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720" w:hanging="360"/>
        <w:rPr/>
      </w:pPr>
      <w:r w:rsidDel="00000000" w:rsidR="00000000" w:rsidRPr="00000000">
        <w:rPr>
          <w:rtl w:val="0"/>
        </w:rPr>
      </w:r>
    </w:p>
    <w:p w:rsidR="00000000" w:rsidDel="00000000" w:rsidP="00000000" w:rsidRDefault="00000000" w:rsidRPr="00000000" w14:paraId="00000002">
      <w:pPr>
        <w:pStyle w:val="Heading3"/>
        <w:spacing w:after="0" w:before="40"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Ievads un īss teorētiskais pamatojums</w:t>
      </w:r>
    </w:p>
    <w:p w:rsidR="00000000" w:rsidDel="00000000" w:rsidP="00000000" w:rsidRDefault="00000000" w:rsidRPr="00000000" w14:paraId="0000000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aktivitāte, Ievads:</w:t>
      </w:r>
      <w:r w:rsidDel="00000000" w:rsidR="00000000" w:rsidRPr="00000000">
        <w:rPr>
          <w:rFonts w:ascii="Calibri" w:cs="Calibri" w:eastAsia="Calibri" w:hAnsi="Calibri"/>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"Svešinieki mūsu vidū".</w:t>
      </w:r>
    </w:p>
    <w:p w:rsidR="00000000" w:rsidDel="00000000" w:rsidP="00000000" w:rsidRDefault="00000000" w:rsidRPr="00000000" w14:paraId="00000004">
      <w:pPr>
        <w:spacing w:after="280" w:before="280" w:line="240" w:lineRule="auto"/>
        <w:jc w:val="both"/>
        <w:rPr>
          <w:rFonts w:ascii="Calibri" w:cs="Calibri" w:eastAsia="Calibri" w:hAnsi="Calibri"/>
        </w:rPr>
      </w:pPr>
      <w:r w:rsidDel="00000000" w:rsidR="00000000" w:rsidRPr="00000000">
        <w:rPr>
          <w:rFonts w:ascii="Calibri" w:cs="Calibri" w:eastAsia="Calibri" w:hAnsi="Calibri"/>
          <w:rtl w:val="0"/>
        </w:rPr>
        <w:t xml:space="preserve">Ekoloģiskā pēda un migrācija: skaidro, kā cilvēku darbība (transports, dārzkopība utt.) veicina sugu pārvietošanos ārpus to dabiskā areāla.</w:t>
      </w:r>
    </w:p>
    <w:p w:rsidR="00000000" w:rsidDel="00000000" w:rsidP="00000000" w:rsidRDefault="00000000" w:rsidRPr="00000000" w14:paraId="00000005">
      <w:pPr>
        <w:spacing w:after="280" w:before="280" w:line="240" w:lineRule="auto"/>
        <w:jc w:val="both"/>
        <w:rPr>
          <w:rFonts w:ascii="Calibri" w:cs="Calibri" w:eastAsia="Calibri" w:hAnsi="Calibri"/>
        </w:rPr>
      </w:pPr>
      <w:r w:rsidDel="00000000" w:rsidR="00000000" w:rsidRPr="00000000">
        <w:rPr>
          <w:rFonts w:ascii="Calibri" w:cs="Calibri" w:eastAsia="Calibri" w:hAnsi="Calibri"/>
          <w:rtl w:val="0"/>
        </w:rPr>
        <w:t xml:space="preserve">Mūsdienu globalizētajā pasaulē cilvēka ekoloģiskā pēda ir tieši saistīta ar sugu piespiedu vai nejaušu migrāciju, kas būtiski pārsniedz dabisko izplatīšanās ātrumu. Attīstoties starptautiskajam transportam un loģistikai, svešzemju sugas ceļo kā "pasažieri" kuģu balasta ūdeņos, lidmašīnu kravās vai automašīnu riepu protektoros, savukārt dārzkopības un ainavu arhitektūras tendences veicina estētiski pievilcīgu, bet ekosistēmai bīstamu augu apzinātu ievešanu. Kad šīs sugas "izmūk" no dārziem vai tiek nejauši izplatītas ar transporta palīdzību, tās nonāk ārpus sava dabiskā areāla, kur tām bieži vien nav dabisko ienaidnieku. Rezultātā cilvēka saimnieciskā darbība kļūst par katalizatoru invazīvo sugu izplatībai, radot neatgriezeniskas izmaiņas vietējā biodaudzveidībā un pārvēršot dabisko migrāciju par agresīvu vides transformāciju.</w:t>
      </w:r>
    </w:p>
    <w:p w:rsidR="00000000" w:rsidDel="00000000" w:rsidP="00000000" w:rsidRDefault="00000000" w:rsidRPr="00000000" w14:paraId="00000006">
      <w:pPr>
        <w:spacing w:after="280" w:before="280" w:line="240" w:lineRule="auto"/>
        <w:jc w:val="both"/>
        <w:rPr>
          <w:rFonts w:ascii="Calibri" w:cs="Calibri" w:eastAsia="Calibri" w:hAnsi="Calibri"/>
        </w:rPr>
      </w:pPr>
      <w:r w:rsidDel="00000000" w:rsidR="00000000" w:rsidRPr="00000000">
        <w:rPr>
          <w:rFonts w:ascii="Calibri" w:cs="Calibri" w:eastAsia="Calibri" w:hAnsi="Calibri"/>
          <w:rtl w:val="0"/>
        </w:rPr>
        <w:t xml:space="preserve">Jēdzienu definēšana: atšķirība starp </w:t>
      </w:r>
      <w:r w:rsidDel="00000000" w:rsidR="00000000" w:rsidRPr="00000000">
        <w:rPr>
          <w:rFonts w:ascii="Calibri" w:cs="Calibri" w:eastAsia="Calibri" w:hAnsi="Calibri"/>
          <w:i w:val="1"/>
          <w:iCs w:val="1"/>
          <w:rtl w:val="0"/>
        </w:rPr>
        <w:t xml:space="preserve">svešzemju</w:t>
      </w:r>
      <w:r w:rsidDel="00000000" w:rsidR="00000000" w:rsidRPr="00000000">
        <w:rPr>
          <w:rFonts w:ascii="Calibri" w:cs="Calibri" w:eastAsia="Calibri" w:hAnsi="Calibri"/>
          <w:rtl w:val="0"/>
        </w:rPr>
        <w:t xml:space="preserve"> sugu (kas var būt nekaitīga) un </w:t>
      </w:r>
      <w:r w:rsidDel="00000000" w:rsidR="00000000" w:rsidRPr="00000000">
        <w:rPr>
          <w:rFonts w:ascii="Calibri" w:cs="Calibri" w:eastAsia="Calibri" w:hAnsi="Calibri"/>
          <w:i w:val="1"/>
          <w:iCs w:val="1"/>
          <w:rtl w:val="0"/>
        </w:rPr>
        <w:t xml:space="preserve">invazīvu</w:t>
      </w:r>
      <w:r w:rsidDel="00000000" w:rsidR="00000000" w:rsidRPr="00000000">
        <w:rPr>
          <w:rFonts w:ascii="Calibri" w:cs="Calibri" w:eastAsia="Calibri" w:hAnsi="Calibri"/>
          <w:rtl w:val="0"/>
        </w:rPr>
        <w:t xml:space="preserve"> sugu (kas agresīvi izplešas un izstumj vietējās sugas).</w:t>
      </w:r>
    </w:p>
    <w:p w:rsidR="00000000" w:rsidDel="00000000" w:rsidP="00000000" w:rsidRDefault="00000000" w:rsidRPr="00000000" w14:paraId="00000007">
      <w:pPr>
        <w:spacing w:after="280" w:before="280" w:line="240" w:lineRule="auto"/>
        <w:jc w:val="both"/>
        <w:rPr>
          <w:rFonts w:ascii="Calibri" w:cs="Calibri" w:eastAsia="Calibri" w:hAnsi="Calibri"/>
        </w:rPr>
      </w:pPr>
      <w:r w:rsidDel="00000000" w:rsidR="00000000" w:rsidRPr="00000000">
        <w:rPr>
          <w:rFonts w:ascii="Calibri" w:cs="Calibri" w:eastAsia="Calibri" w:hAnsi="Calibri"/>
          <w:rtl w:val="0"/>
        </w:rPr>
        <w:t xml:space="preserve">Lai izprastu dabas procesos notiekošo, ir būtiski nošķirt divus fundamentālus jēdzienus, kas bieži tiek jaukti. Svešzemju suga ir jebkurš organisms, kas cilvēka darbības rezultātā (tīši vai nejauši) ir nonācis teritorijā, kur tas vēsturiski nav bijis sastopams, piemēram, daudzi mūsu dārzu krāšņumaugi vai kultūraugi. Lielākā daļa šo sugu ir "nekaitīgas" — tās nespēj patstāvīgi izplatīties savvaļā vai arī to ietekme uz vietējo dabu ir minimāla. Turpretī par invazīvu sugu dēvējam tikai tādu svešzemju sugu, kas jaunajā vidē sāk agresīvi un nekontrolēti vairoties, izplešoties plašās teritorijās un radot tiešu apdraudējumu vietējai bioloģiskajai daudzveidībai. Šādi iebrucēji izmaina barības ķēdes, aizņem dzīves telpu un burtiski "izstumj" vietējos augus un dzīvniekus, kļūstot par nopietnu vides problēmu, kuras risināšanai nepieciešama cilvēka iejaukšanās.</w:t>
      </w:r>
    </w:p>
    <w:p w:rsidR="00000000" w:rsidDel="00000000" w:rsidP="00000000" w:rsidRDefault="00000000" w:rsidRPr="00000000" w14:paraId="00000008">
      <w:pPr>
        <w:spacing w:after="280" w:before="280" w:line="240" w:lineRule="auto"/>
        <w:rPr>
          <w:rFonts w:ascii="Calibri" w:cs="Calibri" w:eastAsia="Calibri" w:hAnsi="Calibri"/>
        </w:rPr>
      </w:pPr>
      <w:r w:rsidDel="00000000" w:rsidR="00000000" w:rsidRPr="00000000">
        <w:rPr>
          <w:rFonts w:ascii="Calibri" w:cs="Calibri" w:eastAsia="Calibri" w:hAnsi="Calibri"/>
          <w:rtl w:val="0"/>
        </w:rPr>
        <w:t xml:space="preserve">Ekosistēmas apdraudējums: Skaidrot, kāpēc invazīvās sugas ir "ienaidnieki".</w:t>
      </w:r>
    </w:p>
    <w:p w:rsidR="00000000" w:rsidDel="00000000" w:rsidP="00000000" w:rsidRDefault="00000000" w:rsidRPr="00000000" w14:paraId="00000009">
      <w:pPr>
        <w:spacing w:after="280" w:before="280" w:line="240" w:lineRule="auto"/>
        <w:jc w:val="both"/>
        <w:rPr>
          <w:rFonts w:ascii="Calibri" w:cs="Calibri" w:eastAsia="Calibri" w:hAnsi="Calibri"/>
          <w:sz w:val="28"/>
          <w:szCs w:val="28"/>
        </w:rPr>
      </w:pPr>
      <w:r w:rsidDel="00000000" w:rsidR="00000000" w:rsidRPr="00000000">
        <w:rPr>
          <w:rFonts w:ascii="Calibri" w:cs="Calibri" w:eastAsia="Calibri" w:hAnsi="Calibri"/>
          <w:rtl w:val="0"/>
        </w:rPr>
        <w:t xml:space="preserve">Invazīvās sugas tiek dēvētas par ekosistēmas "ienaidniekiem", jo tās rīkojas kā agresīvi kolonizatori, kas pilnībā pārņem vidi. Invazīvie augi noēno, izmanto ūdens un barības vielu resursus, radot blīvas monokultūras, kurās nespēj izdzīvot vietējās sugas. Dažas svešzemju sugas darbojas arī kā “bioloģiskie ieroči”, pārnēsājot slimības vai parazītiskus organismus vai kaitēkļus, pret kuriem vietējai biotai nav aizsardzības līdzekļu. Rezultātā daudzveidīga, ziedoša pļava pārvēršas par vienveidīgu, kurā izzūd ne tikai vietējie augi, bet arī no tiem atkarīgie tauriņi un citi kukaiņi.</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535"/>
        </w:tabs>
        <w:spacing w:after="160" w:before="0" w:line="278.00000000000006" w:lineRule="auto"/>
        <w:ind w:left="720" w:right="0" w:hanging="360"/>
        <w:jc w:val="both"/>
        <w:rPr>
          <w:rFonts w:ascii="Calibri" w:cs="Calibri" w:eastAsia="Calibri" w:hAnsi="Calibri"/>
          <w:b w:val="1"/>
          <w:bCs w:val="1"/>
          <w:i w:val="0"/>
          <w:iCs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Aktivitāte: Praktiskais pētnieka darbs: "Ienācēju meklēšana".</w:t>
      </w:r>
      <w:r w:rsidDel="00000000" w:rsidR="00000000" w:rsidRPr="00000000">
        <w:rPr>
          <w:rtl w:val="0"/>
        </w:rPr>
      </w:r>
    </w:p>
    <w:p w:rsidR="00000000" w:rsidDel="00000000" w:rsidP="00000000" w:rsidRDefault="00000000" w:rsidRPr="00000000" w14:paraId="0000000B">
      <w:pPr>
        <w:jc w:val="both"/>
        <w:rPr>
          <w:rFonts w:ascii="Calibri" w:cs="Calibri" w:eastAsia="Calibri" w:hAnsi="Calibri"/>
        </w:rPr>
      </w:pPr>
      <w:r w:rsidDel="00000000" w:rsidR="00000000" w:rsidRPr="00000000">
        <w:rPr>
          <w:rFonts w:ascii="Calibri" w:cs="Calibri" w:eastAsia="Calibri" w:hAnsi="Calibri"/>
          <w:color w:val="000000"/>
          <w:rtl w:val="0"/>
        </w:rPr>
        <w:t xml:space="preserve">Pirms praktiskā uzdevuma dalībniekiem tiek atgādināts drošas darbības principus: identificēt augus bez tieša kontakta, lai tos nesabojātu, un atpazīt bīstamas sugas no attāluma.</w:t>
      </w:r>
      <w:r w:rsidDel="00000000" w:rsidR="00000000" w:rsidRPr="00000000">
        <w:rPr>
          <w:rtl w:val="0"/>
        </w:rPr>
      </w:r>
    </w:p>
    <w:p w:rsidR="00000000" w:rsidDel="00000000" w:rsidP="00000000" w:rsidRDefault="00000000" w:rsidRPr="00000000" w14:paraId="0000000C">
      <w:pPr>
        <w:spacing w:after="0" w:line="240" w:lineRule="auto"/>
        <w:jc w:val="both"/>
        <w:rPr>
          <w:rFonts w:ascii="Calibri" w:cs="Calibri" w:eastAsia="Calibri" w:hAnsi="Calibri"/>
        </w:rPr>
      </w:pPr>
      <w:r w:rsidDel="00000000" w:rsidR="00000000" w:rsidRPr="00000000">
        <w:rPr>
          <w:rFonts w:ascii="Calibri" w:cs="Calibri" w:eastAsia="Calibri" w:hAnsi="Calibri"/>
          <w:rtl w:val="0"/>
        </w:rPr>
        <w:t xml:space="preserve">Materiāli: sugu noteikšanai nepieciešami noteicēji/bukleti, lupas, mobīlās ierīces ar ielādētām aplikācijām, vai interneta pieejamība.</w:t>
      </w:r>
    </w:p>
    <w:p w:rsidR="00000000" w:rsidDel="00000000" w:rsidP="00000000" w:rsidRDefault="00000000" w:rsidRPr="00000000" w14:paraId="0000000D">
      <w:pPr>
        <w:spacing w:after="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E">
      <w:pPr>
        <w:spacing w:after="0" w:line="240" w:lineRule="auto"/>
        <w:jc w:val="both"/>
        <w:rPr>
          <w:rFonts w:ascii="Calibri" w:cs="Calibri" w:eastAsia="Calibri" w:hAnsi="Calibri"/>
        </w:rPr>
      </w:pPr>
      <w:r w:rsidDel="00000000" w:rsidR="00000000" w:rsidRPr="00000000">
        <w:rPr>
          <w:rFonts w:ascii="Calibri" w:cs="Calibri" w:eastAsia="Calibri" w:hAnsi="Calibri"/>
          <w:rtl w:val="0"/>
        </w:rPr>
        <w:t xml:space="preserve">Nodarbība tiek īstenota iepriekš izpētītā vidē, parkā un tā apkārtnē, kur ir atsevišķas invazīvo sugu atradnes, kas ļauj dalībniekiem iepazīties ar noteiktām augu sugām, kas ir piemērotas sākotnējo augu atpazīšanas un izvērtēšanas prasmju apgūšanai.</w:t>
      </w:r>
    </w:p>
    <w:p w:rsidR="00000000" w:rsidDel="00000000" w:rsidP="00000000" w:rsidRDefault="00000000" w:rsidRPr="00000000" w14:paraId="0000000F">
      <w:pPr>
        <w:spacing w:after="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10">
      <w:pPr>
        <w:spacing w:after="0" w:line="240" w:lineRule="auto"/>
        <w:rPr/>
      </w:pPr>
      <w:r w:rsidDel="00000000" w:rsidR="00000000" w:rsidRPr="00000000">
        <w:rPr>
          <w:b w:val="1"/>
          <w:bCs w:val="1"/>
          <w:rtl w:val="0"/>
        </w:rPr>
        <w:t xml:space="preserve">Materiāli:</w:t>
      </w:r>
      <w:r w:rsidDel="00000000" w:rsidR="00000000" w:rsidRPr="00000000">
        <w:rPr>
          <w:rtl w:val="0"/>
        </w:rPr>
        <w:t xml:space="preserve"> parauglaukuma izveidei nepieciešami mērlente, šņore, mietiņi. Piezīmēm un shematiskā zīmējuma izveidei nepieciešami rakstīšanas piederumi – lineāls, zīmulis, dzēšgumija, planšetes un A4 formāta lapas, darba lapas.</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Skolēni sadalās grupās un izpēta viņiem piešķirtos parauglaukumus (piem., 5 m</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superscript"/>
          <w:rtl w:val="0"/>
        </w:rPr>
        <w:t xml:space="preserve">2</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 (1. att.).</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drawing>
          <wp:inline distB="0" distT="0" distL="0" distR="0">
            <wp:extent cx="5731510" cy="5206365"/>
            <wp:effectExtent b="0" l="0" r="0" t="0"/>
            <wp:docPr id="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731510" cy="5206365"/>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attēls. Parauglaukuma izveidošanas piemērs (ģenerēts ar MI rīku “Gemini”).</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Uzdevumi:</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Invazīvo organismu identificēšana: Atrast un atpazīt parauglaukumā esošās invazīvās sugas. Parauglaukumi jāizveido tā, lai tur būtu viena vai vairākas invazīvās sugas. Parauglaukumos būtu jāiekļauj ienkāršāk atpazīstamās sugas, piemēram daudzlapu lupīna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Lupinus polyphyllus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Attiecībā uz šo sugu jāatzīmē, ka tā ir vizuāli pievilcīga, bet izteikti invazīva suga. Viegli atpzazīstama suga ir arī Kanādas zeltgalvīte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Solidago canadensis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Tā bieži veido monokultūras, kurās neaug nekas cits. Gadījumā jā parauglaukumā tiek iekļauts Sosnovska latvānis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Heracleum sosnowskyi</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jānorāda, ka šādā parauglaukumā nedrīkst iet iekšā un var veikt tikai vizuālo novērošanu no attāluma! Šī suga ir bīstama veselībai un ekosistēmai.</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Rezultātu dokumentēšana: Aizpilda darba lapu (pielikums), norādot invazīvās sugas, to izplatības projektīvo segumu (cik procentus no laukuma tā aizņem). Saskaņā ar darba lapas saturu izvērtē augšanas apstākļus parauglaukumā un vietējo sugu stāvokli. Izvērtē kādus apsaimniekošanas pasākumus būtu vērts pielietot. Papildus var pārbaudīt vai atradne ir reģistrēta vietnē invazivs.lv un ja nav piereģistrēt to (2. attēls).</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drawing>
          <wp:inline distB="0" distT="0" distL="0" distR="0">
            <wp:extent cx="5731510" cy="2874645"/>
            <wp:effectExtent b="0" l="0" r="0" t="0"/>
            <wp:docPr id="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731510" cy="287464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pStyle w:val="Heading2"/>
        <w:numPr>
          <w:ilvl w:val="0"/>
          <w:numId w:val="1"/>
        </w:numPr>
        <w:ind w:left="72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Ekrānšāviņš no informatīvā materiāla par invazīvo sugu pārvaldnieku (https://latvianature.daba.gov.lv/wp-content/uploads/2022/08/Invazivie-augi-video-copy_final-final.pdf)</w:t>
      </w:r>
    </w:p>
    <w:p w:rsidR="00000000" w:rsidDel="00000000" w:rsidP="00000000" w:rsidRDefault="00000000" w:rsidRPr="00000000" w14:paraId="00000019">
      <w:pPr>
        <w:pStyle w:val="Heading2"/>
        <w:numPr>
          <w:ilvl w:val="0"/>
          <w:numId w:val="5"/>
        </w:numPr>
        <w:ind w:left="720" w:hanging="360"/>
        <w:rPr>
          <w:rFonts w:ascii="Calibri" w:cs="Calibri" w:eastAsia="Calibri" w:hAnsi="Calibri"/>
          <w:color w:val="000000"/>
          <w:sz w:val="24"/>
          <w:szCs w:val="24"/>
        </w:rPr>
      </w:pPr>
      <w:r w:rsidDel="00000000" w:rsidR="00000000" w:rsidRPr="00000000">
        <w:rPr>
          <w:rFonts w:ascii="Calibri" w:cs="Calibri" w:eastAsia="Calibri" w:hAnsi="Calibri"/>
          <w:b w:val="1"/>
          <w:bCs w:val="1"/>
          <w:color w:val="000000"/>
          <w:sz w:val="24"/>
          <w:szCs w:val="24"/>
          <w:rtl w:val="0"/>
        </w:rPr>
        <w:t xml:space="preserve">aktivitāte:</w:t>
      </w:r>
      <w:r w:rsidDel="00000000" w:rsidR="00000000" w:rsidRPr="00000000">
        <w:rPr>
          <w:rFonts w:ascii="Calibri" w:cs="Calibri" w:eastAsia="Calibri" w:hAnsi="Calibri"/>
          <w:color w:val="000000"/>
          <w:sz w:val="24"/>
          <w:szCs w:val="24"/>
          <w:rtl w:val="0"/>
        </w:rPr>
        <w:t xml:space="preserve"> analīze un klasifikācija: "Draugs vai Ienaidnieks?" </w:t>
      </w:r>
    </w:p>
    <w:p w:rsidR="00000000" w:rsidDel="00000000" w:rsidP="00000000" w:rsidRDefault="00000000" w:rsidRPr="00000000" w14:paraId="0000001A">
      <w:pPr>
        <w:ind w:left="36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Uzdevums:</w:t>
      </w:r>
      <w:r w:rsidDel="00000000" w:rsidR="00000000" w:rsidRPr="00000000">
        <w:rPr>
          <w:rFonts w:ascii="Calibri" w:cs="Calibri" w:eastAsia="Calibri" w:hAnsi="Calibri"/>
          <w:rtl w:val="0"/>
        </w:rPr>
        <w:t xml:space="preserve"> skolēnu grupām ir jāprezentē savi darba rezultāti, veicot gūto rezultātu analīzi, veicinot savstarpējās sadarbības prasmes. Dalībniekiem tiek sniegta papildus informācija, par invazīvo sugu ietekmi.</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Grupas prezentē savus atradumus un diskutē:</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Izvērtē sugas ienākšanas scenārijus.</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Kā šis augs šeit nokļuva?</w:t>
      </w:r>
    </w:p>
    <w:p w:rsidR="00000000" w:rsidDel="00000000" w:rsidP="00000000" w:rsidRDefault="00000000" w:rsidRPr="00000000" w14:paraId="0000001D">
      <w:pPr>
        <w:pStyle w:val="Heading3"/>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Dārzbēgļi (Apzināta audzēšana)</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Šis ir visizplatītākais scenārijs tādām sugām kā daudzlapu lupīna vai Kanādas zeltgalvīte. Cilvēki tās ieved un stāda kā krāšņumaugus to estētiskās vērtības dēļ. Augi izplatās ar sēklām ar vēja palīdzību, vai tos izplata putni. Augi var izplatīties arī veģetatīvi ar sakņu dzinumiem. Bieži vien cilvēki paši veicina šo augu izplatīšanos, izmetot dārza atkritumus (invazīvās sugas ar sēklām vai dzīvotspējīgām sakņu paliekām) tuvējā mežmalā vai grāvī. Rezultātā augs nonāk vidē bez dabiskiem ienaidniekiem un sāk strauji aizņemt brīvās nišas.</w:t>
      </w:r>
    </w:p>
    <w:p w:rsidR="00000000" w:rsidDel="00000000" w:rsidP="00000000" w:rsidRDefault="00000000" w:rsidRPr="00000000" w14:paraId="0000001F">
      <w:pPr>
        <w:pStyle w:val="Heading3"/>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"Nejaušie ceļotāji" (Līdzi atvestie)</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Daudzas sugas iekļūst jaunās teritorijās kā cilvēka saimnieciskās darbības blakusprodukts. Sēklas pielīp pie automašīnu riepām, traktoru tehnikas vai apavu zolēm. Tās var ceļot arī kopā ar ievestu augsni, koku stādiem vai pat lopbarību. Tā pie mums bieži izplatās puķu sprigane vai sīkziedu sprigane. Savukārt ceļmalas un dzelzceļa uzbērumi ir kā "zaļie koridori" tālākai ekspansijai.</w:t>
      </w:r>
    </w:p>
    <w:p w:rsidR="00000000" w:rsidDel="00000000" w:rsidP="00000000" w:rsidRDefault="00000000" w:rsidRPr="00000000" w14:paraId="00000021">
      <w:pPr>
        <w:pStyle w:val="Heading3"/>
        <w:rPr>
          <w:rFonts w:ascii="Calibri" w:cs="Calibri" w:eastAsia="Calibri" w:hAnsi="Calibri"/>
          <w:color w:val="000000"/>
        </w:rPr>
      </w:pPr>
      <w:r w:rsidDel="00000000" w:rsidR="00000000" w:rsidRPr="00000000">
        <w:rPr>
          <w:rFonts w:ascii="Calibri" w:cs="Calibri" w:eastAsia="Calibri" w:hAnsi="Calibri"/>
          <w:color w:val="000000"/>
          <w:rtl w:val="0"/>
        </w:rPr>
        <w:t xml:space="preserve">"</w:t>
      </w:r>
      <w:r w:rsidDel="00000000" w:rsidR="00000000" w:rsidRPr="00000000">
        <w:rPr>
          <w:rFonts w:ascii="Calibri" w:cs="Calibri" w:eastAsia="Calibri" w:hAnsi="Calibri"/>
          <w:color w:val="000000"/>
          <w:sz w:val="24"/>
          <w:szCs w:val="24"/>
          <w:rtl w:val="0"/>
        </w:rPr>
        <w:t xml:space="preserve">Kļūdainie glābēji" (Saimnieciskie eksperimenti)</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Vēsturiski dažas sugas tika ievestas ar konkrētu mērķi, neapzinoties to ilgtermiņa postu. Augi ieviesti lauksaimniecības vajadzībām (lopbarībai), biškopībai vai augsnes nostiprināšanai. Sosnovska latvānis tika ieviests kā perspektīvs skābbarības augs, bet baltā akācija vai smiltsērkšķi kāpu un nogāžu nostiprināšanai. Tikai vēlāk tapa skaidrs, ka šo sugu agresivitāte ietekmē visu pārējo biodaudzveidību.</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Sadalīšanās cikli un ietekme: Kā šie augi ietekmē augsni? </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Invazīvo augu ietekme uz augsni ir viena no to bīstamākajām, kaut arī acij neredzamākajām izpausmēm. Atšķirībā no vietējām sugām, kuras tūkstošiem gadu ir pielāgojušas savu vielmaiņu konkrētajai videi, "viesi" bieži vien kļūst par "ekosistēmu inženieriem", kas var pārveidot augsni.</w:t>
      </w:r>
    </w:p>
    <w:p w:rsidR="00000000" w:rsidDel="00000000" w:rsidP="00000000" w:rsidRDefault="00000000" w:rsidRPr="00000000" w14:paraId="00000025">
      <w:pPr>
        <w:pStyle w:val="Heading3"/>
        <w:rPr>
          <w:rFonts w:ascii="Calibri" w:cs="Calibri" w:eastAsia="Calibri" w:hAnsi="Calibri"/>
          <w:color w:val="000000"/>
        </w:rPr>
      </w:pPr>
      <w:r w:rsidDel="00000000" w:rsidR="00000000" w:rsidRPr="00000000">
        <w:rPr>
          <w:rFonts w:ascii="Calibri" w:cs="Calibri" w:eastAsia="Calibri" w:hAnsi="Calibri"/>
          <w:color w:val="000000"/>
          <w:rtl w:val="0"/>
        </w:rPr>
        <w:t xml:space="preserve">Kādas barības vielu aprites cikla izmaiņas var notikt?</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Pārmērīga barības vielu uzkrāšanās: Tādi augi kā daudzlapu lupīna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Lupinus polyphyllus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mijiedarbojoties ar baktērijām piesaista atmosfēras slāpekli. Rezultātā nabadzīga, sugām daudzveidīga pļava kļūst par barības vielām pārbagātu vietu. Vietējie augi barības vielām pārbagātā vidē nespēj konkurēt un aiziet bojā.</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Invazīvo augu biomasa (lapas, stumbri) bieži ir daudz apjomīgāka nekā vietējām sugām. Dažas sugas, piemēram, Kanādas zeltgalvīte, rudenī rada milzīgu daudzumu sausu atlieku, kas sadalās lēnāk nekā vietējo augu biomasa. Šis biezais mulčas slānis neļauj pavasarī dīgt vietējo augu sēklām, jo tām nepiekļūst gaisma un siltums.</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Vietējo sugu "advokāti": Dalībnieki identificē vietējās sugas, kuras šobrīd cieš no invazīvo sugu izplatīšanās (piemēram, parastā pīpene, ko izspiež zeltgalvīte).</w:t>
      </w:r>
    </w:p>
    <w:p w:rsidR="00000000" w:rsidDel="00000000" w:rsidP="00000000" w:rsidRDefault="00000000" w:rsidRPr="00000000" w14:paraId="00000029">
      <w:pPr>
        <w:rPr>
          <w:rFonts w:ascii="Calibri" w:cs="Calibri" w:eastAsia="Calibri" w:hAnsi="Calibri"/>
        </w:rPr>
      </w:pPr>
      <w:r w:rsidDel="00000000" w:rsidR="00000000" w:rsidRPr="00000000">
        <w:rPr>
          <w:rtl w:val="0"/>
        </w:rPr>
      </w:r>
    </w:p>
    <w:p w:rsidR="00000000" w:rsidDel="00000000" w:rsidP="00000000" w:rsidRDefault="00000000" w:rsidRPr="00000000" w14:paraId="0000002A">
      <w:pPr>
        <w:pStyle w:val="Heading2"/>
        <w:numPr>
          <w:ilvl w:val="0"/>
          <w:numId w:val="5"/>
        </w:numPr>
        <w:ind w:left="720" w:hanging="360"/>
        <w:jc w:val="both"/>
        <w:rPr>
          <w:rFonts w:ascii="Calibri" w:cs="Calibri" w:eastAsia="Calibri" w:hAnsi="Calibri"/>
          <w:color w:val="000000"/>
          <w:sz w:val="24"/>
          <w:szCs w:val="24"/>
        </w:rPr>
      </w:pPr>
      <w:r w:rsidDel="00000000" w:rsidR="00000000" w:rsidRPr="00000000">
        <w:rPr>
          <w:rFonts w:ascii="Calibri" w:cs="Calibri" w:eastAsia="Calibri" w:hAnsi="Calibri"/>
          <w:b w:val="1"/>
          <w:bCs w:val="1"/>
          <w:color w:val="000000"/>
          <w:sz w:val="24"/>
          <w:szCs w:val="24"/>
          <w:rtl w:val="0"/>
        </w:rPr>
        <w:t xml:space="preserve">aktivitāte.</w:t>
      </w:r>
      <w:r w:rsidDel="00000000" w:rsidR="00000000" w:rsidRPr="00000000">
        <w:rPr>
          <w:rFonts w:ascii="Calibri" w:cs="Calibri" w:eastAsia="Calibri" w:hAnsi="Calibri"/>
          <w:color w:val="000000"/>
          <w:sz w:val="24"/>
          <w:szCs w:val="24"/>
          <w:rtl w:val="0"/>
        </w:rPr>
        <w:t xml:space="preserve"> Noslēgums (refleksija): "Rīcības plāns"</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Skaidrojošās diskusijas veidā.</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Uzdevums: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skaidrot ierobežošanas metodes – pļaušana pirms sēklu nogatavošanās, izrakšana (ja tas ir droši) vai ziņošana valsts iestādēm.</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Kad invazīvās sugas ir identificētas un to nodarītais kaitējums apzināts, nākamais solis ir rīcība. Atkarībā no sugas bīstamības un izplatības, dalībnieki var izvērtēt dažādas stratēģijas, lai apturētu invāziju.</w:t>
      </w:r>
    </w:p>
    <w:p w:rsidR="00000000" w:rsidDel="00000000" w:rsidP="00000000" w:rsidRDefault="00000000" w:rsidRPr="00000000" w14:paraId="0000002E">
      <w:pPr>
        <w:pStyle w:val="Heading3"/>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Mehāniskā ierobežošana</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Pļaušana – Svarīgākais noteikums ir pļaut pirms sēklu nogatavošanās (parasti ziedēšanas sākumā). Ja to nokavē, pļaušana var pat palīdzēt izplatīt sēklas tālāk. Piemēram, Kanādas zeltgalvīti ieteicams pļaut vismaz divreiz sezonā.</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Izrakšana – efektīva metode sugām ar spēcīgām saknēm, piemēram, lupīnai. Ir svarīgi izrakt augu kopā ar visu saknes kakliņu, lai tas neatjaunotos.</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Ziedkopu nogriešana: Ja augu nevar izrakt, vismaz ziedu nogriešana neļaus izveidoties jaunām sēklām.</w:t>
      </w:r>
    </w:p>
    <w:p w:rsidR="00000000" w:rsidDel="00000000" w:rsidP="00000000" w:rsidRDefault="00000000" w:rsidRPr="00000000" w14:paraId="00000032">
      <w:pPr>
        <w:pStyle w:val="Heading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Bioloģiskā un apsaimniekošanas kontrole</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Ganīšana: Atsevišķos gadījumos lopi (aitas vai kazas) var palīdzēt ierobežot invazīvās sugas.</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Biotopa atjaunošana: Pēc invazīvo sugu ierobežošanas nepieciešama vietējo sugu sēšana vai stādīšana, lai jaunās nišas neaizņem invazīvās vai ekspansīvās sugas.</w:t>
      </w:r>
    </w:p>
    <w:p w:rsidR="00000000" w:rsidDel="00000000" w:rsidP="00000000" w:rsidRDefault="00000000" w:rsidRPr="00000000" w14:paraId="00000035">
      <w:pPr>
        <w:pStyle w:val="Heading3"/>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Ziņošana un sabiedriskā zinātne</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Ja tiek atrasta invazīvo sugu atradne, ar kuru pašu spēkiem nevar tikt galā (piemēram, Sosnovska latvāņa audze), ir svarīgi rīkoties gudri:</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Ziņot valsts iestādēm: Latvijā par invazīvo sugu atradnēm jāziņo Dabas aizsardzības pārvaldei (DAP), izmantojot speciāli izveidoto vietni "Invazīvo sugu pārvaldnieks" vai informējot Valsts augu aizsardzības dienestu (VAAD).</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Svarīga ir datu precizitāte. Ziņojumā jāiekļauj precīzas koordinātas un fotoattēlu, lai speciālisti varētu novērtēt invāzijas apmēru.</w:t>
      </w:r>
    </w:p>
    <w:p w:rsidR="00000000" w:rsidDel="00000000" w:rsidP="00000000" w:rsidRDefault="00000000" w:rsidRPr="00000000" w14:paraId="00000039">
      <w:pPr>
        <w:pStyle w:val="Heading3"/>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Drošība pirmajā vietā!</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Nekādā gadījumā nemēģiniet pļaut vai rakt Sosnovska latvāni bez speciāla aizsargtērpa! Tā sula saules gaismā rada smagus ķīmiskos apdegumus. Šādā gadījumā vienīgā pareizā rīcība ir ziņošana.</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Invazīvos augus nedrīkst likt parastajā kompostā, jo sēklas un sakņu daļas tur var izdzīvot. Tie ir vai nu jāsadedzina (ievērojot ugunsdrošību), vai jānodod speciālos atkritumu punktos.</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Jāstiprina pārliecība, ka, neizmetot dārza atkritumus mežā un neaudzējot invazīvas sugas savā dārzā, katrs cilvēks palīdz saglabāt Latvijas dabu.</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Jāveido saudzīga attieksme pret vietējo biodaudzveidību, kas ir unikāla un trausla.</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spacing w:after="0" w:line="240" w:lineRule="auto"/>
        <w:ind w:left="36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Metodiskie ieteikumi nodarbības vadītājam:</w:t>
      </w:r>
    </w:p>
    <w:p w:rsidR="00000000" w:rsidDel="00000000" w:rsidP="00000000" w:rsidRDefault="00000000" w:rsidRPr="00000000" w14:paraId="00000040">
      <w:pPr>
        <w:spacing w:after="0" w:line="240" w:lineRule="auto"/>
        <w:ind w:left="360" w:firstLine="0"/>
        <w:rPr>
          <w:rFonts w:ascii="Calibri" w:cs="Calibri" w:eastAsia="Calibri" w:hAnsi="Calibri"/>
        </w:rPr>
      </w:pPr>
      <w:r w:rsidDel="00000000" w:rsidR="00000000" w:rsidRPr="00000000">
        <w:rPr>
          <w:rtl w:val="0"/>
        </w:rPr>
      </w:r>
    </w:p>
    <w:p w:rsidR="00000000" w:rsidDel="00000000" w:rsidP="00000000" w:rsidRDefault="00000000" w:rsidRPr="00000000" w14:paraId="00000041">
      <w:pPr>
        <w:spacing w:after="0" w:line="240" w:lineRule="auto"/>
        <w:ind w:left="360" w:firstLine="0"/>
        <w:jc w:val="both"/>
        <w:rPr>
          <w:rFonts w:ascii="Calibri" w:cs="Calibri" w:eastAsia="Calibri" w:hAnsi="Calibri"/>
        </w:rPr>
      </w:pPr>
      <w:r w:rsidDel="00000000" w:rsidR="00000000" w:rsidRPr="00000000">
        <w:rPr>
          <w:rFonts w:ascii="Calibri" w:cs="Calibri" w:eastAsia="Calibri" w:hAnsi="Calibri"/>
          <w:rtl w:val="0"/>
        </w:rPr>
        <w:t xml:space="preserve">Pirms nodarbības īstenošanas jāpārbauda vai konkrētie nodarbībai izvēlētie augi ir nodarbības īstenošanas teritorijā un vai to veģetācijas stāvoklis ir piemērots mācību mērķiem. Vai teritorija ir piemērota nodarbības nodrošināšanai, piemēram veikta teritorijas pļaušana un nodarbību parauglaukumu teritorija ir viegli pieejama. Nodarbības gaitas paātrināšanai parauglaukumi var tikt iezīmēti dabā pirms nodarbības īstenošanas un nodarbības laikā var tikt izlozēti grupām. Ja līdz šim nav īstenotas nodarbības dabā ir jāveic drošības instruktāža.  </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3">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4">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5">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6">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7">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8">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9">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A">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B">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C">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D">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E">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F">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0">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1">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2">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3">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4">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5">
      <w:pPr>
        <w:spacing w:after="280" w:before="280"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56">
      <w:pPr>
        <w:spacing w:after="280" w:before="280" w:line="240" w:lineRule="auto"/>
        <w:ind w:firstLine="720"/>
        <w:jc w:val="center"/>
        <w:rPr>
          <w:rFonts w:ascii="Calibri" w:cs="Calibri" w:eastAsia="Calibri" w:hAnsi="Calibri"/>
          <w:b w:val="1"/>
          <w:bCs w:val="1"/>
          <w:sz w:val="48"/>
          <w:szCs w:val="48"/>
        </w:rPr>
      </w:pPr>
      <w:r w:rsidDel="00000000" w:rsidR="00000000" w:rsidRPr="00000000">
        <w:rPr>
          <w:rFonts w:ascii="Calibri" w:cs="Calibri" w:eastAsia="Calibri" w:hAnsi="Calibri"/>
          <w:b w:val="1"/>
          <w:bCs w:val="1"/>
          <w:sz w:val="48"/>
          <w:szCs w:val="48"/>
          <w:rtl w:val="0"/>
        </w:rPr>
        <w:t xml:space="preserve">DARBA LAPA</w:t>
      </w:r>
    </w:p>
    <w:p w:rsidR="00000000" w:rsidDel="00000000" w:rsidP="00000000" w:rsidRDefault="00000000" w:rsidRPr="00000000" w14:paraId="00000057">
      <w:pPr>
        <w:spacing w:after="280" w:before="280" w:line="240" w:lineRule="auto"/>
        <w:jc w:val="center"/>
        <w:rPr>
          <w:rFonts w:ascii="Calibri" w:cs="Calibri" w:eastAsia="Calibri" w:hAnsi="Calibri"/>
          <w:b w:val="1"/>
          <w:bCs w:val="1"/>
          <w:sz w:val="48"/>
          <w:szCs w:val="48"/>
        </w:rPr>
      </w:pPr>
      <w:r w:rsidDel="00000000" w:rsidR="00000000" w:rsidRPr="00000000">
        <w:rPr>
          <w:rFonts w:ascii="Calibri" w:cs="Calibri" w:eastAsia="Calibri" w:hAnsi="Calibri"/>
          <w:b w:val="1"/>
          <w:bCs w:val="1"/>
          <w:sz w:val="48"/>
          <w:szCs w:val="48"/>
          <w:rtl w:val="0"/>
        </w:rPr>
        <w:t xml:space="preserve">Ienācēju meklēšana parauglaukumā</w:t>
      </w:r>
    </w:p>
    <w:p w:rsidR="00000000" w:rsidDel="00000000" w:rsidP="00000000" w:rsidRDefault="00000000" w:rsidRPr="00000000" w14:paraId="00000058">
      <w:pPr>
        <w:spacing w:after="280" w:before="280" w:line="240" w:lineRule="auto"/>
        <w:rPr>
          <w:rFonts w:ascii="Calibri" w:cs="Calibri" w:eastAsia="Calibri" w:hAnsi="Calibri"/>
        </w:rPr>
      </w:pPr>
      <w:r w:rsidDel="00000000" w:rsidR="00000000" w:rsidRPr="00000000">
        <w:rPr>
          <w:rFonts w:ascii="Calibri" w:cs="Calibri" w:eastAsia="Calibri" w:hAnsi="Calibri"/>
          <w:rtl w:val="0"/>
        </w:rPr>
        <w:t xml:space="preserve">Grupa: ____________________ Datums: ____________________</w:t>
      </w:r>
    </w:p>
    <w:p w:rsidR="00000000" w:rsidDel="00000000" w:rsidP="00000000" w:rsidRDefault="00000000" w:rsidRPr="00000000" w14:paraId="00000059">
      <w:pPr>
        <w:spacing w:after="280" w:before="280" w:line="240" w:lineRule="auto"/>
        <w:rPr>
          <w:rFonts w:ascii="Calibri" w:cs="Calibri" w:eastAsia="Calibri" w:hAnsi="Calibri"/>
        </w:rPr>
      </w:pPr>
      <w:r w:rsidDel="00000000" w:rsidR="00000000" w:rsidRPr="00000000">
        <w:rPr>
          <w:rFonts w:ascii="Calibri" w:cs="Calibri" w:eastAsia="Calibri" w:hAnsi="Calibri"/>
          <w:rtl w:val="0"/>
        </w:rPr>
        <w:t xml:space="preserve">Parauglaukuma izmērs: _________m</w:t>
      </w:r>
      <w:r w:rsidDel="00000000" w:rsidR="00000000" w:rsidRPr="00000000">
        <w:rPr>
          <w:rFonts w:ascii="Calibri" w:cs="Calibri" w:eastAsia="Calibri" w:hAnsi="Calibri"/>
          <w:vertAlign w:val="superscript"/>
          <w:rtl w:val="0"/>
        </w:rPr>
        <w:t xml:space="preserve">2</w:t>
      </w:r>
      <w:r w:rsidDel="00000000" w:rsidR="00000000" w:rsidRPr="00000000">
        <w:rPr>
          <w:rtl w:val="0"/>
        </w:rPr>
      </w:r>
    </w:p>
    <w:p w:rsidR="00000000" w:rsidDel="00000000" w:rsidP="00000000" w:rsidRDefault="00000000" w:rsidRPr="00000000" w14:paraId="0000005A">
      <w:pPr>
        <w:spacing w:after="280" w:before="280" w:line="240" w:lineRule="auto"/>
        <w:rPr>
          <w:rFonts w:ascii="Calibri" w:cs="Calibri" w:eastAsia="Calibri" w:hAnsi="Calibri"/>
          <w:b w:val="1"/>
          <w:bCs w:val="1"/>
          <w:sz w:val="27"/>
          <w:szCs w:val="27"/>
        </w:rPr>
      </w:pPr>
      <w:r w:rsidDel="00000000" w:rsidR="00000000" w:rsidRPr="00000000">
        <w:rPr>
          <w:rFonts w:ascii="Calibri" w:cs="Calibri" w:eastAsia="Calibri" w:hAnsi="Calibri"/>
          <w:b w:val="1"/>
          <w:bCs w:val="1"/>
          <w:sz w:val="27"/>
          <w:szCs w:val="27"/>
          <w:rtl w:val="0"/>
        </w:rPr>
        <w:t xml:space="preserve">1. Situācijas apzināšana</w:t>
      </w:r>
    </w:p>
    <w:p w:rsidR="00000000" w:rsidDel="00000000" w:rsidP="00000000" w:rsidRDefault="00000000" w:rsidRPr="00000000" w14:paraId="0000005B">
      <w:pPr>
        <w:spacing w:after="280" w:before="280" w:line="240" w:lineRule="auto"/>
        <w:rPr>
          <w:rFonts w:ascii="Calibri" w:cs="Calibri" w:eastAsia="Calibri" w:hAnsi="Calibri"/>
        </w:rPr>
      </w:pPr>
      <w:r w:rsidDel="00000000" w:rsidR="00000000" w:rsidRPr="00000000">
        <w:rPr>
          <w:rFonts w:ascii="Calibri" w:cs="Calibri" w:eastAsia="Calibri" w:hAnsi="Calibri"/>
          <w:rtl w:val="0"/>
        </w:rPr>
        <w:t xml:space="preserve">Pirms sākat darbu, vispārīgi novērtējiet parauglaukuma izskatu (piemērotāko variantu atzīmējiet ar X)</w:t>
      </w:r>
    </w:p>
    <w:p w:rsidR="00000000" w:rsidDel="00000000" w:rsidP="00000000" w:rsidRDefault="00000000" w:rsidRPr="00000000" w14:paraId="0000005C">
      <w:pPr>
        <w:numPr>
          <w:ilvl w:val="0"/>
          <w:numId w:val="2"/>
        </w:numPr>
        <w:spacing w:after="0" w:before="280"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 ] Zālājs ir daudzveidīgs un krāsains (daudz dažādu ziedošu augu).</w:t>
      </w:r>
    </w:p>
    <w:p w:rsidR="00000000" w:rsidDel="00000000" w:rsidP="00000000" w:rsidRDefault="00000000" w:rsidRPr="00000000" w14:paraId="0000005D">
      <w:pPr>
        <w:numPr>
          <w:ilvl w:val="0"/>
          <w:numId w:val="2"/>
        </w:numPr>
        <w:spacing w:after="0" w:before="0"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 ] Zālājā dominē viena vai divas sugas (veido monokultūru).</w:t>
      </w:r>
    </w:p>
    <w:p w:rsidR="00000000" w:rsidDel="00000000" w:rsidP="00000000" w:rsidRDefault="00000000" w:rsidRPr="00000000" w14:paraId="0000005E">
      <w:pPr>
        <w:numPr>
          <w:ilvl w:val="0"/>
          <w:numId w:val="2"/>
        </w:numPr>
        <w:spacing w:after="280" w:before="0"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 ] Zālājs ir aizaudzis ar krūmiem vai zālājā ir augsta veģetācija, garāla par 1 m, veģetācija vienveidīga (ir mazāk par 10 dažādām ugu sugām).</w:t>
      </w:r>
    </w:p>
    <w:p w:rsidR="00000000" w:rsidDel="00000000" w:rsidP="00000000" w:rsidRDefault="00000000" w:rsidRPr="00000000" w14:paraId="0000005F">
      <w:pPr>
        <w:spacing w:after="280" w:before="280" w:line="240" w:lineRule="auto"/>
        <w:rPr>
          <w:rFonts w:ascii="Calibri" w:cs="Calibri" w:eastAsia="Calibri" w:hAnsi="Calibri"/>
          <w:b w:val="1"/>
          <w:bCs w:val="1"/>
          <w:sz w:val="27"/>
          <w:szCs w:val="27"/>
        </w:rPr>
      </w:pPr>
      <w:r w:rsidDel="00000000" w:rsidR="00000000" w:rsidRPr="00000000">
        <w:rPr>
          <w:rFonts w:ascii="Calibri" w:cs="Calibri" w:eastAsia="Calibri" w:hAnsi="Calibri"/>
          <w:b w:val="1"/>
          <w:bCs w:val="1"/>
          <w:sz w:val="27"/>
          <w:szCs w:val="27"/>
          <w:rtl w:val="0"/>
        </w:rPr>
        <w:t xml:space="preserve">2. Invazīvo sugu reģistrs</w:t>
      </w:r>
    </w:p>
    <w:p w:rsidR="00000000" w:rsidDel="00000000" w:rsidP="00000000" w:rsidRDefault="00000000" w:rsidRPr="00000000" w14:paraId="00000060">
      <w:pPr>
        <w:spacing w:after="280" w:before="280" w:line="240" w:lineRule="auto"/>
        <w:rPr>
          <w:rFonts w:ascii="Calibri" w:cs="Calibri" w:eastAsia="Calibri" w:hAnsi="Calibri"/>
        </w:rPr>
      </w:pPr>
      <w:r w:rsidDel="00000000" w:rsidR="00000000" w:rsidRPr="00000000">
        <w:rPr>
          <w:rFonts w:ascii="Calibri" w:cs="Calibri" w:eastAsia="Calibri" w:hAnsi="Calibri"/>
          <w:rtl w:val="0"/>
        </w:rPr>
        <w:t xml:space="preserve">Meklējiet un identificējiet invazīvās sugas savā parauglaukumā. Izmantojiet noteicēju vai aplikāciju!</w:t>
      </w:r>
    </w:p>
    <w:tbl>
      <w:tblPr>
        <w:tblStyle w:val="Table1"/>
        <w:tblW w:w="9743.0" w:type="dxa"/>
        <w:jc w:val="left"/>
        <w:tblLayout w:type="fixed"/>
        <w:tblLook w:val="0400"/>
      </w:tblPr>
      <w:tblGrid>
        <w:gridCol w:w="1958"/>
        <w:gridCol w:w="4922"/>
        <w:gridCol w:w="2863"/>
        <w:tblGridChange w:id="0">
          <w:tblGrid>
            <w:gridCol w:w="1958"/>
            <w:gridCol w:w="4922"/>
            <w:gridCol w:w="2863"/>
          </w:tblGrid>
        </w:tblGridChange>
      </w:tblGrid>
      <w:tr>
        <w:trPr>
          <w:cantSplit w:val="0"/>
          <w:tblHeader w:val="1"/>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1">
            <w:pPr>
              <w:spacing w:after="480" w:line="240" w:lineRule="auto"/>
              <w:rPr>
                <w:rFonts w:ascii="Calibri" w:cs="Calibri" w:eastAsia="Calibri" w:hAnsi="Calibri"/>
              </w:rPr>
            </w:pPr>
            <w:r w:rsidDel="00000000" w:rsidR="00000000" w:rsidRPr="00000000">
              <w:rPr>
                <w:rFonts w:ascii="Calibri" w:cs="Calibri" w:eastAsia="Calibri" w:hAnsi="Calibri"/>
                <w:b w:val="1"/>
                <w:bCs w:val="1"/>
                <w:rtl w:val="0"/>
              </w:rPr>
              <w:t xml:space="preserve">Sugas nosaukums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2">
            <w:pPr>
              <w:spacing w:after="480" w:line="240" w:lineRule="auto"/>
              <w:rPr>
                <w:rFonts w:ascii="Calibri" w:cs="Calibri" w:eastAsia="Calibri" w:hAnsi="Calibri"/>
              </w:rPr>
            </w:pPr>
            <w:r w:rsidDel="00000000" w:rsidR="00000000" w:rsidRPr="00000000">
              <w:rPr>
                <w:rFonts w:ascii="Calibri" w:cs="Calibri" w:eastAsia="Calibri" w:hAnsi="Calibri"/>
                <w:b w:val="1"/>
                <w:bCs w:val="1"/>
                <w:rtl w:val="0"/>
              </w:rPr>
              <w:t xml:space="preserve">Cik lielu virsmas segumu klāj? (Aptuvenais % no laukuma)</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3">
            <w:pPr>
              <w:spacing w:after="480" w:line="240" w:lineRule="auto"/>
              <w:rPr>
                <w:rFonts w:ascii="Calibri" w:cs="Calibri" w:eastAsia="Calibri" w:hAnsi="Calibri"/>
              </w:rPr>
            </w:pPr>
            <w:r w:rsidDel="00000000" w:rsidR="00000000" w:rsidRPr="00000000">
              <w:rPr>
                <w:rFonts w:ascii="Calibri" w:cs="Calibri" w:eastAsia="Calibri" w:hAnsi="Calibri"/>
                <w:b w:val="1"/>
                <w:bCs w:val="1"/>
                <w:rtl w:val="0"/>
              </w:rPr>
              <w:t xml:space="preserve">Pazīmes (ziedi, lapas, augstums)</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4">
            <w:pPr>
              <w:spacing w:after="480" w:line="240" w:lineRule="auto"/>
              <w:rPr>
                <w:rFonts w:ascii="Calibri" w:cs="Calibri" w:eastAsia="Calibri" w:hAnsi="Calibri"/>
              </w:rPr>
            </w:pPr>
            <w:r w:rsidDel="00000000" w:rsidR="00000000" w:rsidRPr="00000000">
              <w:rPr>
                <w:rFonts w:ascii="Calibri" w:cs="Calibri" w:eastAsia="Calibri" w:hAnsi="Calibri"/>
                <w:rtl w:val="0"/>
              </w:rPr>
              <w:t xml:space="preserve">1.Kanādas zeltgalvīte</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5">
            <w:pPr>
              <w:spacing w:after="480" w:line="240" w:lineRule="auto"/>
              <w:jc w:val="center"/>
              <w:rPr>
                <w:rFonts w:ascii="Calibri" w:cs="Calibri" w:eastAsia="Calibri" w:hAnsi="Calibri"/>
              </w:rPr>
            </w:pPr>
            <w:r w:rsidDel="00000000" w:rsidR="00000000" w:rsidRPr="00000000">
              <w:rPr>
                <w:rFonts w:ascii="Calibri" w:cs="Calibri" w:eastAsia="Calibri" w:hAnsi="Calibri"/>
                <w:rtl w:val="0"/>
              </w:rPr>
              <w:t xml:space="preserve">45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6">
            <w:pPr>
              <w:spacing w:after="480" w:line="240" w:lineRule="auto"/>
              <w:rPr>
                <w:rFonts w:ascii="Calibri" w:cs="Calibri" w:eastAsia="Calibri" w:hAnsi="Calibri"/>
              </w:rPr>
            </w:pPr>
            <w:r w:rsidDel="00000000" w:rsidR="00000000" w:rsidRPr="00000000">
              <w:rPr>
                <w:rFonts w:ascii="Calibri" w:cs="Calibri" w:eastAsia="Calibri" w:hAnsi="Calibri"/>
                <w:rtl w:val="0"/>
              </w:rPr>
              <w:t xml:space="preserve">Zied, 120 cm</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7">
            <w:pPr>
              <w:spacing w:after="480" w:line="240" w:lineRule="auto"/>
              <w:rPr>
                <w:rFonts w:ascii="Calibri" w:cs="Calibri" w:eastAsia="Calibri" w:hAnsi="Calibri"/>
              </w:rPr>
            </w:pPr>
            <w:r w:rsidDel="00000000" w:rsidR="00000000" w:rsidRPr="00000000">
              <w:rPr>
                <w:rFonts w:ascii="Calibri" w:cs="Calibri" w:eastAsia="Calibri" w:hAnsi="Calibri"/>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8">
            <w:pPr>
              <w:spacing w:after="480" w:line="240" w:lineRule="auto"/>
              <w:rPr>
                <w:rFonts w:ascii="Calibri" w:cs="Calibri" w:eastAsia="Calibri" w:hAnsi="Calibri"/>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9">
            <w:pPr>
              <w:spacing w:after="480" w:line="240" w:lineRule="auto"/>
              <w:rPr>
                <w:rFonts w:ascii="Calibri" w:cs="Calibri" w:eastAsia="Calibri" w:hAnsi="Calibri"/>
                <w:sz w:val="20"/>
                <w:szCs w:val="20"/>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A">
            <w:pPr>
              <w:spacing w:after="480" w:line="240" w:lineRule="auto"/>
              <w:rPr>
                <w:rFonts w:ascii="Calibri" w:cs="Calibri" w:eastAsia="Calibri" w:hAnsi="Calibri"/>
              </w:rPr>
            </w:pPr>
            <w:r w:rsidDel="00000000" w:rsidR="00000000" w:rsidRPr="00000000">
              <w:rPr>
                <w:rFonts w:ascii="Calibri" w:cs="Calibri" w:eastAsia="Calibri" w:hAnsi="Calibri"/>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6B">
            <w:pPr>
              <w:spacing w:after="480" w:line="240" w:lineRule="auto"/>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06C">
            <w:pPr>
              <w:spacing w:after="480" w:line="240" w:lineRule="auto"/>
              <w:rPr>
                <w:rFonts w:ascii="Calibri" w:cs="Calibri" w:eastAsia="Calibri" w:hAnsi="Calibri"/>
                <w:sz w:val="20"/>
                <w:szCs w:val="20"/>
              </w:rPr>
            </w:pPr>
            <w:r w:rsidDel="00000000" w:rsidR="00000000" w:rsidRPr="00000000">
              <w:rPr>
                <w:rtl w:val="0"/>
              </w:rPr>
            </w:r>
          </w:p>
        </w:tc>
      </w:tr>
    </w:tbl>
    <w:p w:rsidR="00000000" w:rsidDel="00000000" w:rsidP="00000000" w:rsidRDefault="00000000" w:rsidRPr="00000000" w14:paraId="0000006D">
      <w:pPr>
        <w:pStyle w:val="Heading3"/>
        <w:rPr>
          <w:rFonts w:ascii="Calibri" w:cs="Calibri" w:eastAsia="Calibri" w:hAnsi="Calibri"/>
          <w:color w:val="000000"/>
        </w:rPr>
      </w:pPr>
      <w:r w:rsidDel="00000000" w:rsidR="00000000" w:rsidRPr="00000000">
        <w:rPr>
          <w:rFonts w:ascii="Calibri" w:cs="Calibri" w:eastAsia="Calibri" w:hAnsi="Calibri"/>
          <w:color w:val="000000"/>
          <w:rtl w:val="0"/>
        </w:rPr>
        <w:t xml:space="preserve">3. Ietekme uz vietējām sugām</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Vai parauglaukumā atradāt kādu no vietējiem augiem? Atzīmējiet, kā tie jūtas blakus invazīvajai sugai!</w:t>
      </w:r>
    </w:p>
    <w:p w:rsidR="00000000" w:rsidDel="00000000" w:rsidP="00000000" w:rsidRDefault="00000000" w:rsidRPr="00000000" w14:paraId="0000006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Vietējā suga: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________________________________________</w:t>
      </w:r>
    </w:p>
    <w:p w:rsidR="00000000" w:rsidDel="00000000" w:rsidP="00000000" w:rsidRDefault="00000000" w:rsidRPr="00000000" w14:paraId="0000007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Stāvoklis: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Labs ( ), Ietekmēts (mazs, bez ziediem) ( ), Slikts (saglabājušies tikai daži fragmenti ( ) .</w:t>
      </w:r>
    </w:p>
    <w:p w:rsidR="00000000" w:rsidDel="00000000" w:rsidP="00000000" w:rsidRDefault="00000000" w:rsidRPr="00000000" w14:paraId="0000007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Novērojums: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Vai invazīvā suga noēno vietējos augus </w:t>
        <w:tab/>
        <w:tab/>
        <w:tab/>
        <w:t xml:space="preserve">Jā</w:t>
        <w:tab/>
        <w:t xml:space="preserve">Nē</w:t>
      </w:r>
    </w:p>
    <w:p w:rsidR="00000000" w:rsidDel="00000000" w:rsidP="00000000" w:rsidRDefault="00000000" w:rsidRPr="00000000" w14:paraId="00000072">
      <w:pPr>
        <w:spacing w:after="280" w:before="280" w:lineRule="auto"/>
        <w:ind w:left="720" w:firstLine="0"/>
        <w:rPr>
          <w:rFonts w:ascii="Calibri" w:cs="Calibri" w:eastAsia="Calibri" w:hAnsi="Calibri"/>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3">
      <w:pPr>
        <w:pStyle w:val="Heading3"/>
        <w:rPr>
          <w:rFonts w:ascii="Calibri" w:cs="Calibri" w:eastAsia="Calibri" w:hAnsi="Calibri"/>
          <w:color w:val="000000"/>
        </w:rPr>
      </w:pPr>
      <w:r w:rsidDel="00000000" w:rsidR="00000000" w:rsidRPr="00000000">
        <w:rPr>
          <w:rFonts w:ascii="Calibri" w:cs="Calibri" w:eastAsia="Calibri" w:hAnsi="Calibri"/>
          <w:color w:val="000000"/>
          <w:rtl w:val="0"/>
        </w:rPr>
        <w:t xml:space="preserve">4. Secinājumi: "Draugs vai Ienaidnieks?"</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Balstoties uz jūsu novērojumiem (2. tabula), vai šajā laukumā invazīvā suga ir:</w:t>
      </w:r>
    </w:p>
    <w:p w:rsidR="00000000" w:rsidDel="00000000" w:rsidP="00000000" w:rsidRDefault="00000000" w:rsidRPr="00000000" w14:paraId="0000007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 Nesenā ienācēja (aizņem mazāk par 10% – var viegli iznīcināt).</w:t>
      </w:r>
    </w:p>
    <w:p w:rsidR="00000000" w:rsidDel="00000000" w:rsidP="00000000" w:rsidRDefault="00000000" w:rsidRPr="00000000" w14:paraId="0000007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 Stabilizējusies (aizņem 10–50% – sāk apdraudēt bioloģisko daudzveidību).</w:t>
      </w:r>
    </w:p>
    <w:p w:rsidR="00000000" w:rsidDel="00000000" w:rsidP="00000000" w:rsidRDefault="00000000" w:rsidRPr="00000000" w14:paraId="0000007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 Dominējoša (virs 50% – būtiski ierobežo vietējo sugu spēju izdzīvot).</w:t>
      </w:r>
    </w:p>
    <w:p w:rsidR="00000000" w:rsidDel="00000000" w:rsidP="00000000" w:rsidRDefault="00000000" w:rsidRPr="00000000" w14:paraId="00000078">
      <w:pPr>
        <w:pStyle w:val="Heading3"/>
        <w:rPr>
          <w:rFonts w:ascii="Calibri" w:cs="Calibri" w:eastAsia="Calibri" w:hAnsi="Calibri"/>
          <w:color w:val="000000"/>
        </w:rPr>
      </w:pPr>
      <w:r w:rsidDel="00000000" w:rsidR="00000000" w:rsidRPr="00000000">
        <w:rPr>
          <w:rFonts w:ascii="Calibri" w:cs="Calibri" w:eastAsia="Calibri" w:hAnsi="Calibri"/>
          <w:color w:val="000000"/>
          <w:rtl w:val="0"/>
        </w:rPr>
        <w:t xml:space="preserve">5. Rīcības plāns</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Ko jūs ieteiktu darīt ar šo parauglaukumu? Nopļaut pirms sēklu nogatavošanās ( ). Izrakt invazīvus augus ar visām saknēm. Tikai novērot un ziņot ( ).</w:t>
      </w:r>
    </w:p>
    <w:p w:rsidR="00000000" w:rsidDel="00000000" w:rsidP="00000000" w:rsidRDefault="00000000" w:rsidRPr="00000000" w14:paraId="0000007A">
      <w:pPr>
        <w:spacing w:after="280" w:before="28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7B">
      <w:pPr>
        <w:spacing w:after="280" w:before="28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7C">
      <w:pPr>
        <w:tabs>
          <w:tab w:val="left" w:leader="none" w:pos="2535"/>
        </w:tabs>
        <w:jc w:val="both"/>
        <w:rPr>
          <w:rFonts w:ascii="Calibri" w:cs="Calibri" w:eastAsia="Calibri" w:hAnsi="Calibri"/>
        </w:rPr>
      </w:pPr>
      <w:r w:rsidDel="00000000" w:rsidR="00000000" w:rsidRPr="00000000">
        <w:rPr>
          <w:rtl w:val="0"/>
        </w:rPr>
      </w:r>
    </w:p>
    <w:p w:rsidR="00000000" w:rsidDel="00000000" w:rsidP="00000000" w:rsidRDefault="00000000" w:rsidRPr="00000000" w14:paraId="0000007D">
      <w:pPr>
        <w:ind w:left="720" w:hanging="360"/>
        <w:rPr/>
      </w:pPr>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spacing w:after="0" w:line="240" w:lineRule="auto"/>
        <w:ind w:left="360" w:firstLine="0"/>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80">
      <w:pPr>
        <w:spacing w:after="0" w:line="240" w:lineRule="auto"/>
        <w:rPr/>
      </w:pPr>
      <w:r w:rsidDel="00000000" w:rsidR="00000000" w:rsidRPr="00000000">
        <w:rPr>
          <w:rtl w:val="0"/>
        </w:rPr>
      </w:r>
    </w:p>
    <w:p w:rsidR="00000000" w:rsidDel="00000000" w:rsidP="00000000" w:rsidRDefault="00000000" w:rsidRPr="00000000" w14:paraId="00000081">
      <w:pPr>
        <w:spacing w:after="0" w:line="240" w:lineRule="auto"/>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sectPr>
      <w:headerReference r:id="rId9" w:type="default"/>
      <w:footerReference r:id="rId10" w:type="default"/>
      <w:pgSz w:h="16838" w:w="11906" w:orient="portrait"/>
      <w:pgMar w:bottom="1440" w:top="1440" w:left="1440" w:right="70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Projekts “Sabiedrības izglītošana un izpratnes veicināšana par augu nozīmi cilvēku dzīvē” </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Green Stories. Society education and raising public awareness on the importance of flora to humanity, LL-00188</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1"/>
        <w:strike w:val="0"/>
        <w:color w:val="156082"/>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1"/>
        <w:strike w:val="0"/>
        <w:color w:val="156082"/>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Pr>
      <w:drawing>
        <wp:inline distB="0" distT="0" distL="0" distR="0">
          <wp:extent cx="4181506" cy="904882"/>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181506" cy="904882"/>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b w:val="0"/>
        <w:bCs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decimal"/>
      <w:lvlText w:val="%1."/>
      <w:lvlJc w:val="left"/>
      <w:pPr>
        <w:ind w:left="720" w:hanging="360"/>
      </w:pPr>
      <w:rPr>
        <w:b w:val="1"/>
        <w:bCs w:val="1"/>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lv"/>
      </w:rPr>
    </w:rPrDefault>
    <w:pPrDefault>
      <w:pPr>
        <w:spacing w:after="160" w:line="278.0000000000000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Heading7">
    <w:name w:val="heading 7"/>
    <w:basedOn w:val="Normal"/>
    <w:next w:val="Normal"/>
    <w:link w:val="Heading7Char"/>
    <w:uiPriority w:val="9"/>
    <w:semiHidden w:val="1"/>
    <w:unhideWhenUsed w:val="1"/>
    <w:qFormat w:val="1"/>
    <w:rsid w:val="007C5C78"/>
    <w:pPr>
      <w:keepNext w:val="1"/>
      <w:keepLines w:val="1"/>
      <w:spacing w:after="0"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7C5C78"/>
    <w:pPr>
      <w:keepNext w:val="1"/>
      <w:keepLines w:val="1"/>
      <w:spacing w:after="0"/>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7C5C78"/>
    <w:pPr>
      <w:keepNext w:val="1"/>
      <w:keepLines w:val="1"/>
      <w:spacing w:after="0"/>
      <w:outlineLvl w:val="8"/>
    </w:pPr>
    <w:rPr>
      <w:rFonts w:cstheme="majorBidi" w:eastAsiaTheme="majorEastAsia"/>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7C5C78"/>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7C5C78"/>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rsid w:val="007C5C78"/>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7C5C78"/>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7C5C78"/>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7C5C78"/>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7C5C78"/>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7C5C78"/>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7C5C78"/>
    <w:rPr>
      <w:rFonts w:cstheme="majorBidi" w:eastAsiaTheme="majorEastAsia"/>
      <w:color w:val="272727" w:themeColor="text1" w:themeTint="0000D8"/>
    </w:rPr>
  </w:style>
  <w:style w:type="character" w:styleId="TitleChar" w:customStyle="1">
    <w:name w:val="Title Char"/>
    <w:basedOn w:val="DefaultParagraphFont"/>
    <w:link w:val="Title"/>
    <w:uiPriority w:val="10"/>
    <w:rsid w:val="007C5C78"/>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rsid w:val="007C5C78"/>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7C5C78"/>
    <w:pPr>
      <w:spacing w:before="160"/>
      <w:jc w:val="center"/>
    </w:pPr>
    <w:rPr>
      <w:i w:val="1"/>
      <w:iCs w:val="1"/>
      <w:color w:val="404040" w:themeColor="text1" w:themeTint="0000BF"/>
    </w:rPr>
  </w:style>
  <w:style w:type="character" w:styleId="QuoteChar" w:customStyle="1">
    <w:name w:val="Quote Char"/>
    <w:basedOn w:val="DefaultParagraphFont"/>
    <w:link w:val="Quote"/>
    <w:uiPriority w:val="29"/>
    <w:rsid w:val="007C5C78"/>
    <w:rPr>
      <w:i w:val="1"/>
      <w:iCs w:val="1"/>
      <w:color w:val="404040" w:themeColor="text1" w:themeTint="0000BF"/>
    </w:rPr>
  </w:style>
  <w:style w:type="paragraph" w:styleId="ListParagraph">
    <w:name w:val="List Paragraph"/>
    <w:basedOn w:val="Normal"/>
    <w:uiPriority w:val="34"/>
    <w:qFormat w:val="1"/>
    <w:rsid w:val="007C5C78"/>
    <w:pPr>
      <w:ind w:left="720"/>
      <w:contextualSpacing w:val="1"/>
    </w:pPr>
  </w:style>
  <w:style w:type="character" w:styleId="IntenseEmphasis">
    <w:name w:val="Intense Emphasis"/>
    <w:basedOn w:val="DefaultParagraphFont"/>
    <w:uiPriority w:val="21"/>
    <w:qFormat w:val="1"/>
    <w:rsid w:val="007C5C78"/>
    <w:rPr>
      <w:i w:val="1"/>
      <w:iCs w:val="1"/>
      <w:color w:val="0f4761" w:themeColor="accent1" w:themeShade="0000BF"/>
    </w:rPr>
  </w:style>
  <w:style w:type="paragraph" w:styleId="IntenseQuote">
    <w:name w:val="Intense Quote"/>
    <w:basedOn w:val="Normal"/>
    <w:next w:val="Normal"/>
    <w:link w:val="IntenseQuoteChar"/>
    <w:uiPriority w:val="30"/>
    <w:qFormat w:val="1"/>
    <w:rsid w:val="007C5C78"/>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7C5C78"/>
    <w:rPr>
      <w:i w:val="1"/>
      <w:iCs w:val="1"/>
      <w:color w:val="0f4761" w:themeColor="accent1" w:themeShade="0000BF"/>
    </w:rPr>
  </w:style>
  <w:style w:type="character" w:styleId="IntenseReference">
    <w:name w:val="Intense Reference"/>
    <w:basedOn w:val="DefaultParagraphFont"/>
    <w:uiPriority w:val="32"/>
    <w:qFormat w:val="1"/>
    <w:rsid w:val="007C5C78"/>
    <w:rPr>
      <w:b w:val="1"/>
      <w:bCs w:val="1"/>
      <w:smallCaps w:val="1"/>
      <w:color w:val="0f4761" w:themeColor="accent1" w:themeShade="0000BF"/>
      <w:spacing w:val="5"/>
    </w:rPr>
  </w:style>
  <w:style w:type="paragraph" w:styleId="Header">
    <w:name w:val="header"/>
    <w:basedOn w:val="Normal"/>
    <w:link w:val="HeaderChar"/>
    <w:uiPriority w:val="99"/>
    <w:unhideWhenUsed w:val="1"/>
    <w:rsid w:val="00D36315"/>
    <w:pPr>
      <w:tabs>
        <w:tab w:val="center" w:pos="4513"/>
        <w:tab w:val="right" w:pos="9026"/>
      </w:tabs>
      <w:spacing w:after="0" w:line="240" w:lineRule="auto"/>
    </w:pPr>
  </w:style>
  <w:style w:type="character" w:styleId="HeaderChar" w:customStyle="1">
    <w:name w:val="Header Char"/>
    <w:basedOn w:val="DefaultParagraphFont"/>
    <w:link w:val="Header"/>
    <w:uiPriority w:val="99"/>
    <w:rsid w:val="00D36315"/>
  </w:style>
  <w:style w:type="paragraph" w:styleId="Footer">
    <w:name w:val="footer"/>
    <w:basedOn w:val="Normal"/>
    <w:link w:val="FooterChar"/>
    <w:uiPriority w:val="99"/>
    <w:unhideWhenUsed w:val="1"/>
    <w:rsid w:val="00D36315"/>
    <w:pPr>
      <w:tabs>
        <w:tab w:val="center" w:pos="4513"/>
        <w:tab w:val="right" w:pos="9026"/>
      </w:tabs>
      <w:spacing w:after="0" w:line="240" w:lineRule="auto"/>
    </w:pPr>
  </w:style>
  <w:style w:type="character" w:styleId="FooterChar" w:customStyle="1">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rmalWeb">
    <w:name w:val="Normal (Web)"/>
    <w:basedOn w:val="Normal"/>
    <w:uiPriority w:val="99"/>
    <w:unhideWhenUsed w:val="1"/>
    <w:rsid w:val="00F72971"/>
    <w:pPr>
      <w:spacing w:after="100" w:afterAutospacing="1" w:before="100" w:beforeAutospacing="1" w:line="240" w:lineRule="auto"/>
    </w:pPr>
    <w:rPr>
      <w:rFonts w:ascii="Times New Roman" w:cs="Times New Roman" w:eastAsia="Times New Roman" w:hAnsi="Times New Roman"/>
      <w:kern w:val="0"/>
      <w:lang w:eastAsia="en-GB" w:val="en-GB"/>
    </w:rPr>
  </w:style>
  <w:style w:type="character" w:styleId="Hyperlink">
    <w:name w:val="Hyperlink"/>
    <w:basedOn w:val="DefaultParagraphFont"/>
    <w:uiPriority w:val="99"/>
    <w:semiHidden w:val="1"/>
    <w:unhideWhenUsed w:val="1"/>
    <w:rsid w:val="000653DD"/>
    <w:rPr>
      <w:color w:val="0000ff"/>
      <w:u w:val="single"/>
    </w:rPr>
  </w:style>
  <w:style w:type="character" w:styleId="citation-812" w:customStyle="1">
    <w:name w:val="citation-812"/>
    <w:basedOn w:val="DefaultParagraphFont"/>
    <w:rsid w:val="00FD0F02"/>
  </w:style>
  <w:style w:type="character" w:styleId="math-inline" w:customStyle="1">
    <w:name w:val="math-inline"/>
    <w:basedOn w:val="DefaultParagraphFont"/>
    <w:rsid w:val="00FD0F02"/>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e6aCtf9F1QCMIXwBjYjRGGGgCw==">CgMxLjA4AHIhMXRobmZzWmx4ZEkzc2ZLZS0zWGVwS1hwTF9hVXVwUkQ3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2026-02-03T09:11:00Z</dcterms:created>
  <dc:creator>eridiana.olehnovica</dc:creator>
</cp:coreProperties>
</file>