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613BF3" w14:textId="6AEF6360" w:rsidR="00D36315" w:rsidRPr="00FD5961" w:rsidRDefault="00D36315" w:rsidP="00A73E45">
      <w:pPr>
        <w:ind w:left="720" w:hanging="360"/>
        <w:rPr>
          <w:rFonts w:ascii="Calibri" w:hAnsi="Calibri" w:cs="Calibri"/>
        </w:rPr>
      </w:pPr>
    </w:p>
    <w:p w14:paraId="3520E006" w14:textId="41EAA296" w:rsidR="000653DD" w:rsidRDefault="000653DD" w:rsidP="000653DD">
      <w:pPr>
        <w:pStyle w:val="Heading3"/>
        <w:spacing w:before="40" w:after="0"/>
        <w:rPr>
          <w:rFonts w:ascii="Calibri" w:hAnsi="Calibri" w:cs="Calibri"/>
          <w:b/>
          <w:bCs/>
          <w:color w:val="000000"/>
        </w:rPr>
      </w:pPr>
      <w:r w:rsidRPr="00BD5E70">
        <w:rPr>
          <w:rFonts w:ascii="Calibri" w:hAnsi="Calibri" w:cs="Calibri"/>
          <w:b/>
          <w:bCs/>
          <w:color w:val="000000"/>
        </w:rPr>
        <w:t>Ievads un īss teorētiskais pamatojums</w:t>
      </w:r>
    </w:p>
    <w:p w14:paraId="616C3692" w14:textId="77777777" w:rsidR="00BD5E70" w:rsidRPr="00BD5E70" w:rsidRDefault="00BD5E70" w:rsidP="00BD5E70"/>
    <w:p w14:paraId="35A7E3A3" w14:textId="00C4B19D" w:rsidR="00BD5E70" w:rsidRPr="00BD5E70" w:rsidRDefault="00BD5E70" w:rsidP="00BD5E70">
      <w:pPr>
        <w:pStyle w:val="ListParagraph"/>
        <w:numPr>
          <w:ilvl w:val="0"/>
          <w:numId w:val="5"/>
        </w:numPr>
        <w:jc w:val="both"/>
        <w:rPr>
          <w:rFonts w:ascii="Calibri" w:hAnsi="Calibri" w:cs="Calibri"/>
        </w:rPr>
      </w:pPr>
      <w:r w:rsidRPr="00BD5E70">
        <w:rPr>
          <w:rFonts w:ascii="Calibri" w:hAnsi="Calibri" w:cs="Calibri"/>
          <w:b/>
          <w:bCs/>
        </w:rPr>
        <w:t>aktivitāte “Detektīva instruktāža</w:t>
      </w:r>
      <w:r w:rsidRPr="00BD5E70">
        <w:rPr>
          <w:rFonts w:ascii="Calibri" w:hAnsi="Calibri" w:cs="Calibri"/>
          <w:b/>
          <w:bCs/>
        </w:rPr>
        <w:t>”</w:t>
      </w:r>
      <w:r w:rsidRPr="00BD5E70">
        <w:rPr>
          <w:rFonts w:ascii="Calibri" w:hAnsi="Calibri" w:cs="Calibri"/>
          <w:b/>
          <w:bCs/>
        </w:rPr>
        <w:t>.</w:t>
      </w:r>
    </w:p>
    <w:p w14:paraId="21B6F86B" w14:textId="77777777" w:rsidR="00BD5E70" w:rsidRPr="00FD5961" w:rsidRDefault="00BD5E70" w:rsidP="00DF659A">
      <w:pPr>
        <w:jc w:val="both"/>
        <w:rPr>
          <w:rFonts w:ascii="Calibri" w:hAnsi="Calibri" w:cs="Calibri"/>
        </w:rPr>
      </w:pPr>
      <w:r w:rsidRPr="00FD5961">
        <w:rPr>
          <w:rFonts w:ascii="Calibri" w:hAnsi="Calibri" w:cs="Calibri"/>
          <w:color w:val="000000"/>
        </w:rPr>
        <w:t>Pirms praktiskā uzdevuma dalībniekiem tiek atgādināts drošas darbības principus: identificēt augus bez tieša kontakta, lai tos nesabojātu, un atpazīt bīstamas sugas no attāluma.</w:t>
      </w:r>
    </w:p>
    <w:p w14:paraId="1D84DC70" w14:textId="5D5ACEDB" w:rsidR="00BD5E70" w:rsidRPr="00FD5961" w:rsidRDefault="00BD5E70" w:rsidP="00DF659A">
      <w:pPr>
        <w:spacing w:after="0" w:line="240" w:lineRule="auto"/>
        <w:jc w:val="both"/>
        <w:rPr>
          <w:rFonts w:ascii="Calibri" w:hAnsi="Calibri" w:cs="Calibri"/>
        </w:rPr>
      </w:pPr>
      <w:r w:rsidRPr="00FD5961">
        <w:rPr>
          <w:rFonts w:ascii="Calibri" w:hAnsi="Calibri" w:cs="Calibri"/>
        </w:rPr>
        <w:t xml:space="preserve">Nodarbība tiek īstenota iepriekš izpētītā vidē, </w:t>
      </w:r>
      <w:r w:rsidR="00DF659A">
        <w:rPr>
          <w:rFonts w:ascii="Calibri" w:hAnsi="Calibri" w:cs="Calibri"/>
        </w:rPr>
        <w:t xml:space="preserve">dabiskajā zālājā </w:t>
      </w:r>
      <w:r w:rsidRPr="00FD5961">
        <w:rPr>
          <w:rFonts w:ascii="Calibri" w:hAnsi="Calibri" w:cs="Calibri"/>
        </w:rPr>
        <w:t>park</w:t>
      </w:r>
      <w:r w:rsidR="00DF659A">
        <w:rPr>
          <w:rFonts w:ascii="Calibri" w:hAnsi="Calibri" w:cs="Calibri"/>
        </w:rPr>
        <w:t>a perifērijā</w:t>
      </w:r>
      <w:r w:rsidRPr="00FD5961">
        <w:rPr>
          <w:rFonts w:ascii="Calibri" w:hAnsi="Calibri" w:cs="Calibri"/>
        </w:rPr>
        <w:t>, kas ļauj dalībniekiem iepazīties ar noteiktām augu sugām</w:t>
      </w:r>
      <w:r w:rsidR="00DF659A">
        <w:rPr>
          <w:rFonts w:ascii="Calibri" w:hAnsi="Calibri" w:cs="Calibri"/>
        </w:rPr>
        <w:t xml:space="preserve"> un zālāja struktūrām</w:t>
      </w:r>
      <w:r w:rsidRPr="00FD5961">
        <w:rPr>
          <w:rFonts w:ascii="Calibri" w:hAnsi="Calibri" w:cs="Calibri"/>
        </w:rPr>
        <w:t>, kas ir piemērotas sākotnējo augu noteikšanas prasmju apgūšanai.</w:t>
      </w:r>
    </w:p>
    <w:p w14:paraId="55DDCDFC" w14:textId="77777777" w:rsidR="00FD5961" w:rsidRPr="00FD5961" w:rsidRDefault="00FD5961" w:rsidP="00DF659A">
      <w:pPr>
        <w:tabs>
          <w:tab w:val="left" w:pos="2535"/>
        </w:tabs>
        <w:jc w:val="both"/>
        <w:rPr>
          <w:rFonts w:ascii="Calibri" w:hAnsi="Calibri" w:cs="Calibri"/>
        </w:rPr>
      </w:pPr>
      <w:r w:rsidRPr="00FD5961">
        <w:rPr>
          <w:rStyle w:val="citation-1035"/>
          <w:rFonts w:ascii="Calibri" w:hAnsi="Calibri" w:cs="Calibri"/>
        </w:rPr>
        <w:t>Nodarbības ievadā skolēni atklāj, ka pļavu un mežu mozaīka nav tikai ainava, bet gan dzīvotne simtiem retu augu sugu, starp kurām īpaša loma ir Eiropas nozīmes aizsargājamajiem augiem</w:t>
      </w:r>
      <w:r w:rsidRPr="00FD5961">
        <w:rPr>
          <w:rFonts w:ascii="Calibri" w:hAnsi="Calibri" w:cs="Calibri"/>
        </w:rPr>
        <w:t xml:space="preserve">. Aizsargājamie augi Latvijā tiek definēti ar Ministru kabineta noteikumiem, kuros ir iekļauts gan aizsargājamo sugu saraksts, gan sugu saraksts kurām var tikt veidotas atsevišķas aizsargājamās teritorijas – mikroliegumi. </w:t>
      </w:r>
    </w:p>
    <w:p w14:paraId="393423CC" w14:textId="77777777" w:rsidR="00FD5961" w:rsidRPr="00FD5961" w:rsidRDefault="00FD5961" w:rsidP="00DF659A">
      <w:pPr>
        <w:tabs>
          <w:tab w:val="left" w:pos="2535"/>
        </w:tabs>
        <w:jc w:val="both"/>
        <w:rPr>
          <w:rFonts w:ascii="Calibri" w:hAnsi="Calibri" w:cs="Calibri"/>
          <w:sz w:val="32"/>
          <w:szCs w:val="32"/>
        </w:rPr>
      </w:pPr>
      <w:r w:rsidRPr="00FD5961">
        <w:rPr>
          <w:rStyle w:val="citation-1034"/>
          <w:rFonts w:ascii="Calibri" w:hAnsi="Calibri" w:cs="Calibri"/>
        </w:rPr>
        <w:t>Lai saglabātu šo dabas bagātību, būtiska nodarbības daļa ir "detektīva ētika", kas māca atbildīgu izturēšanos – tādi stingri aizsargājami augi kā piemēram dzegužkurpītes ir jāsargā, un tos ir kategoriski aizliegts plūkt vai izrakt</w:t>
      </w:r>
      <w:r w:rsidRPr="00FD5961">
        <w:rPr>
          <w:rFonts w:ascii="Calibri" w:hAnsi="Calibri" w:cs="Calibri"/>
        </w:rPr>
        <w:t xml:space="preserve">. </w:t>
      </w:r>
      <w:r w:rsidRPr="00FD5961">
        <w:rPr>
          <w:rStyle w:val="citation-1033"/>
          <w:rFonts w:ascii="Calibri" w:hAnsi="Calibri" w:cs="Calibri"/>
        </w:rPr>
        <w:t>Praktiskā darba uzsākšanai skolotājs iepazīstina ar atpazīšanas pamatiem, demonstrējot galvenās morfoloģiskās pazīmes, piemēram, lapu novietojumu un ziedu uzbūvi, kas kalpos par galvenajiem izpētes objektiem sugu noteikšanā</w:t>
      </w:r>
      <w:r w:rsidRPr="00FD5961">
        <w:rPr>
          <w:rFonts w:ascii="Calibri" w:hAnsi="Calibri" w:cs="Calibri"/>
        </w:rPr>
        <w:t>.</w:t>
      </w:r>
      <w:r w:rsidRPr="00FD5961">
        <w:rPr>
          <w:rFonts w:ascii="Calibri" w:hAnsi="Calibri" w:cs="Calibri"/>
          <w:sz w:val="32"/>
          <w:szCs w:val="32"/>
        </w:rPr>
        <w:tab/>
      </w:r>
    </w:p>
    <w:p w14:paraId="725A4208" w14:textId="6E3CE31E" w:rsidR="00FD5961" w:rsidRPr="00DF659A" w:rsidRDefault="00DF659A" w:rsidP="00DF659A">
      <w:pPr>
        <w:pStyle w:val="ListParagraph"/>
        <w:numPr>
          <w:ilvl w:val="0"/>
          <w:numId w:val="5"/>
        </w:numPr>
        <w:tabs>
          <w:tab w:val="left" w:pos="2535"/>
        </w:tabs>
        <w:spacing w:line="259" w:lineRule="auto"/>
        <w:jc w:val="both"/>
        <w:rPr>
          <w:rFonts w:ascii="Calibri" w:hAnsi="Calibri" w:cs="Calibri"/>
        </w:rPr>
      </w:pPr>
      <w:r w:rsidRPr="00DF659A">
        <w:rPr>
          <w:rFonts w:ascii="Calibri" w:hAnsi="Calibri" w:cs="Calibri"/>
          <w:b/>
          <w:bCs/>
        </w:rPr>
        <w:t>aktivitāte: p</w:t>
      </w:r>
      <w:r w:rsidR="00FD5961" w:rsidRPr="00DF659A">
        <w:rPr>
          <w:rFonts w:ascii="Calibri" w:hAnsi="Calibri" w:cs="Calibri"/>
          <w:b/>
          <w:bCs/>
        </w:rPr>
        <w:t>raktiskā izpēte: "Pierādījumu vākšana"</w:t>
      </w:r>
      <w:r w:rsidR="00FD5961" w:rsidRPr="00DF659A">
        <w:rPr>
          <w:rFonts w:ascii="Calibri" w:hAnsi="Calibri" w:cs="Calibri"/>
        </w:rPr>
        <w:t xml:space="preserve"> </w:t>
      </w:r>
    </w:p>
    <w:p w14:paraId="636A9255" w14:textId="6EB07362" w:rsidR="00DF659A" w:rsidRPr="00FD5961" w:rsidRDefault="00DF659A" w:rsidP="00DF659A">
      <w:pPr>
        <w:jc w:val="both"/>
        <w:rPr>
          <w:rFonts w:ascii="Calibri" w:hAnsi="Calibri" w:cs="Calibri"/>
        </w:rPr>
      </w:pPr>
      <w:r w:rsidRPr="00FD5961">
        <w:rPr>
          <w:rFonts w:ascii="Calibri" w:hAnsi="Calibri" w:cs="Calibri"/>
          <w:b/>
          <w:bCs/>
        </w:rPr>
        <w:t>Uzdevums:</w:t>
      </w:r>
      <w:r w:rsidRPr="00FD5961">
        <w:rPr>
          <w:rFonts w:ascii="Calibri" w:hAnsi="Calibri" w:cs="Calibri"/>
        </w:rPr>
        <w:t xml:space="preserve"> skolēnu grupām jāiepazīstas ar augu</w:t>
      </w:r>
      <w:r>
        <w:rPr>
          <w:rFonts w:ascii="Calibri" w:hAnsi="Calibri" w:cs="Calibri"/>
        </w:rPr>
        <w:t xml:space="preserve"> morfoloģiskām īpatnībām, kas ļauj tiem pielāgoties dažādiem vides apstākļiem.</w:t>
      </w:r>
      <w:r w:rsidRPr="00FD5961">
        <w:rPr>
          <w:rFonts w:ascii="Calibri" w:hAnsi="Calibri" w:cs="Calibri"/>
        </w:rPr>
        <w:t xml:space="preserve"> </w:t>
      </w:r>
      <w:r>
        <w:rPr>
          <w:rFonts w:ascii="Calibri" w:hAnsi="Calibri" w:cs="Calibri"/>
        </w:rPr>
        <w:t>Dalībnieki var pie</w:t>
      </w:r>
      <w:r w:rsidRPr="00FD5961">
        <w:rPr>
          <w:rFonts w:ascii="Calibri" w:hAnsi="Calibri" w:cs="Calibri"/>
        </w:rPr>
        <w:t>lietot klasisko pieeju – noteicējus</w:t>
      </w:r>
      <w:r>
        <w:rPr>
          <w:rFonts w:ascii="Calibri" w:hAnsi="Calibri" w:cs="Calibri"/>
        </w:rPr>
        <w:t>,</w:t>
      </w:r>
      <w:r w:rsidRPr="00FD5961">
        <w:rPr>
          <w:rFonts w:ascii="Calibri" w:hAnsi="Calibri" w:cs="Calibri"/>
        </w:rPr>
        <w:t xml:space="preserve"> un mūsdienu pieeju – dažādas digitālās aplikācijas. </w:t>
      </w:r>
    </w:p>
    <w:p w14:paraId="0A7CBBC5" w14:textId="77777777" w:rsidR="00DF659A" w:rsidRPr="00DF659A" w:rsidRDefault="00DF659A" w:rsidP="00DF659A">
      <w:pPr>
        <w:spacing w:after="0" w:line="240" w:lineRule="auto"/>
        <w:jc w:val="both"/>
        <w:rPr>
          <w:rFonts w:ascii="Calibri" w:hAnsi="Calibri" w:cs="Calibri"/>
        </w:rPr>
      </w:pPr>
      <w:r w:rsidRPr="00DF659A">
        <w:rPr>
          <w:rFonts w:ascii="Calibri" w:hAnsi="Calibri" w:cs="Calibri"/>
        </w:rPr>
        <w:t>Materiāli: sugu noteikšanai nepieciešami noteicēji, lupas, mobīlās ierīces ar ielādētām aplikācijām, vai interneta pieejamība.</w:t>
      </w:r>
    </w:p>
    <w:p w14:paraId="0BA417D5" w14:textId="77777777" w:rsidR="00FD5961" w:rsidRPr="00FD5961" w:rsidRDefault="00FD5961" w:rsidP="00FD5961">
      <w:pPr>
        <w:pStyle w:val="NormalWeb"/>
        <w:rPr>
          <w:rFonts w:ascii="Calibri" w:hAnsi="Calibri" w:cs="Calibri"/>
          <w:lang w:val="lv-LV"/>
        </w:rPr>
      </w:pPr>
      <w:r w:rsidRPr="00FD5961">
        <w:rPr>
          <w:rFonts w:ascii="Calibri" w:hAnsi="Calibri" w:cs="Calibri"/>
          <w:lang w:val="lv-LV"/>
        </w:rPr>
        <w:t xml:space="preserve">Skolēni sadalās grupās. Katra grupa izpēta noteiktu pļavas sektoru (parauglaukumu). </w:t>
      </w:r>
    </w:p>
    <w:p w14:paraId="313301A6" w14:textId="77777777" w:rsidR="00FD5961" w:rsidRPr="00FD5961" w:rsidRDefault="00FD5961" w:rsidP="00FD5961">
      <w:pPr>
        <w:pStyle w:val="NormalWeb"/>
        <w:jc w:val="both"/>
        <w:rPr>
          <w:rFonts w:ascii="Calibri" w:hAnsi="Calibri" w:cs="Calibri"/>
          <w:lang w:val="lv-LV"/>
        </w:rPr>
      </w:pPr>
      <w:r w:rsidRPr="00FD5961">
        <w:rPr>
          <w:rFonts w:ascii="Calibri" w:hAnsi="Calibri" w:cs="Calibri"/>
          <w:lang w:val="lv-LV"/>
        </w:rPr>
        <w:t>Var izmantot standarta parauglaukums: parasti tiek izmantoti 1 m</w:t>
      </w:r>
      <w:r w:rsidRPr="00FD5961">
        <w:rPr>
          <w:rFonts w:ascii="Calibri" w:hAnsi="Calibri" w:cs="Calibri"/>
          <w:vertAlign w:val="superscript"/>
          <w:lang w:val="lv-LV"/>
        </w:rPr>
        <w:t>2</w:t>
      </w:r>
      <w:r w:rsidRPr="00FD5961">
        <w:rPr>
          <w:rFonts w:ascii="Calibri" w:hAnsi="Calibri" w:cs="Calibri"/>
          <w:lang w:val="lv-LV"/>
        </w:rPr>
        <w:t xml:space="preserve"> vai var izmantot arī 2 m</w:t>
      </w:r>
      <w:r w:rsidRPr="00FD5961">
        <w:rPr>
          <w:rFonts w:ascii="Calibri" w:hAnsi="Calibri" w:cs="Calibri"/>
          <w:vertAlign w:val="superscript"/>
          <w:lang w:val="lv-LV"/>
        </w:rPr>
        <w:t>2</w:t>
      </w:r>
      <w:r w:rsidRPr="00FD5961">
        <w:rPr>
          <w:rFonts w:ascii="Calibri" w:hAnsi="Calibri" w:cs="Calibri"/>
          <w:lang w:val="lv-LV"/>
        </w:rPr>
        <w:t xml:space="preserve"> parauglaukumus, vai arī lielākus. Izmēram ir jābūt pietiekamam, lai jaunie detektīvi varētu saskatīt un identificēt lielāko daļu zālāja sugu, vinlaicīgi mazinot ietekmi uz zļāju, lieki neizbradājot zālāja platību. Maksimālam parauglaukumsa lielumam nav jābūt lielākam 5 m</w:t>
      </w:r>
      <w:r w:rsidRPr="00FD5961">
        <w:rPr>
          <w:rFonts w:ascii="Calibri" w:hAnsi="Calibri" w:cs="Calibri"/>
          <w:vertAlign w:val="superscript"/>
          <w:lang w:val="lv-LV"/>
        </w:rPr>
        <w:t>2</w:t>
      </w:r>
      <w:r w:rsidRPr="00FD5961">
        <w:rPr>
          <w:rFonts w:ascii="Calibri" w:hAnsi="Calibri" w:cs="Calibri"/>
          <w:lang w:val="lv-LV"/>
        </w:rPr>
        <w:t>.</w:t>
      </w:r>
    </w:p>
    <w:p w14:paraId="0CD30AC9" w14:textId="77777777" w:rsidR="00FD5961" w:rsidRPr="00FD5961" w:rsidRDefault="00FD5961" w:rsidP="00FD5961">
      <w:pPr>
        <w:pStyle w:val="NormalWeb"/>
        <w:jc w:val="both"/>
        <w:rPr>
          <w:rFonts w:ascii="Calibri" w:hAnsi="Calibri" w:cs="Calibri"/>
          <w:lang w:val="lv-LV"/>
        </w:rPr>
      </w:pPr>
      <w:r w:rsidRPr="00FD5961">
        <w:rPr>
          <w:rStyle w:val="citation-1066"/>
          <w:rFonts w:ascii="Calibri" w:hAnsi="Calibri" w:cs="Calibri"/>
          <w:lang w:val="lv-LV"/>
        </w:rPr>
        <w:t>Parauglaukuma robežas ieteicams iezīmēt ar košām auklām vai mietiņiem, lai grupas darba zona būtu skaidri pārskatāma un dati būtu precīzi (1. att.)</w:t>
      </w:r>
      <w:r w:rsidRPr="00FD5961">
        <w:rPr>
          <w:rFonts w:ascii="Calibri" w:hAnsi="Calibri" w:cs="Calibri"/>
          <w:lang w:val="lv-LV"/>
        </w:rPr>
        <w:t>.</w:t>
      </w:r>
    </w:p>
    <w:p w14:paraId="17516D74" w14:textId="77777777" w:rsidR="00FD5961" w:rsidRPr="00FD5961" w:rsidRDefault="00FD5961" w:rsidP="00FD5961">
      <w:pPr>
        <w:pStyle w:val="NormalWeb"/>
        <w:jc w:val="both"/>
        <w:rPr>
          <w:rFonts w:ascii="Calibri" w:hAnsi="Calibri" w:cs="Calibri"/>
          <w:lang w:val="lv-LV"/>
        </w:rPr>
      </w:pPr>
      <w:r w:rsidRPr="00FD5961">
        <w:rPr>
          <w:rFonts w:ascii="Calibri" w:hAnsi="Calibri" w:cs="Calibri"/>
          <w:noProof/>
          <w:lang w:val="lv-LV"/>
        </w:rPr>
        <w:lastRenderedPageBreak/>
        <w:drawing>
          <wp:inline distT="0" distB="0" distL="0" distR="0" wp14:anchorId="384812DF" wp14:editId="4008C902">
            <wp:extent cx="3737113" cy="347279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744335" cy="3479510"/>
                    </a:xfrm>
                    <a:prstGeom prst="rect">
                      <a:avLst/>
                    </a:prstGeom>
                  </pic:spPr>
                </pic:pic>
              </a:graphicData>
            </a:graphic>
          </wp:inline>
        </w:drawing>
      </w:r>
    </w:p>
    <w:p w14:paraId="29E0C9F8" w14:textId="77777777" w:rsidR="00FD5961" w:rsidRPr="00FD5961" w:rsidRDefault="00FD5961" w:rsidP="00FD5961">
      <w:pPr>
        <w:pStyle w:val="NormalWeb"/>
        <w:numPr>
          <w:ilvl w:val="0"/>
          <w:numId w:val="21"/>
        </w:numPr>
        <w:jc w:val="both"/>
        <w:rPr>
          <w:rFonts w:ascii="Calibri" w:hAnsi="Calibri" w:cs="Calibri"/>
          <w:lang w:val="lv-LV"/>
        </w:rPr>
      </w:pPr>
      <w:r w:rsidRPr="00FD5961">
        <w:rPr>
          <w:rFonts w:ascii="Calibri" w:hAnsi="Calibri" w:cs="Calibri"/>
          <w:lang w:val="lv-LV"/>
        </w:rPr>
        <w:t>attēls. Parauglaukuma iezīmēšanas piemērs (ģenerēts ar MI rīku “Gemini”).</w:t>
      </w:r>
    </w:p>
    <w:p w14:paraId="2FB0E5DE" w14:textId="77777777" w:rsidR="00FD5961" w:rsidRPr="00FD5961" w:rsidRDefault="00FD5961" w:rsidP="00FD5961">
      <w:pPr>
        <w:pStyle w:val="NormalWeb"/>
        <w:jc w:val="both"/>
        <w:rPr>
          <w:rFonts w:ascii="Calibri" w:hAnsi="Calibri" w:cs="Calibri"/>
          <w:lang w:val="lv-LV"/>
        </w:rPr>
      </w:pPr>
      <w:r w:rsidRPr="00FD5961">
        <w:rPr>
          <w:rFonts w:ascii="Calibri" w:hAnsi="Calibri" w:cs="Calibri"/>
          <w:lang w:val="lv-LV"/>
        </w:rPr>
        <w:t>Morfoloģisko augu pazīmju apskats: dalībniekiem parāda nozīmīgākās morfoloģiskās pazīmes, pēc kurām ir atpazīstami vaskulārie augi. Pastāsta par augu morfoloģiskiem pielāgojumiem, aicina dalībniekus atrast augus, kam ir šādi pielāgojumi. Pielāgojumus sadala 4 daļās un pēc katras daļas izstāstīšanas dalībnieki meklē praktiskus piemērus.</w:t>
      </w:r>
    </w:p>
    <w:p w14:paraId="306F4706" w14:textId="77777777" w:rsidR="00FD5961" w:rsidRPr="00FD5961" w:rsidRDefault="00FD5961" w:rsidP="00FD5961">
      <w:pPr>
        <w:pStyle w:val="NormalWeb"/>
        <w:jc w:val="both"/>
        <w:rPr>
          <w:rFonts w:ascii="Calibri" w:hAnsi="Calibri" w:cs="Calibri"/>
          <w:lang w:val="lv-LV"/>
        </w:rPr>
      </w:pPr>
      <w:r w:rsidRPr="00FD5961">
        <w:rPr>
          <w:rStyle w:val="Strong"/>
          <w:rFonts w:ascii="Calibri" w:hAnsi="Calibri" w:cs="Calibri"/>
          <w:color w:val="1B1B1B"/>
          <w:shd w:val="clear" w:color="auto" w:fill="FFFFFF"/>
          <w:lang w:val="lv-LV"/>
        </w:rPr>
        <w:t>Augu pielāgojumi augšanai dažādos apstākļos.</w:t>
      </w:r>
      <w:r w:rsidRPr="00FD5961">
        <w:rPr>
          <w:rFonts w:ascii="Calibri" w:hAnsi="Calibri" w:cs="Calibri"/>
          <w:color w:val="1B1B1B"/>
          <w:shd w:val="clear" w:color="auto" w:fill="FFFFFF"/>
          <w:lang w:val="lv-LV"/>
        </w:rPr>
        <w:t> Evolūcijas gaitā augi ir pielāgojušies izdzīvošanai dažādos apstākļos: sausumā (sudraba salvija </w:t>
      </w:r>
      <w:r w:rsidRPr="00FD5961">
        <w:rPr>
          <w:rStyle w:val="Emphasis"/>
          <w:rFonts w:ascii="Calibri" w:eastAsiaTheme="majorEastAsia" w:hAnsi="Calibri" w:cs="Calibri"/>
          <w:color w:val="1B1B1B"/>
          <w:shd w:val="clear" w:color="auto" w:fill="FFFFFF"/>
          <w:lang w:val="lv-LV"/>
        </w:rPr>
        <w:t>Salvia argentea</w:t>
      </w:r>
      <w:r w:rsidRPr="00FD5961">
        <w:rPr>
          <w:rFonts w:ascii="Calibri" w:hAnsi="Calibri" w:cs="Calibri"/>
          <w:color w:val="1B1B1B"/>
          <w:shd w:val="clear" w:color="auto" w:fill="FFFFFF"/>
          <w:lang w:val="lv-LV"/>
        </w:rPr>
        <w:t> L.), karstumā (diktamne </w:t>
      </w:r>
      <w:r w:rsidRPr="00FD5961">
        <w:rPr>
          <w:rStyle w:val="Emphasis"/>
          <w:rFonts w:ascii="Calibri" w:eastAsiaTheme="majorEastAsia" w:hAnsi="Calibri" w:cs="Calibri"/>
          <w:color w:val="1B1B1B"/>
          <w:shd w:val="clear" w:color="auto" w:fill="FFFFFF"/>
          <w:lang w:val="lv-LV"/>
        </w:rPr>
        <w:t>Dictamnus albus</w:t>
      </w:r>
      <w:r w:rsidRPr="00FD5961">
        <w:rPr>
          <w:rFonts w:ascii="Calibri" w:hAnsi="Calibri" w:cs="Calibri"/>
          <w:color w:val="1B1B1B"/>
          <w:shd w:val="clear" w:color="auto" w:fill="FFFFFF"/>
          <w:lang w:val="lv-LV"/>
        </w:rPr>
        <w:t> L.), mitrumā, barības vielām nabadzīgās augsnēs utt. Tauriņžieži ar gumiņbaktēriju palīdzību saista atmosfērā esošo slāpekli (zirgu āboliņš </w:t>
      </w:r>
      <w:r w:rsidRPr="00FD5961">
        <w:rPr>
          <w:rStyle w:val="Emphasis"/>
          <w:rFonts w:ascii="Calibri" w:eastAsiaTheme="majorEastAsia" w:hAnsi="Calibri" w:cs="Calibri"/>
          <w:color w:val="1B1B1B"/>
          <w:shd w:val="clear" w:color="auto" w:fill="FFFFFF"/>
          <w:lang w:val="lv-LV"/>
        </w:rPr>
        <w:t>Trifolium medium</w:t>
      </w:r>
      <w:r w:rsidRPr="00FD5961">
        <w:rPr>
          <w:rFonts w:ascii="Calibri" w:hAnsi="Calibri" w:cs="Calibri"/>
          <w:color w:val="1B1B1B"/>
          <w:shd w:val="clear" w:color="auto" w:fill="FFFFFF"/>
          <w:lang w:val="lv-LV"/>
        </w:rPr>
        <w:t> L.).</w:t>
      </w:r>
      <w:r w:rsidRPr="00FD5961">
        <w:rPr>
          <w:rStyle w:val="Strong"/>
          <w:rFonts w:ascii="Calibri" w:hAnsi="Calibri" w:cs="Calibri"/>
          <w:color w:val="1B1B1B"/>
          <w:shd w:val="clear" w:color="auto" w:fill="FFFFFF"/>
          <w:lang w:val="lv-LV"/>
        </w:rPr>
        <w:t> </w:t>
      </w:r>
      <w:r w:rsidRPr="00FD5961">
        <w:rPr>
          <w:rFonts w:ascii="Calibri" w:hAnsi="Calibri" w:cs="Calibri"/>
          <w:color w:val="1B1B1B"/>
          <w:shd w:val="clear" w:color="auto" w:fill="FFFFFF"/>
          <w:lang w:val="lv-LV"/>
        </w:rPr>
        <w:t>Atšķirīgs ir augu mūža ilgums: ir viengadīgi (pavasara drojenīte </w:t>
      </w:r>
      <w:r w:rsidRPr="00FD5961">
        <w:rPr>
          <w:rStyle w:val="Emphasis"/>
          <w:rFonts w:ascii="Calibri" w:eastAsiaTheme="majorEastAsia" w:hAnsi="Calibri" w:cs="Calibri"/>
          <w:color w:val="1B1B1B"/>
          <w:shd w:val="clear" w:color="auto" w:fill="FFFFFF"/>
          <w:lang w:val="lv-LV"/>
        </w:rPr>
        <w:t>Erophila verna</w:t>
      </w:r>
      <w:r w:rsidRPr="00FD5961">
        <w:rPr>
          <w:rFonts w:ascii="Calibri" w:hAnsi="Calibri" w:cs="Calibri"/>
          <w:color w:val="1B1B1B"/>
          <w:shd w:val="clear" w:color="auto" w:fill="FFFFFF"/>
          <w:lang w:val="lv-LV"/>
        </w:rPr>
        <w:t> L.), divgadīgi (burkāns, </w:t>
      </w:r>
      <w:r w:rsidRPr="00FD5961">
        <w:rPr>
          <w:rStyle w:val="Emphasis"/>
          <w:rFonts w:ascii="Calibri" w:eastAsiaTheme="majorEastAsia" w:hAnsi="Calibri" w:cs="Calibri"/>
          <w:color w:val="1B1B1B"/>
          <w:shd w:val="clear" w:color="auto" w:fill="FFFFFF"/>
          <w:lang w:val="lv-LV"/>
        </w:rPr>
        <w:t>Daucus carota</w:t>
      </w:r>
      <w:r w:rsidRPr="00FD5961">
        <w:rPr>
          <w:rFonts w:ascii="Calibri" w:hAnsi="Calibri" w:cs="Calibri"/>
          <w:color w:val="1B1B1B"/>
          <w:shd w:val="clear" w:color="auto" w:fill="FFFFFF"/>
          <w:lang w:val="lv-LV"/>
        </w:rPr>
        <w:t> L.) un daudzgadīgi augi. Augi konkurē savā starpā par dzīves vietu, kā arī tos apdraud augēdāji, tādēļ to lapas vai stublāji ir klāti ar ērkšķiem (parastā bārbele </w:t>
      </w:r>
      <w:r w:rsidRPr="00FD5961">
        <w:rPr>
          <w:rStyle w:val="Emphasis"/>
          <w:rFonts w:ascii="Calibri" w:eastAsiaTheme="majorEastAsia" w:hAnsi="Calibri" w:cs="Calibri"/>
          <w:color w:val="1B1B1B"/>
          <w:shd w:val="clear" w:color="auto" w:fill="FFFFFF"/>
          <w:lang w:val="lv-LV"/>
        </w:rPr>
        <w:t>Berberis vugaris</w:t>
      </w:r>
      <w:r w:rsidRPr="00FD5961">
        <w:rPr>
          <w:rFonts w:ascii="Calibri" w:hAnsi="Calibri" w:cs="Calibri"/>
          <w:color w:val="1B1B1B"/>
          <w:shd w:val="clear" w:color="auto" w:fill="FFFFFF"/>
          <w:lang w:val="lv-LV"/>
        </w:rPr>
        <w:t> L.) un dzeļmatiņiem (lielā nātre </w:t>
      </w:r>
      <w:r w:rsidRPr="00FD5961">
        <w:rPr>
          <w:rStyle w:val="Emphasis"/>
          <w:rFonts w:ascii="Calibri" w:eastAsiaTheme="majorEastAsia" w:hAnsi="Calibri" w:cs="Calibri"/>
          <w:color w:val="1B1B1B"/>
          <w:shd w:val="clear" w:color="auto" w:fill="FFFFFF"/>
          <w:lang w:val="lv-LV"/>
        </w:rPr>
        <w:t>Urtica dioica</w:t>
      </w:r>
      <w:r w:rsidRPr="00FD5961">
        <w:rPr>
          <w:rFonts w:ascii="Calibri" w:hAnsi="Calibri" w:cs="Calibri"/>
          <w:color w:val="1B1B1B"/>
          <w:shd w:val="clear" w:color="auto" w:fill="FFFFFF"/>
          <w:lang w:val="lv-LV"/>
        </w:rPr>
        <w:t> L.) vai satur rūgtas, sīvas vielas, kodīgu piensulu vai līpvielas (lipīgā sveķene </w:t>
      </w:r>
      <w:r w:rsidRPr="00FD5961">
        <w:rPr>
          <w:rStyle w:val="Emphasis"/>
          <w:rFonts w:ascii="Calibri" w:eastAsiaTheme="majorEastAsia" w:hAnsi="Calibri" w:cs="Calibri"/>
          <w:color w:val="1B1B1B"/>
          <w:shd w:val="clear" w:color="auto" w:fill="FFFFFF"/>
          <w:lang w:val="lv-LV"/>
        </w:rPr>
        <w:t>Viscaria vulgaris</w:t>
      </w:r>
      <w:r w:rsidRPr="00FD5961">
        <w:rPr>
          <w:rFonts w:ascii="Calibri" w:hAnsi="Calibri" w:cs="Calibri"/>
          <w:color w:val="1B1B1B"/>
          <w:shd w:val="clear" w:color="auto" w:fill="FFFFFF"/>
          <w:lang w:val="lv-LV"/>
        </w:rPr>
        <w:t> Bernh.). Lielākajā dobē ir apskatāmi  indīgie augi, kas Latvijā sastopami savvaļā, piemēram, kodīgā gundega (</w:t>
      </w:r>
      <w:r w:rsidRPr="00FD5961">
        <w:rPr>
          <w:rStyle w:val="Emphasis"/>
          <w:rFonts w:ascii="Calibri" w:eastAsiaTheme="majorEastAsia" w:hAnsi="Calibri" w:cs="Calibri"/>
          <w:color w:val="1B1B1B"/>
          <w:shd w:val="clear" w:color="auto" w:fill="FFFFFF"/>
          <w:lang w:val="lv-LV"/>
        </w:rPr>
        <w:t>Ranunculus acris</w:t>
      </w:r>
      <w:r w:rsidRPr="00FD5961">
        <w:rPr>
          <w:rFonts w:ascii="Calibri" w:hAnsi="Calibri" w:cs="Calibri"/>
          <w:color w:val="1B1B1B"/>
          <w:shd w:val="clear" w:color="auto" w:fill="FFFFFF"/>
          <w:lang w:val="lv-LV"/>
        </w:rPr>
        <w:t> L.) un čūskoga (</w:t>
      </w:r>
      <w:r w:rsidRPr="00FD5961">
        <w:rPr>
          <w:rStyle w:val="Emphasis"/>
          <w:rFonts w:ascii="Calibri" w:eastAsiaTheme="majorEastAsia" w:hAnsi="Calibri" w:cs="Calibri"/>
          <w:color w:val="1B1B1B"/>
          <w:shd w:val="clear" w:color="auto" w:fill="FFFFFF"/>
          <w:lang w:val="lv-LV"/>
        </w:rPr>
        <w:t>Paris quadrifolia</w:t>
      </w:r>
      <w:r w:rsidRPr="00FD5961">
        <w:rPr>
          <w:rFonts w:ascii="Calibri" w:hAnsi="Calibri" w:cs="Calibri"/>
          <w:color w:val="1B1B1B"/>
          <w:shd w:val="clear" w:color="auto" w:fill="FFFFFF"/>
          <w:lang w:val="lv-LV"/>
        </w:rPr>
        <w:t> L.). Vielas, kas ir indīgas cilvēkam un dzīvniekiem, augam palīdz izdzīvot, jo aizsargā to pret dažādām infekcijām un augēdājiem dzīvniekiem (2. attēls).  </w:t>
      </w:r>
    </w:p>
    <w:p w14:paraId="38046EB2" w14:textId="77777777" w:rsidR="00FD5961" w:rsidRPr="00FD5961" w:rsidRDefault="00FD5961" w:rsidP="00FD5961">
      <w:pPr>
        <w:pStyle w:val="NormalWeb"/>
        <w:jc w:val="both"/>
        <w:rPr>
          <w:rFonts w:ascii="Calibri" w:hAnsi="Calibri" w:cs="Calibri"/>
          <w:lang w:val="lv-LV"/>
        </w:rPr>
      </w:pPr>
      <w:r w:rsidRPr="00FD5961">
        <w:rPr>
          <w:rFonts w:ascii="Calibri" w:hAnsi="Calibri" w:cs="Calibri"/>
          <w:noProof/>
          <w:lang w:val="lv-LV"/>
        </w:rPr>
        <w:drawing>
          <wp:inline distT="0" distB="0" distL="0" distR="0" wp14:anchorId="2C141CF5" wp14:editId="1AA7A492">
            <wp:extent cx="5438815" cy="541976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38815" cy="5419765"/>
                    </a:xfrm>
                    <a:prstGeom prst="rect">
                      <a:avLst/>
                    </a:prstGeom>
                  </pic:spPr>
                </pic:pic>
              </a:graphicData>
            </a:graphic>
          </wp:inline>
        </w:drawing>
      </w:r>
    </w:p>
    <w:p w14:paraId="1D178160" w14:textId="77777777" w:rsidR="00FD5961" w:rsidRPr="00FD5961" w:rsidRDefault="00FD5961" w:rsidP="00FD5961">
      <w:pPr>
        <w:pStyle w:val="NormalWeb"/>
        <w:numPr>
          <w:ilvl w:val="0"/>
          <w:numId w:val="21"/>
        </w:numPr>
        <w:jc w:val="both"/>
        <w:rPr>
          <w:rStyle w:val="Strong"/>
          <w:rFonts w:ascii="Calibri" w:hAnsi="Calibri" w:cs="Calibri"/>
          <w:b w:val="0"/>
          <w:bCs w:val="0"/>
          <w:color w:val="1B1B1B"/>
          <w:shd w:val="clear" w:color="auto" w:fill="FFFFFF"/>
          <w:lang w:val="lv-LV"/>
        </w:rPr>
      </w:pPr>
      <w:r w:rsidRPr="00FD5961">
        <w:rPr>
          <w:rStyle w:val="citation-821"/>
          <w:rFonts w:ascii="Calibri" w:hAnsi="Calibri" w:cs="Calibri"/>
          <w:lang w:val="lv-LV"/>
        </w:rPr>
        <w:t xml:space="preserve">att. </w:t>
      </w:r>
      <w:r w:rsidRPr="00FD5961">
        <w:rPr>
          <w:rStyle w:val="Strong"/>
          <w:rFonts w:ascii="Calibri" w:hAnsi="Calibri" w:cs="Calibri"/>
          <w:color w:val="1B1B1B"/>
          <w:shd w:val="clear" w:color="auto" w:fill="FFFFFF"/>
          <w:lang w:val="lv-LV"/>
        </w:rPr>
        <w:t>Augu pielāgojumi augšanai dažādos apstākļos (</w:t>
      </w:r>
      <w:hyperlink r:id="rId9" w:history="1">
        <w:r w:rsidRPr="00FD5961">
          <w:rPr>
            <w:rStyle w:val="Hyperlink"/>
            <w:rFonts w:ascii="Calibri" w:hAnsi="Calibri" w:cs="Calibri"/>
            <w:shd w:val="clear" w:color="auto" w:fill="FFFFFF"/>
            <w:lang w:val="lv-LV"/>
          </w:rPr>
          <w:t>https://www.botanika.lu.lv/par-mums/augu-kolekcijas/augu-grupas/</w:t>
        </w:r>
      </w:hyperlink>
      <w:r w:rsidRPr="00FD5961">
        <w:rPr>
          <w:rStyle w:val="Strong"/>
          <w:rFonts w:ascii="Calibri" w:hAnsi="Calibri" w:cs="Calibri"/>
          <w:color w:val="1B1B1B"/>
          <w:shd w:val="clear" w:color="auto" w:fill="FFFFFF"/>
          <w:lang w:val="lv-LV"/>
        </w:rPr>
        <w:t>).</w:t>
      </w:r>
    </w:p>
    <w:p w14:paraId="29CB0A21" w14:textId="77777777" w:rsidR="00FD5961" w:rsidRPr="00FD5961" w:rsidRDefault="00FD5961" w:rsidP="00FD5961">
      <w:pPr>
        <w:pStyle w:val="NormalWeb"/>
        <w:jc w:val="both"/>
        <w:rPr>
          <w:rStyle w:val="citation-821"/>
          <w:rFonts w:ascii="Calibri" w:hAnsi="Calibri" w:cs="Calibri"/>
          <w:color w:val="1B1B1B"/>
          <w:shd w:val="clear" w:color="auto" w:fill="FFFFFF"/>
          <w:lang w:val="lv-LV"/>
        </w:rPr>
      </w:pPr>
      <w:r w:rsidRPr="00FD5961">
        <w:rPr>
          <w:rStyle w:val="Strong"/>
          <w:rFonts w:ascii="Calibri" w:hAnsi="Calibri" w:cs="Calibri"/>
          <w:color w:val="1B1B1B"/>
          <w:shd w:val="clear" w:color="auto" w:fill="FFFFFF"/>
          <w:lang w:val="lv-LV"/>
        </w:rPr>
        <w:t>Augu vairošanās un izplatīšanās. </w:t>
      </w:r>
      <w:r w:rsidRPr="00FD5961">
        <w:rPr>
          <w:rFonts w:ascii="Calibri" w:hAnsi="Calibri" w:cs="Calibri"/>
          <w:color w:val="1B1B1B"/>
          <w:shd w:val="clear" w:color="auto" w:fill="FFFFFF"/>
          <w:lang w:val="lv-LV"/>
        </w:rPr>
        <w:t>Augi vairojas divējādi: ar sēklām un veģetatīvi, kad jauni augi attīstās no sīpoliem (bālganā galtonija </w:t>
      </w:r>
      <w:r w:rsidRPr="00FD5961">
        <w:rPr>
          <w:rStyle w:val="Emphasis"/>
          <w:rFonts w:ascii="Calibri" w:eastAsiaTheme="majorEastAsia" w:hAnsi="Calibri" w:cs="Calibri"/>
          <w:color w:val="1B1B1B"/>
          <w:shd w:val="clear" w:color="auto" w:fill="FFFFFF"/>
          <w:lang w:val="lv-LV"/>
        </w:rPr>
        <w:t>Galtonia candicans</w:t>
      </w:r>
      <w:r w:rsidRPr="00FD5961">
        <w:rPr>
          <w:rFonts w:ascii="Calibri" w:hAnsi="Calibri" w:cs="Calibri"/>
          <w:color w:val="1B1B1B"/>
          <w:shd w:val="clear" w:color="auto" w:fill="FFFFFF"/>
          <w:lang w:val="lv-LV"/>
        </w:rPr>
        <w:t> (Baker) Dacne.), bumbuļsīpoliem (gladiola </w:t>
      </w:r>
      <w:r w:rsidRPr="00FD5961">
        <w:rPr>
          <w:rStyle w:val="Emphasis"/>
          <w:rFonts w:ascii="Calibri" w:eastAsiaTheme="majorEastAsia" w:hAnsi="Calibri" w:cs="Calibri"/>
          <w:color w:val="1B1B1B"/>
          <w:shd w:val="clear" w:color="auto" w:fill="FFFFFF"/>
          <w:lang w:val="lv-LV"/>
        </w:rPr>
        <w:t>Gladiolus sp</w:t>
      </w:r>
      <w:r w:rsidRPr="00FD5961">
        <w:rPr>
          <w:rFonts w:ascii="Calibri" w:hAnsi="Calibri" w:cs="Calibri"/>
          <w:color w:val="1B1B1B"/>
          <w:shd w:val="clear" w:color="auto" w:fill="FFFFFF"/>
          <w:lang w:val="lv-LV"/>
        </w:rPr>
        <w:t>.), bumbuļiem (topinambūrs </w:t>
      </w:r>
      <w:r w:rsidRPr="00FD5961">
        <w:rPr>
          <w:rStyle w:val="Emphasis"/>
          <w:rFonts w:ascii="Calibri" w:eastAsiaTheme="majorEastAsia" w:hAnsi="Calibri" w:cs="Calibri"/>
          <w:color w:val="1B1B1B"/>
          <w:shd w:val="clear" w:color="auto" w:fill="FFFFFF"/>
          <w:lang w:val="lv-LV"/>
        </w:rPr>
        <w:t>Helianthus tuberosus</w:t>
      </w:r>
      <w:r w:rsidRPr="00FD5961">
        <w:rPr>
          <w:rFonts w:ascii="Calibri" w:hAnsi="Calibri" w:cs="Calibri"/>
          <w:color w:val="1B1B1B"/>
          <w:shd w:val="clear" w:color="auto" w:fill="FFFFFF"/>
          <w:lang w:val="lv-LV"/>
        </w:rPr>
        <w:t> L.), vairsīpoliem (daudzposmu sīpols </w:t>
      </w:r>
      <w:r w:rsidRPr="00FD5961">
        <w:rPr>
          <w:rStyle w:val="Emphasis"/>
          <w:rFonts w:ascii="Calibri" w:eastAsiaTheme="majorEastAsia" w:hAnsi="Calibri" w:cs="Calibri"/>
          <w:color w:val="1B1B1B"/>
          <w:shd w:val="clear" w:color="auto" w:fill="FFFFFF"/>
          <w:lang w:val="lv-LV"/>
        </w:rPr>
        <w:t>Allium x proliferum</w:t>
      </w:r>
      <w:r w:rsidRPr="00FD5961">
        <w:rPr>
          <w:rFonts w:ascii="Calibri" w:hAnsi="Calibri" w:cs="Calibri"/>
          <w:color w:val="1B1B1B"/>
          <w:shd w:val="clear" w:color="auto" w:fill="FFFFFF"/>
          <w:lang w:val="lv-LV"/>
        </w:rPr>
        <w:t>), sakneņiem (ložņu vārpata </w:t>
      </w:r>
      <w:r w:rsidRPr="00FD5961">
        <w:rPr>
          <w:rStyle w:val="Emphasis"/>
          <w:rFonts w:ascii="Calibri" w:eastAsiaTheme="majorEastAsia" w:hAnsi="Calibri" w:cs="Calibri"/>
          <w:color w:val="1B1B1B"/>
          <w:shd w:val="clear" w:color="auto" w:fill="FFFFFF"/>
          <w:lang w:val="lv-LV"/>
        </w:rPr>
        <w:t>Agropyron repens</w:t>
      </w:r>
      <w:r w:rsidRPr="00FD5961">
        <w:rPr>
          <w:rFonts w:ascii="Calibri" w:hAnsi="Calibri" w:cs="Calibri"/>
          <w:color w:val="1B1B1B"/>
          <w:shd w:val="clear" w:color="auto" w:fill="FFFFFF"/>
          <w:lang w:val="lv-LV"/>
        </w:rPr>
        <w:t> (L.) P. Beauv.) utt. Atsevišķas sugas vairojas gan ar sēklām, gan veģetatīvi. Dažādu augu sēklas un augļi ir ļoti atšķirīgi - piemēroti izplatīties sugai vislabvēlīgākajos augšanas apstākļos. Augi izplatās paši (parastā slīdsēkle </w:t>
      </w:r>
      <w:r w:rsidRPr="00FD5961">
        <w:rPr>
          <w:rStyle w:val="Emphasis"/>
          <w:rFonts w:ascii="Calibri" w:eastAsiaTheme="majorEastAsia" w:hAnsi="Calibri" w:cs="Calibri"/>
          <w:color w:val="1B1B1B"/>
          <w:shd w:val="clear" w:color="auto" w:fill="FFFFFF"/>
          <w:lang w:val="lv-LV"/>
        </w:rPr>
        <w:t>Crupina vulgaris</w:t>
      </w:r>
      <w:r w:rsidRPr="00FD5961">
        <w:rPr>
          <w:rFonts w:ascii="Calibri" w:hAnsi="Calibri" w:cs="Calibri"/>
          <w:color w:val="1B1B1B"/>
          <w:shd w:val="clear" w:color="auto" w:fill="FFFFFF"/>
          <w:lang w:val="lv-LV"/>
        </w:rPr>
        <w:t> Cass.) vai arī to sekmē vējš (māllēpe </w:t>
      </w:r>
      <w:r w:rsidRPr="00FD5961">
        <w:rPr>
          <w:rStyle w:val="Emphasis"/>
          <w:rFonts w:ascii="Calibri" w:eastAsiaTheme="majorEastAsia" w:hAnsi="Calibri" w:cs="Calibri"/>
          <w:color w:val="1B1B1B"/>
          <w:shd w:val="clear" w:color="auto" w:fill="FFFFFF"/>
          <w:lang w:val="lv-LV"/>
        </w:rPr>
        <w:t>Tussilago farfara</w:t>
      </w:r>
      <w:r w:rsidRPr="00FD5961">
        <w:rPr>
          <w:rFonts w:ascii="Calibri" w:hAnsi="Calibri" w:cs="Calibri"/>
          <w:color w:val="1B1B1B"/>
          <w:shd w:val="clear" w:color="auto" w:fill="FFFFFF"/>
          <w:lang w:val="lv-LV"/>
        </w:rPr>
        <w:t> L.), dzīvnieki (piemēram, skudras pārnēsā blīvā cīrulīša </w:t>
      </w:r>
      <w:r w:rsidRPr="00FD5961">
        <w:rPr>
          <w:rStyle w:val="Emphasis"/>
          <w:rFonts w:ascii="Calibri" w:eastAsiaTheme="majorEastAsia" w:hAnsi="Calibri" w:cs="Calibri"/>
          <w:color w:val="1B1B1B"/>
          <w:shd w:val="clear" w:color="auto" w:fill="FFFFFF"/>
          <w:lang w:val="lv-LV"/>
        </w:rPr>
        <w:t>Corydalis solida</w:t>
      </w:r>
      <w:r w:rsidRPr="00FD5961">
        <w:rPr>
          <w:rFonts w:ascii="Calibri" w:hAnsi="Calibri" w:cs="Calibri"/>
          <w:color w:val="1B1B1B"/>
          <w:shd w:val="clear" w:color="auto" w:fill="FFFFFF"/>
          <w:lang w:val="lv-LV"/>
        </w:rPr>
        <w:t> (L.) Clairv. sēklas) un arī cilvēki (smaržīgā kalme </w:t>
      </w:r>
      <w:r w:rsidRPr="00FD5961">
        <w:rPr>
          <w:rStyle w:val="Emphasis"/>
          <w:rFonts w:ascii="Calibri" w:eastAsiaTheme="majorEastAsia" w:hAnsi="Calibri" w:cs="Calibri"/>
          <w:color w:val="1B1B1B"/>
          <w:shd w:val="clear" w:color="auto" w:fill="FFFFFF"/>
          <w:lang w:val="lv-LV"/>
        </w:rPr>
        <w:t>Acorus calamus</w:t>
      </w:r>
      <w:r w:rsidRPr="00FD5961">
        <w:rPr>
          <w:rFonts w:ascii="Calibri" w:hAnsi="Calibri" w:cs="Calibri"/>
          <w:color w:val="1B1B1B"/>
          <w:shd w:val="clear" w:color="auto" w:fill="FFFFFF"/>
          <w:lang w:val="lv-LV"/>
        </w:rPr>
        <w:t> L.) (3. attēls).  </w:t>
      </w:r>
    </w:p>
    <w:p w14:paraId="6D506E0D" w14:textId="77777777" w:rsidR="00FD5961" w:rsidRPr="00FD5961" w:rsidRDefault="00FD5961" w:rsidP="00FD5961">
      <w:pPr>
        <w:pStyle w:val="NormalWeb"/>
        <w:jc w:val="both"/>
        <w:rPr>
          <w:rStyle w:val="citation-821"/>
          <w:rFonts w:ascii="Calibri" w:hAnsi="Calibri" w:cs="Calibri"/>
          <w:lang w:val="lv-LV"/>
        </w:rPr>
      </w:pPr>
      <w:r w:rsidRPr="00FD5961">
        <w:rPr>
          <w:rStyle w:val="citation-821"/>
          <w:rFonts w:ascii="Calibri" w:hAnsi="Calibri" w:cs="Calibri"/>
          <w:noProof/>
          <w:lang w:val="lv-LV"/>
        </w:rPr>
        <w:drawing>
          <wp:inline distT="0" distB="0" distL="0" distR="0" wp14:anchorId="2C61260B" wp14:editId="25FD45E5">
            <wp:extent cx="5381664" cy="527688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381664" cy="5276889"/>
                    </a:xfrm>
                    <a:prstGeom prst="rect">
                      <a:avLst/>
                    </a:prstGeom>
                  </pic:spPr>
                </pic:pic>
              </a:graphicData>
            </a:graphic>
          </wp:inline>
        </w:drawing>
      </w:r>
    </w:p>
    <w:p w14:paraId="419ACF4D" w14:textId="77777777" w:rsidR="00FD5961" w:rsidRPr="00FD5961" w:rsidRDefault="00FD5961" w:rsidP="00FD5961">
      <w:pPr>
        <w:pStyle w:val="NormalWeb"/>
        <w:numPr>
          <w:ilvl w:val="0"/>
          <w:numId w:val="21"/>
        </w:numPr>
        <w:jc w:val="both"/>
        <w:rPr>
          <w:rStyle w:val="Strong"/>
          <w:rFonts w:ascii="Calibri" w:hAnsi="Calibri" w:cs="Calibri"/>
          <w:b w:val="0"/>
          <w:bCs w:val="0"/>
          <w:color w:val="1B1B1B"/>
          <w:shd w:val="clear" w:color="auto" w:fill="FFFFFF"/>
          <w:lang w:val="lv-LV"/>
        </w:rPr>
      </w:pPr>
      <w:r w:rsidRPr="00FD5961">
        <w:rPr>
          <w:rStyle w:val="Strong"/>
          <w:rFonts w:ascii="Calibri" w:hAnsi="Calibri" w:cs="Calibri"/>
          <w:color w:val="1B1B1B"/>
          <w:shd w:val="clear" w:color="auto" w:fill="FFFFFF"/>
          <w:lang w:val="lv-LV"/>
        </w:rPr>
        <w:t>att. Augu vairošanās un izplatīšanās. (</w:t>
      </w:r>
      <w:hyperlink r:id="rId11" w:history="1">
        <w:r w:rsidRPr="00FD5961">
          <w:rPr>
            <w:rStyle w:val="Hyperlink"/>
            <w:rFonts w:ascii="Calibri" w:hAnsi="Calibri" w:cs="Calibri"/>
            <w:shd w:val="clear" w:color="auto" w:fill="FFFFFF"/>
            <w:lang w:val="lv-LV"/>
          </w:rPr>
          <w:t>https://www.botanika.lu.lv/par-mums/augu-kolekcijas/augu-grupas/</w:t>
        </w:r>
      </w:hyperlink>
      <w:r w:rsidRPr="00FD5961">
        <w:rPr>
          <w:rStyle w:val="Strong"/>
          <w:rFonts w:ascii="Calibri" w:hAnsi="Calibri" w:cs="Calibri"/>
          <w:color w:val="1B1B1B"/>
          <w:shd w:val="clear" w:color="auto" w:fill="FFFFFF"/>
          <w:lang w:val="lv-LV"/>
        </w:rPr>
        <w:t>).</w:t>
      </w:r>
    </w:p>
    <w:p w14:paraId="6B0F8A12" w14:textId="77777777" w:rsidR="00FD5961" w:rsidRPr="00FD5961" w:rsidRDefault="00FD5961" w:rsidP="00FD5961">
      <w:pPr>
        <w:pStyle w:val="NormalWeb"/>
        <w:jc w:val="both"/>
        <w:rPr>
          <w:rStyle w:val="citation-821"/>
          <w:rFonts w:ascii="Calibri" w:hAnsi="Calibri" w:cs="Calibri"/>
          <w:b/>
          <w:bCs/>
          <w:sz w:val="22"/>
          <w:szCs w:val="22"/>
          <w:lang w:val="lv-LV"/>
        </w:rPr>
      </w:pPr>
      <w:r w:rsidRPr="00FD5961">
        <w:rPr>
          <w:rStyle w:val="Strong"/>
          <w:rFonts w:ascii="Calibri" w:hAnsi="Calibri" w:cs="Calibri"/>
          <w:color w:val="1B1B1B"/>
          <w:shd w:val="clear" w:color="auto" w:fill="FFFFFF"/>
          <w:lang w:val="lv-LV"/>
        </w:rPr>
        <w:t>Lapas un ziedi.</w:t>
      </w:r>
      <w:r w:rsidRPr="00FD5961">
        <w:rPr>
          <w:rFonts w:ascii="Calibri" w:hAnsi="Calibri" w:cs="Calibri"/>
          <w:color w:val="1B1B1B"/>
          <w:shd w:val="clear" w:color="auto" w:fill="FFFFFF"/>
          <w:lang w:val="lv-LV"/>
        </w:rPr>
        <w:t> Lapas ir auga orgāni, kuros notiek fotosintēze: Saules gaismas enerģijas ietekmē no oglekļa dioksīda un ūdens veidojas skābeklis un ogļhidrāti. Lapām ir dažāda forma, dzīslojums un lielums. Ekspozīcijā ir apskatāmi augi ar vienkāršām (mīkstais rasaskrēsliņš </w:t>
      </w:r>
      <w:r w:rsidRPr="00FD5961">
        <w:rPr>
          <w:rStyle w:val="Emphasis"/>
          <w:rFonts w:ascii="Calibri" w:eastAsiaTheme="majorEastAsia" w:hAnsi="Calibri" w:cs="Calibri"/>
          <w:color w:val="1B1B1B"/>
          <w:shd w:val="clear" w:color="auto" w:fill="FFFFFF"/>
          <w:lang w:val="lv-LV"/>
        </w:rPr>
        <w:t>Alchemilla mollis</w:t>
      </w:r>
      <w:r w:rsidRPr="00FD5961">
        <w:rPr>
          <w:rFonts w:ascii="Calibri" w:hAnsi="Calibri" w:cs="Calibri"/>
          <w:color w:val="1B1B1B"/>
          <w:shd w:val="clear" w:color="auto" w:fill="FFFFFF"/>
          <w:lang w:val="lv-LV"/>
        </w:rPr>
        <w:t> L. s. I.) un saliktām lapām (zemene </w:t>
      </w:r>
      <w:r w:rsidRPr="00FD5961">
        <w:rPr>
          <w:rStyle w:val="Emphasis"/>
          <w:rFonts w:ascii="Calibri" w:eastAsiaTheme="majorEastAsia" w:hAnsi="Calibri" w:cs="Calibri"/>
          <w:color w:val="1B1B1B"/>
          <w:shd w:val="clear" w:color="auto" w:fill="FFFFFF"/>
          <w:lang w:val="lv-LV"/>
        </w:rPr>
        <w:t>Fragaria sp.</w:t>
      </w:r>
      <w:r w:rsidRPr="00FD5961">
        <w:rPr>
          <w:rFonts w:ascii="Calibri" w:hAnsi="Calibri" w:cs="Calibri"/>
          <w:color w:val="1B1B1B"/>
          <w:shd w:val="clear" w:color="auto" w:fill="FFFFFF"/>
          <w:lang w:val="lv-LV"/>
        </w:rPr>
        <w:t>), dažādu dzīslojumu, plātnes veidu, tās pamatni un piestiprinājumu. Ziedos atrodas augu sievišķie un vīrišķie vairošanās orgāni. Ziedi var būt vientuļi vai sakārtoti dažāda veida ziedkopās. Ziediem, kurus apputeksnē dzīvnieki, ir spilgta krāsa (austrumu magone </w:t>
      </w:r>
      <w:r w:rsidRPr="00FD5961">
        <w:rPr>
          <w:rStyle w:val="Emphasis"/>
          <w:rFonts w:ascii="Calibri" w:eastAsiaTheme="majorEastAsia" w:hAnsi="Calibri" w:cs="Calibri"/>
          <w:color w:val="1B1B1B"/>
          <w:shd w:val="clear" w:color="auto" w:fill="FFFFFF"/>
          <w:lang w:val="lv-LV"/>
        </w:rPr>
        <w:t>Papaver orientale</w:t>
      </w:r>
      <w:r w:rsidRPr="00FD5961">
        <w:rPr>
          <w:rFonts w:ascii="Calibri" w:hAnsi="Calibri" w:cs="Calibri"/>
          <w:color w:val="1B1B1B"/>
          <w:shd w:val="clear" w:color="auto" w:fill="FFFFFF"/>
          <w:lang w:val="lv-LV"/>
        </w:rPr>
        <w:t> L.), kas tos pievilina. Ekspozīcijā ir arī parastais osis (</w:t>
      </w:r>
      <w:r w:rsidRPr="00FD5961">
        <w:rPr>
          <w:rStyle w:val="Emphasis"/>
          <w:rFonts w:ascii="Calibri" w:eastAsiaTheme="majorEastAsia" w:hAnsi="Calibri" w:cs="Calibri"/>
          <w:color w:val="1B1B1B"/>
          <w:shd w:val="clear" w:color="auto" w:fill="FFFFFF"/>
          <w:lang w:val="lv-LV"/>
        </w:rPr>
        <w:t>Fraxinus excelsior</w:t>
      </w:r>
      <w:r w:rsidRPr="00FD5961">
        <w:rPr>
          <w:rFonts w:ascii="Calibri" w:hAnsi="Calibri" w:cs="Calibri"/>
          <w:color w:val="1B1B1B"/>
          <w:shd w:val="clear" w:color="auto" w:fill="FFFFFF"/>
          <w:lang w:val="lv-LV"/>
        </w:rPr>
        <w:t> L.), kura ziedi ir kaili – bez kauslapām un vainaglapām. Atsevišķā dobē ir augi, kuru orgāni reaģē uz pieskārienu vai temperatūras un apgaismojuma maiņu, piemēram, parastā cigoriņa (</w:t>
      </w:r>
      <w:r w:rsidRPr="00FD5961">
        <w:rPr>
          <w:rStyle w:val="Emphasis"/>
          <w:rFonts w:ascii="Calibri" w:eastAsiaTheme="majorEastAsia" w:hAnsi="Calibri" w:cs="Calibri"/>
          <w:color w:val="1B1B1B"/>
          <w:shd w:val="clear" w:color="auto" w:fill="FFFFFF"/>
          <w:lang w:val="lv-LV"/>
        </w:rPr>
        <w:t>Cichorium intybus</w:t>
      </w:r>
      <w:r w:rsidRPr="00FD5961">
        <w:rPr>
          <w:rFonts w:ascii="Calibri" w:hAnsi="Calibri" w:cs="Calibri"/>
          <w:color w:val="1B1B1B"/>
          <w:shd w:val="clear" w:color="auto" w:fill="FFFFFF"/>
          <w:lang w:val="lv-LV"/>
        </w:rPr>
        <w:t> L.) ziedi atveras tikai saulainā laikā, bet Depa zaķskābenes (</w:t>
      </w:r>
      <w:r w:rsidRPr="00FD5961">
        <w:rPr>
          <w:rStyle w:val="Emphasis"/>
          <w:rFonts w:ascii="Calibri" w:eastAsiaTheme="majorEastAsia" w:hAnsi="Calibri" w:cs="Calibri"/>
          <w:color w:val="1B1B1B"/>
          <w:shd w:val="clear" w:color="auto" w:fill="FFFFFF"/>
          <w:lang w:val="lv-LV"/>
        </w:rPr>
        <w:t>Oxalis deppei</w:t>
      </w:r>
      <w:r w:rsidRPr="00FD5961">
        <w:rPr>
          <w:rFonts w:ascii="Calibri" w:hAnsi="Calibri" w:cs="Calibri"/>
          <w:color w:val="1B1B1B"/>
          <w:shd w:val="clear" w:color="auto" w:fill="FFFFFF"/>
          <w:lang w:val="lv-LV"/>
        </w:rPr>
        <w:t>  Lodd. ex Sweet) lapas sakļaujas tumsā (4. attēls).</w:t>
      </w:r>
    </w:p>
    <w:p w14:paraId="4E30D138" w14:textId="77777777" w:rsidR="00FD5961" w:rsidRPr="00FD5961" w:rsidRDefault="00FD5961" w:rsidP="00FD5961">
      <w:pPr>
        <w:pStyle w:val="NormalWeb"/>
        <w:jc w:val="both"/>
        <w:rPr>
          <w:rStyle w:val="citation-821"/>
          <w:rFonts w:ascii="Calibri" w:hAnsi="Calibri" w:cs="Calibri"/>
          <w:lang w:val="lv-LV"/>
        </w:rPr>
      </w:pPr>
      <w:r w:rsidRPr="00FD5961">
        <w:rPr>
          <w:rStyle w:val="citation-821"/>
          <w:rFonts w:ascii="Calibri" w:hAnsi="Calibri" w:cs="Calibri"/>
          <w:noProof/>
          <w:lang w:val="lv-LV"/>
        </w:rPr>
        <w:drawing>
          <wp:inline distT="0" distB="0" distL="0" distR="0" wp14:anchorId="006F2A20" wp14:editId="43AFCF7D">
            <wp:extent cx="5381664" cy="5353089"/>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81664" cy="5353089"/>
                    </a:xfrm>
                    <a:prstGeom prst="rect">
                      <a:avLst/>
                    </a:prstGeom>
                  </pic:spPr>
                </pic:pic>
              </a:graphicData>
            </a:graphic>
          </wp:inline>
        </w:drawing>
      </w:r>
    </w:p>
    <w:p w14:paraId="41D734C6" w14:textId="77777777" w:rsidR="00FD5961" w:rsidRPr="00FD5961" w:rsidRDefault="00FD5961" w:rsidP="00FD5961">
      <w:pPr>
        <w:pStyle w:val="NormalWeb"/>
        <w:numPr>
          <w:ilvl w:val="0"/>
          <w:numId w:val="21"/>
        </w:numPr>
        <w:jc w:val="both"/>
        <w:rPr>
          <w:rStyle w:val="Strong"/>
          <w:rFonts w:ascii="Calibri" w:hAnsi="Calibri" w:cs="Calibri"/>
          <w:b w:val="0"/>
          <w:bCs w:val="0"/>
          <w:color w:val="1B1B1B"/>
          <w:shd w:val="clear" w:color="auto" w:fill="FFFFFF"/>
          <w:lang w:val="lv-LV"/>
        </w:rPr>
      </w:pPr>
      <w:r w:rsidRPr="00FD5961">
        <w:rPr>
          <w:rStyle w:val="Strong"/>
          <w:rFonts w:ascii="Calibri" w:hAnsi="Calibri" w:cs="Calibri"/>
          <w:color w:val="1B1B1B"/>
          <w:shd w:val="clear" w:color="auto" w:fill="FFFFFF"/>
          <w:lang w:val="lv-LV"/>
        </w:rPr>
        <w:t>att. Augu lapas un ziedi (</w:t>
      </w:r>
      <w:hyperlink r:id="rId13" w:history="1">
        <w:r w:rsidRPr="00FD5961">
          <w:rPr>
            <w:rStyle w:val="Hyperlink"/>
            <w:rFonts w:ascii="Calibri" w:hAnsi="Calibri" w:cs="Calibri"/>
            <w:shd w:val="clear" w:color="auto" w:fill="FFFFFF"/>
            <w:lang w:val="lv-LV"/>
          </w:rPr>
          <w:t>https://www.botanika.lu.lv/par-mums/augu-kolekcijas/augu-grupas/</w:t>
        </w:r>
      </w:hyperlink>
      <w:r w:rsidRPr="00FD5961">
        <w:rPr>
          <w:rStyle w:val="Strong"/>
          <w:rFonts w:ascii="Calibri" w:hAnsi="Calibri" w:cs="Calibri"/>
          <w:color w:val="1B1B1B"/>
          <w:shd w:val="clear" w:color="auto" w:fill="FFFFFF"/>
          <w:lang w:val="lv-LV"/>
        </w:rPr>
        <w:t>).</w:t>
      </w:r>
    </w:p>
    <w:p w14:paraId="78106B30" w14:textId="77777777" w:rsidR="00FD5961" w:rsidRPr="00FD5961" w:rsidRDefault="00FD5961" w:rsidP="00FD5961">
      <w:pPr>
        <w:pStyle w:val="NormalWeb"/>
        <w:jc w:val="both"/>
        <w:rPr>
          <w:rStyle w:val="citation-821"/>
          <w:rFonts w:ascii="Calibri" w:hAnsi="Calibri" w:cs="Calibri"/>
          <w:color w:val="1B1B1B"/>
          <w:sz w:val="22"/>
          <w:szCs w:val="22"/>
          <w:shd w:val="clear" w:color="auto" w:fill="FFFFFF"/>
          <w:lang w:val="lv-LV"/>
        </w:rPr>
      </w:pPr>
      <w:r w:rsidRPr="00FD5961">
        <w:rPr>
          <w:rStyle w:val="Strong"/>
          <w:rFonts w:ascii="Calibri" w:hAnsi="Calibri" w:cs="Calibri"/>
          <w:color w:val="1B1B1B"/>
          <w:shd w:val="clear" w:color="auto" w:fill="FFFFFF"/>
          <w:lang w:val="lv-LV"/>
        </w:rPr>
        <w:t>Apputeksnēšanās pielāgojumi.</w:t>
      </w:r>
      <w:r w:rsidRPr="00FD5961">
        <w:rPr>
          <w:rFonts w:ascii="Calibri" w:hAnsi="Calibri" w:cs="Calibri"/>
          <w:color w:val="1B1B1B"/>
          <w:shd w:val="clear" w:color="auto" w:fill="FFFFFF"/>
          <w:lang w:val="lv-LV"/>
        </w:rPr>
        <w:t> Apputeksnēšanās ir vairošanās procesa sākums, kad putekšņi pārvietojas no putekšnīcām (auga vīrišķajām daļām) uz drīksnām (auga sievišķajām daļām). Tas notiek ar vēja (lielā trīsene </w:t>
      </w:r>
      <w:r w:rsidRPr="00FD5961">
        <w:rPr>
          <w:rStyle w:val="Emphasis"/>
          <w:rFonts w:ascii="Calibri" w:eastAsiaTheme="majorEastAsia" w:hAnsi="Calibri" w:cs="Calibri"/>
          <w:color w:val="1B1B1B"/>
          <w:shd w:val="clear" w:color="auto" w:fill="FFFFFF"/>
          <w:lang w:val="lv-LV"/>
        </w:rPr>
        <w:t>Briza maxima</w:t>
      </w:r>
      <w:r w:rsidRPr="00FD5961">
        <w:rPr>
          <w:rFonts w:ascii="Calibri" w:hAnsi="Calibri" w:cs="Calibri"/>
          <w:color w:val="1B1B1B"/>
          <w:shd w:val="clear" w:color="auto" w:fill="FFFFFF"/>
          <w:lang w:val="lv-LV"/>
        </w:rPr>
        <w:t> L.),  ūdens un dzīvnieku palīdzību (smaržīgā vakarene </w:t>
      </w:r>
      <w:r w:rsidRPr="00FD5961">
        <w:rPr>
          <w:rStyle w:val="Emphasis"/>
          <w:rFonts w:ascii="Calibri" w:eastAsiaTheme="majorEastAsia" w:hAnsi="Calibri" w:cs="Calibri"/>
          <w:color w:val="1B1B1B"/>
          <w:shd w:val="clear" w:color="auto" w:fill="FFFFFF"/>
          <w:lang w:val="lv-LV"/>
        </w:rPr>
        <w:t>Hesperis matronalis</w:t>
      </w:r>
      <w:r w:rsidRPr="00FD5961">
        <w:rPr>
          <w:rFonts w:ascii="Calibri" w:hAnsi="Calibri" w:cs="Calibri"/>
          <w:color w:val="1B1B1B"/>
          <w:shd w:val="clear" w:color="auto" w:fill="FFFFFF"/>
          <w:lang w:val="lv-LV"/>
        </w:rPr>
        <w:t> L.) vai arī putekšņlapām noliecoties pie drīksnas. Ziedu smarža (smaržīgā vijolīte </w:t>
      </w:r>
      <w:r w:rsidRPr="00FD5961">
        <w:rPr>
          <w:rStyle w:val="Emphasis"/>
          <w:rFonts w:ascii="Calibri" w:eastAsiaTheme="majorEastAsia" w:hAnsi="Calibri" w:cs="Calibri"/>
          <w:color w:val="1B1B1B"/>
          <w:shd w:val="clear" w:color="auto" w:fill="FFFFFF"/>
          <w:lang w:val="lv-LV"/>
        </w:rPr>
        <w:t>Viola odorata</w:t>
      </w:r>
      <w:r w:rsidRPr="00FD5961">
        <w:rPr>
          <w:rFonts w:ascii="Calibri" w:hAnsi="Calibri" w:cs="Calibri"/>
          <w:color w:val="1B1B1B"/>
          <w:shd w:val="clear" w:color="auto" w:fill="FFFFFF"/>
          <w:lang w:val="lv-LV"/>
        </w:rPr>
        <w:t> L., ārstniecības baldriāns </w:t>
      </w:r>
      <w:r w:rsidRPr="00FD5961">
        <w:rPr>
          <w:rStyle w:val="Emphasis"/>
          <w:rFonts w:ascii="Calibri" w:eastAsiaTheme="majorEastAsia" w:hAnsi="Calibri" w:cs="Calibri"/>
          <w:color w:val="1B1B1B"/>
          <w:shd w:val="clear" w:color="auto" w:fill="FFFFFF"/>
          <w:lang w:val="lv-LV"/>
        </w:rPr>
        <w:t>Valeriana officinalis</w:t>
      </w:r>
      <w:r w:rsidRPr="00FD5961">
        <w:rPr>
          <w:rFonts w:ascii="Calibri" w:hAnsi="Calibri" w:cs="Calibri"/>
          <w:color w:val="1B1B1B"/>
          <w:shd w:val="clear" w:color="auto" w:fill="FFFFFF"/>
          <w:lang w:val="lv-LV"/>
        </w:rPr>
        <w:t> L.) pievilina apputeksnētājus. Pārtiekot no putekšņiem un nektāra, bites, kamenes, vaboles, tauriņi un citi kukaiņi aplido daudzus ziedus un pārnēsā sev pieķērušos putekšņus. Tas ir izplatītākais apputeksnēšanās veids (5. attēls).  </w:t>
      </w:r>
    </w:p>
    <w:p w14:paraId="28ED19C8" w14:textId="77777777" w:rsidR="00FD5961" w:rsidRPr="00FD5961" w:rsidRDefault="00FD5961" w:rsidP="00FD5961">
      <w:pPr>
        <w:pStyle w:val="NormalWeb"/>
        <w:jc w:val="both"/>
        <w:rPr>
          <w:rStyle w:val="citation-821"/>
          <w:rFonts w:ascii="Calibri" w:hAnsi="Calibri" w:cs="Calibri"/>
          <w:lang w:val="lv-LV"/>
        </w:rPr>
      </w:pPr>
      <w:r w:rsidRPr="00FD5961">
        <w:rPr>
          <w:rStyle w:val="citation-821"/>
          <w:rFonts w:ascii="Calibri" w:hAnsi="Calibri" w:cs="Calibri"/>
          <w:noProof/>
          <w:lang w:val="lv-LV"/>
        </w:rPr>
        <w:drawing>
          <wp:inline distT="0" distB="0" distL="0" distR="0" wp14:anchorId="4AB7BB4A" wp14:editId="0598D2C3">
            <wp:extent cx="5457865" cy="5400714"/>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57865" cy="5400714"/>
                    </a:xfrm>
                    <a:prstGeom prst="rect">
                      <a:avLst/>
                    </a:prstGeom>
                  </pic:spPr>
                </pic:pic>
              </a:graphicData>
            </a:graphic>
          </wp:inline>
        </w:drawing>
      </w:r>
    </w:p>
    <w:p w14:paraId="2B02E58C" w14:textId="77777777" w:rsidR="00FD5961" w:rsidRPr="00FD5961" w:rsidRDefault="00FD5961" w:rsidP="00FD5961">
      <w:pPr>
        <w:pStyle w:val="NormalWeb"/>
        <w:numPr>
          <w:ilvl w:val="0"/>
          <w:numId w:val="21"/>
        </w:numPr>
        <w:jc w:val="both"/>
        <w:rPr>
          <w:rStyle w:val="Strong"/>
          <w:rFonts w:ascii="Calibri" w:hAnsi="Calibri" w:cs="Calibri"/>
          <w:color w:val="1B1B1B"/>
          <w:shd w:val="clear" w:color="auto" w:fill="FFFFFF"/>
          <w:lang w:val="lv-LV"/>
        </w:rPr>
      </w:pPr>
      <w:r w:rsidRPr="00FD5961">
        <w:rPr>
          <w:rStyle w:val="Strong"/>
          <w:rFonts w:ascii="Calibri" w:hAnsi="Calibri" w:cs="Calibri"/>
          <w:color w:val="1B1B1B"/>
          <w:shd w:val="clear" w:color="auto" w:fill="FFFFFF"/>
          <w:lang w:val="lv-LV"/>
        </w:rPr>
        <w:t>att. Augu apputeksnēšanās pielāgojumi.</w:t>
      </w:r>
      <w:r w:rsidRPr="00FD5961">
        <w:rPr>
          <w:rFonts w:ascii="Calibri" w:hAnsi="Calibri" w:cs="Calibri"/>
          <w:color w:val="1B1B1B"/>
          <w:shd w:val="clear" w:color="auto" w:fill="FFFFFF"/>
          <w:lang w:val="lv-LV"/>
        </w:rPr>
        <w:t> </w:t>
      </w:r>
      <w:r w:rsidRPr="00FD5961">
        <w:rPr>
          <w:rStyle w:val="Strong"/>
          <w:rFonts w:ascii="Calibri" w:hAnsi="Calibri" w:cs="Calibri"/>
          <w:color w:val="1B1B1B"/>
          <w:shd w:val="clear" w:color="auto" w:fill="FFFFFF"/>
          <w:lang w:val="lv-LV"/>
        </w:rPr>
        <w:t xml:space="preserve"> (</w:t>
      </w:r>
      <w:hyperlink r:id="rId15" w:history="1">
        <w:r w:rsidRPr="00FD5961">
          <w:rPr>
            <w:rStyle w:val="Hyperlink"/>
            <w:rFonts w:ascii="Calibri" w:hAnsi="Calibri" w:cs="Calibri"/>
            <w:shd w:val="clear" w:color="auto" w:fill="FFFFFF"/>
            <w:lang w:val="lv-LV"/>
          </w:rPr>
          <w:t>https://www.botanika.lu.lv/par-mums/augu-kolekcijas/augu-grupas/</w:t>
        </w:r>
      </w:hyperlink>
      <w:r w:rsidRPr="00FD5961">
        <w:rPr>
          <w:rStyle w:val="Strong"/>
          <w:rFonts w:ascii="Calibri" w:hAnsi="Calibri" w:cs="Calibri"/>
          <w:color w:val="1B1B1B"/>
          <w:shd w:val="clear" w:color="auto" w:fill="FFFFFF"/>
          <w:lang w:val="lv-LV"/>
        </w:rPr>
        <w:t>).</w:t>
      </w:r>
    </w:p>
    <w:p w14:paraId="292D082C" w14:textId="77777777" w:rsidR="00FD5961" w:rsidRPr="00FD5961" w:rsidRDefault="00FD5961" w:rsidP="00FD5961">
      <w:pPr>
        <w:pStyle w:val="NormalWeb"/>
        <w:jc w:val="both"/>
        <w:rPr>
          <w:rFonts w:ascii="Calibri" w:hAnsi="Calibri" w:cs="Calibri"/>
          <w:lang w:val="lv-LV"/>
        </w:rPr>
      </w:pPr>
      <w:r w:rsidRPr="00FD5961">
        <w:rPr>
          <w:rStyle w:val="citation-821"/>
          <w:rFonts w:ascii="Calibri" w:hAnsi="Calibri" w:cs="Calibri"/>
          <w:lang w:val="lv-LV"/>
        </w:rPr>
        <w:t>Sugu noteikšana parauglaukumos tiek veikta izmantojot noteicējus vai lietotnes, dalībniekiem jāidentificē vismaz 5–10 sugas</w:t>
      </w:r>
      <w:r w:rsidRPr="00FD5961">
        <w:rPr>
          <w:rFonts w:ascii="Calibri" w:hAnsi="Calibri" w:cs="Calibri"/>
          <w:lang w:val="lv-LV"/>
        </w:rPr>
        <w:t>. Var salīdzināt noteikšanas iespējas ar dažādiem rīkiem, piemēram vienu un to pašu augu nosakot gan ar noteicēju, gan veicot pārbaudi izmantojot lietotni. Abu metožu pielietošanai vajadzīgas priekšzināšanas. Pirms nodarbības uzsākšanas var ieteikt vairākas aplikācijas kas būtu piemērotas nodarbībā un jāizsniedz noteicēji, kas ir nodarbības vadītāja rīcībā (6. att.).</w:t>
      </w:r>
    </w:p>
    <w:tbl>
      <w:tblPr>
        <w:tblStyle w:val="TableGrid"/>
        <w:tblW w:w="0" w:type="auto"/>
        <w:tblLook w:val="04A0" w:firstRow="1" w:lastRow="0" w:firstColumn="1" w:lastColumn="0" w:noHBand="0" w:noVBand="1"/>
      </w:tblPr>
      <w:tblGrid>
        <w:gridCol w:w="3763"/>
        <w:gridCol w:w="5286"/>
      </w:tblGrid>
      <w:tr w:rsidR="00FD5961" w:rsidRPr="00FD5961" w14:paraId="53E186C9" w14:textId="77777777" w:rsidTr="00090C39">
        <w:tc>
          <w:tcPr>
            <w:tcW w:w="3749" w:type="dxa"/>
          </w:tcPr>
          <w:p w14:paraId="3F9F516F" w14:textId="77777777" w:rsidR="00FD5961" w:rsidRPr="00FD5961" w:rsidRDefault="00FD5961" w:rsidP="00090C39">
            <w:pPr>
              <w:pStyle w:val="NormalWeb"/>
              <w:rPr>
                <w:rFonts w:ascii="Calibri" w:hAnsi="Calibri" w:cs="Calibri"/>
                <w:lang w:val="lv-LV"/>
              </w:rPr>
            </w:pPr>
            <w:r w:rsidRPr="00FD5961">
              <w:rPr>
                <w:rFonts w:ascii="Calibri" w:hAnsi="Calibri" w:cs="Calibri"/>
                <w:noProof/>
                <w:lang w:val="lv-LV"/>
              </w:rPr>
              <w:drawing>
                <wp:inline distT="0" distB="0" distL="0" distR="0" wp14:anchorId="52DA4440" wp14:editId="1A793B0C">
                  <wp:extent cx="2252345" cy="4015409"/>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267556" cy="4042526"/>
                          </a:xfrm>
                          <a:prstGeom prst="rect">
                            <a:avLst/>
                          </a:prstGeom>
                        </pic:spPr>
                      </pic:pic>
                    </a:graphicData>
                  </a:graphic>
                </wp:inline>
              </w:drawing>
            </w:r>
          </w:p>
        </w:tc>
        <w:tc>
          <w:tcPr>
            <w:tcW w:w="5267" w:type="dxa"/>
          </w:tcPr>
          <w:p w14:paraId="5E03D3CF" w14:textId="77777777" w:rsidR="00FD5961" w:rsidRPr="00FD5961" w:rsidRDefault="00FD5961" w:rsidP="00090C39">
            <w:pPr>
              <w:pStyle w:val="NormalWeb"/>
              <w:rPr>
                <w:rFonts w:ascii="Calibri" w:hAnsi="Calibri" w:cs="Calibri"/>
                <w:lang w:val="lv-LV"/>
              </w:rPr>
            </w:pPr>
            <w:r w:rsidRPr="00FD5961">
              <w:rPr>
                <w:rFonts w:ascii="Calibri" w:hAnsi="Calibri" w:cs="Calibri"/>
                <w:noProof/>
                <w:lang w:val="lv-LV"/>
              </w:rPr>
              <w:drawing>
                <wp:inline distT="0" distB="0" distL="0" distR="0" wp14:anchorId="37DAEF23" wp14:editId="6514D8E5">
                  <wp:extent cx="3216455" cy="3993377"/>
                  <wp:effectExtent l="0" t="0" r="3175"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23478" cy="4002096"/>
                          </a:xfrm>
                          <a:prstGeom prst="rect">
                            <a:avLst/>
                          </a:prstGeom>
                        </pic:spPr>
                      </pic:pic>
                    </a:graphicData>
                  </a:graphic>
                </wp:inline>
              </w:drawing>
            </w:r>
          </w:p>
        </w:tc>
      </w:tr>
    </w:tbl>
    <w:p w14:paraId="0DFCBE04" w14:textId="77777777" w:rsidR="00FD5961" w:rsidRPr="00FD5961" w:rsidRDefault="00FD5961" w:rsidP="00FD5961">
      <w:pPr>
        <w:pStyle w:val="NormalWeb"/>
        <w:numPr>
          <w:ilvl w:val="0"/>
          <w:numId w:val="21"/>
        </w:numPr>
        <w:rPr>
          <w:rStyle w:val="citation-820"/>
          <w:rFonts w:ascii="Calibri" w:hAnsi="Calibri" w:cs="Calibri"/>
          <w:b/>
          <w:bCs/>
          <w:lang w:val="lv-LV"/>
        </w:rPr>
      </w:pPr>
      <w:r w:rsidRPr="00FD5961">
        <w:rPr>
          <w:rStyle w:val="Strong"/>
          <w:rFonts w:ascii="Calibri" w:hAnsi="Calibri" w:cs="Calibri"/>
          <w:color w:val="1B1B1B"/>
          <w:shd w:val="clear" w:color="auto" w:fill="FFFFFF"/>
          <w:lang w:val="lv-LV"/>
        </w:rPr>
        <w:t>attēls. Viena no aplikācijām, kas ļauj noteikt augus un viens no noteicējiem, kas ļauj atpzaīt zālāju augus.</w:t>
      </w:r>
    </w:p>
    <w:p w14:paraId="34124FA2" w14:textId="77777777" w:rsidR="00FD5961" w:rsidRPr="00FD5961" w:rsidRDefault="00FD5961" w:rsidP="00FD5961">
      <w:pPr>
        <w:pStyle w:val="NormalWeb"/>
        <w:rPr>
          <w:rStyle w:val="citation-820"/>
          <w:rFonts w:ascii="Calibri" w:hAnsi="Calibri" w:cs="Calibri"/>
          <w:lang w:val="lv-LV"/>
        </w:rPr>
      </w:pPr>
      <w:r w:rsidRPr="00FD5961">
        <w:rPr>
          <w:rStyle w:val="citation-820"/>
          <w:rFonts w:ascii="Calibri" w:hAnsi="Calibri" w:cs="Calibri"/>
          <w:lang w:val="lv-LV"/>
        </w:rPr>
        <w:t>Indikatorsugu meklēšana: Meklēt augus, kas liecina par vēsturisku pļavas izmantošanu, piemēram sugas, kas norāda uz teritorijas kādreizējo izmantošanu ganībām, vai par sena zālāja statusu.</w:t>
      </w:r>
    </w:p>
    <w:p w14:paraId="3D85CBD3" w14:textId="77777777" w:rsidR="00FD5961" w:rsidRPr="00FD5961" w:rsidRDefault="00FD5961" w:rsidP="00FD5961">
      <w:pPr>
        <w:pStyle w:val="NormalWeb"/>
        <w:rPr>
          <w:rStyle w:val="citation-820"/>
          <w:rFonts w:ascii="Calibri" w:hAnsi="Calibri" w:cs="Calibri"/>
          <w:lang w:val="lv-LV"/>
        </w:rPr>
      </w:pPr>
      <w:r w:rsidRPr="00FD5961">
        <w:rPr>
          <w:rStyle w:val="citation-820"/>
          <w:rFonts w:ascii="Calibri" w:hAnsi="Calibri" w:cs="Calibri"/>
          <w:lang w:val="lv-LV"/>
        </w:rPr>
        <w:t xml:space="preserve">Plaša informācija par dabiskajiem zālājiem un to indikatorsugām ir pieejama botāniķes Agneses Priedes mājaslapā:  </w:t>
      </w:r>
      <w:hyperlink r:id="rId18" w:history="1">
        <w:r w:rsidRPr="00FD5961">
          <w:rPr>
            <w:rStyle w:val="Hyperlink"/>
            <w:rFonts w:ascii="Calibri" w:hAnsi="Calibri" w:cs="Calibri"/>
            <w:lang w:val="lv-LV"/>
          </w:rPr>
          <w:t>https://www.agnesepriede.lv/iepazisti-zalajus/dabisko-zalaju-augi/</w:t>
        </w:r>
      </w:hyperlink>
      <w:r w:rsidRPr="00FD5961">
        <w:rPr>
          <w:rStyle w:val="citation-820"/>
          <w:rFonts w:ascii="Calibri" w:hAnsi="Calibri" w:cs="Calibri"/>
          <w:lang w:val="lv-LV"/>
        </w:rPr>
        <w:t xml:space="preserve"> (7. att.)</w:t>
      </w:r>
    </w:p>
    <w:tbl>
      <w:tblPr>
        <w:tblStyle w:val="TableGrid"/>
        <w:tblW w:w="0" w:type="auto"/>
        <w:tblLook w:val="04A0" w:firstRow="1" w:lastRow="0" w:firstColumn="1" w:lastColumn="0" w:noHBand="0" w:noVBand="1"/>
      </w:tblPr>
      <w:tblGrid>
        <w:gridCol w:w="9246"/>
      </w:tblGrid>
      <w:tr w:rsidR="00FD5961" w:rsidRPr="00FD5961" w14:paraId="1C5F0154" w14:textId="77777777" w:rsidTr="00090C39">
        <w:tc>
          <w:tcPr>
            <w:tcW w:w="9016" w:type="dxa"/>
          </w:tcPr>
          <w:p w14:paraId="50E92C8D" w14:textId="77777777" w:rsidR="00FD5961" w:rsidRPr="00FD5961" w:rsidRDefault="00FD5961" w:rsidP="00090C39">
            <w:pPr>
              <w:pStyle w:val="NormalWeb"/>
              <w:rPr>
                <w:rStyle w:val="citation-820"/>
                <w:rFonts w:ascii="Calibri" w:hAnsi="Calibri" w:cs="Calibri"/>
                <w:lang w:val="lv-LV"/>
              </w:rPr>
            </w:pPr>
            <w:r w:rsidRPr="00FD5961">
              <w:rPr>
                <w:rStyle w:val="citation-820"/>
                <w:rFonts w:ascii="Calibri" w:hAnsi="Calibri" w:cs="Calibri"/>
                <w:noProof/>
                <w:lang w:val="lv-LV"/>
              </w:rPr>
              <w:drawing>
                <wp:inline distT="0" distB="0" distL="0" distR="0" wp14:anchorId="6BD1B875" wp14:editId="679E5697">
                  <wp:extent cx="5731510" cy="4302125"/>
                  <wp:effectExtent l="0" t="0" r="254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4302125"/>
                          </a:xfrm>
                          <a:prstGeom prst="rect">
                            <a:avLst/>
                          </a:prstGeom>
                        </pic:spPr>
                      </pic:pic>
                    </a:graphicData>
                  </a:graphic>
                </wp:inline>
              </w:drawing>
            </w:r>
          </w:p>
        </w:tc>
      </w:tr>
    </w:tbl>
    <w:p w14:paraId="03C2C0C5" w14:textId="39B1591B" w:rsidR="00FD5961" w:rsidRDefault="00FD5961" w:rsidP="00FD5961">
      <w:pPr>
        <w:pStyle w:val="NormalWeb"/>
        <w:numPr>
          <w:ilvl w:val="0"/>
          <w:numId w:val="21"/>
        </w:numPr>
        <w:rPr>
          <w:rStyle w:val="citation-820"/>
          <w:rFonts w:ascii="Calibri" w:hAnsi="Calibri" w:cs="Calibri"/>
          <w:lang w:val="lv-LV"/>
        </w:rPr>
      </w:pPr>
      <w:r w:rsidRPr="00FD5961">
        <w:rPr>
          <w:rStyle w:val="citation-820"/>
          <w:rFonts w:ascii="Calibri" w:hAnsi="Calibri" w:cs="Calibri"/>
          <w:lang w:val="lv-LV"/>
        </w:rPr>
        <w:t xml:space="preserve">att. Ekrānšāviņš no botāniķes Agneses Priedes interneta vietnes </w:t>
      </w:r>
      <w:hyperlink r:id="rId20" w:history="1">
        <w:r w:rsidR="00DF659A" w:rsidRPr="00142526">
          <w:rPr>
            <w:rStyle w:val="Hyperlink"/>
            <w:rFonts w:ascii="Calibri" w:hAnsi="Calibri" w:cs="Calibri"/>
            <w:lang w:val="lv-LV"/>
          </w:rPr>
          <w:t>https://www.agnesepriede.lv/</w:t>
        </w:r>
      </w:hyperlink>
    </w:p>
    <w:p w14:paraId="00618B81" w14:textId="77777777" w:rsidR="00DF659A" w:rsidRPr="00FD5961" w:rsidRDefault="00DF659A" w:rsidP="00DF659A">
      <w:pPr>
        <w:pStyle w:val="NormalWeb"/>
        <w:ind w:left="720"/>
        <w:rPr>
          <w:rFonts w:ascii="Calibri" w:hAnsi="Calibri" w:cs="Calibri"/>
          <w:lang w:val="lv-LV"/>
        </w:rPr>
      </w:pPr>
    </w:p>
    <w:p w14:paraId="300C5E64" w14:textId="3ACD94DB" w:rsidR="00DF659A" w:rsidRPr="00DF659A" w:rsidRDefault="00DF659A" w:rsidP="00DF659A">
      <w:pPr>
        <w:pStyle w:val="ListParagraph"/>
        <w:numPr>
          <w:ilvl w:val="0"/>
          <w:numId w:val="5"/>
        </w:numPr>
        <w:jc w:val="both"/>
        <w:rPr>
          <w:rFonts w:ascii="Calibri" w:hAnsi="Calibri" w:cs="Calibri"/>
          <w:b/>
          <w:bCs/>
        </w:rPr>
      </w:pPr>
      <w:r w:rsidRPr="00DF659A">
        <w:rPr>
          <w:rFonts w:ascii="Calibri" w:hAnsi="Calibri" w:cs="Calibri"/>
          <w:b/>
          <w:bCs/>
        </w:rPr>
        <w:t>aktivitāte “parauglaukumā konstatēto augu novērtējums”</w:t>
      </w:r>
    </w:p>
    <w:p w14:paraId="3B137AB1" w14:textId="41BC453C" w:rsidR="00FD5961" w:rsidRPr="00FD5961" w:rsidRDefault="00DF659A" w:rsidP="00DF659A">
      <w:pPr>
        <w:pStyle w:val="NormalWeb"/>
        <w:jc w:val="both"/>
        <w:rPr>
          <w:rFonts w:ascii="Calibri" w:hAnsi="Calibri" w:cs="Calibri"/>
          <w:lang w:val="lv-LV"/>
        </w:rPr>
      </w:pPr>
      <w:r w:rsidRPr="00DF659A">
        <w:rPr>
          <w:rFonts w:ascii="Calibri" w:hAnsi="Calibri" w:cs="Calibri"/>
          <w:b/>
          <w:bCs/>
          <w:lang w:val="lv-LV"/>
        </w:rPr>
        <w:t>Uzdevums:</w:t>
      </w:r>
      <w:r w:rsidRPr="00DF659A">
        <w:rPr>
          <w:rFonts w:ascii="Calibri" w:hAnsi="Calibri" w:cs="Calibri"/>
          <w:lang w:val="lv-LV"/>
        </w:rPr>
        <w:t xml:space="preserve"> </w:t>
      </w:r>
      <w:r w:rsidR="00FD5961" w:rsidRPr="00FD5961">
        <w:rPr>
          <w:rFonts w:ascii="Calibri" w:hAnsi="Calibri" w:cs="Calibri"/>
          <w:lang w:val="lv-LV"/>
        </w:rPr>
        <w:t xml:space="preserve">Dalībnieki </w:t>
      </w:r>
      <w:r>
        <w:rPr>
          <w:rFonts w:ascii="Calibri" w:hAnsi="Calibri" w:cs="Calibri"/>
          <w:lang w:val="lv-LV"/>
        </w:rPr>
        <w:t xml:space="preserve">grupās </w:t>
      </w:r>
      <w:r w:rsidR="00FD5961" w:rsidRPr="00FD5961">
        <w:rPr>
          <w:rFonts w:ascii="Calibri" w:hAnsi="Calibri" w:cs="Calibri"/>
          <w:lang w:val="lv-LV"/>
        </w:rPr>
        <w:t>apkopo konstatēto augu sugas un sadala tos ekoloģiskajās grupās:</w:t>
      </w:r>
    </w:p>
    <w:p w14:paraId="7556B44F" w14:textId="77777777" w:rsidR="00FD5961" w:rsidRPr="00FD5961" w:rsidRDefault="00FD5961" w:rsidP="00DF659A">
      <w:pPr>
        <w:pStyle w:val="NormalWeb"/>
        <w:jc w:val="both"/>
        <w:rPr>
          <w:rFonts w:ascii="Calibri" w:hAnsi="Calibri" w:cs="Calibri"/>
          <w:lang w:val="lv-LV"/>
        </w:rPr>
      </w:pPr>
      <w:r w:rsidRPr="00FD5961">
        <w:rPr>
          <w:rFonts w:ascii="Calibri" w:hAnsi="Calibri" w:cs="Calibri"/>
          <w:lang w:val="lv-LV"/>
        </w:rPr>
        <w:t>Piemēram pēc augšsanai nepieciešamiem mitruma apstākļiem:</w:t>
      </w:r>
    </w:p>
    <w:p w14:paraId="1A503D01" w14:textId="77777777" w:rsidR="00FD5961" w:rsidRPr="00FD5961" w:rsidRDefault="00FD5961" w:rsidP="00DF659A">
      <w:pPr>
        <w:spacing w:before="100" w:beforeAutospacing="1" w:after="100" w:afterAutospacing="1" w:line="240" w:lineRule="auto"/>
        <w:jc w:val="both"/>
        <w:rPr>
          <w:rFonts w:ascii="Calibri" w:eastAsia="Times New Roman" w:hAnsi="Calibri" w:cs="Calibri"/>
          <w:lang w:eastAsia="en-GB"/>
        </w:rPr>
      </w:pPr>
      <w:r w:rsidRPr="00FD5961">
        <w:rPr>
          <w:rFonts w:ascii="Calibri" w:eastAsia="Times New Roman" w:hAnsi="Calibri" w:cs="Calibri"/>
          <w:lang w:eastAsia="en-GB"/>
        </w:rPr>
        <w:t xml:space="preserve">  kserofīti (sausmīļi): augi, kas pielāgojušies dzīvei sausās vietās, piemēram, smiltāju zālājos; </w:t>
      </w:r>
    </w:p>
    <w:p w14:paraId="1340FE0C" w14:textId="77777777" w:rsidR="00FD5961" w:rsidRPr="00FD5961" w:rsidRDefault="00FD5961" w:rsidP="00DF659A">
      <w:pPr>
        <w:spacing w:before="100" w:beforeAutospacing="1" w:after="100" w:afterAutospacing="1" w:line="240" w:lineRule="auto"/>
        <w:jc w:val="both"/>
        <w:rPr>
          <w:rFonts w:ascii="Calibri" w:eastAsia="Times New Roman" w:hAnsi="Calibri" w:cs="Calibri"/>
          <w:lang w:eastAsia="en-GB"/>
        </w:rPr>
      </w:pPr>
      <w:r w:rsidRPr="00FD5961">
        <w:rPr>
          <w:rFonts w:ascii="Calibri" w:eastAsia="Times New Roman" w:hAnsi="Calibri" w:cs="Calibri"/>
          <w:lang w:eastAsia="en-GB"/>
        </w:rPr>
        <w:t>  mezofīti: augi, kuriem nepieciešams vidējs, mērens mitrums. Šajā grupā ietilpst lielākā daļa zālāju augu;</w:t>
      </w:r>
    </w:p>
    <w:p w14:paraId="3F5ECC0E" w14:textId="77777777" w:rsidR="00FD5961" w:rsidRPr="00FD5961" w:rsidRDefault="00FD5961" w:rsidP="00DF659A">
      <w:pPr>
        <w:spacing w:before="100" w:beforeAutospacing="1" w:after="100" w:afterAutospacing="1" w:line="240" w:lineRule="auto"/>
        <w:jc w:val="both"/>
        <w:rPr>
          <w:rFonts w:ascii="Calibri" w:eastAsia="Times New Roman" w:hAnsi="Calibri" w:cs="Calibri"/>
          <w:lang w:eastAsia="en-GB"/>
        </w:rPr>
      </w:pPr>
      <w:r w:rsidRPr="00FD5961">
        <w:rPr>
          <w:rFonts w:ascii="Calibri" w:eastAsia="Times New Roman" w:hAnsi="Calibri" w:cs="Calibri"/>
          <w:lang w:eastAsia="en-GB"/>
        </w:rPr>
        <w:t>  higrofīti (mitrummīļi): Augi, kas aug ļoti mitrās vietās;</w:t>
      </w:r>
    </w:p>
    <w:p w14:paraId="32C709AE" w14:textId="77777777" w:rsidR="00FD5961" w:rsidRPr="00FD5961" w:rsidRDefault="00FD5961" w:rsidP="00DF659A">
      <w:pPr>
        <w:spacing w:before="100" w:beforeAutospacing="1" w:after="100" w:afterAutospacing="1" w:line="240" w:lineRule="auto"/>
        <w:jc w:val="both"/>
        <w:rPr>
          <w:rFonts w:ascii="Calibri" w:eastAsia="Times New Roman" w:hAnsi="Calibri" w:cs="Calibri"/>
          <w:lang w:eastAsia="en-GB"/>
        </w:rPr>
      </w:pPr>
      <w:r w:rsidRPr="00FD5961">
        <w:rPr>
          <w:rFonts w:ascii="Calibri" w:eastAsia="Times New Roman" w:hAnsi="Calibri" w:cs="Calibri"/>
          <w:lang w:eastAsia="en-GB"/>
        </w:rPr>
        <w:t xml:space="preserve">  hidrofīti (ūdensaugi): augi, kuru veģetatīvās daļas vismaz daļēji atrodas ūdenī. </w:t>
      </w:r>
    </w:p>
    <w:p w14:paraId="18CB34D3" w14:textId="77777777" w:rsidR="00FD5961" w:rsidRPr="00FD5961" w:rsidRDefault="00FD5961" w:rsidP="00DF659A">
      <w:pPr>
        <w:pStyle w:val="NormalWeb"/>
        <w:jc w:val="both"/>
        <w:rPr>
          <w:rFonts w:ascii="Calibri" w:hAnsi="Calibri" w:cs="Calibri"/>
          <w:lang w:val="lv-LV"/>
        </w:rPr>
      </w:pPr>
      <w:r w:rsidRPr="00FD5961">
        <w:rPr>
          <w:rFonts w:ascii="Calibri" w:hAnsi="Calibri" w:cs="Calibri"/>
          <w:lang w:val="lv-LV"/>
        </w:rPr>
        <w:t xml:space="preserve">Iedala augos pēc </w:t>
      </w:r>
      <w:r w:rsidRPr="00FD5961">
        <w:rPr>
          <w:rStyle w:val="citation-1190"/>
          <w:rFonts w:ascii="Calibri" w:hAnsi="Calibri" w:cs="Calibri"/>
          <w:lang w:val="lv-LV"/>
        </w:rPr>
        <w:t>to dzīves cikla ilguma. Tā ir viena no pamatpazīmēm, ko dalībnieki-detektīvi mācās nodarbības gaitā</w:t>
      </w:r>
      <w:r w:rsidRPr="00FD5961">
        <w:rPr>
          <w:rFonts w:ascii="Calibri" w:hAnsi="Calibri" w:cs="Calibri"/>
          <w:lang w:val="lv-LV"/>
        </w:rPr>
        <w:t xml:space="preserve">. </w:t>
      </w:r>
      <w:r w:rsidRPr="00FD5961">
        <w:rPr>
          <w:rStyle w:val="citation-1189"/>
          <w:rFonts w:ascii="Calibri" w:hAnsi="Calibri" w:cs="Calibri"/>
          <w:lang w:val="lv-LV"/>
        </w:rPr>
        <w:t>Šis iedalījums palīdz saprast, kā augi izplatās un cik ātri tie reaģē uz vides izmaiņām</w:t>
      </w:r>
      <w:r w:rsidRPr="00FD5961">
        <w:rPr>
          <w:rFonts w:ascii="Calibri" w:hAnsi="Calibri" w:cs="Calibri"/>
          <w:lang w:val="lv-LV"/>
        </w:rPr>
        <w:t>.</w:t>
      </w:r>
    </w:p>
    <w:p w14:paraId="46B6499C" w14:textId="77777777" w:rsidR="00FD5961" w:rsidRPr="00FD5961" w:rsidRDefault="00FD5961" w:rsidP="00DF659A">
      <w:pPr>
        <w:pStyle w:val="NormalWeb"/>
        <w:jc w:val="both"/>
        <w:rPr>
          <w:rFonts w:ascii="Calibri" w:hAnsi="Calibri" w:cs="Calibri"/>
          <w:lang w:val="lv-LV"/>
        </w:rPr>
      </w:pPr>
      <w:r w:rsidRPr="00FD5961">
        <w:rPr>
          <w:rFonts w:ascii="Calibri" w:hAnsi="Calibri" w:cs="Calibri"/>
          <w:color w:val="000000" w:themeColor="text1"/>
          <w:lang w:val="lv-LV"/>
        </w:rPr>
        <w:t xml:space="preserve">Viengadīgie augi </w:t>
      </w:r>
      <w:r w:rsidRPr="00FD5961">
        <w:rPr>
          <w:rStyle w:val="citation-1188"/>
          <w:rFonts w:ascii="Calibri" w:hAnsi="Calibri" w:cs="Calibri"/>
          <w:color w:val="000000" w:themeColor="text1"/>
          <w:lang w:val="lv-LV"/>
        </w:rPr>
        <w:t>visu savu dzīves ciklu – no sēklas sadīgšanas līdz jaunu sēklu nogatavināšanai un bojāejai – pabeidz vienā veģetācijas periodā (parasti vienā vasarā)</w:t>
      </w:r>
      <w:r w:rsidRPr="00FD5961">
        <w:rPr>
          <w:rFonts w:ascii="Calibri" w:hAnsi="Calibri" w:cs="Calibri"/>
          <w:color w:val="000000" w:themeColor="text1"/>
          <w:lang w:val="lv-LV"/>
        </w:rPr>
        <w:t>.</w:t>
      </w:r>
      <w:r w:rsidRPr="00FD5961">
        <w:rPr>
          <w:rFonts w:ascii="Calibri" w:hAnsi="Calibri" w:cs="Calibri"/>
          <w:lang w:val="lv-LV"/>
        </w:rPr>
        <w:t xml:space="preserve"> Tiem parasti ir tievas, vāji attīstītas saknes, jo augam nav nepieciešams uzkrāt barības vielas ziemošanai.</w:t>
      </w:r>
    </w:p>
    <w:p w14:paraId="5A32C009" w14:textId="77777777" w:rsidR="00FD5961" w:rsidRPr="00DF659A" w:rsidRDefault="00FD5961" w:rsidP="00DF659A">
      <w:pPr>
        <w:pStyle w:val="NormalWeb"/>
        <w:jc w:val="both"/>
        <w:rPr>
          <w:rFonts w:ascii="Calibri" w:hAnsi="Calibri" w:cs="Calibri"/>
          <w:lang w:val="lv-LV"/>
        </w:rPr>
      </w:pPr>
      <w:r w:rsidRPr="00FD5961">
        <w:rPr>
          <w:rFonts w:ascii="Calibri" w:hAnsi="Calibri" w:cs="Calibri"/>
          <w:lang w:val="lv-LV"/>
        </w:rPr>
        <w:t xml:space="preserve">Divgadīgie augi. Pirmajā gadā augs izveido tikai lapu rozeti un uzkrāj barības vielas saknē, bet otrajā </w:t>
      </w:r>
      <w:r w:rsidRPr="00DF659A">
        <w:rPr>
          <w:rFonts w:ascii="Calibri" w:hAnsi="Calibri" w:cs="Calibri"/>
          <w:lang w:val="lv-LV"/>
        </w:rPr>
        <w:t>gadā uzzied, nogatavina sēklas un iet bojā.</w:t>
      </w:r>
    </w:p>
    <w:p w14:paraId="67FDF55B" w14:textId="77777777" w:rsidR="00FD5961" w:rsidRPr="00DF659A" w:rsidRDefault="00FD5961" w:rsidP="00DF659A">
      <w:pPr>
        <w:pStyle w:val="Heading3"/>
        <w:jc w:val="both"/>
        <w:rPr>
          <w:rFonts w:ascii="Calibri" w:hAnsi="Calibri" w:cs="Calibri"/>
          <w:color w:val="000000" w:themeColor="text1"/>
          <w:sz w:val="24"/>
          <w:szCs w:val="24"/>
        </w:rPr>
      </w:pPr>
      <w:r w:rsidRPr="00DF659A">
        <w:rPr>
          <w:rFonts w:ascii="Calibri" w:hAnsi="Calibri" w:cs="Calibri"/>
          <w:color w:val="000000" w:themeColor="text1"/>
          <w:sz w:val="24"/>
          <w:szCs w:val="24"/>
        </w:rPr>
        <w:t xml:space="preserve">Daudzgadīgie augi </w:t>
      </w:r>
      <w:r w:rsidRPr="00DF659A">
        <w:rPr>
          <w:rStyle w:val="citation-1186"/>
          <w:rFonts w:ascii="Calibri" w:hAnsi="Calibri" w:cs="Calibri"/>
          <w:color w:val="000000" w:themeColor="text1"/>
          <w:sz w:val="24"/>
          <w:szCs w:val="24"/>
        </w:rPr>
        <w:t>dzīvo trīs un vairāk gadus</w:t>
      </w:r>
      <w:r w:rsidRPr="00DF659A">
        <w:rPr>
          <w:rFonts w:ascii="Calibri" w:hAnsi="Calibri" w:cs="Calibri"/>
          <w:color w:val="000000" w:themeColor="text1"/>
          <w:sz w:val="24"/>
          <w:szCs w:val="24"/>
        </w:rPr>
        <w:t xml:space="preserve">. </w:t>
      </w:r>
      <w:r w:rsidRPr="00DF659A">
        <w:rPr>
          <w:rStyle w:val="citation-1185"/>
          <w:rFonts w:ascii="Calibri" w:hAnsi="Calibri" w:cs="Calibri"/>
          <w:color w:val="000000" w:themeColor="text1"/>
          <w:sz w:val="24"/>
          <w:szCs w:val="24"/>
        </w:rPr>
        <w:t>Katru gadu tie uzzied un ražo sēklas, bet rudenī to virszemes daļas bieži nokalst, kamēr pazemes daļas (saknes, bumbuļi, sīpoli vai sakneņi) pārziemo</w:t>
      </w:r>
      <w:r w:rsidRPr="00DF659A">
        <w:rPr>
          <w:rFonts w:ascii="Calibri" w:hAnsi="Calibri" w:cs="Calibri"/>
          <w:color w:val="000000" w:themeColor="text1"/>
          <w:sz w:val="24"/>
          <w:szCs w:val="24"/>
        </w:rPr>
        <w:t xml:space="preserve">. </w:t>
      </w:r>
      <w:r w:rsidRPr="00DF659A">
        <w:rPr>
          <w:rStyle w:val="citation-1183"/>
          <w:rFonts w:ascii="Calibri" w:hAnsi="Calibri" w:cs="Calibri"/>
          <w:color w:val="000000" w:themeColor="text1"/>
          <w:sz w:val="24"/>
          <w:szCs w:val="24"/>
        </w:rPr>
        <w:t>Tiem ir spēcīgi sakneņi, bumbuļi vai sīpoli, kas palīdz augam atjaunoties katru pavasari</w:t>
      </w:r>
      <w:r w:rsidRPr="00DF659A">
        <w:rPr>
          <w:rFonts w:ascii="Calibri" w:hAnsi="Calibri" w:cs="Calibri"/>
          <w:color w:val="000000" w:themeColor="text1"/>
          <w:sz w:val="24"/>
          <w:szCs w:val="24"/>
        </w:rPr>
        <w:t>.</w:t>
      </w:r>
    </w:p>
    <w:p w14:paraId="14BA86F8" w14:textId="77777777" w:rsidR="00FD5961" w:rsidRPr="00FD5961" w:rsidRDefault="00FD5961" w:rsidP="00DF659A">
      <w:pPr>
        <w:spacing w:after="0"/>
        <w:jc w:val="both"/>
        <w:rPr>
          <w:rFonts w:ascii="Calibri" w:hAnsi="Calibri" w:cs="Calibri"/>
        </w:rPr>
      </w:pPr>
    </w:p>
    <w:p w14:paraId="52D88294" w14:textId="77777777" w:rsidR="00FD5961" w:rsidRPr="00FD5961" w:rsidRDefault="00FD5961" w:rsidP="00DF659A">
      <w:pPr>
        <w:spacing w:after="0"/>
        <w:jc w:val="both"/>
        <w:rPr>
          <w:rFonts w:ascii="Calibri" w:hAnsi="Calibri" w:cs="Calibri"/>
        </w:rPr>
      </w:pPr>
      <w:r w:rsidRPr="00FD5961">
        <w:rPr>
          <w:rFonts w:ascii="Calibri" w:hAnsi="Calibri" w:cs="Calibri"/>
        </w:rPr>
        <w:t>Augus var iedalīt arī pēc to statusa.</w:t>
      </w:r>
    </w:p>
    <w:p w14:paraId="5716413B" w14:textId="77777777" w:rsidR="00FD5961" w:rsidRPr="00FD5961" w:rsidRDefault="00FD5961" w:rsidP="00DF659A">
      <w:pPr>
        <w:spacing w:after="0"/>
        <w:jc w:val="both"/>
        <w:rPr>
          <w:rFonts w:ascii="Calibri" w:hAnsi="Calibri" w:cs="Calibri"/>
        </w:rPr>
      </w:pPr>
    </w:p>
    <w:p w14:paraId="0BD149A1" w14:textId="77777777" w:rsidR="00FD5961" w:rsidRPr="00FD5961" w:rsidRDefault="00FD5961" w:rsidP="00DF659A">
      <w:pPr>
        <w:spacing w:after="0"/>
        <w:jc w:val="both"/>
        <w:rPr>
          <w:rFonts w:ascii="Calibri" w:hAnsi="Calibri" w:cs="Calibri"/>
          <w:sz w:val="28"/>
          <w:szCs w:val="28"/>
        </w:rPr>
      </w:pPr>
      <w:r w:rsidRPr="00FD5961">
        <w:rPr>
          <w:rFonts w:ascii="Calibri" w:hAnsi="Calibri" w:cs="Calibri"/>
          <w:color w:val="000000" w:themeColor="text1"/>
        </w:rPr>
        <w:t>Bieži sastopamie augi</w:t>
      </w:r>
    </w:p>
    <w:p w14:paraId="77026D1E" w14:textId="77777777" w:rsidR="00FD5961" w:rsidRPr="00DF659A" w:rsidRDefault="00FD5961" w:rsidP="00DF659A">
      <w:pPr>
        <w:pStyle w:val="NormalWeb"/>
        <w:jc w:val="both"/>
        <w:rPr>
          <w:rFonts w:ascii="Calibri" w:hAnsi="Calibri" w:cs="Calibri"/>
          <w:lang w:val="lv-LV"/>
        </w:rPr>
      </w:pPr>
      <w:r w:rsidRPr="00FD5961">
        <w:rPr>
          <w:rFonts w:ascii="Calibri" w:hAnsi="Calibri" w:cs="Calibri"/>
          <w:lang w:val="lv-LV"/>
        </w:rPr>
        <w:t xml:space="preserve">Tie ir augi, kas Latvijas ainavā ir fona sugas. Tie ir izturīgāki pret vides izmaiņām un spēj strauji izplatīties un pielāgoties dažādiem apstākļiem. Piemēram parastā pīpene, pļavas dedestiņa. Tie veido pļavas pamatu, nodrošinot barību lielākajai daļai kukaiņu. Šos augus drīkst izmantot mācību nolūkos, </w:t>
      </w:r>
      <w:r w:rsidRPr="00DF659A">
        <w:rPr>
          <w:rFonts w:ascii="Calibri" w:hAnsi="Calibri" w:cs="Calibri"/>
          <w:lang w:val="lv-LV"/>
        </w:rPr>
        <w:t>piemēram ievākt detalizētai izpētei.</w:t>
      </w:r>
    </w:p>
    <w:p w14:paraId="33210A9D" w14:textId="77777777" w:rsidR="00FD5961" w:rsidRPr="00DF659A" w:rsidRDefault="00FD5961" w:rsidP="00DF659A">
      <w:pPr>
        <w:pStyle w:val="Heading3"/>
        <w:jc w:val="both"/>
        <w:rPr>
          <w:rFonts w:ascii="Calibri" w:hAnsi="Calibri" w:cs="Calibri"/>
          <w:color w:val="000000" w:themeColor="text1"/>
          <w:sz w:val="24"/>
          <w:szCs w:val="24"/>
        </w:rPr>
      </w:pPr>
      <w:r w:rsidRPr="00DF659A">
        <w:rPr>
          <w:rFonts w:ascii="Calibri" w:hAnsi="Calibri" w:cs="Calibri"/>
          <w:color w:val="000000" w:themeColor="text1"/>
          <w:sz w:val="24"/>
          <w:szCs w:val="24"/>
        </w:rPr>
        <w:t>Sugas kurām draudz iznīkšana, bet tie nav kritiski apdraudēti.</w:t>
      </w:r>
    </w:p>
    <w:p w14:paraId="15A10679" w14:textId="77777777" w:rsidR="00FD5961" w:rsidRPr="00DF659A" w:rsidRDefault="00FD5961" w:rsidP="00DF659A">
      <w:pPr>
        <w:pStyle w:val="NormalWeb"/>
        <w:jc w:val="both"/>
        <w:rPr>
          <w:rFonts w:ascii="Calibri" w:hAnsi="Calibri" w:cs="Calibri"/>
          <w:lang w:val="lv-LV"/>
        </w:rPr>
      </w:pPr>
      <w:r w:rsidRPr="00DF659A">
        <w:rPr>
          <w:rFonts w:ascii="Calibri" w:hAnsi="Calibri" w:cs="Calibri"/>
          <w:lang w:val="lv-LV"/>
        </w:rPr>
        <w:t xml:space="preserve">Tie ir augi, kas nav kritiski apdraudēti, taču to skaits samazinās vai tie ir īpaši estētiski vērtīgi, tādēļ to masveida ievākšana ir nevēlama. Šos augus labāk vērot to dabiskajā vidē. </w:t>
      </w:r>
    </w:p>
    <w:p w14:paraId="5D8216D6" w14:textId="77777777" w:rsidR="00FD5961" w:rsidRPr="00DF659A" w:rsidRDefault="00FD5961" w:rsidP="00DF659A">
      <w:pPr>
        <w:pStyle w:val="Heading3"/>
        <w:jc w:val="both"/>
        <w:rPr>
          <w:rFonts w:ascii="Calibri" w:hAnsi="Calibri" w:cs="Calibri"/>
          <w:color w:val="000000" w:themeColor="text1"/>
          <w:sz w:val="24"/>
          <w:szCs w:val="24"/>
        </w:rPr>
      </w:pPr>
      <w:r w:rsidRPr="00DF659A">
        <w:rPr>
          <w:rFonts w:ascii="Calibri" w:hAnsi="Calibri" w:cs="Calibri"/>
          <w:color w:val="000000" w:themeColor="text1"/>
          <w:sz w:val="24"/>
          <w:szCs w:val="24"/>
        </w:rPr>
        <w:t>Īpaši aizsargājamie augi (MK noteikumi / ES Biotopu direktīva)</w:t>
      </w:r>
    </w:p>
    <w:p w14:paraId="62B30980" w14:textId="77777777" w:rsidR="00FD5961" w:rsidRPr="00DF659A" w:rsidRDefault="00FD5961" w:rsidP="00DF659A">
      <w:pPr>
        <w:pStyle w:val="NormalWeb"/>
        <w:jc w:val="both"/>
        <w:rPr>
          <w:rFonts w:ascii="Calibri" w:hAnsi="Calibri" w:cs="Calibri"/>
          <w:lang w:val="lv-LV"/>
        </w:rPr>
      </w:pPr>
      <w:r w:rsidRPr="00DF659A">
        <w:rPr>
          <w:rFonts w:ascii="Calibri" w:hAnsi="Calibri" w:cs="Calibri"/>
          <w:lang w:val="lv-LV"/>
        </w:rPr>
        <w:t>Šīs sugas Latvijā aizsargā Latvijas un Eiropas Savienības normatīvie akti.</w:t>
      </w:r>
    </w:p>
    <w:p w14:paraId="098053B6" w14:textId="77777777" w:rsidR="00FD5961" w:rsidRPr="00DF659A" w:rsidRDefault="00FD5961" w:rsidP="00DF659A">
      <w:pPr>
        <w:pStyle w:val="NormalWeb"/>
        <w:jc w:val="both"/>
        <w:rPr>
          <w:rFonts w:ascii="Calibri" w:hAnsi="Calibri" w:cs="Calibri"/>
          <w:lang w:val="lv-LV"/>
        </w:rPr>
      </w:pPr>
      <w:r w:rsidRPr="00DF659A">
        <w:rPr>
          <w:rFonts w:ascii="Calibri" w:hAnsi="Calibri" w:cs="Calibri"/>
          <w:lang w:val="lv-LV"/>
        </w:rPr>
        <w:t xml:space="preserve">Šīs sugas aizliegts plūkt, izrakt vai bojāt to dzīvotni. To atrašana ir veiksme, un par to vēlams ziņot dabas datiem (piemēram, portālā </w:t>
      </w:r>
      <w:r w:rsidRPr="00DF659A">
        <w:rPr>
          <w:rFonts w:ascii="Calibri" w:hAnsi="Calibri" w:cs="Calibri"/>
          <w:i/>
          <w:iCs/>
          <w:lang w:val="lv-LV"/>
        </w:rPr>
        <w:t>dabasdati.lv</w:t>
      </w:r>
      <w:r w:rsidRPr="00DF659A">
        <w:rPr>
          <w:rFonts w:ascii="Calibri" w:hAnsi="Calibri" w:cs="Calibri"/>
          <w:lang w:val="lv-LV"/>
        </w:rPr>
        <w:t xml:space="preserve"> vai lietotnē </w:t>
      </w:r>
      <w:r w:rsidRPr="00DF659A">
        <w:rPr>
          <w:rFonts w:ascii="Calibri" w:hAnsi="Calibri" w:cs="Calibri"/>
          <w:i/>
          <w:iCs/>
          <w:lang w:val="lv-LV"/>
        </w:rPr>
        <w:t>iNaturalist</w:t>
      </w:r>
      <w:r w:rsidRPr="00DF659A">
        <w:rPr>
          <w:rFonts w:ascii="Calibri" w:hAnsi="Calibri" w:cs="Calibri"/>
          <w:lang w:val="lv-LV"/>
        </w:rPr>
        <w:t>).</w:t>
      </w:r>
    </w:p>
    <w:p w14:paraId="0BFE2955" w14:textId="77777777" w:rsidR="00FE00F4" w:rsidRDefault="00FE00F4" w:rsidP="00FE00F4">
      <w:pPr>
        <w:jc w:val="both"/>
        <w:rPr>
          <w:rFonts w:cstheme="minorHAnsi"/>
          <w:b/>
          <w:bCs/>
          <w:color w:val="000000" w:themeColor="text1"/>
        </w:rPr>
      </w:pPr>
      <w:r>
        <w:rPr>
          <w:rFonts w:cstheme="minorHAnsi"/>
          <w:b/>
          <w:bCs/>
          <w:color w:val="000000" w:themeColor="text1"/>
        </w:rPr>
        <w:t>4. aktivitāte “d</w:t>
      </w:r>
      <w:r w:rsidRPr="00B07130">
        <w:rPr>
          <w:rFonts w:cstheme="minorHAnsi"/>
          <w:b/>
          <w:bCs/>
          <w:color w:val="000000" w:themeColor="text1"/>
          <w:sz w:val="22"/>
          <w:szCs w:val="22"/>
        </w:rPr>
        <w:t>etektīva ziņojums"</w:t>
      </w:r>
    </w:p>
    <w:p w14:paraId="08F4A9E4" w14:textId="77777777" w:rsidR="00FD5961" w:rsidRPr="00FD5961" w:rsidRDefault="00FD5961" w:rsidP="00FD5961">
      <w:pPr>
        <w:pStyle w:val="Heading2"/>
        <w:rPr>
          <w:rFonts w:ascii="Calibri" w:hAnsi="Calibri" w:cs="Calibri"/>
          <w:sz w:val="24"/>
          <w:szCs w:val="24"/>
        </w:rPr>
      </w:pPr>
    </w:p>
    <w:p w14:paraId="32F8F617" w14:textId="77777777" w:rsidR="00FD5961" w:rsidRPr="00FD5961" w:rsidRDefault="00FD5961" w:rsidP="00FE00F4">
      <w:pPr>
        <w:pStyle w:val="NormalWeb"/>
        <w:jc w:val="both"/>
        <w:rPr>
          <w:rFonts w:ascii="Calibri" w:hAnsi="Calibri" w:cs="Calibri"/>
          <w:lang w:val="lv-LV"/>
        </w:rPr>
      </w:pPr>
      <w:r w:rsidRPr="00FD5961">
        <w:rPr>
          <w:rStyle w:val="citation-813"/>
          <w:rFonts w:ascii="Calibri" w:hAnsi="Calibri" w:cs="Calibri"/>
          <w:lang w:val="lv-LV"/>
        </w:rPr>
        <w:t>Digitalizētie dati. Ja izmantotas lietotnes, tad salīdzina dažādu lietotņu efektivitāti, pārrunā lietotņu un papira noteicēju stiprās un vājās puses. Dalībnieki pastāsta, cik sugas viņi nodarbības laikā ir ievadījuši lietootņu datubāzēs.</w:t>
      </w:r>
    </w:p>
    <w:p w14:paraId="1405A999" w14:textId="77777777" w:rsidR="00FD5961" w:rsidRPr="00FD5961" w:rsidRDefault="00FD5961" w:rsidP="00FE00F4">
      <w:pPr>
        <w:pStyle w:val="NormalWeb"/>
        <w:jc w:val="both"/>
        <w:rPr>
          <w:rStyle w:val="citation-812"/>
          <w:rFonts w:ascii="Calibri" w:hAnsi="Calibri" w:cs="Calibri"/>
          <w:lang w:val="lv-LV"/>
        </w:rPr>
      </w:pPr>
      <w:r w:rsidRPr="00FD5961">
        <w:rPr>
          <w:rStyle w:val="citation-812"/>
          <w:rFonts w:ascii="Calibri" w:hAnsi="Calibri" w:cs="Calibri"/>
          <w:lang w:val="lv-LV"/>
        </w:rPr>
        <w:t>Kopsavilkums par zālāju apsaimniekošanu. Diskusija par to, ka dabisko zālāju "detektīvu darbs" ir svarīgs, lai saprastu, kur nepieciešama pļaušana vai ganīšana, novēršot krūmu un invazīvo sugu (piemēram, daudzlapu lupīnas lupīnu) izplatību.</w:t>
      </w:r>
    </w:p>
    <w:p w14:paraId="2AF44A1F" w14:textId="77777777" w:rsidR="00FD5961" w:rsidRPr="00FD5961" w:rsidRDefault="00FD5961" w:rsidP="00FD5961">
      <w:pPr>
        <w:rPr>
          <w:rFonts w:ascii="Calibri" w:hAnsi="Calibri" w:cs="Calibri"/>
        </w:rPr>
      </w:pPr>
    </w:p>
    <w:p w14:paraId="7CA0F9DE" w14:textId="22CD2C23" w:rsidR="00A73E45" w:rsidRPr="00FD5961" w:rsidRDefault="00C34DC3" w:rsidP="00FE00F4">
      <w:pPr>
        <w:spacing w:after="0" w:line="240" w:lineRule="auto"/>
        <w:rPr>
          <w:rFonts w:ascii="Calibri" w:hAnsi="Calibri" w:cs="Calibri"/>
          <w:b/>
          <w:bCs/>
        </w:rPr>
      </w:pPr>
      <w:r w:rsidRPr="00FD5961">
        <w:rPr>
          <w:rFonts w:ascii="Calibri" w:hAnsi="Calibri" w:cs="Calibri"/>
          <w:b/>
          <w:bCs/>
        </w:rPr>
        <w:t>Metodiskie i</w:t>
      </w:r>
      <w:r w:rsidR="00A73E45" w:rsidRPr="00FD5961">
        <w:rPr>
          <w:rFonts w:ascii="Calibri" w:hAnsi="Calibri" w:cs="Calibri"/>
          <w:b/>
          <w:bCs/>
        </w:rPr>
        <w:t>eteikum</w:t>
      </w:r>
      <w:r w:rsidR="00594388" w:rsidRPr="00FD5961">
        <w:rPr>
          <w:rFonts w:ascii="Calibri" w:hAnsi="Calibri" w:cs="Calibri"/>
          <w:b/>
          <w:bCs/>
        </w:rPr>
        <w:t>i</w:t>
      </w:r>
      <w:r w:rsidR="00A73E45" w:rsidRPr="00FD5961">
        <w:rPr>
          <w:rFonts w:ascii="Calibri" w:hAnsi="Calibri" w:cs="Calibri"/>
          <w:b/>
          <w:bCs/>
        </w:rPr>
        <w:t xml:space="preserve"> </w:t>
      </w:r>
      <w:r w:rsidRPr="00FD5961">
        <w:rPr>
          <w:rFonts w:ascii="Calibri" w:hAnsi="Calibri" w:cs="Calibri"/>
          <w:b/>
          <w:bCs/>
        </w:rPr>
        <w:t>nodarbības vadītājam</w:t>
      </w:r>
      <w:r w:rsidR="00A73E45" w:rsidRPr="00FD5961">
        <w:rPr>
          <w:rFonts w:ascii="Calibri" w:hAnsi="Calibri" w:cs="Calibri"/>
          <w:b/>
          <w:bCs/>
        </w:rPr>
        <w:t>:</w:t>
      </w:r>
    </w:p>
    <w:p w14:paraId="42BD1AA7" w14:textId="77777777" w:rsidR="00C34DC3" w:rsidRPr="00FD5961" w:rsidRDefault="00C34DC3" w:rsidP="00771E5C">
      <w:pPr>
        <w:spacing w:after="0" w:line="240" w:lineRule="auto"/>
        <w:ind w:left="360"/>
        <w:rPr>
          <w:rFonts w:ascii="Calibri" w:hAnsi="Calibri" w:cs="Calibri"/>
        </w:rPr>
      </w:pPr>
    </w:p>
    <w:p w14:paraId="577A5E8C" w14:textId="68EF7A86" w:rsidR="00A73E45" w:rsidRPr="00FD5961" w:rsidRDefault="00594388" w:rsidP="00FE00F4">
      <w:pPr>
        <w:spacing w:after="0" w:line="240" w:lineRule="auto"/>
        <w:jc w:val="both"/>
        <w:rPr>
          <w:rFonts w:ascii="Calibri" w:hAnsi="Calibri" w:cs="Calibri"/>
        </w:rPr>
      </w:pPr>
      <w:r w:rsidRPr="00FD5961">
        <w:rPr>
          <w:rFonts w:ascii="Calibri" w:hAnsi="Calibri" w:cs="Calibri"/>
        </w:rPr>
        <w:t>Pirms nodarbības īstenošanas jāpārbauda vai</w:t>
      </w:r>
      <w:r w:rsidR="00FE00F4">
        <w:rPr>
          <w:rFonts w:ascii="Calibri" w:hAnsi="Calibri" w:cs="Calibri"/>
        </w:rPr>
        <w:t xml:space="preserve"> nodarbībai izvēlētais</w:t>
      </w:r>
      <w:r w:rsidRPr="00FD5961">
        <w:rPr>
          <w:rFonts w:ascii="Calibri" w:hAnsi="Calibri" w:cs="Calibri"/>
        </w:rPr>
        <w:t xml:space="preserve"> </w:t>
      </w:r>
      <w:r w:rsidR="00FE00F4">
        <w:rPr>
          <w:rFonts w:ascii="Calibri" w:hAnsi="Calibri" w:cs="Calibri"/>
        </w:rPr>
        <w:t xml:space="preserve">zālājs ir atbilstošs nodarbības nodrošināšanai. </w:t>
      </w:r>
      <w:r w:rsidRPr="00FD5961">
        <w:rPr>
          <w:rFonts w:ascii="Calibri" w:hAnsi="Calibri" w:cs="Calibri"/>
        </w:rPr>
        <w:t xml:space="preserve">Vai teritorija ir </w:t>
      </w:r>
      <w:r w:rsidR="00FE00F4">
        <w:rPr>
          <w:rFonts w:ascii="Calibri" w:hAnsi="Calibri" w:cs="Calibri"/>
        </w:rPr>
        <w:t>droša</w:t>
      </w:r>
      <w:r w:rsidRPr="00FD5961">
        <w:rPr>
          <w:rFonts w:ascii="Calibri" w:hAnsi="Calibri" w:cs="Calibri"/>
        </w:rPr>
        <w:t xml:space="preserve"> nodarbības</w:t>
      </w:r>
      <w:r w:rsidR="00FE00F4">
        <w:rPr>
          <w:rFonts w:ascii="Calibri" w:hAnsi="Calibri" w:cs="Calibri"/>
        </w:rPr>
        <w:t xml:space="preserve"> vadīšani</w:t>
      </w:r>
      <w:r w:rsidRPr="00FD5961">
        <w:rPr>
          <w:rFonts w:ascii="Calibri" w:hAnsi="Calibri" w:cs="Calibri"/>
        </w:rPr>
        <w:t>, piemēram</w:t>
      </w:r>
      <w:r w:rsidR="00FE00F4">
        <w:rPr>
          <w:rFonts w:ascii="Calibri" w:hAnsi="Calibri" w:cs="Calibri"/>
        </w:rPr>
        <w:t>, vai</w:t>
      </w:r>
      <w:r w:rsidRPr="00FD5961">
        <w:rPr>
          <w:rFonts w:ascii="Calibri" w:hAnsi="Calibri" w:cs="Calibri"/>
        </w:rPr>
        <w:t xml:space="preserve"> parauglaukumu teritorija ir viegli pieejama. Nodarbības gaitas paātrināšanai parauglaukumi var tikt iezīmēti dabā pirms nodarbības īstenošanas</w:t>
      </w:r>
      <w:r w:rsidR="00ED5CBB" w:rsidRPr="00FD5961">
        <w:rPr>
          <w:rFonts w:ascii="Calibri" w:hAnsi="Calibri" w:cs="Calibri"/>
        </w:rPr>
        <w:t xml:space="preserve"> un nodarbības laikā var tikt izlozēti grupām. Ja līdz šim nav īstenotas nodarbības dabā ir jāveic drošības instruktāža.  </w:t>
      </w:r>
    </w:p>
    <w:p w14:paraId="6D41D3F5" w14:textId="77777777" w:rsidR="00A73E45" w:rsidRPr="00FD5961" w:rsidRDefault="00A73E45" w:rsidP="00771E5C">
      <w:pPr>
        <w:spacing w:after="0" w:line="240" w:lineRule="auto"/>
        <w:rPr>
          <w:rFonts w:ascii="Calibri" w:hAnsi="Calibri" w:cs="Calibri"/>
        </w:rPr>
      </w:pPr>
    </w:p>
    <w:p w14:paraId="2A70B843" w14:textId="77777777" w:rsidR="00A73E45" w:rsidRPr="00FD5961" w:rsidRDefault="00A73E45" w:rsidP="00771E5C">
      <w:pPr>
        <w:spacing w:after="0" w:line="240" w:lineRule="auto"/>
        <w:rPr>
          <w:rFonts w:ascii="Calibri" w:hAnsi="Calibri" w:cs="Calibri"/>
        </w:rPr>
      </w:pPr>
    </w:p>
    <w:p w14:paraId="29B1EC9A" w14:textId="77777777" w:rsidR="00A73E45" w:rsidRPr="00FD5961" w:rsidRDefault="00A73E45" w:rsidP="00A73E45">
      <w:pPr>
        <w:rPr>
          <w:rFonts w:ascii="Calibri" w:hAnsi="Calibri" w:cs="Calibri"/>
        </w:rPr>
      </w:pPr>
    </w:p>
    <w:p w14:paraId="480704FE" w14:textId="4264D744" w:rsidR="00C34DC3" w:rsidRPr="00FD5961" w:rsidRDefault="00C34DC3" w:rsidP="00FB1374">
      <w:pPr>
        <w:rPr>
          <w:rFonts w:ascii="Calibri" w:hAnsi="Calibri" w:cs="Calibri"/>
        </w:rPr>
      </w:pPr>
    </w:p>
    <w:p w14:paraId="20FAA232" w14:textId="31A32ED6" w:rsidR="00FB1374" w:rsidRPr="00FD5961" w:rsidRDefault="00FB1374" w:rsidP="00FB1374">
      <w:pPr>
        <w:rPr>
          <w:rFonts w:ascii="Calibri" w:hAnsi="Calibri" w:cs="Calibri"/>
        </w:rPr>
      </w:pPr>
    </w:p>
    <w:sectPr w:rsidR="00FB1374" w:rsidRPr="00FD5961" w:rsidSect="00D36315">
      <w:headerReference w:type="default" r:id="rId21"/>
      <w:footerReference w:type="default" r:id="rId22"/>
      <w:pgSz w:w="11906" w:h="16838"/>
      <w:pgMar w:top="1440" w:right="707"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963FDA" w14:textId="77777777" w:rsidR="0001454E" w:rsidRDefault="0001454E" w:rsidP="00D36315">
      <w:pPr>
        <w:spacing w:after="0" w:line="240" w:lineRule="auto"/>
      </w:pPr>
      <w:r>
        <w:separator/>
      </w:r>
    </w:p>
  </w:endnote>
  <w:endnote w:type="continuationSeparator" w:id="0">
    <w:p w14:paraId="267CADB2" w14:textId="77777777" w:rsidR="0001454E" w:rsidRDefault="0001454E" w:rsidP="00D363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D272E" w14:textId="77777777" w:rsidR="00D36315" w:rsidRPr="00B77DF1" w:rsidRDefault="00D36315" w:rsidP="00D36315">
    <w:pPr>
      <w:pStyle w:val="Footer"/>
      <w:jc w:val="right"/>
      <w:rPr>
        <w:sz w:val="20"/>
        <w:szCs w:val="20"/>
      </w:rPr>
    </w:pPr>
    <w:r w:rsidRPr="00B77DF1">
      <w:rPr>
        <w:sz w:val="20"/>
        <w:szCs w:val="20"/>
      </w:rPr>
      <w:t xml:space="preserve">Projekts “Sabiedrības izglītošana un izpratnes veicināšana par augu nozīmi cilvēku dzīvē” </w:t>
    </w:r>
  </w:p>
  <w:p w14:paraId="5FE4F310" w14:textId="77777777" w:rsidR="00D36315" w:rsidRPr="00B77DF1" w:rsidRDefault="00D36315" w:rsidP="00D36315">
    <w:pPr>
      <w:pStyle w:val="Footer"/>
      <w:jc w:val="right"/>
      <w:rPr>
        <w:sz w:val="20"/>
        <w:szCs w:val="20"/>
      </w:rPr>
    </w:pPr>
    <w:r w:rsidRPr="00B77DF1">
      <w:rPr>
        <w:sz w:val="20"/>
        <w:szCs w:val="20"/>
      </w:rPr>
      <w:t>Green Stories. Society education and raising public awareness on the importance of flora to humanity, LL-00188</w:t>
    </w:r>
  </w:p>
  <w:p w14:paraId="6D4DA778" w14:textId="77777777" w:rsidR="00D36315" w:rsidRDefault="00D36315" w:rsidP="00D36315">
    <w:pPr>
      <w:pStyle w:val="Footer"/>
      <w:jc w:val="center"/>
      <w:rPr>
        <w:caps/>
        <w:noProof/>
        <w:color w:val="156082" w:themeColor="accent1"/>
      </w:rPr>
    </w:pPr>
  </w:p>
  <w:p w14:paraId="0C923352" w14:textId="0F6F3B93" w:rsidR="00D36315" w:rsidRDefault="00D36315">
    <w:pPr>
      <w:pStyle w:val="Footer"/>
      <w:jc w:val="center"/>
      <w:rPr>
        <w:caps/>
        <w:noProof/>
        <w:color w:val="156082" w:themeColor="accent1"/>
      </w:rPr>
    </w:pPr>
  </w:p>
  <w:p w14:paraId="1B9459B8" w14:textId="77777777" w:rsidR="00D36315" w:rsidRDefault="00D363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C26152" w14:textId="77777777" w:rsidR="0001454E" w:rsidRDefault="0001454E" w:rsidP="00D36315">
      <w:pPr>
        <w:spacing w:after="0" w:line="240" w:lineRule="auto"/>
      </w:pPr>
      <w:r>
        <w:separator/>
      </w:r>
    </w:p>
  </w:footnote>
  <w:footnote w:type="continuationSeparator" w:id="0">
    <w:p w14:paraId="7EC5BF6C" w14:textId="77777777" w:rsidR="0001454E" w:rsidRDefault="0001454E" w:rsidP="00D3631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092078" w14:textId="549F740E" w:rsidR="00D36315" w:rsidRPr="007F2355" w:rsidRDefault="00F72971" w:rsidP="00D36315">
    <w:pPr>
      <w:pStyle w:val="Header"/>
    </w:pPr>
    <w:r w:rsidRPr="00F72971">
      <w:rPr>
        <w:noProof/>
      </w:rPr>
      <w:drawing>
        <wp:inline distT="0" distB="0" distL="0" distR="0" wp14:anchorId="04341FEC" wp14:editId="5EB94440">
          <wp:extent cx="4181506" cy="904882"/>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181506" cy="90488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A7685"/>
    <w:multiLevelType w:val="multilevel"/>
    <w:tmpl w:val="520AB26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39103FA"/>
    <w:multiLevelType w:val="multilevel"/>
    <w:tmpl w:val="9BC20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E100C8"/>
    <w:multiLevelType w:val="hybridMultilevel"/>
    <w:tmpl w:val="4C56FE5E"/>
    <w:lvl w:ilvl="0" w:tplc="1CF2CB92">
      <w:start w:val="1"/>
      <w:numFmt w:val="decimal"/>
      <w:lvlText w:val="%1."/>
      <w:lvlJc w:val="left"/>
      <w:pPr>
        <w:ind w:left="720" w:hanging="360"/>
      </w:pPr>
      <w:rPr>
        <w:rFonts w:hint="default"/>
        <w:b w:val="0"/>
        <w:bCs w:val="0"/>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DCA2574"/>
    <w:multiLevelType w:val="multilevel"/>
    <w:tmpl w:val="343891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F573278"/>
    <w:multiLevelType w:val="multilevel"/>
    <w:tmpl w:val="ACAA84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0BC2092"/>
    <w:multiLevelType w:val="multilevel"/>
    <w:tmpl w:val="77DEE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CAA4A1E"/>
    <w:multiLevelType w:val="multilevel"/>
    <w:tmpl w:val="551C9D3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4BE3C53"/>
    <w:multiLevelType w:val="multilevel"/>
    <w:tmpl w:val="1D084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5011B3F"/>
    <w:multiLevelType w:val="hybridMultilevel"/>
    <w:tmpl w:val="6A047612"/>
    <w:lvl w:ilvl="0" w:tplc="9CDAD016">
      <w:start w:val="5"/>
      <w:numFmt w:val="decimal"/>
      <w:lvlText w:val="%1."/>
      <w:lvlJc w:val="left"/>
      <w:pPr>
        <w:ind w:left="720" w:hanging="360"/>
      </w:pPr>
      <w:rPr>
        <w:rFonts w:hint="default"/>
        <w:b w:val="0"/>
        <w:color w:val="1B1B1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97F7BF5"/>
    <w:multiLevelType w:val="multilevel"/>
    <w:tmpl w:val="6C768C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79E3878"/>
    <w:multiLevelType w:val="hybridMultilevel"/>
    <w:tmpl w:val="80163C6E"/>
    <w:lvl w:ilvl="0" w:tplc="B2202360">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D53393A"/>
    <w:multiLevelType w:val="multilevel"/>
    <w:tmpl w:val="3AAAD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F1B0D2B"/>
    <w:multiLevelType w:val="hybridMultilevel"/>
    <w:tmpl w:val="F50A380C"/>
    <w:lvl w:ilvl="0" w:tplc="A5A8970E">
      <w:start w:val="1"/>
      <w:numFmt w:val="decimal"/>
      <w:lvlText w:val="%1."/>
      <w:lvlJc w:val="left"/>
      <w:pPr>
        <w:ind w:left="720" w:hanging="360"/>
      </w:pPr>
      <w:rPr>
        <w:rFonts w:hint="default"/>
        <w:b/>
        <w:bCs/>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3" w15:restartNumberingAfterBreak="0">
    <w:nsid w:val="51EB638E"/>
    <w:multiLevelType w:val="multilevel"/>
    <w:tmpl w:val="FCF4C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9E63EC"/>
    <w:multiLevelType w:val="multilevel"/>
    <w:tmpl w:val="25707D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3E21BA6"/>
    <w:multiLevelType w:val="multilevel"/>
    <w:tmpl w:val="BCEA0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E8C5334"/>
    <w:multiLevelType w:val="multilevel"/>
    <w:tmpl w:val="678CF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EBE41E1"/>
    <w:multiLevelType w:val="multilevel"/>
    <w:tmpl w:val="53A8B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07637E5"/>
    <w:multiLevelType w:val="multilevel"/>
    <w:tmpl w:val="30164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8C02AB4"/>
    <w:multiLevelType w:val="multilevel"/>
    <w:tmpl w:val="E2E2B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BCB617F"/>
    <w:multiLevelType w:val="multilevel"/>
    <w:tmpl w:val="27149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1"/>
  </w:num>
  <w:num w:numId="3">
    <w:abstractNumId w:val="14"/>
  </w:num>
  <w:num w:numId="4">
    <w:abstractNumId w:val="13"/>
  </w:num>
  <w:num w:numId="5">
    <w:abstractNumId w:val="12"/>
  </w:num>
  <w:num w:numId="6">
    <w:abstractNumId w:val="18"/>
  </w:num>
  <w:num w:numId="7">
    <w:abstractNumId w:val="5"/>
  </w:num>
  <w:num w:numId="8">
    <w:abstractNumId w:val="17"/>
  </w:num>
  <w:num w:numId="9">
    <w:abstractNumId w:val="20"/>
  </w:num>
  <w:num w:numId="10">
    <w:abstractNumId w:val="19"/>
  </w:num>
  <w:num w:numId="11">
    <w:abstractNumId w:val="16"/>
  </w:num>
  <w:num w:numId="12">
    <w:abstractNumId w:val="3"/>
  </w:num>
  <w:num w:numId="13">
    <w:abstractNumId w:val="7"/>
  </w:num>
  <w:num w:numId="14">
    <w:abstractNumId w:val="4"/>
  </w:num>
  <w:num w:numId="15">
    <w:abstractNumId w:val="15"/>
  </w:num>
  <w:num w:numId="16">
    <w:abstractNumId w:val="6"/>
    <w:lvlOverride w:ilvl="0">
      <w:lvl w:ilvl="0">
        <w:numFmt w:val="decimal"/>
        <w:lvlText w:val="%1."/>
        <w:lvlJc w:val="left"/>
      </w:lvl>
    </w:lvlOverride>
  </w:num>
  <w:num w:numId="17">
    <w:abstractNumId w:val="0"/>
    <w:lvlOverride w:ilvl="0">
      <w:lvl w:ilvl="0">
        <w:numFmt w:val="decimal"/>
        <w:lvlText w:val="%1."/>
        <w:lvlJc w:val="left"/>
      </w:lvl>
    </w:lvlOverride>
  </w:num>
  <w:num w:numId="18">
    <w:abstractNumId w:val="8"/>
  </w:num>
  <w:num w:numId="19">
    <w:abstractNumId w:val="9"/>
  </w:num>
  <w:num w:numId="20">
    <w:abstractNumId w:val="2"/>
  </w:num>
  <w:num w:numId="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5C78"/>
    <w:rsid w:val="0001454E"/>
    <w:rsid w:val="000653DD"/>
    <w:rsid w:val="00084F26"/>
    <w:rsid w:val="000C49DE"/>
    <w:rsid w:val="001977D0"/>
    <w:rsid w:val="00281796"/>
    <w:rsid w:val="00321D1D"/>
    <w:rsid w:val="003607D8"/>
    <w:rsid w:val="00422B56"/>
    <w:rsid w:val="004355B3"/>
    <w:rsid w:val="005147A4"/>
    <w:rsid w:val="00594388"/>
    <w:rsid w:val="005A1BAC"/>
    <w:rsid w:val="00636050"/>
    <w:rsid w:val="00665170"/>
    <w:rsid w:val="00673C1A"/>
    <w:rsid w:val="006A0848"/>
    <w:rsid w:val="00771E5C"/>
    <w:rsid w:val="007C4CE2"/>
    <w:rsid w:val="007C5C78"/>
    <w:rsid w:val="00996748"/>
    <w:rsid w:val="009E792D"/>
    <w:rsid w:val="009F5F98"/>
    <w:rsid w:val="00A1392E"/>
    <w:rsid w:val="00A73E45"/>
    <w:rsid w:val="00AB0662"/>
    <w:rsid w:val="00AC41A1"/>
    <w:rsid w:val="00AE66F3"/>
    <w:rsid w:val="00B34B16"/>
    <w:rsid w:val="00B418F4"/>
    <w:rsid w:val="00BC21BF"/>
    <w:rsid w:val="00BD5E70"/>
    <w:rsid w:val="00C34DC3"/>
    <w:rsid w:val="00C8710C"/>
    <w:rsid w:val="00CA7D73"/>
    <w:rsid w:val="00D325EB"/>
    <w:rsid w:val="00D36315"/>
    <w:rsid w:val="00DC309B"/>
    <w:rsid w:val="00DF659A"/>
    <w:rsid w:val="00ED5CBB"/>
    <w:rsid w:val="00F72971"/>
    <w:rsid w:val="00F8026E"/>
    <w:rsid w:val="00FB1374"/>
    <w:rsid w:val="00FD5961"/>
    <w:rsid w:val="00FE00F4"/>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9D0168"/>
  <w15:chartTrackingRefBased/>
  <w15:docId w15:val="{1F7C0E2C-37EF-4FA6-9868-96E1865D3B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lv-LV"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C5C7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7C5C7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7C5C7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7C5C7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C5C7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C5C7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C5C7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C5C7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C5C7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5C7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7C5C7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7C5C7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7C5C7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C5C7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C5C7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C5C7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C5C7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C5C78"/>
    <w:rPr>
      <w:rFonts w:eastAsiaTheme="majorEastAsia" w:cstheme="majorBidi"/>
      <w:color w:val="272727" w:themeColor="text1" w:themeTint="D8"/>
    </w:rPr>
  </w:style>
  <w:style w:type="paragraph" w:styleId="Title">
    <w:name w:val="Title"/>
    <w:basedOn w:val="Normal"/>
    <w:next w:val="Normal"/>
    <w:link w:val="TitleChar"/>
    <w:uiPriority w:val="10"/>
    <w:qFormat/>
    <w:rsid w:val="007C5C7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C5C7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C5C7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C5C7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C5C78"/>
    <w:pPr>
      <w:spacing w:before="160"/>
      <w:jc w:val="center"/>
    </w:pPr>
    <w:rPr>
      <w:i/>
      <w:iCs/>
      <w:color w:val="404040" w:themeColor="text1" w:themeTint="BF"/>
    </w:rPr>
  </w:style>
  <w:style w:type="character" w:customStyle="1" w:styleId="QuoteChar">
    <w:name w:val="Quote Char"/>
    <w:basedOn w:val="DefaultParagraphFont"/>
    <w:link w:val="Quote"/>
    <w:uiPriority w:val="29"/>
    <w:rsid w:val="007C5C78"/>
    <w:rPr>
      <w:i/>
      <w:iCs/>
      <w:color w:val="404040" w:themeColor="text1" w:themeTint="BF"/>
    </w:rPr>
  </w:style>
  <w:style w:type="paragraph" w:styleId="ListParagraph">
    <w:name w:val="List Paragraph"/>
    <w:basedOn w:val="Normal"/>
    <w:uiPriority w:val="34"/>
    <w:qFormat/>
    <w:rsid w:val="007C5C78"/>
    <w:pPr>
      <w:ind w:left="720"/>
      <w:contextualSpacing/>
    </w:pPr>
  </w:style>
  <w:style w:type="character" w:styleId="IntenseEmphasis">
    <w:name w:val="Intense Emphasis"/>
    <w:basedOn w:val="DefaultParagraphFont"/>
    <w:uiPriority w:val="21"/>
    <w:qFormat/>
    <w:rsid w:val="007C5C78"/>
    <w:rPr>
      <w:i/>
      <w:iCs/>
      <w:color w:val="0F4761" w:themeColor="accent1" w:themeShade="BF"/>
    </w:rPr>
  </w:style>
  <w:style w:type="paragraph" w:styleId="IntenseQuote">
    <w:name w:val="Intense Quote"/>
    <w:basedOn w:val="Normal"/>
    <w:next w:val="Normal"/>
    <w:link w:val="IntenseQuoteChar"/>
    <w:uiPriority w:val="30"/>
    <w:qFormat/>
    <w:rsid w:val="007C5C7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C5C78"/>
    <w:rPr>
      <w:i/>
      <w:iCs/>
      <w:color w:val="0F4761" w:themeColor="accent1" w:themeShade="BF"/>
    </w:rPr>
  </w:style>
  <w:style w:type="character" w:styleId="IntenseReference">
    <w:name w:val="Intense Reference"/>
    <w:basedOn w:val="DefaultParagraphFont"/>
    <w:uiPriority w:val="32"/>
    <w:qFormat/>
    <w:rsid w:val="007C5C78"/>
    <w:rPr>
      <w:b/>
      <w:bCs/>
      <w:smallCaps/>
      <w:color w:val="0F4761" w:themeColor="accent1" w:themeShade="BF"/>
      <w:spacing w:val="5"/>
    </w:rPr>
  </w:style>
  <w:style w:type="paragraph" w:styleId="Header">
    <w:name w:val="header"/>
    <w:basedOn w:val="Normal"/>
    <w:link w:val="HeaderChar"/>
    <w:uiPriority w:val="99"/>
    <w:unhideWhenUsed/>
    <w:rsid w:val="00D36315"/>
    <w:pPr>
      <w:tabs>
        <w:tab w:val="center" w:pos="4513"/>
        <w:tab w:val="right" w:pos="9026"/>
      </w:tabs>
      <w:spacing w:after="0" w:line="240" w:lineRule="auto"/>
    </w:pPr>
  </w:style>
  <w:style w:type="character" w:customStyle="1" w:styleId="HeaderChar">
    <w:name w:val="Header Char"/>
    <w:basedOn w:val="DefaultParagraphFont"/>
    <w:link w:val="Header"/>
    <w:uiPriority w:val="99"/>
    <w:rsid w:val="00D36315"/>
  </w:style>
  <w:style w:type="paragraph" w:styleId="Footer">
    <w:name w:val="footer"/>
    <w:basedOn w:val="Normal"/>
    <w:link w:val="FooterChar"/>
    <w:uiPriority w:val="99"/>
    <w:unhideWhenUsed/>
    <w:rsid w:val="00D36315"/>
    <w:pPr>
      <w:tabs>
        <w:tab w:val="center" w:pos="4513"/>
        <w:tab w:val="right" w:pos="9026"/>
      </w:tabs>
      <w:spacing w:after="0" w:line="240" w:lineRule="auto"/>
    </w:pPr>
  </w:style>
  <w:style w:type="character" w:customStyle="1" w:styleId="FooterChar">
    <w:name w:val="Footer Char"/>
    <w:basedOn w:val="DefaultParagraphFont"/>
    <w:link w:val="Footer"/>
    <w:uiPriority w:val="99"/>
    <w:rsid w:val="00D36315"/>
  </w:style>
  <w:style w:type="table" w:styleId="TableGrid">
    <w:name w:val="Table Grid"/>
    <w:basedOn w:val="TableNormal"/>
    <w:uiPriority w:val="39"/>
    <w:rsid w:val="00B34B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72971"/>
    <w:pPr>
      <w:spacing w:before="100" w:beforeAutospacing="1" w:after="100" w:afterAutospacing="1" w:line="240" w:lineRule="auto"/>
    </w:pPr>
    <w:rPr>
      <w:rFonts w:ascii="Times New Roman" w:eastAsia="Times New Roman" w:hAnsi="Times New Roman" w:cs="Times New Roman"/>
      <w:kern w:val="0"/>
      <w:lang w:val="en-GB" w:eastAsia="en-GB"/>
      <w14:ligatures w14:val="none"/>
    </w:rPr>
  </w:style>
  <w:style w:type="character" w:styleId="Hyperlink">
    <w:name w:val="Hyperlink"/>
    <w:basedOn w:val="DefaultParagraphFont"/>
    <w:uiPriority w:val="99"/>
    <w:unhideWhenUsed/>
    <w:rsid w:val="000653DD"/>
    <w:rPr>
      <w:color w:val="0000FF"/>
      <w:u w:val="single"/>
    </w:rPr>
  </w:style>
  <w:style w:type="character" w:styleId="Emphasis">
    <w:name w:val="Emphasis"/>
    <w:basedOn w:val="DefaultParagraphFont"/>
    <w:uiPriority w:val="20"/>
    <w:qFormat/>
    <w:rsid w:val="00FD5961"/>
    <w:rPr>
      <w:i/>
      <w:iCs/>
    </w:rPr>
  </w:style>
  <w:style w:type="character" w:customStyle="1" w:styleId="citation-1035">
    <w:name w:val="citation-1035"/>
    <w:basedOn w:val="DefaultParagraphFont"/>
    <w:rsid w:val="00FD5961"/>
  </w:style>
  <w:style w:type="character" w:customStyle="1" w:styleId="citation-1034">
    <w:name w:val="citation-1034"/>
    <w:basedOn w:val="DefaultParagraphFont"/>
    <w:rsid w:val="00FD5961"/>
  </w:style>
  <w:style w:type="character" w:customStyle="1" w:styleId="citation-1033">
    <w:name w:val="citation-1033"/>
    <w:basedOn w:val="DefaultParagraphFont"/>
    <w:rsid w:val="00FD5961"/>
  </w:style>
  <w:style w:type="character" w:customStyle="1" w:styleId="citation-821">
    <w:name w:val="citation-821"/>
    <w:basedOn w:val="DefaultParagraphFont"/>
    <w:rsid w:val="00FD5961"/>
  </w:style>
  <w:style w:type="character" w:customStyle="1" w:styleId="citation-820">
    <w:name w:val="citation-820"/>
    <w:basedOn w:val="DefaultParagraphFont"/>
    <w:rsid w:val="00FD5961"/>
  </w:style>
  <w:style w:type="character" w:customStyle="1" w:styleId="citation-1066">
    <w:name w:val="citation-1066"/>
    <w:basedOn w:val="DefaultParagraphFont"/>
    <w:rsid w:val="00FD5961"/>
  </w:style>
  <w:style w:type="character" w:styleId="Strong">
    <w:name w:val="Strong"/>
    <w:basedOn w:val="DefaultParagraphFont"/>
    <w:uiPriority w:val="22"/>
    <w:qFormat/>
    <w:rsid w:val="00FD5961"/>
    <w:rPr>
      <w:b/>
      <w:bCs/>
    </w:rPr>
  </w:style>
  <w:style w:type="character" w:customStyle="1" w:styleId="citation-1190">
    <w:name w:val="citation-1190"/>
    <w:basedOn w:val="DefaultParagraphFont"/>
    <w:rsid w:val="00FD5961"/>
  </w:style>
  <w:style w:type="character" w:customStyle="1" w:styleId="citation-1189">
    <w:name w:val="citation-1189"/>
    <w:basedOn w:val="DefaultParagraphFont"/>
    <w:rsid w:val="00FD5961"/>
  </w:style>
  <w:style w:type="character" w:customStyle="1" w:styleId="citation-1188">
    <w:name w:val="citation-1188"/>
    <w:basedOn w:val="DefaultParagraphFont"/>
    <w:rsid w:val="00FD5961"/>
  </w:style>
  <w:style w:type="character" w:customStyle="1" w:styleId="citation-1186">
    <w:name w:val="citation-1186"/>
    <w:basedOn w:val="DefaultParagraphFont"/>
    <w:rsid w:val="00FD5961"/>
  </w:style>
  <w:style w:type="character" w:customStyle="1" w:styleId="citation-1185">
    <w:name w:val="citation-1185"/>
    <w:basedOn w:val="DefaultParagraphFont"/>
    <w:rsid w:val="00FD5961"/>
  </w:style>
  <w:style w:type="character" w:customStyle="1" w:styleId="citation-1183">
    <w:name w:val="citation-1183"/>
    <w:basedOn w:val="DefaultParagraphFont"/>
    <w:rsid w:val="00FD5961"/>
  </w:style>
  <w:style w:type="character" w:customStyle="1" w:styleId="citation-813">
    <w:name w:val="citation-813"/>
    <w:basedOn w:val="DefaultParagraphFont"/>
    <w:rsid w:val="00FD5961"/>
  </w:style>
  <w:style w:type="character" w:customStyle="1" w:styleId="citation-812">
    <w:name w:val="citation-812"/>
    <w:basedOn w:val="DefaultParagraphFont"/>
    <w:rsid w:val="00FD5961"/>
  </w:style>
  <w:style w:type="character" w:styleId="UnresolvedMention">
    <w:name w:val="Unresolved Mention"/>
    <w:basedOn w:val="DefaultParagraphFont"/>
    <w:uiPriority w:val="99"/>
    <w:semiHidden/>
    <w:unhideWhenUsed/>
    <w:rsid w:val="00DF65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9320047">
      <w:bodyDiv w:val="1"/>
      <w:marLeft w:val="0"/>
      <w:marRight w:val="0"/>
      <w:marTop w:val="0"/>
      <w:marBottom w:val="0"/>
      <w:divBdr>
        <w:top w:val="none" w:sz="0" w:space="0" w:color="auto"/>
        <w:left w:val="none" w:sz="0" w:space="0" w:color="auto"/>
        <w:bottom w:val="none" w:sz="0" w:space="0" w:color="auto"/>
        <w:right w:val="none" w:sz="0" w:space="0" w:color="auto"/>
      </w:divBdr>
    </w:div>
    <w:div w:id="1664315253">
      <w:bodyDiv w:val="1"/>
      <w:marLeft w:val="0"/>
      <w:marRight w:val="0"/>
      <w:marTop w:val="0"/>
      <w:marBottom w:val="0"/>
      <w:divBdr>
        <w:top w:val="none" w:sz="0" w:space="0" w:color="auto"/>
        <w:left w:val="none" w:sz="0" w:space="0" w:color="auto"/>
        <w:bottom w:val="none" w:sz="0" w:space="0" w:color="auto"/>
        <w:right w:val="none" w:sz="0" w:space="0" w:color="auto"/>
      </w:divBdr>
    </w:div>
    <w:div w:id="1775203216">
      <w:bodyDiv w:val="1"/>
      <w:marLeft w:val="0"/>
      <w:marRight w:val="0"/>
      <w:marTop w:val="0"/>
      <w:marBottom w:val="0"/>
      <w:divBdr>
        <w:top w:val="none" w:sz="0" w:space="0" w:color="auto"/>
        <w:left w:val="none" w:sz="0" w:space="0" w:color="auto"/>
        <w:bottom w:val="none" w:sz="0" w:space="0" w:color="auto"/>
        <w:right w:val="none" w:sz="0" w:space="0" w:color="auto"/>
      </w:divBdr>
    </w:div>
    <w:div w:id="1885213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botanika.lu.lv/par-mums/augu-kolekcijas/augu-grupas/" TargetMode="External"/><Relationship Id="rId18" Type="http://schemas.openxmlformats.org/officeDocument/2006/relationships/hyperlink" Target="https://www.agnesepriede.lv/iepazisti-zalajus/dabisko-zalaju-augi/" TargetMode="Externa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hyperlink" Target="https://www.agnesepriede.lv/"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botanika.lu.lv/par-mums/augu-kolekcijas/augu-grupas/"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www.botanika.lu.lv/par-mums/augu-kolekcijas/augu-grupas/" TargetMode="External"/><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https://www.botanika.lu.lv/par-mums/augu-kolekcijas/augu-grupas/" TargetMode="External"/><Relationship Id="rId14" Type="http://schemas.openxmlformats.org/officeDocument/2006/relationships/image" Target="media/image5.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17</TotalTime>
  <Pages>10</Pages>
  <Words>1765</Words>
  <Characters>10067</Characters>
  <Application>Microsoft Office Word</Application>
  <DocSecurity>0</DocSecurity>
  <Lines>83</Lines>
  <Paragraphs>23</Paragraphs>
  <ScaleCrop>false</ScaleCrop>
  <HeadingPairs>
    <vt:vector size="4" baseType="variant">
      <vt:variant>
        <vt:lpstr>Title</vt:lpstr>
      </vt:variant>
      <vt:variant>
        <vt:i4>1</vt:i4>
      </vt:variant>
      <vt:variant>
        <vt:lpstr>Headings</vt:lpstr>
      </vt:variant>
      <vt:variant>
        <vt:i4>11</vt:i4>
      </vt:variant>
    </vt:vector>
  </HeadingPairs>
  <TitlesOfParts>
    <vt:vector size="12" baseType="lpstr">
      <vt:lpstr/>
      <vt:lpstr>        Ievads un īss teorētiskais pamatojums</vt:lpstr>
      <vt:lpstr>        Daudzgadīgie augi dzīvo trīs un vairāk gadus. Katru gadu tie uzzied un ražo sēkl</vt:lpstr>
      <vt:lpstr>        Sugas kurām draudz iznīkšana, bet tie nav kritiski apdraudēti.</vt:lpstr>
      <vt:lpstr>        Īpaši aizsargājamie augi (MK noteikumi / ES Biotopu direktīva)</vt:lpstr>
      <vt:lpstr>    Noslēgums un "Detektīva ziņojums" (10 min) </vt:lpstr>
      <vt:lpstr>    </vt:lpstr>
      <vt:lpstr>    Refleksija </vt:lpstr>
      <vt:lpstr>        Ekosistēmas ilgtspējība un apdraudējumi </vt:lpstr>
      <vt:lpstr>        Kārpainā segliņa identifikācijas pazīmes: </vt:lpstr>
      <vt:lpstr>        2. aktivitāte: ekspozīcijas analīze un matemātiskā uzskaite </vt:lpstr>
      <vt:lpstr>        3. aktivitāte: Komandas darbs un atbildības veicināšana (Refleksija) </vt:lpstr>
    </vt:vector>
  </TitlesOfParts>
  <Company/>
  <LinksUpToDate>false</LinksUpToDate>
  <CharactersWithSpaces>11809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eridiana.olehnovica</dc:creator>
  <cp:keywords/>
  <dc:description/>
  <cp:lastModifiedBy>Maksims</cp:lastModifiedBy>
  <cp:revision>4</cp:revision>
  <dcterms:created xsi:type="dcterms:W3CDTF">2026-02-03T10:18:00Z</dcterms:created>
  <dcterms:modified xsi:type="dcterms:W3CDTF">2026-02-03T10:36:00Z</dcterms:modified>
</cp:coreProperties>
</file>