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13BF3" w14:textId="6AEF6360" w:rsidR="00D36315" w:rsidRDefault="00D36315" w:rsidP="00A73E45">
      <w:pPr>
        <w:ind w:left="720" w:hanging="360"/>
      </w:pPr>
    </w:p>
    <w:p w14:paraId="3520E006" w14:textId="09C75DCC" w:rsidR="000653DD" w:rsidRPr="009F5F98" w:rsidRDefault="000653DD" w:rsidP="000653DD">
      <w:pPr>
        <w:pStyle w:val="Heading3"/>
        <w:spacing w:before="40" w:after="0"/>
        <w:rPr>
          <w:rFonts w:ascii="Calibri" w:hAnsi="Calibri" w:cs="Calibri"/>
          <w:b/>
          <w:bCs/>
          <w:color w:val="000000"/>
        </w:rPr>
      </w:pPr>
      <w:r w:rsidRPr="009F5F98">
        <w:rPr>
          <w:rFonts w:ascii="Calibri" w:hAnsi="Calibri" w:cs="Calibri"/>
          <w:b/>
          <w:bCs/>
          <w:color w:val="000000"/>
        </w:rPr>
        <w:t>Ievads un īss teorētiskais pamatojums</w:t>
      </w:r>
    </w:p>
    <w:p w14:paraId="236BD76F" w14:textId="6A56E368" w:rsidR="000653DD" w:rsidRPr="000653DD" w:rsidRDefault="000653DD" w:rsidP="000653DD">
      <w:pPr>
        <w:pStyle w:val="Heading3"/>
        <w:spacing w:before="40" w:after="0"/>
        <w:rPr>
          <w:rFonts w:ascii="Calibri" w:hAnsi="Calibri" w:cs="Calibri"/>
          <w:sz w:val="32"/>
          <w:szCs w:val="32"/>
        </w:rPr>
      </w:pPr>
      <w:r w:rsidRPr="000653DD">
        <w:rPr>
          <w:rFonts w:ascii="Calibri" w:hAnsi="Calibri" w:cs="Calibri"/>
          <w:b/>
          <w:bCs/>
          <w:color w:val="000000"/>
        </w:rPr>
        <w:t xml:space="preserve">Ekosistēmas ilgtspējība un apdraudējumi </w:t>
      </w:r>
    </w:p>
    <w:p w14:paraId="7B348314" w14:textId="77777777" w:rsidR="000653DD" w:rsidRDefault="000653DD" w:rsidP="000653DD"/>
    <w:p w14:paraId="28959A97" w14:textId="77777777" w:rsidR="000653DD" w:rsidRPr="000653DD" w:rsidRDefault="000653DD" w:rsidP="000653DD">
      <w:pPr>
        <w:pStyle w:val="NormalWeb"/>
        <w:spacing w:before="0" w:beforeAutospacing="0" w:after="160" w:afterAutospacing="0"/>
        <w:jc w:val="both"/>
        <w:rPr>
          <w:lang w:val="lv-LV"/>
        </w:rPr>
      </w:pPr>
      <w:r w:rsidRPr="000653DD">
        <w:rPr>
          <w:color w:val="000000"/>
          <w:lang w:val="lv-LV"/>
        </w:rPr>
        <w:t>Iepazīstina dalībniekus ar vietējās ekosistēmas apdraudējumiem, sniedzot zināšanas par to, kā dažādi faktori var ietekmēt vaskulāros augus. Nodarbības laikā dalībnieki tiek iepazīstināti ar vietējās ekosistēmas apdraudējumiem, uzsverot, ka svešzemju invazīvo sugu ienākšana ir viens no būtiskiem riska faktoriem, kas apdraud vietējās sugas. Papildus sugu konkurencei ekosistēmu nopietni ietekmē arī tādi riska faktori kā biotopu fragmentācija, nepiemērota saimnieciskā darbība un klimata pārmaiņas, kas padara vietējo sugu populācijas vājākas un uzņēmīgākas pret slimībām vai kaitēkļiem. Izpratne par šiem faktoriem palīdz dalībniekiem saskatīt cēloņsakarības, kāpēc, piemēram, pat neliela cilvēka iejaukšanās, piemēram dārza atkritumu izmešana dabiskajā vidē var novest pie izmaiņām ekosistēmā, kas rezultējas barības bāzes samazinājumā kukaiņu un putnu sugām.</w:t>
      </w:r>
    </w:p>
    <w:p w14:paraId="0E58644E" w14:textId="77777777" w:rsidR="000653DD" w:rsidRPr="000653DD" w:rsidRDefault="000653DD" w:rsidP="000653DD">
      <w:pPr>
        <w:pStyle w:val="NormalWeb"/>
        <w:spacing w:before="0" w:beforeAutospacing="0" w:after="160" w:afterAutospacing="0"/>
        <w:jc w:val="both"/>
        <w:rPr>
          <w:lang w:val="lv-LV"/>
        </w:rPr>
      </w:pPr>
      <w:r w:rsidRPr="000653DD">
        <w:rPr>
          <w:color w:val="000000"/>
          <w:lang w:val="lv-LV"/>
        </w:rPr>
        <w:t>Nodarbības laikā dalībnieki analizēs aizsargājamo augu funkcionalitāti ekosistēmā, uzmanību vēršot uz citu organismu grupu sugu, piemēram kukaiņu saistību ar konkrētām aizsargājamām sugām, to kopējo lomu trofiskajos tīklos un ekoloģisko nišu. Izprotot šīs sakarības, dalībnieki gūs priekšstatu par to, kā reto augu izzušana var izraisīt "domino efektu", būtiski samazinot kopējo bioloģisko daudzveidību un barības pieejamību dažādām organismu grupām. Kā piemērs tiks aplūkota parastā īve (</w:t>
      </w:r>
      <w:r w:rsidRPr="000653DD">
        <w:rPr>
          <w:i/>
          <w:iCs/>
          <w:color w:val="000000"/>
          <w:lang w:val="lv-LV"/>
        </w:rPr>
        <w:t>Taxus baccata</w:t>
      </w:r>
      <w:r w:rsidRPr="000653DD">
        <w:rPr>
          <w:color w:val="000000"/>
          <w:lang w:val="lv-LV"/>
        </w:rPr>
        <w:t>) (1. att.), kas ir stipri apdraudēta (EN) suga. Dalībnieki skaidros šīs sugas lomu trofiskajos tīklos, uzsverot tās saistību ar specifiskiem kukaiņiem, piemēram, pangodiņu (</w:t>
      </w:r>
      <w:r w:rsidRPr="000653DD">
        <w:rPr>
          <w:i/>
          <w:iCs/>
          <w:color w:val="000000"/>
          <w:lang w:val="lv-LV"/>
        </w:rPr>
        <w:t>Taxomyia taxi</w:t>
      </w:r>
      <w:r w:rsidRPr="000653DD">
        <w:rPr>
          <w:color w:val="000000"/>
          <w:lang w:val="lv-LV"/>
        </w:rPr>
        <w:t>), kura kāpuri attīstās tikai īvju pumpuros, veidojot raksturīgas pangas, un bruņuti (</w:t>
      </w:r>
      <w:r w:rsidRPr="000653DD">
        <w:rPr>
          <w:i/>
          <w:iCs/>
          <w:color w:val="000000"/>
          <w:lang w:val="lv-LV"/>
        </w:rPr>
        <w:t>Parthenolecanium pomeranicum</w:t>
      </w:r>
      <w:r w:rsidRPr="000653DD">
        <w:rPr>
          <w:color w:val="000000"/>
          <w:lang w:val="lv-LV"/>
        </w:rPr>
        <w:t>). Tāpat tiks analizēts, kā īves sēklsedži kalpo par būtisku barības avotu putniem, piemēram, dziedātājstrazdam (</w:t>
      </w:r>
      <w:r w:rsidRPr="000653DD">
        <w:rPr>
          <w:i/>
          <w:iCs/>
          <w:color w:val="000000"/>
          <w:lang w:val="lv-LV"/>
        </w:rPr>
        <w:t>Turdus philomelos</w:t>
      </w:r>
      <w:r w:rsidRPr="000653DD">
        <w:rPr>
          <w:color w:val="000000"/>
          <w:lang w:val="lv-LV"/>
        </w:rPr>
        <w:t>) un dižknābim (</w:t>
      </w:r>
      <w:r w:rsidRPr="000653DD">
        <w:rPr>
          <w:i/>
          <w:iCs/>
          <w:color w:val="000000"/>
          <w:lang w:val="lv-LV"/>
        </w:rPr>
        <w:t>Coccothraustes coccothraustes</w:t>
      </w:r>
      <w:r w:rsidRPr="000653DD">
        <w:rPr>
          <w:color w:val="000000"/>
          <w:lang w:val="lv-LV"/>
        </w:rPr>
        <w:t>), kuri ir vieni no retajiem organismiem, kas spēj izplatīt īves sēklas, neitralizējot tajās esošos toksīnus.</w:t>
      </w:r>
    </w:p>
    <w:tbl>
      <w:tblPr>
        <w:tblW w:w="0" w:type="auto"/>
        <w:tblCellMar>
          <w:top w:w="15" w:type="dxa"/>
          <w:left w:w="15" w:type="dxa"/>
          <w:bottom w:w="15" w:type="dxa"/>
          <w:right w:w="15" w:type="dxa"/>
        </w:tblCellMar>
        <w:tblLook w:val="04A0" w:firstRow="1" w:lastRow="0" w:firstColumn="1" w:lastColumn="0" w:noHBand="0" w:noVBand="1"/>
      </w:tblPr>
      <w:tblGrid>
        <w:gridCol w:w="5429"/>
        <w:gridCol w:w="4320"/>
      </w:tblGrid>
      <w:tr w:rsidR="000653DD" w14:paraId="30255471" w14:textId="77777777" w:rsidTr="000653DD">
        <w:trPr>
          <w:trHeight w:val="511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0CC8D1" w14:textId="18B683DB" w:rsidR="000653DD" w:rsidRDefault="000653DD">
            <w:pPr>
              <w:pStyle w:val="NormalWeb"/>
              <w:spacing w:before="0" w:beforeAutospacing="0" w:after="160" w:afterAutospacing="0"/>
              <w:jc w:val="both"/>
            </w:pPr>
            <w:r>
              <w:rPr>
                <w:rFonts w:asciiTheme="minorHAnsi" w:eastAsiaTheme="minorHAnsi" w:hAnsiTheme="minorHAnsi" w:cstheme="minorBidi"/>
                <w:noProof/>
                <w:kern w:val="2"/>
                <w:lang w:val="lv-LV" w:eastAsia="en-US"/>
                <w14:ligatures w14:val="standardContextual"/>
              </w:rPr>
              <w:lastRenderedPageBreak/>
              <w:drawing>
                <wp:inline distT="0" distB="0" distL="0" distR="0" wp14:anchorId="1CD2A067" wp14:editId="532049A8">
                  <wp:extent cx="3310255" cy="3186430"/>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310255" cy="3186430"/>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80FAE1" w14:textId="1A5D9215" w:rsidR="000653DD" w:rsidRDefault="000653DD">
            <w:pPr>
              <w:pStyle w:val="NormalWeb"/>
              <w:spacing w:before="0" w:beforeAutospacing="0" w:after="160" w:afterAutospacing="0"/>
              <w:jc w:val="both"/>
            </w:pPr>
            <w:r>
              <w:rPr>
                <w:rFonts w:asciiTheme="minorHAnsi" w:eastAsiaTheme="minorHAnsi" w:hAnsiTheme="minorHAnsi" w:cstheme="minorBidi"/>
                <w:noProof/>
                <w:kern w:val="2"/>
                <w:lang w:val="lv-LV" w:eastAsia="en-US"/>
                <w14:ligatures w14:val="standardContextual"/>
              </w:rPr>
              <w:drawing>
                <wp:inline distT="0" distB="0" distL="0" distR="0" wp14:anchorId="5760460A" wp14:editId="4DE6627F">
                  <wp:extent cx="2609850" cy="319595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09850" cy="3195955"/>
                          </a:xfrm>
                          <a:prstGeom prst="rect">
                            <a:avLst/>
                          </a:prstGeom>
                          <a:noFill/>
                          <a:ln>
                            <a:noFill/>
                          </a:ln>
                        </pic:spPr>
                      </pic:pic>
                    </a:graphicData>
                  </a:graphic>
                </wp:inline>
              </w:drawing>
            </w:r>
          </w:p>
        </w:tc>
      </w:tr>
    </w:tbl>
    <w:p w14:paraId="23255090" w14:textId="77777777" w:rsidR="000653DD" w:rsidRPr="000653DD" w:rsidRDefault="000653DD" w:rsidP="000653DD">
      <w:pPr>
        <w:pStyle w:val="NormalWeb"/>
        <w:numPr>
          <w:ilvl w:val="0"/>
          <w:numId w:val="19"/>
        </w:numPr>
        <w:spacing w:before="0" w:beforeAutospacing="0" w:after="0" w:afterAutospacing="0"/>
        <w:ind w:left="284"/>
        <w:jc w:val="both"/>
        <w:textAlignment w:val="baseline"/>
        <w:rPr>
          <w:rFonts w:ascii="Calibri" w:hAnsi="Calibri" w:cs="Calibri"/>
          <w:color w:val="000000"/>
        </w:rPr>
      </w:pPr>
      <w:r w:rsidRPr="000653DD">
        <w:rPr>
          <w:rFonts w:ascii="Calibri" w:hAnsi="Calibri" w:cs="Calibri"/>
          <w:color w:val="000000"/>
        </w:rPr>
        <w:t xml:space="preserve">att. </w:t>
      </w:r>
      <w:proofErr w:type="spellStart"/>
      <w:r w:rsidRPr="000653DD">
        <w:rPr>
          <w:rFonts w:ascii="Calibri" w:hAnsi="Calibri" w:cs="Calibri"/>
          <w:color w:val="000000"/>
        </w:rPr>
        <w:t>parastā</w:t>
      </w:r>
      <w:proofErr w:type="spellEnd"/>
      <w:r w:rsidRPr="000653DD">
        <w:rPr>
          <w:rFonts w:ascii="Calibri" w:hAnsi="Calibri" w:cs="Calibri"/>
          <w:color w:val="000000"/>
        </w:rPr>
        <w:t xml:space="preserve"> </w:t>
      </w:r>
      <w:proofErr w:type="spellStart"/>
      <w:r w:rsidRPr="000653DD">
        <w:rPr>
          <w:rFonts w:ascii="Calibri" w:hAnsi="Calibri" w:cs="Calibri"/>
          <w:color w:val="000000"/>
        </w:rPr>
        <w:t>īve</w:t>
      </w:r>
      <w:proofErr w:type="spellEnd"/>
      <w:r w:rsidRPr="000653DD">
        <w:rPr>
          <w:rFonts w:ascii="Calibri" w:hAnsi="Calibri" w:cs="Calibri"/>
          <w:color w:val="000000"/>
        </w:rPr>
        <w:t xml:space="preserve"> (</w:t>
      </w:r>
      <w:r w:rsidRPr="000653DD">
        <w:rPr>
          <w:rFonts w:ascii="Calibri" w:hAnsi="Calibri" w:cs="Calibri"/>
          <w:i/>
          <w:iCs/>
          <w:color w:val="000000"/>
        </w:rPr>
        <w:t xml:space="preserve">Taxus </w:t>
      </w:r>
      <w:proofErr w:type="spellStart"/>
      <w:r w:rsidRPr="000653DD">
        <w:rPr>
          <w:rFonts w:ascii="Calibri" w:hAnsi="Calibri" w:cs="Calibri"/>
          <w:i/>
          <w:iCs/>
          <w:color w:val="000000"/>
        </w:rPr>
        <w:t>baccata</w:t>
      </w:r>
      <w:proofErr w:type="spellEnd"/>
      <w:r w:rsidRPr="000653DD">
        <w:rPr>
          <w:rFonts w:ascii="Calibri" w:hAnsi="Calibri" w:cs="Calibri"/>
          <w:color w:val="000000"/>
        </w:rPr>
        <w:t xml:space="preserve">) </w:t>
      </w:r>
      <w:hyperlink r:id="rId9" w:history="1">
        <w:r w:rsidRPr="000653DD">
          <w:rPr>
            <w:rStyle w:val="Hyperlink"/>
            <w:rFonts w:ascii="Calibri" w:eastAsiaTheme="majorEastAsia" w:hAnsi="Calibri" w:cs="Calibri"/>
            <w:color w:val="000000"/>
          </w:rPr>
          <w:t>https://en.wikipedia.org/wiki/File:Taxus_baccata_in_Gait_Borrows_National_Nature_Reserve,_England,_UK.jpeg</w:t>
        </w:r>
      </w:hyperlink>
    </w:p>
    <w:p w14:paraId="69907229" w14:textId="77777777" w:rsidR="000653DD" w:rsidRPr="000653DD" w:rsidRDefault="000653DD" w:rsidP="000653DD">
      <w:pPr>
        <w:pStyle w:val="NormalWeb"/>
        <w:spacing w:before="0" w:beforeAutospacing="0" w:after="0" w:afterAutospacing="0"/>
        <w:ind w:left="284"/>
        <w:jc w:val="both"/>
        <w:rPr>
          <w:rFonts w:ascii="Calibri" w:hAnsi="Calibri" w:cs="Calibri"/>
        </w:rPr>
      </w:pPr>
      <w:r w:rsidRPr="000653DD">
        <w:rPr>
          <w:rFonts w:ascii="Calibri" w:hAnsi="Calibri" w:cs="Calibri"/>
          <w:color w:val="000000"/>
        </w:rPr>
        <w:t>https://toptropicals.com/catalog/uid/taxus_baccata.htm?srsltid=AfmBOoqOXMpRnQc2UK7L_BtV4UNOmdXb0H8urHGZHhtanK6U_De4fx9s</w:t>
      </w:r>
    </w:p>
    <w:p w14:paraId="7CC44BEA" w14:textId="77777777" w:rsidR="000653DD" w:rsidRPr="000653DD" w:rsidRDefault="000653DD" w:rsidP="00A73E45">
      <w:pPr>
        <w:ind w:left="720" w:hanging="360"/>
        <w:rPr>
          <w:lang w:val="en-GB"/>
        </w:rPr>
      </w:pPr>
    </w:p>
    <w:p w14:paraId="611D41B1" w14:textId="243C98E7" w:rsidR="009E792D" w:rsidRPr="00F72971" w:rsidRDefault="00996748" w:rsidP="00A73E45">
      <w:pPr>
        <w:pStyle w:val="ListParagraph"/>
        <w:numPr>
          <w:ilvl w:val="0"/>
          <w:numId w:val="5"/>
        </w:numPr>
        <w:rPr>
          <w:rFonts w:ascii="Calibri" w:hAnsi="Calibri" w:cs="Calibri"/>
          <w:b/>
          <w:bCs/>
          <w:sz w:val="28"/>
          <w:szCs w:val="28"/>
        </w:rPr>
      </w:pPr>
      <w:r w:rsidRPr="00F72971">
        <w:rPr>
          <w:rFonts w:ascii="Calibri" w:hAnsi="Calibri" w:cs="Calibri"/>
          <w:b/>
          <w:bCs/>
          <w:sz w:val="28"/>
          <w:szCs w:val="28"/>
        </w:rPr>
        <w:t>a</w:t>
      </w:r>
      <w:r w:rsidR="00A73E45" w:rsidRPr="00F72971">
        <w:rPr>
          <w:rFonts w:ascii="Calibri" w:hAnsi="Calibri" w:cs="Calibri"/>
          <w:b/>
          <w:bCs/>
          <w:sz w:val="28"/>
          <w:szCs w:val="28"/>
        </w:rPr>
        <w:t xml:space="preserve">ktivitāte </w:t>
      </w:r>
      <w:r w:rsidR="00F72971" w:rsidRPr="00F72971">
        <w:rPr>
          <w:rFonts w:ascii="Calibri" w:hAnsi="Calibri" w:cs="Calibri"/>
          <w:b/>
          <w:bCs/>
          <w:sz w:val="28"/>
          <w:szCs w:val="28"/>
        </w:rPr>
        <w:t>“</w:t>
      </w:r>
      <w:r w:rsidR="00F72971" w:rsidRPr="00F72971">
        <w:rPr>
          <w:rFonts w:ascii="Calibri" w:hAnsi="Calibri" w:cs="Calibri"/>
          <w:b/>
          <w:bCs/>
          <w:color w:val="000000"/>
          <w:sz w:val="28"/>
          <w:szCs w:val="28"/>
        </w:rPr>
        <w:t>Pētnieku treniņš: sugu noteikšana”</w:t>
      </w:r>
    </w:p>
    <w:p w14:paraId="1E423652" w14:textId="77777777" w:rsidR="00F72971" w:rsidRPr="00F72971" w:rsidRDefault="00F72971" w:rsidP="00F72971">
      <w:pPr>
        <w:numPr>
          <w:ilvl w:val="0"/>
          <w:numId w:val="1"/>
        </w:numPr>
        <w:jc w:val="both"/>
        <w:rPr>
          <w:rFonts w:ascii="Calibri" w:hAnsi="Calibri" w:cs="Calibri"/>
        </w:rPr>
      </w:pPr>
      <w:r w:rsidRPr="00F72971">
        <w:rPr>
          <w:rFonts w:ascii="Calibri" w:hAnsi="Calibri" w:cs="Calibri"/>
          <w:color w:val="000000"/>
        </w:rPr>
        <w:t>Pirms praktiskā uzdevuma dalībniekiem tiek atgādināts drošas darbības principus: identificēt augus bez tieša kontakta, lai tos nesabojātu, un atpazīt bīstamas sugas no attāluma.</w:t>
      </w:r>
    </w:p>
    <w:p w14:paraId="2DCDC39D" w14:textId="29663BB9" w:rsidR="009E792D" w:rsidRDefault="009E792D" w:rsidP="009E792D">
      <w:pPr>
        <w:numPr>
          <w:ilvl w:val="0"/>
          <w:numId w:val="1"/>
        </w:numPr>
      </w:pPr>
      <w:r w:rsidRPr="009E792D">
        <w:rPr>
          <w:b/>
          <w:bCs/>
        </w:rPr>
        <w:t>Uzdevums:</w:t>
      </w:r>
      <w:r w:rsidRPr="009E792D">
        <w:t xml:space="preserve"> </w:t>
      </w:r>
      <w:r w:rsidR="00636050">
        <w:t>s</w:t>
      </w:r>
      <w:r w:rsidRPr="009E792D">
        <w:t>kolēnu grupām jā</w:t>
      </w:r>
      <w:r w:rsidR="007C4CE2">
        <w:t>iepazīstas ar augu noteikšanai nepieciešamām pamatprasmēm, pielietojot klasisko pieeju – noteicējus un mūsdienu pieeju – dažādas digitālās aplikācijas. Praktiski jāizmēģina sugu noteikšana dabā.</w:t>
      </w:r>
    </w:p>
    <w:p w14:paraId="520DFDA0" w14:textId="39E6DF9A" w:rsidR="007C4CE2" w:rsidRDefault="007C4CE2" w:rsidP="009723D1">
      <w:pPr>
        <w:pStyle w:val="ListParagraph"/>
        <w:numPr>
          <w:ilvl w:val="0"/>
          <w:numId w:val="1"/>
        </w:numPr>
        <w:spacing w:after="0" w:line="240" w:lineRule="auto"/>
      </w:pPr>
      <w:r>
        <w:t>Materiāli: sugu noteikšanai nepieciešami noteicēji, lupas, mobīlās ierīces ar ielādētām aplikācijām, vai interneta pieejamība.</w:t>
      </w:r>
    </w:p>
    <w:p w14:paraId="691CD6F8" w14:textId="3A7D681E" w:rsidR="007C4CE2" w:rsidRDefault="007C4CE2" w:rsidP="007C4CE2">
      <w:pPr>
        <w:spacing w:after="0" w:line="240" w:lineRule="auto"/>
      </w:pPr>
    </w:p>
    <w:p w14:paraId="781020F6" w14:textId="21C97E96" w:rsidR="007C4CE2" w:rsidRDefault="007C4CE2" w:rsidP="007C4CE2">
      <w:pPr>
        <w:spacing w:after="0" w:line="240" w:lineRule="auto"/>
      </w:pPr>
      <w:r>
        <w:t xml:space="preserve">Nodarbība tiek īstenota iepriekš izpētītā vidē, parkā, kur ir reto un aizsargājamo sugu ekspozīcija, kas ļauj </w:t>
      </w:r>
      <w:r w:rsidR="000653DD">
        <w:t xml:space="preserve">dalībniekiem </w:t>
      </w:r>
      <w:r>
        <w:t>iepazī</w:t>
      </w:r>
      <w:r w:rsidR="000653DD">
        <w:t>ties ar noteiktām augu sugām, kas ir piemērotas sākotnējo augu noteikšanas prasmju apgūšanai.</w:t>
      </w:r>
    </w:p>
    <w:p w14:paraId="7E901858" w14:textId="77777777" w:rsidR="000653DD" w:rsidRPr="000653DD" w:rsidRDefault="000653DD" w:rsidP="00F72971">
      <w:pPr>
        <w:pStyle w:val="NormalWeb"/>
        <w:spacing w:before="0" w:beforeAutospacing="0" w:after="160" w:afterAutospacing="0"/>
        <w:jc w:val="both"/>
        <w:rPr>
          <w:rFonts w:ascii="Calibri" w:hAnsi="Calibri" w:cs="Calibri"/>
          <w:color w:val="000000"/>
          <w:lang w:val="lv-LV"/>
        </w:rPr>
      </w:pPr>
    </w:p>
    <w:p w14:paraId="6D31FA6E" w14:textId="06553B46" w:rsidR="00F72971" w:rsidRPr="000653DD" w:rsidRDefault="000653DD" w:rsidP="00F72971">
      <w:pPr>
        <w:pStyle w:val="NormalWeb"/>
        <w:spacing w:before="0" w:beforeAutospacing="0" w:after="160" w:afterAutospacing="0"/>
        <w:jc w:val="both"/>
        <w:rPr>
          <w:rFonts w:ascii="Calibri" w:hAnsi="Calibri" w:cs="Calibri"/>
          <w:lang w:val="lv-LV"/>
        </w:rPr>
      </w:pPr>
      <w:r w:rsidRPr="000653DD">
        <w:rPr>
          <w:rFonts w:ascii="Calibri" w:hAnsi="Calibri" w:cs="Calibri"/>
          <w:color w:val="000000"/>
          <w:lang w:val="lv-LV"/>
        </w:rPr>
        <w:t>Dalībnieki t</w:t>
      </w:r>
      <w:r w:rsidR="00F72971" w:rsidRPr="000653DD">
        <w:rPr>
          <w:rFonts w:ascii="Calibri" w:hAnsi="Calibri" w:cs="Calibri"/>
          <w:color w:val="000000"/>
          <w:lang w:val="lv-LV"/>
        </w:rPr>
        <w:t>renē sugu noteikšanas un uzskaites iemaņas, praktiski iemācot atpazīt retās un aizsargājamās sugas pēc to morfoloģiskajām pazīmēm, piemēram, lapu formas un ziedkopām. Nodarbības laikā dalībnieki apgūs prasmi identificēt augus, izmantojot noteicējus vai lietotnes, pievēršot uzmanību nevis tikai vizuālai līdzībai, bet arī zinātniskiem kritērijem (1. tabula, 2. attēls). Kā uzskatāms piemērs tiks izmantota divirbuļu vilkābele (</w:t>
      </w:r>
      <w:r w:rsidR="00F72971" w:rsidRPr="000653DD">
        <w:rPr>
          <w:rFonts w:ascii="Calibri" w:hAnsi="Calibri" w:cs="Calibri"/>
          <w:i/>
          <w:iCs/>
          <w:color w:val="000000"/>
          <w:lang w:val="lv-LV"/>
        </w:rPr>
        <w:t>Crataegus laevigata</w:t>
      </w:r>
      <w:r w:rsidR="00F72971" w:rsidRPr="000653DD">
        <w:rPr>
          <w:rFonts w:ascii="Calibri" w:hAnsi="Calibri" w:cs="Calibri"/>
          <w:color w:val="000000"/>
          <w:lang w:val="lv-LV"/>
        </w:rPr>
        <w:t>), kurai ir kritiski apdraudētas sugas (CR) statuss. Dalībnieki mācīsies to atšķirt no biežāk sastopamās šķībkausa vilkābeles (</w:t>
      </w:r>
      <w:r w:rsidR="00F72971" w:rsidRPr="000653DD">
        <w:rPr>
          <w:rFonts w:ascii="Calibri" w:hAnsi="Calibri" w:cs="Calibri"/>
          <w:i/>
          <w:iCs/>
          <w:color w:val="000000"/>
          <w:lang w:val="lv-LV"/>
        </w:rPr>
        <w:t>Crataegus plagiosepala</w:t>
      </w:r>
      <w:r w:rsidR="00F72971" w:rsidRPr="000653DD">
        <w:rPr>
          <w:rFonts w:ascii="Calibri" w:hAnsi="Calibri" w:cs="Calibri"/>
          <w:color w:val="000000"/>
          <w:lang w:val="lv-LV"/>
        </w:rPr>
        <w:t>), analizējot lapu plātnes šķeltumu, kas divirbuļu vilkābelei ir seklāks un ar strupākiem galiem, kā arī salīdzinot ziedu irbuļu skaitu (divi pret vienu). Šāds treniņš attīsta vērīgumu un palīdz dalībniekiem saprast, ka pat nelielas botāniskas nianses noteic atšķirību starp plašāk izplatītu augu un sugu ar augstāku dabas aizsardzības vērtību.</w:t>
      </w:r>
    </w:p>
    <w:p w14:paraId="31613F2E" w14:textId="77777777" w:rsidR="00F72971" w:rsidRPr="000653DD" w:rsidRDefault="00F72971" w:rsidP="00F72971">
      <w:pPr>
        <w:pStyle w:val="NormalWeb"/>
        <w:spacing w:before="0" w:beforeAutospacing="0" w:after="160" w:afterAutospacing="0"/>
        <w:jc w:val="both"/>
        <w:rPr>
          <w:rFonts w:ascii="Calibri" w:hAnsi="Calibri" w:cs="Calibri"/>
          <w:lang w:val="lv-LV"/>
        </w:rPr>
      </w:pPr>
      <w:r w:rsidRPr="000653DD">
        <w:rPr>
          <w:rFonts w:ascii="Calibri" w:hAnsi="Calibri" w:cs="Calibri"/>
          <w:color w:val="000000"/>
          <w:lang w:val="lv-LV"/>
        </w:rPr>
        <w:t>Tabula 1. Divirbuļu vilkābeles un šķībkausa vilkābeles salīdzināšanas kritēriji.</w:t>
      </w:r>
    </w:p>
    <w:tbl>
      <w:tblPr>
        <w:tblW w:w="0" w:type="auto"/>
        <w:tblCellMar>
          <w:top w:w="15" w:type="dxa"/>
          <w:left w:w="15" w:type="dxa"/>
          <w:bottom w:w="15" w:type="dxa"/>
          <w:right w:w="15" w:type="dxa"/>
        </w:tblCellMar>
        <w:tblLook w:val="04A0" w:firstRow="1" w:lastRow="0" w:firstColumn="1" w:lastColumn="0" w:noHBand="0" w:noVBand="1"/>
      </w:tblPr>
      <w:tblGrid>
        <w:gridCol w:w="1224"/>
        <w:gridCol w:w="4282"/>
        <w:gridCol w:w="4237"/>
      </w:tblGrid>
      <w:tr w:rsidR="00F72971" w:rsidRPr="000653DD" w14:paraId="3721D335" w14:textId="77777777" w:rsidTr="00F72971">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C18CDE"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Pazīme</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461396"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Divirbuļu vilkābele (</w:t>
            </w:r>
            <w:r w:rsidRPr="00ED5CBB">
              <w:rPr>
                <w:rFonts w:ascii="Calibri" w:hAnsi="Calibri" w:cs="Calibri"/>
                <w:i/>
                <w:iCs/>
                <w:color w:val="000000"/>
                <w:lang w:val="lv-LV"/>
              </w:rPr>
              <w:t>Crataegus laevigata</w:t>
            </w:r>
            <w:r w:rsidRPr="00ED5CBB">
              <w:rPr>
                <w:rFonts w:ascii="Calibri" w:hAnsi="Calibri" w:cs="Calibri"/>
                <w:color w:val="000000"/>
                <w:lang w:val="lv-LV"/>
              </w:rPr>
              <w:t>)</w:t>
            </w:r>
          </w:p>
        </w:tc>
        <w:tc>
          <w:tcPr>
            <w:tcW w:w="0" w:type="auto"/>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116A53E9"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Šķībkausa vilkābele (</w:t>
            </w:r>
            <w:r w:rsidRPr="00ED5CBB">
              <w:rPr>
                <w:rFonts w:ascii="Calibri" w:hAnsi="Calibri" w:cs="Calibri"/>
                <w:i/>
                <w:iCs/>
                <w:color w:val="000000"/>
                <w:lang w:val="lv-LV"/>
              </w:rPr>
              <w:t>Crataegus plagiosepala</w:t>
            </w:r>
            <w:r w:rsidRPr="00ED5CBB">
              <w:rPr>
                <w:rFonts w:ascii="Calibri" w:hAnsi="Calibri" w:cs="Calibri"/>
                <w:color w:val="000000"/>
                <w:lang w:val="lv-LV"/>
              </w:rPr>
              <w:t>)</w:t>
            </w:r>
          </w:p>
        </w:tc>
      </w:tr>
      <w:tr w:rsidR="00F72971" w:rsidRPr="000653DD" w14:paraId="32B3DF61" w14:textId="77777777" w:rsidTr="00F72971">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B06F9F"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IUCN Statuss</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B6F8A9"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Kritiski apdraudēta (CR)</w:t>
            </w:r>
          </w:p>
        </w:tc>
        <w:tc>
          <w:tcPr>
            <w:tcW w:w="0" w:type="auto"/>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246E3354"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Mazāk bažu (LC)</w:t>
            </w:r>
          </w:p>
        </w:tc>
      </w:tr>
      <w:tr w:rsidR="00F72971" w:rsidRPr="000653DD" w14:paraId="4599A6EA" w14:textId="77777777" w:rsidTr="00F72971">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8D591E"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Lapas forma</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0954F"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Lapas plātne ir sekli šķelta, parasti ar 3–5 daivām, kuru gali ir strupi.</w:t>
            </w:r>
          </w:p>
        </w:tc>
        <w:tc>
          <w:tcPr>
            <w:tcW w:w="0" w:type="auto"/>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718CE77D"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Lapas plātne ir dziļāk šķelta, daivas ir izteiktākas un to gali ir smaili.</w:t>
            </w:r>
          </w:p>
        </w:tc>
      </w:tr>
      <w:tr w:rsidR="00F72971" w:rsidRPr="000653DD" w14:paraId="3CBE2D8E" w14:textId="77777777" w:rsidTr="00F72971">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A52644"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Ziedkopas</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9CE95"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Ziedi parasti satur 2 (retāk 3) irbuļus; augļos attiecīgi ir 2 kauliņi.</w:t>
            </w:r>
          </w:p>
        </w:tc>
        <w:tc>
          <w:tcPr>
            <w:tcW w:w="0" w:type="auto"/>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6736CF5E"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Ziediem ir tikai 1 irbulis; augļos ir tikai 1 kauliņš.</w:t>
            </w:r>
          </w:p>
        </w:tc>
      </w:tr>
      <w:tr w:rsidR="00F72971" w:rsidRPr="000653DD" w14:paraId="74594946" w14:textId="77777777" w:rsidTr="00F72971">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E66358"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Ziedu krāsa</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7E211A"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Balti vai viegli sārti, sakārtoti čemuros.</w:t>
            </w:r>
          </w:p>
        </w:tc>
        <w:tc>
          <w:tcPr>
            <w:tcW w:w="0" w:type="auto"/>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14C8BF22" w14:textId="77777777" w:rsidR="00F72971" w:rsidRPr="00ED5CBB" w:rsidRDefault="00F72971">
            <w:pPr>
              <w:pStyle w:val="NormalWeb"/>
              <w:spacing w:before="0" w:beforeAutospacing="0" w:after="0" w:afterAutospacing="0"/>
              <w:jc w:val="center"/>
              <w:rPr>
                <w:rFonts w:ascii="Calibri" w:hAnsi="Calibri" w:cs="Calibri"/>
                <w:lang w:val="lv-LV"/>
              </w:rPr>
            </w:pPr>
            <w:r w:rsidRPr="00ED5CBB">
              <w:rPr>
                <w:rFonts w:ascii="Calibri" w:hAnsi="Calibri" w:cs="Calibri"/>
                <w:color w:val="000000"/>
                <w:lang w:val="lv-LV"/>
              </w:rPr>
              <w:t>Balti, parasti nedaudz lielāki ziedi.</w:t>
            </w:r>
          </w:p>
        </w:tc>
      </w:tr>
    </w:tbl>
    <w:p w14:paraId="205CFF0A" w14:textId="77777777" w:rsidR="00F72971" w:rsidRDefault="00F72971" w:rsidP="00F72971"/>
    <w:tbl>
      <w:tblPr>
        <w:tblW w:w="0" w:type="auto"/>
        <w:tblCellMar>
          <w:top w:w="15" w:type="dxa"/>
          <w:left w:w="15" w:type="dxa"/>
          <w:bottom w:w="15" w:type="dxa"/>
          <w:right w:w="15" w:type="dxa"/>
        </w:tblCellMar>
        <w:tblLook w:val="04A0" w:firstRow="1" w:lastRow="0" w:firstColumn="1" w:lastColumn="0" w:noHBand="0" w:noVBand="1"/>
      </w:tblPr>
      <w:tblGrid>
        <w:gridCol w:w="4454"/>
        <w:gridCol w:w="5016"/>
      </w:tblGrid>
      <w:tr w:rsidR="00F72971" w14:paraId="358A38EC" w14:textId="77777777" w:rsidTr="00F72971">
        <w:trPr>
          <w:trHeight w:val="3063"/>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B0D8CF" w14:textId="22B67F36" w:rsidR="00F72971" w:rsidRDefault="00F72971">
            <w:pPr>
              <w:pStyle w:val="NormalWeb"/>
              <w:spacing w:before="0" w:beforeAutospacing="0" w:after="160" w:afterAutospacing="0"/>
              <w:jc w:val="both"/>
            </w:pPr>
            <w:r>
              <w:rPr>
                <w:rFonts w:asciiTheme="minorHAnsi" w:eastAsiaTheme="minorHAnsi" w:hAnsiTheme="minorHAnsi" w:cstheme="minorBidi"/>
                <w:noProof/>
                <w:kern w:val="2"/>
                <w:lang w:val="lv-LV" w:eastAsia="en-US"/>
                <w14:ligatures w14:val="standardContextual"/>
              </w:rPr>
              <w:drawing>
                <wp:inline distT="0" distB="0" distL="0" distR="0" wp14:anchorId="32C7942C" wp14:editId="20100C59">
                  <wp:extent cx="2691130" cy="3905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91130" cy="3905250"/>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7A3D30" w14:textId="4EE8E6AD" w:rsidR="00F72971" w:rsidRDefault="00F72971">
            <w:pPr>
              <w:pStyle w:val="NormalWeb"/>
              <w:spacing w:before="0" w:beforeAutospacing="0" w:after="160" w:afterAutospacing="0"/>
              <w:jc w:val="both"/>
            </w:pPr>
            <w:r>
              <w:rPr>
                <w:rFonts w:asciiTheme="minorHAnsi" w:eastAsiaTheme="minorHAnsi" w:hAnsiTheme="minorHAnsi" w:cstheme="minorBidi"/>
                <w:noProof/>
                <w:kern w:val="2"/>
                <w:lang w:val="lv-LV" w:eastAsia="en-US"/>
                <w14:ligatures w14:val="standardContextual"/>
              </w:rPr>
              <w:drawing>
                <wp:inline distT="0" distB="0" distL="0" distR="0" wp14:anchorId="2D8C23EB" wp14:editId="33368DC1">
                  <wp:extent cx="2943225" cy="18573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3225" cy="1857375"/>
                          </a:xfrm>
                          <a:prstGeom prst="rect">
                            <a:avLst/>
                          </a:prstGeom>
                          <a:noFill/>
                          <a:ln>
                            <a:noFill/>
                          </a:ln>
                        </pic:spPr>
                      </pic:pic>
                    </a:graphicData>
                  </a:graphic>
                </wp:inline>
              </w:drawing>
            </w:r>
          </w:p>
        </w:tc>
      </w:tr>
      <w:tr w:rsidR="00F72971" w14:paraId="11B82590" w14:textId="77777777" w:rsidTr="00F72971">
        <w:trPr>
          <w:trHeight w:val="308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B69173" w14:textId="77777777" w:rsidR="00F72971" w:rsidRDefault="00F72971"/>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F6A8D8" w14:textId="2824977B" w:rsidR="00F72971" w:rsidRDefault="00F72971">
            <w:pPr>
              <w:pStyle w:val="NormalWeb"/>
              <w:spacing w:before="0" w:beforeAutospacing="0" w:after="160" w:afterAutospacing="0"/>
              <w:jc w:val="both"/>
            </w:pPr>
            <w:r>
              <w:rPr>
                <w:rFonts w:asciiTheme="minorHAnsi" w:eastAsiaTheme="minorHAnsi" w:hAnsiTheme="minorHAnsi" w:cstheme="minorBidi"/>
                <w:noProof/>
                <w:kern w:val="2"/>
                <w:lang w:val="lv-LV" w:eastAsia="en-US"/>
                <w14:ligatures w14:val="standardContextual"/>
              </w:rPr>
              <w:drawing>
                <wp:inline distT="0" distB="0" distL="0" distR="0" wp14:anchorId="744AB03B" wp14:editId="5A271384">
                  <wp:extent cx="3048000" cy="2095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48000" cy="2095500"/>
                          </a:xfrm>
                          <a:prstGeom prst="rect">
                            <a:avLst/>
                          </a:prstGeom>
                          <a:noFill/>
                          <a:ln>
                            <a:noFill/>
                          </a:ln>
                        </pic:spPr>
                      </pic:pic>
                    </a:graphicData>
                  </a:graphic>
                </wp:inline>
              </w:drawing>
            </w:r>
          </w:p>
        </w:tc>
      </w:tr>
    </w:tbl>
    <w:p w14:paraId="6085B68A" w14:textId="77777777" w:rsidR="00F72971" w:rsidRPr="000653DD" w:rsidRDefault="00F72971" w:rsidP="00F72971">
      <w:pPr>
        <w:pStyle w:val="NormalWeb"/>
        <w:spacing w:before="0" w:beforeAutospacing="0" w:after="160" w:afterAutospacing="0"/>
        <w:jc w:val="both"/>
        <w:rPr>
          <w:rFonts w:ascii="Calibri" w:hAnsi="Calibri" w:cs="Calibri"/>
          <w:lang w:val="lv-LV"/>
        </w:rPr>
      </w:pPr>
      <w:r w:rsidRPr="000653DD">
        <w:rPr>
          <w:rFonts w:ascii="Calibri" w:hAnsi="Calibri" w:cs="Calibri"/>
          <w:color w:val="000000"/>
          <w:lang w:val="lv-LV"/>
        </w:rPr>
        <w:t>2. attēls. divirbuļu vilkābele (</w:t>
      </w:r>
      <w:r w:rsidRPr="000653DD">
        <w:rPr>
          <w:rFonts w:ascii="Calibri" w:hAnsi="Calibri" w:cs="Calibri"/>
          <w:i/>
          <w:iCs/>
          <w:color w:val="000000"/>
          <w:lang w:val="lv-LV"/>
        </w:rPr>
        <w:t>Crataegus laevigata</w:t>
      </w:r>
      <w:r w:rsidRPr="000653DD">
        <w:rPr>
          <w:rFonts w:ascii="Calibri" w:hAnsi="Calibri" w:cs="Calibri"/>
          <w:color w:val="000000"/>
          <w:lang w:val="lv-LV"/>
        </w:rPr>
        <w:t>) un šķībkausa vilkābele (</w:t>
      </w:r>
      <w:r w:rsidRPr="000653DD">
        <w:rPr>
          <w:rFonts w:ascii="Calibri" w:hAnsi="Calibri" w:cs="Calibri"/>
          <w:i/>
          <w:iCs/>
          <w:color w:val="000000"/>
          <w:lang w:val="lv-LV"/>
        </w:rPr>
        <w:t>Crataegus plagiosepala</w:t>
      </w:r>
      <w:r w:rsidRPr="000653DD">
        <w:rPr>
          <w:rFonts w:ascii="Calibri" w:hAnsi="Calibri" w:cs="Calibri"/>
          <w:color w:val="000000"/>
          <w:lang w:val="lv-LV"/>
        </w:rPr>
        <w:t>).</w:t>
      </w:r>
    </w:p>
    <w:p w14:paraId="04B8BE71" w14:textId="4F50558D" w:rsidR="00F72971" w:rsidRPr="000653DD" w:rsidRDefault="00F72971" w:rsidP="00F72971">
      <w:pPr>
        <w:pStyle w:val="NormalWeb"/>
        <w:spacing w:before="0" w:beforeAutospacing="0" w:after="160" w:afterAutospacing="0"/>
        <w:jc w:val="both"/>
        <w:rPr>
          <w:rFonts w:ascii="Calibri" w:hAnsi="Calibri" w:cs="Calibri"/>
          <w:lang w:val="lv-LV"/>
        </w:rPr>
      </w:pPr>
      <w:r w:rsidRPr="000653DD">
        <w:rPr>
          <w:rFonts w:ascii="Calibri" w:hAnsi="Calibri" w:cs="Calibri"/>
          <w:color w:val="000000"/>
          <w:lang w:val="lv-LV"/>
        </w:rPr>
        <w:t>Dalībnieki turpina praktisko nodarbību iemācoties atpazīt kārpaino segliņu (</w:t>
      </w:r>
      <w:r w:rsidRPr="000653DD">
        <w:rPr>
          <w:rFonts w:ascii="Calibri" w:hAnsi="Calibri" w:cs="Calibri"/>
          <w:i/>
          <w:iCs/>
          <w:color w:val="000000"/>
          <w:lang w:val="lv-LV"/>
        </w:rPr>
        <w:t>Euonymus verrucosus</w:t>
      </w:r>
      <w:r w:rsidRPr="000653DD">
        <w:rPr>
          <w:rFonts w:ascii="Calibri" w:hAnsi="Calibri" w:cs="Calibri"/>
          <w:color w:val="000000"/>
          <w:lang w:val="lv-LV"/>
        </w:rPr>
        <w:t>) (LC), pēc tā morfoloģiskām pazīmēm. Šī suga ir piemērots objekts morfoloģisko pazīmju apguvei, jo tā piedāvā specifiskas, viegli pamanāmas taksonomiskās pazīmes (3. att.).</w:t>
      </w:r>
    </w:p>
    <w:p w14:paraId="3E6E98DE" w14:textId="77777777" w:rsidR="00F72971" w:rsidRPr="000653DD" w:rsidRDefault="00F72971" w:rsidP="00F72971">
      <w:pPr>
        <w:pStyle w:val="Heading3"/>
        <w:spacing w:before="40" w:after="0"/>
        <w:rPr>
          <w:rFonts w:ascii="Calibri" w:hAnsi="Calibri" w:cs="Calibri"/>
        </w:rPr>
      </w:pPr>
      <w:r w:rsidRPr="000653DD">
        <w:rPr>
          <w:rFonts w:ascii="Calibri" w:hAnsi="Calibri" w:cs="Calibri"/>
          <w:b/>
          <w:bCs/>
          <w:color w:val="000000"/>
          <w:sz w:val="24"/>
          <w:szCs w:val="24"/>
        </w:rPr>
        <w:t>Kārpainā segliņa identifikācijas pazīmes: </w:t>
      </w:r>
    </w:p>
    <w:p w14:paraId="33EB4FBF" w14:textId="77777777" w:rsidR="00F72971" w:rsidRPr="000653DD" w:rsidRDefault="00F72971" w:rsidP="00F72971">
      <w:pPr>
        <w:pStyle w:val="NormalWeb"/>
        <w:spacing w:before="0" w:beforeAutospacing="0" w:after="160" w:afterAutospacing="0"/>
        <w:rPr>
          <w:rFonts w:ascii="Calibri" w:hAnsi="Calibri" w:cs="Calibri"/>
          <w:lang w:val="lv-LV"/>
        </w:rPr>
      </w:pPr>
      <w:r w:rsidRPr="000653DD">
        <w:rPr>
          <w:rFonts w:ascii="Calibri" w:hAnsi="Calibri" w:cs="Calibri"/>
          <w:color w:val="000000"/>
          <w:lang w:val="lv-LV"/>
        </w:rPr>
        <w:t>Zari ar "kārpiņām": galvenā un raksturīgākā pazīme ir uz zariem esošie neskaitāmie, brūnie vai melnganie izaugumi jeb kārpiņas.</w:t>
      </w:r>
    </w:p>
    <w:p w14:paraId="655F16B8" w14:textId="77777777" w:rsidR="00F72971" w:rsidRPr="000653DD" w:rsidRDefault="00F72971" w:rsidP="00F72971">
      <w:pPr>
        <w:pStyle w:val="NormalWeb"/>
        <w:spacing w:before="0" w:beforeAutospacing="0" w:after="160" w:afterAutospacing="0"/>
        <w:rPr>
          <w:rFonts w:ascii="Calibri" w:hAnsi="Calibri" w:cs="Calibri"/>
          <w:lang w:val="lv-LV"/>
        </w:rPr>
      </w:pPr>
      <w:r w:rsidRPr="000653DD">
        <w:rPr>
          <w:rFonts w:ascii="Calibri" w:hAnsi="Calibri" w:cs="Calibri"/>
          <w:color w:val="000000"/>
          <w:lang w:val="lv-LV"/>
        </w:rPr>
        <w:t>Lapas forma: lapas ir eliptiskas vai olveidīgas, ar smalki zāģzobainu malu un izvietotas pretēji.</w:t>
      </w:r>
    </w:p>
    <w:p w14:paraId="0BF783DD" w14:textId="77777777" w:rsidR="00F72971" w:rsidRPr="000653DD" w:rsidRDefault="00F72971" w:rsidP="00F72971">
      <w:pPr>
        <w:pStyle w:val="NormalWeb"/>
        <w:spacing w:before="0" w:beforeAutospacing="0" w:after="160" w:afterAutospacing="0"/>
        <w:rPr>
          <w:rFonts w:ascii="Calibri" w:hAnsi="Calibri" w:cs="Calibri"/>
          <w:lang w:val="lv-LV"/>
        </w:rPr>
      </w:pPr>
      <w:r w:rsidRPr="000653DD">
        <w:rPr>
          <w:rFonts w:ascii="Calibri" w:hAnsi="Calibri" w:cs="Calibri"/>
          <w:color w:val="000000"/>
          <w:lang w:val="lv-LV"/>
        </w:rPr>
        <w:t>Ziedkopas un ziedi: ziedi ir nelieli, sarkanbrūni vai zaļgani brūni, parasti izvietoti pa 3–7 skrajos čemuros lapu padusēs.</w:t>
      </w:r>
    </w:p>
    <w:p w14:paraId="318A61CB" w14:textId="77777777" w:rsidR="00F72971" w:rsidRPr="000653DD" w:rsidRDefault="00F72971" w:rsidP="00F72971">
      <w:pPr>
        <w:pStyle w:val="NormalWeb"/>
        <w:spacing w:before="0" w:beforeAutospacing="0" w:after="160" w:afterAutospacing="0"/>
        <w:rPr>
          <w:rFonts w:ascii="Calibri" w:hAnsi="Calibri" w:cs="Calibri"/>
          <w:lang w:val="lv-LV"/>
        </w:rPr>
      </w:pPr>
      <w:r w:rsidRPr="000653DD">
        <w:rPr>
          <w:rFonts w:ascii="Calibri" w:hAnsi="Calibri" w:cs="Calibri"/>
          <w:color w:val="000000"/>
          <w:lang w:val="lv-LV"/>
        </w:rPr>
        <w:t>Augļi: rudenī augs atpazīstams pēc sārtām, četrdaivainām pogaļām, no kurām izkarājas melnas sēklas ar koši oranžu sēklsedzi.</w:t>
      </w:r>
    </w:p>
    <w:tbl>
      <w:tblPr>
        <w:tblW w:w="0" w:type="auto"/>
        <w:tblCellMar>
          <w:top w:w="15" w:type="dxa"/>
          <w:left w:w="15" w:type="dxa"/>
          <w:bottom w:w="15" w:type="dxa"/>
          <w:right w:w="15" w:type="dxa"/>
        </w:tblCellMar>
        <w:tblLook w:val="04A0" w:firstRow="1" w:lastRow="0" w:firstColumn="1" w:lastColumn="0" w:noHBand="0" w:noVBand="1"/>
      </w:tblPr>
      <w:tblGrid>
        <w:gridCol w:w="4664"/>
        <w:gridCol w:w="4424"/>
      </w:tblGrid>
      <w:tr w:rsidR="00F72971" w14:paraId="39B97C8D" w14:textId="77777777" w:rsidTr="00F72971">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D67E8A" w14:textId="5C51C4EB" w:rsidR="00F72971" w:rsidRDefault="00F72971">
            <w:pPr>
              <w:pStyle w:val="NormalWeb"/>
              <w:spacing w:before="0" w:beforeAutospacing="0" w:after="160" w:afterAutospacing="0"/>
            </w:pPr>
            <w:r>
              <w:rPr>
                <w:rFonts w:asciiTheme="minorHAnsi" w:eastAsiaTheme="minorHAnsi" w:hAnsiTheme="minorHAnsi" w:cstheme="minorBidi"/>
                <w:noProof/>
                <w:kern w:val="2"/>
                <w:lang w:val="lv-LV" w:eastAsia="en-US"/>
                <w14:ligatures w14:val="standardContextual"/>
              </w:rPr>
              <w:drawing>
                <wp:inline distT="0" distB="0" distL="0" distR="0" wp14:anchorId="7057BAAC" wp14:editId="7FEA587E">
                  <wp:extent cx="2824480" cy="24288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4480" cy="2428875"/>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C14D26" w14:textId="5FE94FA3" w:rsidR="00F72971" w:rsidRDefault="00F72971">
            <w:pPr>
              <w:pStyle w:val="NormalWeb"/>
              <w:spacing w:before="0" w:beforeAutospacing="0" w:after="160" w:afterAutospacing="0"/>
            </w:pPr>
            <w:r>
              <w:rPr>
                <w:rFonts w:asciiTheme="minorHAnsi" w:eastAsiaTheme="minorHAnsi" w:hAnsiTheme="minorHAnsi" w:cstheme="minorBidi"/>
                <w:noProof/>
                <w:kern w:val="2"/>
                <w:lang w:val="lv-LV" w:eastAsia="en-US"/>
                <w14:ligatures w14:val="standardContextual"/>
              </w:rPr>
              <w:drawing>
                <wp:inline distT="0" distB="0" distL="0" distR="0" wp14:anchorId="70A14068" wp14:editId="6A1FC584">
                  <wp:extent cx="2672080" cy="245300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2080" cy="2453005"/>
                          </a:xfrm>
                          <a:prstGeom prst="rect">
                            <a:avLst/>
                          </a:prstGeom>
                          <a:noFill/>
                          <a:ln>
                            <a:noFill/>
                          </a:ln>
                        </pic:spPr>
                      </pic:pic>
                    </a:graphicData>
                  </a:graphic>
                </wp:inline>
              </w:drawing>
            </w:r>
          </w:p>
        </w:tc>
      </w:tr>
    </w:tbl>
    <w:p w14:paraId="1BEC0D95" w14:textId="77777777" w:rsidR="00F72971" w:rsidRPr="000653DD" w:rsidRDefault="00F72971" w:rsidP="00F72971">
      <w:pPr>
        <w:pStyle w:val="NormalWeb"/>
        <w:spacing w:before="0" w:beforeAutospacing="0" w:after="160" w:afterAutospacing="0"/>
        <w:rPr>
          <w:rFonts w:ascii="Calibri" w:hAnsi="Calibri" w:cs="Calibri"/>
          <w:lang w:val="fi-FI"/>
        </w:rPr>
      </w:pPr>
      <w:r w:rsidRPr="000653DD">
        <w:rPr>
          <w:rFonts w:ascii="Calibri" w:hAnsi="Calibri" w:cs="Calibri"/>
          <w:color w:val="000000"/>
          <w:lang w:val="fi-FI"/>
        </w:rPr>
        <w:t xml:space="preserve">3. att. </w:t>
      </w:r>
      <w:proofErr w:type="spellStart"/>
      <w:r w:rsidRPr="000653DD">
        <w:rPr>
          <w:rFonts w:ascii="Calibri" w:hAnsi="Calibri" w:cs="Calibri"/>
          <w:color w:val="000000"/>
          <w:lang w:val="fi-FI"/>
        </w:rPr>
        <w:t>Kārpainais</w:t>
      </w:r>
      <w:proofErr w:type="spellEnd"/>
      <w:r w:rsidRPr="000653DD">
        <w:rPr>
          <w:rFonts w:ascii="Calibri" w:hAnsi="Calibri" w:cs="Calibri"/>
          <w:color w:val="000000"/>
          <w:lang w:val="fi-FI"/>
        </w:rPr>
        <w:t xml:space="preserve"> </w:t>
      </w:r>
      <w:proofErr w:type="spellStart"/>
      <w:r w:rsidRPr="000653DD">
        <w:rPr>
          <w:rFonts w:ascii="Calibri" w:hAnsi="Calibri" w:cs="Calibri"/>
          <w:color w:val="000000"/>
          <w:lang w:val="fi-FI"/>
        </w:rPr>
        <w:t>segliņš</w:t>
      </w:r>
      <w:proofErr w:type="spellEnd"/>
      <w:r w:rsidRPr="000653DD">
        <w:rPr>
          <w:rFonts w:ascii="Calibri" w:hAnsi="Calibri" w:cs="Calibri"/>
          <w:color w:val="000000"/>
          <w:lang w:val="fi-FI"/>
        </w:rPr>
        <w:t>. (https://dziedava.lv/daba/izveleta_daba.php?koka_suga=117&amp;new)</w:t>
      </w:r>
    </w:p>
    <w:p w14:paraId="73CBE0C3" w14:textId="6F7A92F8" w:rsidR="00594388" w:rsidRPr="00594388" w:rsidRDefault="00594388" w:rsidP="00594388">
      <w:pPr>
        <w:pStyle w:val="Heading3"/>
        <w:spacing w:before="40" w:after="0"/>
        <w:rPr>
          <w:rFonts w:ascii="Calibri" w:hAnsi="Calibri" w:cs="Calibri"/>
          <w:b/>
          <w:bCs/>
          <w:color w:val="000000"/>
          <w:sz w:val="24"/>
          <w:szCs w:val="24"/>
        </w:rPr>
      </w:pPr>
      <w:r>
        <w:rPr>
          <w:rFonts w:ascii="Calibri" w:hAnsi="Calibri" w:cs="Calibri"/>
          <w:b/>
          <w:bCs/>
          <w:color w:val="000000"/>
          <w:sz w:val="24"/>
          <w:szCs w:val="24"/>
        </w:rPr>
        <w:t>2. aktivitāte</w:t>
      </w:r>
      <w:r w:rsidR="00F72971" w:rsidRPr="000653DD">
        <w:rPr>
          <w:rFonts w:ascii="Calibri" w:hAnsi="Calibri" w:cs="Calibri"/>
          <w:b/>
          <w:bCs/>
          <w:color w:val="000000"/>
          <w:sz w:val="24"/>
          <w:szCs w:val="24"/>
        </w:rPr>
        <w:t xml:space="preserve">: ekspozīcijas analīze un matemātiskā uzskaite </w:t>
      </w:r>
    </w:p>
    <w:p w14:paraId="58B02942" w14:textId="5BB227D2" w:rsidR="00594388" w:rsidRDefault="00594388" w:rsidP="00594388">
      <w:pPr>
        <w:numPr>
          <w:ilvl w:val="0"/>
          <w:numId w:val="1"/>
        </w:numPr>
      </w:pPr>
      <w:r w:rsidRPr="009E792D">
        <w:rPr>
          <w:b/>
          <w:bCs/>
        </w:rPr>
        <w:t>Uzdevums:</w:t>
      </w:r>
      <w:r w:rsidRPr="009E792D">
        <w:t xml:space="preserve"> </w:t>
      </w:r>
      <w:r>
        <w:t>s</w:t>
      </w:r>
      <w:r w:rsidRPr="009E792D">
        <w:t xml:space="preserve">kolēnu grupām </w:t>
      </w:r>
      <w:r>
        <w:t xml:space="preserve">ir jāveic parauglaukumu izveidošana un izvērtējums, nosakot katra auga projektīvo segumu parauglaukumā. </w:t>
      </w:r>
    </w:p>
    <w:p w14:paraId="792BBAF0" w14:textId="0C6F5A98" w:rsidR="00594388" w:rsidRDefault="00594388" w:rsidP="00594388">
      <w:pPr>
        <w:pStyle w:val="ListParagraph"/>
        <w:numPr>
          <w:ilvl w:val="0"/>
          <w:numId w:val="1"/>
        </w:numPr>
        <w:spacing w:after="0" w:line="240" w:lineRule="auto"/>
      </w:pPr>
      <w:r w:rsidRPr="00594388">
        <w:rPr>
          <w:b/>
          <w:bCs/>
        </w:rPr>
        <w:t>Materiāli:</w:t>
      </w:r>
      <w:r>
        <w:t xml:space="preserve"> parauglaukuma izveidei nepieciešami mērlente, šņore, mietiņi. Piezīmēm un shematiskā zīmējuma izveidei nepieciešami rakstīšanas piederumi – lineāls, zīmulis, dzēšgumija, planšetes un A4 formāta lapas.</w:t>
      </w:r>
    </w:p>
    <w:p w14:paraId="4F69D7A0" w14:textId="77777777" w:rsidR="00594388" w:rsidRPr="00594388" w:rsidRDefault="00594388" w:rsidP="00594388"/>
    <w:p w14:paraId="123AE4ED" w14:textId="77777777" w:rsidR="00F72971" w:rsidRPr="000653DD" w:rsidRDefault="00F72971" w:rsidP="00F72971">
      <w:pPr>
        <w:pStyle w:val="NormalWeb"/>
        <w:spacing w:before="0" w:beforeAutospacing="0" w:after="160" w:afterAutospacing="0"/>
        <w:jc w:val="both"/>
        <w:rPr>
          <w:rFonts w:ascii="Calibri" w:hAnsi="Calibri" w:cs="Calibri"/>
          <w:lang w:val="lv-LV"/>
        </w:rPr>
      </w:pPr>
      <w:r w:rsidRPr="000653DD">
        <w:rPr>
          <w:rFonts w:ascii="Calibri" w:hAnsi="Calibri" w:cs="Calibri"/>
          <w:color w:val="000000"/>
          <w:lang w:val="lv-LV"/>
        </w:rPr>
        <w:t>Šajā posmā dalībnieki dodas uz reto augu ekspozīciju, lai veiktu precīzu datu vākšanu un analīzi. Tā kā augi parkā tiek stādīti apzināti, un atrodas ekspozīcijā, uzdevums palīdz saprast, cik lielu telpu aizsargājamā suga aizņem un kā tā mijiedarbojas ar citiem ekspozīcijas elementiem.</w:t>
      </w:r>
    </w:p>
    <w:p w14:paraId="786D208D" w14:textId="77777777" w:rsidR="00F72971" w:rsidRPr="000653DD" w:rsidRDefault="00F72971" w:rsidP="00F72971">
      <w:pPr>
        <w:pStyle w:val="NormalWeb"/>
        <w:spacing w:before="0" w:beforeAutospacing="0" w:after="160" w:afterAutospacing="0"/>
        <w:jc w:val="both"/>
        <w:rPr>
          <w:rFonts w:ascii="Calibri" w:hAnsi="Calibri" w:cs="Calibri"/>
          <w:lang w:val="lv-LV"/>
        </w:rPr>
      </w:pPr>
      <w:r w:rsidRPr="000653DD">
        <w:rPr>
          <w:rFonts w:ascii="Calibri" w:hAnsi="Calibri" w:cs="Calibri"/>
          <w:color w:val="000000"/>
          <w:lang w:val="lv-LV"/>
        </w:rPr>
        <w:t>Tiek izveidoti parauglaukumi un katra komanda izvēlas vienu ekspozīcijas daļu un norobežo 1 līdz 5 kvadrātmetru lielu parauglaukumu ap kādu no aizsargājamo saraksta sugām.  Dalībnieki vizuāli novērtē un fiksē visu parauglaukumā esošo augu projektīvo srgumu procentos (4. attēls). Izmantojot iegūtos datus, dalībnieki aprēķina, kādu tieši procentuālo daļu no kopējā augu seguma aizņem konkrētā aizsargājamā suga, piemēram, melnā klintene (</w:t>
      </w:r>
      <w:r w:rsidRPr="000653DD">
        <w:rPr>
          <w:rFonts w:ascii="Calibri" w:hAnsi="Calibri" w:cs="Calibri"/>
          <w:i/>
          <w:iCs/>
          <w:color w:val="000000"/>
          <w:lang w:val="lv-LV"/>
        </w:rPr>
        <w:t>Cotoneaster niger</w:t>
      </w:r>
      <w:r w:rsidRPr="000653DD">
        <w:rPr>
          <w:rFonts w:ascii="Calibri" w:hAnsi="Calibri" w:cs="Calibri"/>
          <w:color w:val="000000"/>
          <w:lang w:val="lv-LV"/>
        </w:rPr>
        <w:t>) (VU statuss) vai mīkstā roze (</w:t>
      </w:r>
      <w:r w:rsidRPr="000653DD">
        <w:rPr>
          <w:rFonts w:ascii="Calibri" w:hAnsi="Calibri" w:cs="Calibri"/>
          <w:i/>
          <w:iCs/>
          <w:color w:val="000000"/>
          <w:lang w:val="lv-LV"/>
        </w:rPr>
        <w:t>Rosa mollis</w:t>
      </w:r>
      <w:r w:rsidRPr="000653DD">
        <w:rPr>
          <w:rFonts w:ascii="Calibri" w:hAnsi="Calibri" w:cs="Calibri"/>
          <w:color w:val="000000"/>
          <w:lang w:val="lv-LV"/>
        </w:rPr>
        <w:t>) (VU statuss). Dalībnieki analizē, vai aizsargājamajai sugai ir pietiekami daudz dzīves telpas, vai arī tās segumu sāk ierobežot blakus esošie augi.</w:t>
      </w:r>
    </w:p>
    <w:p w14:paraId="0D86B3DE" w14:textId="4E2F6F82" w:rsidR="00F72971" w:rsidRDefault="00F72971" w:rsidP="00F72971">
      <w:pPr>
        <w:pStyle w:val="NormalWeb"/>
        <w:spacing w:before="0" w:beforeAutospacing="0" w:after="160" w:afterAutospacing="0"/>
        <w:jc w:val="both"/>
      </w:pPr>
      <w:r>
        <w:rPr>
          <w:rFonts w:asciiTheme="minorHAnsi" w:eastAsiaTheme="minorHAnsi" w:hAnsiTheme="minorHAnsi" w:cstheme="minorBidi"/>
          <w:noProof/>
          <w:kern w:val="2"/>
          <w:lang w:val="lv-LV" w:eastAsia="en-US"/>
          <w14:ligatures w14:val="standardContextual"/>
        </w:rPr>
        <w:drawing>
          <wp:inline distT="0" distB="0" distL="0" distR="0" wp14:anchorId="7530D395" wp14:editId="5B365388">
            <wp:extent cx="2895600" cy="25431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95600" cy="2543175"/>
                    </a:xfrm>
                    <a:prstGeom prst="rect">
                      <a:avLst/>
                    </a:prstGeom>
                    <a:noFill/>
                    <a:ln>
                      <a:noFill/>
                    </a:ln>
                  </pic:spPr>
                </pic:pic>
              </a:graphicData>
            </a:graphic>
          </wp:inline>
        </w:drawing>
      </w:r>
    </w:p>
    <w:p w14:paraId="03AEFBD5" w14:textId="5C488721" w:rsidR="00F72971" w:rsidRPr="009F5F98" w:rsidRDefault="00F72971" w:rsidP="00F72971">
      <w:pPr>
        <w:pStyle w:val="NormalWeb"/>
        <w:numPr>
          <w:ilvl w:val="0"/>
          <w:numId w:val="16"/>
        </w:numPr>
        <w:spacing w:before="0" w:beforeAutospacing="0" w:after="160" w:afterAutospacing="0"/>
        <w:jc w:val="both"/>
        <w:textAlignment w:val="baseline"/>
        <w:rPr>
          <w:rFonts w:ascii="Calibri" w:hAnsi="Calibri" w:cs="Calibri"/>
          <w:color w:val="000000"/>
          <w:lang w:val="lv-LV"/>
        </w:rPr>
      </w:pPr>
      <w:r w:rsidRPr="009F5F98">
        <w:rPr>
          <w:rFonts w:ascii="Calibri" w:hAnsi="Calibri" w:cs="Calibri"/>
          <w:color w:val="000000"/>
          <w:lang w:val="lv-LV"/>
        </w:rPr>
        <w:t>attēls. Augu projektīvā seguma novērtēšanas piemērs (ģenerēts ar MI rīku “Gemini”).</w:t>
      </w:r>
    </w:p>
    <w:p w14:paraId="64EDA6E5" w14:textId="2BF889AA" w:rsidR="000653DD" w:rsidRPr="000653DD" w:rsidRDefault="00594388" w:rsidP="000653DD">
      <w:pPr>
        <w:spacing w:before="40" w:after="0" w:line="240" w:lineRule="auto"/>
        <w:outlineLvl w:val="2"/>
        <w:rPr>
          <w:rFonts w:ascii="Calibri" w:eastAsia="Times New Roman" w:hAnsi="Calibri" w:cs="Calibri"/>
          <w:b/>
          <w:bCs/>
          <w:kern w:val="0"/>
          <w:lang w:eastAsia="en-GB"/>
          <w14:ligatures w14:val="none"/>
        </w:rPr>
      </w:pPr>
      <w:r>
        <w:rPr>
          <w:rFonts w:ascii="Calibri" w:hAnsi="Calibri" w:cs="Calibri"/>
          <w:b/>
          <w:bCs/>
          <w:color w:val="000000"/>
        </w:rPr>
        <w:t>3. aktivitāte</w:t>
      </w:r>
      <w:r w:rsidRPr="000653DD">
        <w:rPr>
          <w:rFonts w:ascii="Calibri" w:hAnsi="Calibri" w:cs="Calibri"/>
          <w:b/>
          <w:bCs/>
          <w:color w:val="000000"/>
        </w:rPr>
        <w:t xml:space="preserve">: </w:t>
      </w:r>
      <w:r w:rsidR="000653DD" w:rsidRPr="000653DD">
        <w:rPr>
          <w:rFonts w:ascii="Calibri" w:eastAsia="Times New Roman" w:hAnsi="Calibri" w:cs="Calibri"/>
          <w:color w:val="000000"/>
          <w:kern w:val="0"/>
          <w:lang w:eastAsia="en-GB"/>
          <w14:ligatures w14:val="none"/>
        </w:rPr>
        <w:t>Komandas darbs un atbildības veicināšana (Refleksija</w:t>
      </w:r>
      <w:r w:rsidR="000653DD" w:rsidRPr="000653DD">
        <w:rPr>
          <w:rFonts w:ascii="Calibri" w:eastAsia="Times New Roman" w:hAnsi="Calibri" w:cs="Calibri"/>
          <w:b/>
          <w:bCs/>
          <w:kern w:val="0"/>
          <w:lang w:eastAsia="en-GB"/>
          <w14:ligatures w14:val="none"/>
        </w:rPr>
        <w:t>)</w:t>
      </w:r>
      <w:r w:rsidR="000653DD" w:rsidRPr="000653DD">
        <w:rPr>
          <w:rFonts w:ascii="Calibri" w:eastAsia="Times New Roman" w:hAnsi="Calibri" w:cs="Calibri"/>
          <w:color w:val="000000"/>
          <w:kern w:val="0"/>
          <w:lang w:eastAsia="en-GB"/>
          <w14:ligatures w14:val="none"/>
        </w:rPr>
        <w:t xml:space="preserve"> </w:t>
      </w:r>
    </w:p>
    <w:p w14:paraId="0C287A9B" w14:textId="77777777" w:rsidR="000653DD" w:rsidRPr="000653DD" w:rsidRDefault="000653DD" w:rsidP="000653DD">
      <w:pPr>
        <w:spacing w:before="280" w:after="280" w:line="240" w:lineRule="auto"/>
        <w:jc w:val="both"/>
        <w:rPr>
          <w:rFonts w:ascii="Calibri" w:eastAsia="Times New Roman" w:hAnsi="Calibri" w:cs="Calibri"/>
          <w:kern w:val="0"/>
          <w:lang w:eastAsia="en-GB"/>
          <w14:ligatures w14:val="none"/>
        </w:rPr>
      </w:pPr>
      <w:r w:rsidRPr="000653DD">
        <w:rPr>
          <w:rFonts w:ascii="Calibri" w:eastAsia="Times New Roman" w:hAnsi="Calibri" w:cs="Calibri"/>
          <w:color w:val="000000"/>
          <w:kern w:val="0"/>
          <w:lang w:eastAsia="en-GB"/>
          <w14:ligatures w14:val="none"/>
        </w:rPr>
        <w:t>Nodarbības noslēgumā dalībnieki iesaistās praktiskā komandas darbā, lai nostiprinātu atbildīgu attieksmi pret dabu un apgūtu modernos ziņošanas rīkus. Strādājot grupās, dalībnieki mācās reģistrēt atrastās retās sugas, piemēram, krokaino cūceni (</w:t>
      </w:r>
      <w:r w:rsidRPr="000653DD">
        <w:rPr>
          <w:rFonts w:ascii="Calibri" w:eastAsia="Times New Roman" w:hAnsi="Calibri" w:cs="Calibri"/>
          <w:i/>
          <w:iCs/>
          <w:color w:val="000000"/>
          <w:kern w:val="0"/>
          <w:lang w:eastAsia="en-GB"/>
          <w14:ligatures w14:val="none"/>
        </w:rPr>
        <w:t>Rubus plicatus</w:t>
      </w:r>
      <w:r w:rsidRPr="000653DD">
        <w:rPr>
          <w:rFonts w:ascii="Calibri" w:eastAsia="Times New Roman" w:hAnsi="Calibri" w:cs="Calibri"/>
          <w:color w:val="000000"/>
          <w:kern w:val="0"/>
          <w:lang w:eastAsia="en-GB"/>
          <w14:ligatures w14:val="none"/>
        </w:rPr>
        <w:t>), dabas novērojumu portālos (5. attēls), tādējādi gūstot pieredzi darbā ar sugu reģistrēšanas lietotnēm, turpmāk darbojoties patstāvīgi sniedzot reālu ieguldījumu zinātnē un dabas aizsardzībā. Paralēli tiek attīstīta prasme saskatīt kritiskas cēloņsakarības, analizējot, kā šķietami ikdienišķa rīcība, piemēram, dārza atkritumu izmešana dabā, kļūst par invazīvo sugu izplatīšanās ceļu un šīs sugas vēlāk var apdraudēt vietējās dabas retumus. Aktivitātes mērķis ir veidot pārliecību, ka katra cilvēka darbības un izvēles savā dārzā vai atpūtā dabā var ietekmēt bioloģisko daudzveidību. </w:t>
      </w:r>
    </w:p>
    <w:p w14:paraId="07F456DE" w14:textId="581DF391" w:rsidR="000653DD" w:rsidRPr="000653DD" w:rsidRDefault="000653DD" w:rsidP="000653DD">
      <w:pPr>
        <w:spacing w:line="240" w:lineRule="auto"/>
        <w:jc w:val="both"/>
        <w:rPr>
          <w:rFonts w:ascii="Times New Roman" w:eastAsia="Times New Roman" w:hAnsi="Times New Roman" w:cs="Times New Roman"/>
          <w:kern w:val="0"/>
          <w:lang w:val="en-GB" w:eastAsia="en-GB"/>
          <w14:ligatures w14:val="none"/>
        </w:rPr>
      </w:pPr>
      <w:r w:rsidRPr="000653DD">
        <w:rPr>
          <w:rFonts w:ascii="Calibri" w:eastAsia="Times New Roman" w:hAnsi="Calibri" w:cs="Calibri"/>
          <w:noProof/>
          <w:color w:val="000000"/>
          <w:kern w:val="0"/>
          <w:lang w:val="en-GB" w:eastAsia="en-GB"/>
          <w14:ligatures w14:val="none"/>
        </w:rPr>
        <w:drawing>
          <wp:inline distT="0" distB="0" distL="0" distR="0" wp14:anchorId="6FA338B7" wp14:editId="45047C36">
            <wp:extent cx="2266950" cy="403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66950" cy="4038600"/>
                    </a:xfrm>
                    <a:prstGeom prst="rect">
                      <a:avLst/>
                    </a:prstGeom>
                    <a:noFill/>
                    <a:ln>
                      <a:noFill/>
                    </a:ln>
                  </pic:spPr>
                </pic:pic>
              </a:graphicData>
            </a:graphic>
          </wp:inline>
        </w:drawing>
      </w:r>
    </w:p>
    <w:p w14:paraId="3F872699" w14:textId="3E67B70E" w:rsidR="00B34B16" w:rsidRPr="009F5F98" w:rsidRDefault="000653DD" w:rsidP="00594388">
      <w:pPr>
        <w:pStyle w:val="ListParagraph"/>
        <w:numPr>
          <w:ilvl w:val="0"/>
          <w:numId w:val="18"/>
        </w:numPr>
        <w:spacing w:line="240" w:lineRule="auto"/>
        <w:textAlignment w:val="baseline"/>
        <w:rPr>
          <w:rFonts w:ascii="Calibri" w:eastAsia="Times New Roman" w:hAnsi="Calibri" w:cs="Calibri"/>
          <w:b/>
          <w:bCs/>
          <w:color w:val="000000"/>
          <w:kern w:val="0"/>
          <w:lang w:eastAsia="en-GB"/>
          <w14:ligatures w14:val="none"/>
        </w:rPr>
      </w:pPr>
      <w:r w:rsidRPr="009F5F98">
        <w:rPr>
          <w:rFonts w:ascii="Calibri" w:eastAsia="Times New Roman" w:hAnsi="Calibri" w:cs="Calibri"/>
          <w:color w:val="1B1B1B"/>
          <w:kern w:val="0"/>
          <w:shd w:val="clear" w:color="auto" w:fill="FFFFFF"/>
          <w:lang w:eastAsia="en-GB"/>
          <w14:ligatures w14:val="none"/>
        </w:rPr>
        <w:t>attēls. Viena no aplikācijām, kas ļauj noteikt augus un viens no noteicējiem, kas ļauj atpzīt zālāju augus.</w:t>
      </w:r>
    </w:p>
    <w:p w14:paraId="00D7CF47" w14:textId="77777777" w:rsidR="00673C1A" w:rsidRPr="00ED5CBB" w:rsidRDefault="00673C1A" w:rsidP="00771E5C">
      <w:pPr>
        <w:spacing w:after="0" w:line="240" w:lineRule="auto"/>
        <w:ind w:left="360"/>
        <w:rPr>
          <w:rFonts w:ascii="Times New Roman" w:hAnsi="Times New Roman" w:cs="Times New Roman"/>
          <w:b/>
          <w:bCs/>
        </w:rPr>
      </w:pPr>
    </w:p>
    <w:p w14:paraId="7CA0F9DE" w14:textId="22CD2C23" w:rsidR="00A73E45" w:rsidRPr="00ED5CBB" w:rsidRDefault="00C34DC3" w:rsidP="00771E5C">
      <w:pPr>
        <w:spacing w:after="0" w:line="240" w:lineRule="auto"/>
        <w:ind w:left="360"/>
        <w:rPr>
          <w:rFonts w:ascii="Times New Roman" w:hAnsi="Times New Roman" w:cs="Times New Roman"/>
          <w:b/>
          <w:bCs/>
        </w:rPr>
      </w:pPr>
      <w:r w:rsidRPr="00ED5CBB">
        <w:rPr>
          <w:rFonts w:ascii="Times New Roman" w:hAnsi="Times New Roman" w:cs="Times New Roman"/>
          <w:b/>
          <w:bCs/>
        </w:rPr>
        <w:t>Metodiskie i</w:t>
      </w:r>
      <w:r w:rsidR="00A73E45" w:rsidRPr="00ED5CBB">
        <w:rPr>
          <w:rFonts w:ascii="Times New Roman" w:hAnsi="Times New Roman" w:cs="Times New Roman"/>
          <w:b/>
          <w:bCs/>
        </w:rPr>
        <w:t>eteikum</w:t>
      </w:r>
      <w:r w:rsidR="00594388" w:rsidRPr="00ED5CBB">
        <w:rPr>
          <w:rFonts w:ascii="Times New Roman" w:hAnsi="Times New Roman" w:cs="Times New Roman"/>
          <w:b/>
          <w:bCs/>
        </w:rPr>
        <w:t>i</w:t>
      </w:r>
      <w:r w:rsidR="00A73E45" w:rsidRPr="00ED5CBB">
        <w:rPr>
          <w:rFonts w:ascii="Times New Roman" w:hAnsi="Times New Roman" w:cs="Times New Roman"/>
          <w:b/>
          <w:bCs/>
        </w:rPr>
        <w:t xml:space="preserve"> </w:t>
      </w:r>
      <w:r w:rsidRPr="00ED5CBB">
        <w:rPr>
          <w:rFonts w:ascii="Times New Roman" w:hAnsi="Times New Roman" w:cs="Times New Roman"/>
          <w:b/>
          <w:bCs/>
        </w:rPr>
        <w:t>nodarbības vadītājam</w:t>
      </w:r>
      <w:r w:rsidR="00A73E45" w:rsidRPr="00ED5CBB">
        <w:rPr>
          <w:rFonts w:ascii="Times New Roman" w:hAnsi="Times New Roman" w:cs="Times New Roman"/>
          <w:b/>
          <w:bCs/>
        </w:rPr>
        <w:t>:</w:t>
      </w:r>
    </w:p>
    <w:p w14:paraId="42BD1AA7" w14:textId="77777777" w:rsidR="00C34DC3" w:rsidRPr="00ED5CBB" w:rsidRDefault="00C34DC3" w:rsidP="00771E5C">
      <w:pPr>
        <w:spacing w:after="0" w:line="240" w:lineRule="auto"/>
        <w:ind w:left="360"/>
        <w:rPr>
          <w:rFonts w:ascii="Times New Roman" w:hAnsi="Times New Roman" w:cs="Times New Roman"/>
        </w:rPr>
      </w:pPr>
    </w:p>
    <w:p w14:paraId="577A5E8C" w14:textId="4839CAF9" w:rsidR="00A73E45" w:rsidRPr="00ED5CBB" w:rsidRDefault="00594388" w:rsidP="00594388">
      <w:pPr>
        <w:spacing w:after="0" w:line="240" w:lineRule="auto"/>
        <w:ind w:left="360"/>
        <w:jc w:val="both"/>
        <w:rPr>
          <w:rFonts w:ascii="Times New Roman" w:hAnsi="Times New Roman" w:cs="Times New Roman"/>
        </w:rPr>
      </w:pPr>
      <w:r w:rsidRPr="00ED5CBB">
        <w:rPr>
          <w:rFonts w:ascii="Times New Roman" w:hAnsi="Times New Roman" w:cs="Times New Roman"/>
        </w:rPr>
        <w:t>Pirms nodarbības īstenošanas jāpārbauda vai konkrētie nodarbībai izvēlētie augi ir augu ekspozīcijā un vai to veģetācijas stāvoklis ir piemērots mācību mērķiem. Vai teritorija ir piemērota nodarbības nodrošināšanai, piemēram veikta teritorijas pļaušana un nodarbību parauglaukumu teritorija ir viegli pieejama. Nodarbības gaitas paātrināšanai parauglaukumi var tikt iezīmēti dabā pirms nodarbības īstenošanas</w:t>
      </w:r>
      <w:r w:rsidR="00ED5CBB" w:rsidRPr="00ED5CBB">
        <w:rPr>
          <w:rFonts w:ascii="Times New Roman" w:hAnsi="Times New Roman" w:cs="Times New Roman"/>
        </w:rPr>
        <w:t xml:space="preserve"> un nodarbības laikā var tikt izlozēti grupām. Ja līdz šim nav īstenotas nodarbības dabā ir jāveic drošības instruktāža.  </w:t>
      </w:r>
    </w:p>
    <w:p w14:paraId="6D41D3F5" w14:textId="77777777" w:rsidR="00A73E45" w:rsidRDefault="00A73E45" w:rsidP="00771E5C">
      <w:pPr>
        <w:spacing w:after="0" w:line="240" w:lineRule="auto"/>
      </w:pPr>
    </w:p>
    <w:p w14:paraId="2A70B843" w14:textId="77777777" w:rsidR="00A73E45" w:rsidRDefault="00A73E45" w:rsidP="00771E5C">
      <w:pPr>
        <w:spacing w:after="0" w:line="240" w:lineRule="auto"/>
      </w:pPr>
    </w:p>
    <w:p w14:paraId="29B1EC9A" w14:textId="77777777" w:rsidR="00A73E45" w:rsidRDefault="00A73E45" w:rsidP="00A73E45"/>
    <w:p w14:paraId="480704FE" w14:textId="4264D744" w:rsidR="00C34DC3" w:rsidRDefault="00C34DC3" w:rsidP="00FB1374"/>
    <w:p w14:paraId="20FAA232" w14:textId="31A32ED6" w:rsidR="00FB1374" w:rsidRPr="00FB1374" w:rsidRDefault="00FB1374" w:rsidP="00FB1374"/>
    <w:sectPr w:rsidR="00FB1374" w:rsidRPr="00FB1374" w:rsidSect="00D36315">
      <w:headerReference w:type="default" r:id="rId17"/>
      <w:footerReference w:type="default" r:id="rId18"/>
      <w:pgSz w:w="11906" w:h="16838"/>
      <w:pgMar w:top="1440" w:right="707"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E2862E" w14:textId="77777777" w:rsidR="00DC309B" w:rsidRDefault="00DC309B" w:rsidP="00D36315">
      <w:pPr>
        <w:spacing w:after="0" w:line="240" w:lineRule="auto"/>
      </w:pPr>
      <w:r>
        <w:separator/>
      </w:r>
    </w:p>
  </w:endnote>
  <w:endnote w:type="continuationSeparator" w:id="0">
    <w:p w14:paraId="2E40DFFC" w14:textId="77777777" w:rsidR="00DC309B" w:rsidRDefault="00DC309B" w:rsidP="00D363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D272E" w14:textId="77777777" w:rsidR="00D36315" w:rsidRPr="00B77DF1" w:rsidRDefault="00D36315" w:rsidP="00D36315">
    <w:pPr>
      <w:pStyle w:val="Footer"/>
      <w:jc w:val="right"/>
      <w:rPr>
        <w:sz w:val="20"/>
        <w:szCs w:val="20"/>
      </w:rPr>
    </w:pPr>
    <w:r w:rsidRPr="00B77DF1">
      <w:rPr>
        <w:sz w:val="20"/>
        <w:szCs w:val="20"/>
      </w:rPr>
      <w:t xml:space="preserve">Projekts “Sabiedrības izglītošana un izpratnes veicināšana par augu nozīmi cilvēku dzīvē” </w:t>
    </w:r>
  </w:p>
  <w:p w14:paraId="5FE4F310" w14:textId="77777777" w:rsidR="00D36315" w:rsidRPr="00B77DF1" w:rsidRDefault="00D36315" w:rsidP="00D36315">
    <w:pPr>
      <w:pStyle w:val="Footer"/>
      <w:jc w:val="right"/>
      <w:rPr>
        <w:sz w:val="20"/>
        <w:szCs w:val="20"/>
      </w:rPr>
    </w:pPr>
    <w:r w:rsidRPr="00B77DF1">
      <w:rPr>
        <w:sz w:val="20"/>
        <w:szCs w:val="20"/>
      </w:rPr>
      <w:t>Green Stories. Society education and raising public awareness on the importance of flora to humanity, LL-00188</w:t>
    </w:r>
  </w:p>
  <w:p w14:paraId="6D4DA778" w14:textId="77777777" w:rsidR="00D36315" w:rsidRDefault="00D36315" w:rsidP="00D36315">
    <w:pPr>
      <w:pStyle w:val="Footer"/>
      <w:jc w:val="center"/>
      <w:rPr>
        <w:caps/>
        <w:noProof/>
        <w:color w:val="156082" w:themeColor="accent1"/>
      </w:rPr>
    </w:pPr>
  </w:p>
  <w:p w14:paraId="0C923352" w14:textId="0F6F3B93" w:rsidR="00D36315" w:rsidRDefault="00D36315">
    <w:pPr>
      <w:pStyle w:val="Footer"/>
      <w:jc w:val="center"/>
      <w:rPr>
        <w:caps/>
        <w:noProof/>
        <w:color w:val="156082" w:themeColor="accent1"/>
      </w:rPr>
    </w:pPr>
  </w:p>
  <w:p w14:paraId="1B9459B8" w14:textId="77777777" w:rsidR="00D36315" w:rsidRDefault="00D363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8A2EB0" w14:textId="77777777" w:rsidR="00DC309B" w:rsidRDefault="00DC309B" w:rsidP="00D36315">
      <w:pPr>
        <w:spacing w:after="0" w:line="240" w:lineRule="auto"/>
      </w:pPr>
      <w:r>
        <w:separator/>
      </w:r>
    </w:p>
  </w:footnote>
  <w:footnote w:type="continuationSeparator" w:id="0">
    <w:p w14:paraId="014E6035" w14:textId="77777777" w:rsidR="00DC309B" w:rsidRDefault="00DC309B" w:rsidP="00D363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92078" w14:textId="549F740E" w:rsidR="00D36315" w:rsidRPr="007F2355" w:rsidRDefault="00F72971" w:rsidP="00D36315">
    <w:pPr>
      <w:pStyle w:val="Header"/>
    </w:pPr>
    <w:r w:rsidRPr="00F72971">
      <w:rPr>
        <w:noProof/>
      </w:rPr>
      <w:drawing>
        <wp:inline distT="0" distB="0" distL="0" distR="0" wp14:anchorId="04341FEC" wp14:editId="5EB94440">
          <wp:extent cx="4181506" cy="904882"/>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181506" cy="90488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A7685"/>
    <w:multiLevelType w:val="multilevel"/>
    <w:tmpl w:val="520AB26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9103FA"/>
    <w:multiLevelType w:val="multilevel"/>
    <w:tmpl w:val="9BC20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CA2574"/>
    <w:multiLevelType w:val="multilevel"/>
    <w:tmpl w:val="34389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F573278"/>
    <w:multiLevelType w:val="multilevel"/>
    <w:tmpl w:val="ACAA8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BC2092"/>
    <w:multiLevelType w:val="multilevel"/>
    <w:tmpl w:val="77DEE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CAA4A1E"/>
    <w:multiLevelType w:val="multilevel"/>
    <w:tmpl w:val="551C9D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BE3C53"/>
    <w:multiLevelType w:val="multilevel"/>
    <w:tmpl w:val="1D084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5011B3F"/>
    <w:multiLevelType w:val="hybridMultilevel"/>
    <w:tmpl w:val="6A047612"/>
    <w:lvl w:ilvl="0" w:tplc="9CDAD016">
      <w:start w:val="5"/>
      <w:numFmt w:val="decimal"/>
      <w:lvlText w:val="%1."/>
      <w:lvlJc w:val="left"/>
      <w:pPr>
        <w:ind w:left="720" w:hanging="360"/>
      </w:pPr>
      <w:rPr>
        <w:rFonts w:hint="default"/>
        <w:b w:val="0"/>
        <w:color w:val="1B1B1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97F7BF5"/>
    <w:multiLevelType w:val="multilevel"/>
    <w:tmpl w:val="6C768C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D53393A"/>
    <w:multiLevelType w:val="multilevel"/>
    <w:tmpl w:val="3AA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F1B0D2B"/>
    <w:multiLevelType w:val="hybridMultilevel"/>
    <w:tmpl w:val="A9966360"/>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1" w15:restartNumberingAfterBreak="0">
    <w:nsid w:val="51EB638E"/>
    <w:multiLevelType w:val="multilevel"/>
    <w:tmpl w:val="FCF4C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39E63EC"/>
    <w:multiLevelType w:val="multilevel"/>
    <w:tmpl w:val="25707D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3E21BA6"/>
    <w:multiLevelType w:val="multilevel"/>
    <w:tmpl w:val="BCEA0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E8C5334"/>
    <w:multiLevelType w:val="multilevel"/>
    <w:tmpl w:val="678CF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EBE41E1"/>
    <w:multiLevelType w:val="multilevel"/>
    <w:tmpl w:val="53A8B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07637E5"/>
    <w:multiLevelType w:val="multilevel"/>
    <w:tmpl w:val="30164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8C02AB4"/>
    <w:multiLevelType w:val="multilevel"/>
    <w:tmpl w:val="E2E2B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BCB617F"/>
    <w:multiLevelType w:val="multilevel"/>
    <w:tmpl w:val="27149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12"/>
  </w:num>
  <w:num w:numId="4">
    <w:abstractNumId w:val="11"/>
  </w:num>
  <w:num w:numId="5">
    <w:abstractNumId w:val="10"/>
  </w:num>
  <w:num w:numId="6">
    <w:abstractNumId w:val="16"/>
  </w:num>
  <w:num w:numId="7">
    <w:abstractNumId w:val="4"/>
  </w:num>
  <w:num w:numId="8">
    <w:abstractNumId w:val="15"/>
  </w:num>
  <w:num w:numId="9">
    <w:abstractNumId w:val="18"/>
  </w:num>
  <w:num w:numId="10">
    <w:abstractNumId w:val="17"/>
  </w:num>
  <w:num w:numId="11">
    <w:abstractNumId w:val="14"/>
  </w:num>
  <w:num w:numId="12">
    <w:abstractNumId w:val="2"/>
  </w:num>
  <w:num w:numId="13">
    <w:abstractNumId w:val="6"/>
  </w:num>
  <w:num w:numId="14">
    <w:abstractNumId w:val="3"/>
  </w:num>
  <w:num w:numId="15">
    <w:abstractNumId w:val="13"/>
  </w:num>
  <w:num w:numId="16">
    <w:abstractNumId w:val="5"/>
    <w:lvlOverride w:ilvl="0">
      <w:lvl w:ilvl="0">
        <w:numFmt w:val="decimal"/>
        <w:lvlText w:val="%1."/>
        <w:lvlJc w:val="left"/>
      </w:lvl>
    </w:lvlOverride>
  </w:num>
  <w:num w:numId="17">
    <w:abstractNumId w:val="0"/>
    <w:lvlOverride w:ilvl="0">
      <w:lvl w:ilvl="0">
        <w:numFmt w:val="decimal"/>
        <w:lvlText w:val="%1."/>
        <w:lvlJc w:val="left"/>
      </w:lvl>
    </w:lvlOverride>
  </w:num>
  <w:num w:numId="18">
    <w:abstractNumId w:val="7"/>
  </w:num>
  <w:num w:numId="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5C78"/>
    <w:rsid w:val="000653DD"/>
    <w:rsid w:val="00084F26"/>
    <w:rsid w:val="000C49DE"/>
    <w:rsid w:val="001977D0"/>
    <w:rsid w:val="00281796"/>
    <w:rsid w:val="00321D1D"/>
    <w:rsid w:val="00422B56"/>
    <w:rsid w:val="004355B3"/>
    <w:rsid w:val="005147A4"/>
    <w:rsid w:val="00594388"/>
    <w:rsid w:val="005A1BAC"/>
    <w:rsid w:val="00636050"/>
    <w:rsid w:val="00665170"/>
    <w:rsid w:val="00673C1A"/>
    <w:rsid w:val="006A0848"/>
    <w:rsid w:val="00771E5C"/>
    <w:rsid w:val="007C4CE2"/>
    <w:rsid w:val="007C5C78"/>
    <w:rsid w:val="00996748"/>
    <w:rsid w:val="009E792D"/>
    <w:rsid w:val="009F5F98"/>
    <w:rsid w:val="00A1392E"/>
    <w:rsid w:val="00A73E45"/>
    <w:rsid w:val="00AB0662"/>
    <w:rsid w:val="00AC41A1"/>
    <w:rsid w:val="00AE66F3"/>
    <w:rsid w:val="00B34B16"/>
    <w:rsid w:val="00B418F4"/>
    <w:rsid w:val="00BC21BF"/>
    <w:rsid w:val="00C34DC3"/>
    <w:rsid w:val="00C8710C"/>
    <w:rsid w:val="00CA7D73"/>
    <w:rsid w:val="00D325EB"/>
    <w:rsid w:val="00D36315"/>
    <w:rsid w:val="00DC309B"/>
    <w:rsid w:val="00ED5CBB"/>
    <w:rsid w:val="00F72971"/>
    <w:rsid w:val="00F8026E"/>
    <w:rsid w:val="00FB1374"/>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9D0168"/>
  <w15:chartTrackingRefBased/>
  <w15:docId w15:val="{1F7C0E2C-37EF-4FA6-9868-96E1865D3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lv-LV"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5C7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C5C7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7C5C7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C5C7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C5C7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C5C7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C5C7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C5C7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C5C7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5C7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C5C7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7C5C7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C5C7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C5C7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C5C7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C5C7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C5C7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C5C78"/>
    <w:rPr>
      <w:rFonts w:eastAsiaTheme="majorEastAsia" w:cstheme="majorBidi"/>
      <w:color w:val="272727" w:themeColor="text1" w:themeTint="D8"/>
    </w:rPr>
  </w:style>
  <w:style w:type="paragraph" w:styleId="Title">
    <w:name w:val="Title"/>
    <w:basedOn w:val="Normal"/>
    <w:next w:val="Normal"/>
    <w:link w:val="TitleChar"/>
    <w:uiPriority w:val="10"/>
    <w:qFormat/>
    <w:rsid w:val="007C5C7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5C7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C5C7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C5C7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C5C78"/>
    <w:pPr>
      <w:spacing w:before="160"/>
      <w:jc w:val="center"/>
    </w:pPr>
    <w:rPr>
      <w:i/>
      <w:iCs/>
      <w:color w:val="404040" w:themeColor="text1" w:themeTint="BF"/>
    </w:rPr>
  </w:style>
  <w:style w:type="character" w:customStyle="1" w:styleId="QuoteChar">
    <w:name w:val="Quote Char"/>
    <w:basedOn w:val="DefaultParagraphFont"/>
    <w:link w:val="Quote"/>
    <w:uiPriority w:val="29"/>
    <w:rsid w:val="007C5C78"/>
    <w:rPr>
      <w:i/>
      <w:iCs/>
      <w:color w:val="404040" w:themeColor="text1" w:themeTint="BF"/>
    </w:rPr>
  </w:style>
  <w:style w:type="paragraph" w:styleId="ListParagraph">
    <w:name w:val="List Paragraph"/>
    <w:basedOn w:val="Normal"/>
    <w:uiPriority w:val="34"/>
    <w:qFormat/>
    <w:rsid w:val="007C5C78"/>
    <w:pPr>
      <w:ind w:left="720"/>
      <w:contextualSpacing/>
    </w:pPr>
  </w:style>
  <w:style w:type="character" w:styleId="IntenseEmphasis">
    <w:name w:val="Intense Emphasis"/>
    <w:basedOn w:val="DefaultParagraphFont"/>
    <w:uiPriority w:val="21"/>
    <w:qFormat/>
    <w:rsid w:val="007C5C78"/>
    <w:rPr>
      <w:i/>
      <w:iCs/>
      <w:color w:val="0F4761" w:themeColor="accent1" w:themeShade="BF"/>
    </w:rPr>
  </w:style>
  <w:style w:type="paragraph" w:styleId="IntenseQuote">
    <w:name w:val="Intense Quote"/>
    <w:basedOn w:val="Normal"/>
    <w:next w:val="Normal"/>
    <w:link w:val="IntenseQuoteChar"/>
    <w:uiPriority w:val="30"/>
    <w:qFormat/>
    <w:rsid w:val="007C5C7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C5C78"/>
    <w:rPr>
      <w:i/>
      <w:iCs/>
      <w:color w:val="0F4761" w:themeColor="accent1" w:themeShade="BF"/>
    </w:rPr>
  </w:style>
  <w:style w:type="character" w:styleId="IntenseReference">
    <w:name w:val="Intense Reference"/>
    <w:basedOn w:val="DefaultParagraphFont"/>
    <w:uiPriority w:val="32"/>
    <w:qFormat/>
    <w:rsid w:val="007C5C78"/>
    <w:rPr>
      <w:b/>
      <w:bCs/>
      <w:smallCaps/>
      <w:color w:val="0F4761" w:themeColor="accent1" w:themeShade="BF"/>
      <w:spacing w:val="5"/>
    </w:rPr>
  </w:style>
  <w:style w:type="paragraph" w:styleId="Header">
    <w:name w:val="header"/>
    <w:basedOn w:val="Normal"/>
    <w:link w:val="HeaderChar"/>
    <w:uiPriority w:val="99"/>
    <w:unhideWhenUsed/>
    <w:rsid w:val="00D363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D36315"/>
  </w:style>
  <w:style w:type="paragraph" w:styleId="Footer">
    <w:name w:val="footer"/>
    <w:basedOn w:val="Normal"/>
    <w:link w:val="FooterChar"/>
    <w:uiPriority w:val="99"/>
    <w:unhideWhenUsed/>
    <w:rsid w:val="00D363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D36315"/>
  </w:style>
  <w:style w:type="table" w:styleId="TableGrid">
    <w:name w:val="Table Grid"/>
    <w:basedOn w:val="TableNormal"/>
    <w:uiPriority w:val="39"/>
    <w:rsid w:val="00B34B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72971"/>
    <w:pPr>
      <w:spacing w:before="100" w:beforeAutospacing="1" w:after="100" w:afterAutospacing="1" w:line="240" w:lineRule="auto"/>
    </w:pPr>
    <w:rPr>
      <w:rFonts w:ascii="Times New Roman" w:eastAsia="Times New Roman" w:hAnsi="Times New Roman" w:cs="Times New Roman"/>
      <w:kern w:val="0"/>
      <w:lang w:val="en-GB" w:eastAsia="en-GB"/>
      <w14:ligatures w14:val="none"/>
    </w:rPr>
  </w:style>
  <w:style w:type="character" w:styleId="Hyperlink">
    <w:name w:val="Hyperlink"/>
    <w:basedOn w:val="DefaultParagraphFont"/>
    <w:uiPriority w:val="99"/>
    <w:semiHidden/>
    <w:unhideWhenUsed/>
    <w:rsid w:val="000653D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9320047">
      <w:bodyDiv w:val="1"/>
      <w:marLeft w:val="0"/>
      <w:marRight w:val="0"/>
      <w:marTop w:val="0"/>
      <w:marBottom w:val="0"/>
      <w:divBdr>
        <w:top w:val="none" w:sz="0" w:space="0" w:color="auto"/>
        <w:left w:val="none" w:sz="0" w:space="0" w:color="auto"/>
        <w:bottom w:val="none" w:sz="0" w:space="0" w:color="auto"/>
        <w:right w:val="none" w:sz="0" w:space="0" w:color="auto"/>
      </w:divBdr>
    </w:div>
    <w:div w:id="1664315253">
      <w:bodyDiv w:val="1"/>
      <w:marLeft w:val="0"/>
      <w:marRight w:val="0"/>
      <w:marTop w:val="0"/>
      <w:marBottom w:val="0"/>
      <w:divBdr>
        <w:top w:val="none" w:sz="0" w:space="0" w:color="auto"/>
        <w:left w:val="none" w:sz="0" w:space="0" w:color="auto"/>
        <w:bottom w:val="none" w:sz="0" w:space="0" w:color="auto"/>
        <w:right w:val="none" w:sz="0" w:space="0" w:color="auto"/>
      </w:divBdr>
    </w:div>
    <w:div w:id="1775203216">
      <w:bodyDiv w:val="1"/>
      <w:marLeft w:val="0"/>
      <w:marRight w:val="0"/>
      <w:marTop w:val="0"/>
      <w:marBottom w:val="0"/>
      <w:divBdr>
        <w:top w:val="none" w:sz="0" w:space="0" w:color="auto"/>
        <w:left w:val="none" w:sz="0" w:space="0" w:color="auto"/>
        <w:bottom w:val="none" w:sz="0" w:space="0" w:color="auto"/>
        <w:right w:val="none" w:sz="0" w:space="0" w:color="auto"/>
      </w:divBdr>
    </w:div>
    <w:div w:id="1885213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en.wikipedia.org/wiki/File:Taxus_baccata_in_Gait_Borrows_National_Nature_Reserve,_England,_UK.jpeg" TargetMode="External"/><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TotalTime>
  <Pages>7</Pages>
  <Words>1316</Words>
  <Characters>7506</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eridiana.olehnovica</dc:creator>
  <cp:keywords/>
  <dc:description/>
  <cp:lastModifiedBy>Maksims</cp:lastModifiedBy>
  <cp:revision>3</cp:revision>
  <dcterms:created xsi:type="dcterms:W3CDTF">2026-02-03T07:52:00Z</dcterms:created>
  <dcterms:modified xsi:type="dcterms:W3CDTF">2026-02-03T07:55:00Z</dcterms:modified>
</cp:coreProperties>
</file>