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4882ED" w14:textId="77777777" w:rsidR="00DA51FC" w:rsidRPr="00670027" w:rsidRDefault="00DA51FC" w:rsidP="00DA51FC">
      <w:pPr>
        <w:jc w:val="right"/>
        <w:rPr>
          <w:rFonts w:ascii="Times New Roman" w:hAnsi="Times New Roman" w:cs="Times New Roman"/>
          <w:sz w:val="24"/>
          <w:szCs w:val="24"/>
        </w:rPr>
      </w:pPr>
      <w:r w:rsidRPr="00670027">
        <w:rPr>
          <w:rFonts w:ascii="Times New Roman" w:hAnsi="Times New Roman" w:cs="Times New Roman"/>
          <w:noProof/>
          <w:sz w:val="24"/>
          <w:szCs w:val="24"/>
          <w:lang w:eastAsia="lv-LV"/>
        </w:rPr>
        <mc:AlternateContent>
          <mc:Choice Requires="wps">
            <w:drawing>
              <wp:anchor distT="0" distB="411480" distL="24130" distR="24130" simplePos="0" relativeHeight="251658240" behindDoc="0" locked="0" layoutInCell="1" allowOverlap="1" wp14:anchorId="1F250CB2" wp14:editId="2EDEEDA2">
                <wp:simplePos x="0" y="0"/>
                <wp:positionH relativeFrom="margin">
                  <wp:posOffset>3177540</wp:posOffset>
                </wp:positionH>
                <wp:positionV relativeFrom="paragraph">
                  <wp:posOffset>3175</wp:posOffset>
                </wp:positionV>
                <wp:extent cx="2614930" cy="1209675"/>
                <wp:effectExtent l="0" t="0" r="13970" b="9525"/>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4930" cy="1209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17098" w14:textId="77777777" w:rsidR="00DA51FC" w:rsidRDefault="00DA51FC" w:rsidP="00DA51FC">
                            <w:pPr>
                              <w:pStyle w:val="Style1"/>
                              <w:widowControl/>
                              <w:rPr>
                                <w:rStyle w:val="FontStyle12"/>
                              </w:rPr>
                            </w:pPr>
                            <w:r>
                              <w:rPr>
                                <w:rStyle w:val="FontStyle12"/>
                              </w:rPr>
                              <w:t xml:space="preserve">APSTIPRINĀTS </w:t>
                            </w:r>
                          </w:p>
                          <w:p w14:paraId="55F979AB" w14:textId="77777777" w:rsidR="00DA51FC" w:rsidRDefault="00DA51FC" w:rsidP="00DA51FC">
                            <w:pPr>
                              <w:pStyle w:val="Style1"/>
                              <w:widowControl/>
                              <w:rPr>
                                <w:rStyle w:val="FontStyle12"/>
                              </w:rPr>
                            </w:pPr>
                            <w:r>
                              <w:rPr>
                                <w:rStyle w:val="FontStyle12"/>
                              </w:rPr>
                              <w:t xml:space="preserve">DU SATVERSMES SAPULCĒ </w:t>
                            </w:r>
                          </w:p>
                          <w:p w14:paraId="5EBD781A" w14:textId="77777777" w:rsidR="00DA51FC" w:rsidRDefault="00DA51FC" w:rsidP="00DA51FC">
                            <w:pPr>
                              <w:pStyle w:val="Style1"/>
                              <w:widowControl/>
                              <w:rPr>
                                <w:rStyle w:val="FontStyle12"/>
                              </w:rPr>
                            </w:pPr>
                            <w:r>
                              <w:rPr>
                                <w:rStyle w:val="FontStyle12"/>
                              </w:rPr>
                              <w:t>2022. gada 31. oktobra  sēdē</w:t>
                            </w:r>
                          </w:p>
                          <w:p w14:paraId="3B9DDA6C" w14:textId="68960275" w:rsidR="00AC3937" w:rsidRDefault="00DA51FC" w:rsidP="00DA51FC">
                            <w:pPr>
                              <w:pStyle w:val="Style1"/>
                              <w:widowControl/>
                              <w:ind w:right="29"/>
                              <w:rPr>
                                <w:rStyle w:val="FontStyle12"/>
                              </w:rPr>
                            </w:pPr>
                            <w:r>
                              <w:rPr>
                                <w:rStyle w:val="FontStyle12"/>
                              </w:rPr>
                              <w:t>Protokols</w:t>
                            </w:r>
                            <w:r w:rsidRPr="00DA51FC">
                              <w:rPr>
                                <w:rStyle w:val="FontStyle12"/>
                              </w:rPr>
                              <w:t xml:space="preserve"> Nr.</w:t>
                            </w:r>
                            <w:r>
                              <w:rPr>
                                <w:rStyle w:val="FontStyle12"/>
                              </w:rPr>
                              <w:t xml:space="preserve"> 2</w:t>
                            </w:r>
                          </w:p>
                          <w:p w14:paraId="5DE93511" w14:textId="22D40C5E" w:rsidR="00AC3937" w:rsidRDefault="00AC3937" w:rsidP="00DA51FC">
                            <w:pPr>
                              <w:pStyle w:val="Style1"/>
                              <w:widowControl/>
                              <w:ind w:right="29"/>
                              <w:rPr>
                                <w:rStyle w:val="FontStyle12"/>
                              </w:rPr>
                            </w:pPr>
                            <w:r>
                              <w:rPr>
                                <w:rStyle w:val="FontStyle12"/>
                              </w:rPr>
                              <w:t>grozījumi apstiprināti Senāta sēdē</w:t>
                            </w:r>
                          </w:p>
                          <w:p w14:paraId="3BEB2F84" w14:textId="1FB6CCBE" w:rsidR="00AC3937" w:rsidRDefault="00AC3937" w:rsidP="00DA51FC">
                            <w:pPr>
                              <w:pStyle w:val="Style1"/>
                              <w:widowControl/>
                              <w:ind w:right="29"/>
                              <w:rPr>
                                <w:rStyle w:val="FontStyle12"/>
                              </w:rPr>
                            </w:pPr>
                            <w:r>
                              <w:rPr>
                                <w:rStyle w:val="FontStyle12"/>
                              </w:rPr>
                              <w:t>2025. gada 30. oktobrī</w:t>
                            </w:r>
                          </w:p>
                          <w:p w14:paraId="42D95430" w14:textId="368F0916" w:rsidR="00AC3937" w:rsidRDefault="00AC3937" w:rsidP="00DA51FC">
                            <w:pPr>
                              <w:pStyle w:val="Style1"/>
                              <w:widowControl/>
                              <w:ind w:right="29"/>
                              <w:rPr>
                                <w:rStyle w:val="FontStyle12"/>
                              </w:rPr>
                            </w:pPr>
                            <w:r>
                              <w:rPr>
                                <w:rStyle w:val="FontStyle12"/>
                              </w:rPr>
                              <w:t>Protokols Nr. 16</w:t>
                            </w:r>
                          </w:p>
                          <w:p w14:paraId="6EE47F28" w14:textId="0590DA9B" w:rsidR="00AC3937" w:rsidRDefault="00AC3937" w:rsidP="00DA51FC">
                            <w:pPr>
                              <w:pStyle w:val="Style1"/>
                              <w:widowControl/>
                              <w:ind w:right="29"/>
                              <w:rPr>
                                <w:rStyle w:val="FontStyle12"/>
                              </w:rPr>
                            </w:pPr>
                          </w:p>
                          <w:p w14:paraId="211F246F" w14:textId="42C56BAC" w:rsidR="00AC3937" w:rsidRDefault="00AC3937" w:rsidP="00DA51FC">
                            <w:pPr>
                              <w:pStyle w:val="Style1"/>
                              <w:widowControl/>
                              <w:ind w:right="29"/>
                              <w:rPr>
                                <w:rStyle w:val="FontStyle12"/>
                              </w:rPr>
                            </w:pPr>
                          </w:p>
                          <w:p w14:paraId="2AC08BEA" w14:textId="77777777" w:rsidR="00AC3937" w:rsidRDefault="00AC3937" w:rsidP="00DA51FC">
                            <w:pPr>
                              <w:pStyle w:val="Style1"/>
                              <w:widowControl/>
                              <w:ind w:right="29"/>
                              <w:rPr>
                                <w:rStyle w:val="FontStyle12"/>
                              </w:rPr>
                            </w:pPr>
                          </w:p>
                          <w:p w14:paraId="25B55543" w14:textId="561E6F05" w:rsidR="00DA51FC" w:rsidRDefault="00AC3937" w:rsidP="00DA51FC">
                            <w:pPr>
                              <w:pStyle w:val="Style1"/>
                              <w:widowControl/>
                              <w:ind w:right="29"/>
                              <w:rPr>
                                <w:rStyle w:val="FontStyle12"/>
                              </w:rPr>
                            </w:pPr>
                            <w:proofErr w:type="spellStart"/>
                            <w:r>
                              <w:rPr>
                                <w:rStyle w:val="FontStyle12"/>
                              </w:rPr>
                              <w:t>grozī</w:t>
                            </w:r>
                            <w:proofErr w:type="spellEnd"/>
                            <w:r w:rsidR="00DA51FC">
                              <w:rPr>
                                <w:rStyle w:val="FontStyle12"/>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250CB2" id="_x0000_t202" coordsize="21600,21600" o:spt="202" path="m,l,21600r21600,l21600,xe">
                <v:stroke joinstyle="miter"/>
                <v:path gradientshapeok="t" o:connecttype="rect"/>
              </v:shapetype>
              <v:shape id="Text Box 3" o:spid="_x0000_s1026" type="#_x0000_t202" style="position:absolute;left:0;text-align:left;margin-left:250.2pt;margin-top:.25pt;width:205.9pt;height:95.25pt;z-index:251658240;visibility:visible;mso-wrap-style:square;mso-width-percent:0;mso-height-percent:0;mso-wrap-distance-left:1.9pt;mso-wrap-distance-top:0;mso-wrap-distance-right:1.9pt;mso-wrap-distance-bottom:3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7LjrQIAAKo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niGEScttOiRDhrdiQHNTHX6TiXg9NCBmx5gG7psmaruXhRfFeJiXRO+o7dSir6mpITsfHPTPbs6&#10;4igDsu0/iBLCkL0WFmioZGtKB8VAgA5dejp1xqRSwGYQ+WE8g6MCzvzAi6PF3MYgyXS9k0q/o6JF&#10;xkixhNZbeHK4V9qkQ5LJxUTjImdNY9vf8IsNcBx3IDhcNWcmDdvNH7EXb5abZeiEQbRxQi/LnNt8&#10;HTpR7i/m2SxbrzP/p4nrh0nNypJyE2ZSlh/+WeeOGh81cdKWEg0rDZxJScnddt1IdCCg7Nx+x4Kc&#10;ubmXadgiAJcXlPwg9O6C2Mmj5cIJ83DuxAtv6Xh+fBdHXhiHWX5J6Z5x+u+UUJ/ieB7MRzX9lptn&#10;v9fcSNIyDbOjYW2KlycnkhgNbnhpW6sJa0b7rBQm/edSQLunRlvFGpGOctXDdgAUI+OtKJ9Au1KA&#10;skCFMPDAqIX8jlEPwyPF6tueSIpR856D/s2kmQw5GdvJILyAqynWGI3mWo8Tad9JtqsBeXxhXNzC&#10;G6mYVe9zFseXBQPBkjgOLzNxzv+t1/OIXf0CAAD//wMAUEsDBBQABgAIAAAAIQAi4aXK3QAAAAgB&#10;AAAPAAAAZHJzL2Rvd25yZXYueG1sTI/BTsMwDIbvSLxDZCRuLGkFEy1NpwnBCQnRlQPHtPXaaI1T&#10;mmwrb485sZut/9Pvz8VmcaM44RysJw3JSoFAan1nqdfwWb/ePYII0VBnRk+o4QcDbMrrq8LknT9T&#10;hadd7AWXUMiNhiHGKZcytAM6E1Z+QuJs72dnIq9zL7vZnLncjTJVai2dscQXBjPh84DtYXd0GrZf&#10;VL3Y7/fmo9pXtq4zRW/rg9a3N8v2CUTEJf7D8KfP6lCyU+OP1AUxanhQ6p5RHkBwnCVpCqJhLksU&#10;yLKQlw+UvwAAAP//AwBQSwECLQAUAAYACAAAACEAtoM4kv4AAADhAQAAEwAAAAAAAAAAAAAAAAAA&#10;AAAAW0NvbnRlbnRfVHlwZXNdLnhtbFBLAQItABQABgAIAAAAIQA4/SH/1gAAAJQBAAALAAAAAAAA&#10;AAAAAAAAAC8BAABfcmVscy8ucmVsc1BLAQItABQABgAIAAAAIQDvW7LjrQIAAKoFAAAOAAAAAAAA&#10;AAAAAAAAAC4CAABkcnMvZTJvRG9jLnhtbFBLAQItABQABgAIAAAAIQAi4aXK3QAAAAgBAAAPAAAA&#10;AAAAAAAAAAAAAAcFAABkcnMvZG93bnJldi54bWxQSwUGAAAAAAQABADzAAAAEQYAAAAA&#10;" filled="f" stroked="f">
                <v:textbox inset="0,0,0,0">
                  <w:txbxContent>
                    <w:p w14:paraId="77717098" w14:textId="77777777" w:rsidR="00DA51FC" w:rsidRDefault="00DA51FC" w:rsidP="00DA51FC">
                      <w:pPr>
                        <w:pStyle w:val="Style1"/>
                        <w:widowControl/>
                        <w:rPr>
                          <w:rStyle w:val="FontStyle12"/>
                        </w:rPr>
                      </w:pPr>
                      <w:r>
                        <w:rPr>
                          <w:rStyle w:val="FontStyle12"/>
                        </w:rPr>
                        <w:t xml:space="preserve">APSTIPRINĀTS </w:t>
                      </w:r>
                    </w:p>
                    <w:p w14:paraId="55F979AB" w14:textId="77777777" w:rsidR="00DA51FC" w:rsidRDefault="00DA51FC" w:rsidP="00DA51FC">
                      <w:pPr>
                        <w:pStyle w:val="Style1"/>
                        <w:widowControl/>
                        <w:rPr>
                          <w:rStyle w:val="FontStyle12"/>
                        </w:rPr>
                      </w:pPr>
                      <w:r>
                        <w:rPr>
                          <w:rStyle w:val="FontStyle12"/>
                        </w:rPr>
                        <w:t xml:space="preserve">DU SATVERSMES SAPULCĒ </w:t>
                      </w:r>
                    </w:p>
                    <w:p w14:paraId="5EBD781A" w14:textId="77777777" w:rsidR="00DA51FC" w:rsidRDefault="00DA51FC" w:rsidP="00DA51FC">
                      <w:pPr>
                        <w:pStyle w:val="Style1"/>
                        <w:widowControl/>
                        <w:rPr>
                          <w:rStyle w:val="FontStyle12"/>
                        </w:rPr>
                      </w:pPr>
                      <w:r>
                        <w:rPr>
                          <w:rStyle w:val="FontStyle12"/>
                        </w:rPr>
                        <w:t>2022. gada 31. oktobra  sēdē</w:t>
                      </w:r>
                    </w:p>
                    <w:p w14:paraId="3B9DDA6C" w14:textId="68960275" w:rsidR="00AC3937" w:rsidRDefault="00DA51FC" w:rsidP="00DA51FC">
                      <w:pPr>
                        <w:pStyle w:val="Style1"/>
                        <w:widowControl/>
                        <w:ind w:right="29"/>
                        <w:rPr>
                          <w:rStyle w:val="FontStyle12"/>
                        </w:rPr>
                      </w:pPr>
                      <w:r>
                        <w:rPr>
                          <w:rStyle w:val="FontStyle12"/>
                        </w:rPr>
                        <w:t>Protokols</w:t>
                      </w:r>
                      <w:r w:rsidRPr="00DA51FC">
                        <w:rPr>
                          <w:rStyle w:val="FontStyle12"/>
                        </w:rPr>
                        <w:t xml:space="preserve"> Nr.</w:t>
                      </w:r>
                      <w:r>
                        <w:rPr>
                          <w:rStyle w:val="FontStyle12"/>
                        </w:rPr>
                        <w:t xml:space="preserve"> 2</w:t>
                      </w:r>
                    </w:p>
                    <w:p w14:paraId="5DE93511" w14:textId="22D40C5E" w:rsidR="00AC3937" w:rsidRDefault="00AC3937" w:rsidP="00DA51FC">
                      <w:pPr>
                        <w:pStyle w:val="Style1"/>
                        <w:widowControl/>
                        <w:ind w:right="29"/>
                        <w:rPr>
                          <w:rStyle w:val="FontStyle12"/>
                        </w:rPr>
                      </w:pPr>
                      <w:r>
                        <w:rPr>
                          <w:rStyle w:val="FontStyle12"/>
                        </w:rPr>
                        <w:t>grozījumi apstiprināti Senāta sēdē</w:t>
                      </w:r>
                    </w:p>
                    <w:p w14:paraId="3BEB2F84" w14:textId="1FB6CCBE" w:rsidR="00AC3937" w:rsidRDefault="00AC3937" w:rsidP="00DA51FC">
                      <w:pPr>
                        <w:pStyle w:val="Style1"/>
                        <w:widowControl/>
                        <w:ind w:right="29"/>
                        <w:rPr>
                          <w:rStyle w:val="FontStyle12"/>
                        </w:rPr>
                      </w:pPr>
                      <w:r>
                        <w:rPr>
                          <w:rStyle w:val="FontStyle12"/>
                        </w:rPr>
                        <w:t>2025. gada 30. oktobrī</w:t>
                      </w:r>
                    </w:p>
                    <w:p w14:paraId="42D95430" w14:textId="368F0916" w:rsidR="00AC3937" w:rsidRDefault="00AC3937" w:rsidP="00DA51FC">
                      <w:pPr>
                        <w:pStyle w:val="Style1"/>
                        <w:widowControl/>
                        <w:ind w:right="29"/>
                        <w:rPr>
                          <w:rStyle w:val="FontStyle12"/>
                        </w:rPr>
                      </w:pPr>
                      <w:r>
                        <w:rPr>
                          <w:rStyle w:val="FontStyle12"/>
                        </w:rPr>
                        <w:t>Protokols Nr. 16</w:t>
                      </w:r>
                    </w:p>
                    <w:p w14:paraId="6EE47F28" w14:textId="0590DA9B" w:rsidR="00AC3937" w:rsidRDefault="00AC3937" w:rsidP="00DA51FC">
                      <w:pPr>
                        <w:pStyle w:val="Style1"/>
                        <w:widowControl/>
                        <w:ind w:right="29"/>
                        <w:rPr>
                          <w:rStyle w:val="FontStyle12"/>
                        </w:rPr>
                      </w:pPr>
                    </w:p>
                    <w:p w14:paraId="211F246F" w14:textId="42C56BAC" w:rsidR="00AC3937" w:rsidRDefault="00AC3937" w:rsidP="00DA51FC">
                      <w:pPr>
                        <w:pStyle w:val="Style1"/>
                        <w:widowControl/>
                        <w:ind w:right="29"/>
                        <w:rPr>
                          <w:rStyle w:val="FontStyle12"/>
                        </w:rPr>
                      </w:pPr>
                    </w:p>
                    <w:p w14:paraId="2AC08BEA" w14:textId="77777777" w:rsidR="00AC3937" w:rsidRDefault="00AC3937" w:rsidP="00DA51FC">
                      <w:pPr>
                        <w:pStyle w:val="Style1"/>
                        <w:widowControl/>
                        <w:ind w:right="29"/>
                        <w:rPr>
                          <w:rStyle w:val="FontStyle12"/>
                        </w:rPr>
                      </w:pPr>
                    </w:p>
                    <w:p w14:paraId="25B55543" w14:textId="561E6F05" w:rsidR="00DA51FC" w:rsidRDefault="00AC3937" w:rsidP="00DA51FC">
                      <w:pPr>
                        <w:pStyle w:val="Style1"/>
                        <w:widowControl/>
                        <w:ind w:right="29"/>
                        <w:rPr>
                          <w:rStyle w:val="FontStyle12"/>
                        </w:rPr>
                      </w:pPr>
                      <w:proofErr w:type="spellStart"/>
                      <w:r>
                        <w:rPr>
                          <w:rStyle w:val="FontStyle12"/>
                        </w:rPr>
                        <w:t>grozī</w:t>
                      </w:r>
                      <w:proofErr w:type="spellEnd"/>
                      <w:r w:rsidR="00DA51FC">
                        <w:rPr>
                          <w:rStyle w:val="FontStyle12"/>
                        </w:rPr>
                        <w:t xml:space="preserve"> </w:t>
                      </w:r>
                    </w:p>
                  </w:txbxContent>
                </v:textbox>
                <w10:wrap type="topAndBottom" anchorx="margin"/>
              </v:shape>
            </w:pict>
          </mc:Fallback>
        </mc:AlternateContent>
      </w:r>
      <w:r w:rsidRPr="00670027">
        <w:rPr>
          <w:rFonts w:ascii="Times New Roman" w:hAnsi="Times New Roman" w:cs="Times New Roman"/>
          <w:noProof/>
          <w:sz w:val="24"/>
          <w:szCs w:val="24"/>
          <w:lang w:eastAsia="lv-LV"/>
        </w:rPr>
        <w:drawing>
          <wp:inline distT="0" distB="0" distL="0" distR="0" wp14:anchorId="14D168E3" wp14:editId="40B1936C">
            <wp:extent cx="850265" cy="1018809"/>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u_gerb_melnbalts_lv (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59921" cy="1030379"/>
                    </a:xfrm>
                    <a:prstGeom prst="rect">
                      <a:avLst/>
                    </a:prstGeom>
                  </pic:spPr>
                </pic:pic>
              </a:graphicData>
            </a:graphic>
          </wp:inline>
        </w:drawing>
      </w:r>
    </w:p>
    <w:p w14:paraId="56D3AA38" w14:textId="77777777" w:rsidR="002E3232" w:rsidRPr="00670027" w:rsidRDefault="00C0536D" w:rsidP="00C0536D">
      <w:pPr>
        <w:jc w:val="center"/>
        <w:rPr>
          <w:rFonts w:ascii="Times New Roman" w:hAnsi="Times New Roman" w:cs="Times New Roman"/>
          <w:sz w:val="24"/>
          <w:szCs w:val="24"/>
        </w:rPr>
      </w:pPr>
      <w:r w:rsidRPr="00670027">
        <w:rPr>
          <w:rFonts w:ascii="Times New Roman" w:hAnsi="Times New Roman" w:cs="Times New Roman"/>
          <w:sz w:val="24"/>
          <w:szCs w:val="24"/>
        </w:rPr>
        <w:t xml:space="preserve">DAUGAVPILS UNIVERSITĀTES </w:t>
      </w:r>
    </w:p>
    <w:p w14:paraId="11360462" w14:textId="77777777" w:rsidR="00DE5413" w:rsidRPr="00670027" w:rsidRDefault="00C0536D" w:rsidP="00C0536D">
      <w:pPr>
        <w:jc w:val="center"/>
        <w:rPr>
          <w:rFonts w:ascii="Times New Roman" w:hAnsi="Times New Roman" w:cs="Times New Roman"/>
          <w:sz w:val="24"/>
          <w:szCs w:val="24"/>
        </w:rPr>
      </w:pPr>
      <w:r w:rsidRPr="00670027">
        <w:rPr>
          <w:rFonts w:ascii="Times New Roman" w:hAnsi="Times New Roman" w:cs="Times New Roman"/>
          <w:sz w:val="24"/>
          <w:szCs w:val="24"/>
        </w:rPr>
        <w:t>SENĀTA NOLIKUMS</w:t>
      </w:r>
    </w:p>
    <w:p w14:paraId="6052D581" w14:textId="77777777" w:rsidR="002E3232" w:rsidRPr="00670027" w:rsidRDefault="002E3232" w:rsidP="00C0536D">
      <w:pPr>
        <w:jc w:val="center"/>
        <w:rPr>
          <w:rFonts w:ascii="Times New Roman" w:hAnsi="Times New Roman" w:cs="Times New Roman"/>
          <w:sz w:val="24"/>
          <w:szCs w:val="24"/>
        </w:rPr>
      </w:pPr>
    </w:p>
    <w:p w14:paraId="64D58EA7" w14:textId="77777777" w:rsidR="00C0536D" w:rsidRPr="00670027" w:rsidRDefault="00C0536D" w:rsidP="00C0536D">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 xml:space="preserve">1. Senāts ir Daugavpils Universitātes </w:t>
      </w:r>
      <w:r w:rsidR="002E3232" w:rsidRPr="00670027">
        <w:rPr>
          <w:rFonts w:ascii="Times New Roman" w:hAnsi="Times New Roman" w:cs="Times New Roman"/>
          <w:sz w:val="24"/>
          <w:szCs w:val="24"/>
        </w:rPr>
        <w:t xml:space="preserve">(DU) </w:t>
      </w:r>
      <w:r w:rsidRPr="00670027">
        <w:rPr>
          <w:rFonts w:ascii="Times New Roman" w:hAnsi="Times New Roman" w:cs="Times New Roman"/>
          <w:sz w:val="24"/>
          <w:szCs w:val="24"/>
        </w:rPr>
        <w:t>koleģiāla augstākā akadēmiskā lēmējinstitūcija, kas ir atbildīga par DU izglītības, pētniecības, radošās darbības izcilību, attīstību un atbilstību starptautiski atzītiem kvalitātes standartiem. Senāts regulē DU akadēmiskās, radošās un zinātniskās darbības jomas.</w:t>
      </w:r>
    </w:p>
    <w:p w14:paraId="6FCE7FDF" w14:textId="77777777" w:rsidR="00C0536D" w:rsidRPr="00670027" w:rsidRDefault="00C0536D" w:rsidP="00C0536D">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 xml:space="preserve">2. Senāts darbojas saskaņā ar </w:t>
      </w:r>
      <w:r w:rsidR="002E3232" w:rsidRPr="00670027">
        <w:rPr>
          <w:rFonts w:ascii="Times New Roman" w:hAnsi="Times New Roman" w:cs="Times New Roman"/>
          <w:sz w:val="24"/>
          <w:szCs w:val="24"/>
        </w:rPr>
        <w:t>DU</w:t>
      </w:r>
      <w:r w:rsidRPr="00670027">
        <w:rPr>
          <w:rFonts w:ascii="Times New Roman" w:hAnsi="Times New Roman" w:cs="Times New Roman"/>
          <w:sz w:val="24"/>
          <w:szCs w:val="24"/>
        </w:rPr>
        <w:t xml:space="preserve"> </w:t>
      </w:r>
      <w:r w:rsidR="002E3232" w:rsidRPr="00670027">
        <w:rPr>
          <w:rFonts w:ascii="Times New Roman" w:hAnsi="Times New Roman" w:cs="Times New Roman"/>
          <w:sz w:val="24"/>
          <w:szCs w:val="24"/>
        </w:rPr>
        <w:t>S</w:t>
      </w:r>
      <w:r w:rsidRPr="00670027">
        <w:rPr>
          <w:rFonts w:ascii="Times New Roman" w:hAnsi="Times New Roman" w:cs="Times New Roman"/>
          <w:sz w:val="24"/>
          <w:szCs w:val="24"/>
        </w:rPr>
        <w:t xml:space="preserve">atversmē noteikto kārtību un </w:t>
      </w:r>
      <w:r w:rsidR="00BC6454" w:rsidRPr="00670027">
        <w:rPr>
          <w:rFonts w:ascii="Times New Roman" w:hAnsi="Times New Roman" w:cs="Times New Roman"/>
          <w:sz w:val="24"/>
          <w:szCs w:val="24"/>
        </w:rPr>
        <w:t>S</w:t>
      </w:r>
      <w:r w:rsidRPr="00670027">
        <w:rPr>
          <w:rFonts w:ascii="Times New Roman" w:hAnsi="Times New Roman" w:cs="Times New Roman"/>
          <w:sz w:val="24"/>
          <w:szCs w:val="24"/>
        </w:rPr>
        <w:t>enāta apstiprināto nolikumu.</w:t>
      </w:r>
    </w:p>
    <w:p w14:paraId="600C7ABB" w14:textId="77777777" w:rsidR="002E3232" w:rsidRPr="00670027" w:rsidRDefault="002E3232" w:rsidP="00C0536D">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3. Senāts augstskolas autonomijas ietvaros aizsargā un nodrošina akadēmiskā personāla un studējošo akadēmisko brīvību.</w:t>
      </w:r>
    </w:p>
    <w:p w14:paraId="59CD475A" w14:textId="77777777" w:rsidR="002E3232" w:rsidRPr="00670027" w:rsidRDefault="002E3232" w:rsidP="00C0536D">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4. DU Senāts:</w:t>
      </w:r>
    </w:p>
    <w:p w14:paraId="3337255B" w14:textId="77777777" w:rsidR="002E3232" w:rsidRPr="00670027" w:rsidRDefault="002E3232" w:rsidP="002E3232">
      <w:pPr>
        <w:spacing w:line="360" w:lineRule="auto"/>
        <w:ind w:left="851" w:hanging="851"/>
        <w:jc w:val="both"/>
        <w:rPr>
          <w:rFonts w:ascii="Times New Roman" w:hAnsi="Times New Roman" w:cs="Times New Roman"/>
          <w:sz w:val="24"/>
          <w:szCs w:val="24"/>
        </w:rPr>
      </w:pPr>
      <w:r w:rsidRPr="00670027">
        <w:rPr>
          <w:rFonts w:ascii="Times New Roman" w:hAnsi="Times New Roman" w:cs="Times New Roman"/>
          <w:sz w:val="24"/>
          <w:szCs w:val="24"/>
        </w:rPr>
        <w:tab/>
        <w:t>4.1. izstrādā DU Satversmes un tās grozījumu projektu. Senāts ir atbildīgs par Satversmes atbilstību augstskolas attīstības vajadzībām un normatīvajiem aktiem;</w:t>
      </w:r>
    </w:p>
    <w:p w14:paraId="65A0EFD8" w14:textId="77777777" w:rsidR="002E3232" w:rsidRPr="00670027" w:rsidRDefault="002E3232"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4.2. apstiprina DU studiju procesa attīstības plānu, sniedz Padomei priekšlikumus par attīstāmām studiju jomām;</w:t>
      </w:r>
    </w:p>
    <w:p w14:paraId="6A1E1EDD" w14:textId="77777777" w:rsidR="002E3232" w:rsidRPr="00670027" w:rsidRDefault="002E3232"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4.3. pēc rektora ierosin</w:t>
      </w:r>
      <w:r w:rsidR="00F67039" w:rsidRPr="00670027">
        <w:rPr>
          <w:rFonts w:ascii="Times New Roman" w:hAnsi="Times New Roman" w:cs="Times New Roman"/>
          <w:sz w:val="24"/>
          <w:szCs w:val="24"/>
        </w:rPr>
        <w:t>ā</w:t>
      </w:r>
      <w:r w:rsidRPr="00670027">
        <w:rPr>
          <w:rFonts w:ascii="Times New Roman" w:hAnsi="Times New Roman" w:cs="Times New Roman"/>
          <w:sz w:val="24"/>
          <w:szCs w:val="24"/>
        </w:rPr>
        <w:t>juma lemj par:</w:t>
      </w:r>
    </w:p>
    <w:p w14:paraId="2092E59F" w14:textId="77777777" w:rsidR="002E3232" w:rsidRPr="00670027" w:rsidRDefault="002E3232"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ab/>
        <w:t>4.3.1. studiju virzienu atvēršanu, attīstību un slēgšanu;</w:t>
      </w:r>
    </w:p>
    <w:p w14:paraId="3E7FB65D" w14:textId="77777777" w:rsidR="002E3232" w:rsidRPr="00670027" w:rsidRDefault="002E3232"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ab/>
        <w:t>4.3.2. studiju programmu atvēršanu, saturu un attīstību, kā arī slēgšanu;</w:t>
      </w:r>
    </w:p>
    <w:p w14:paraId="4483F111" w14:textId="77777777" w:rsidR="002E3232" w:rsidRPr="00670027" w:rsidRDefault="002E3232" w:rsidP="002E3232">
      <w:pPr>
        <w:spacing w:line="360" w:lineRule="auto"/>
        <w:ind w:left="1418" w:hanging="567"/>
        <w:jc w:val="both"/>
        <w:rPr>
          <w:rFonts w:ascii="Times New Roman" w:hAnsi="Times New Roman" w:cs="Times New Roman"/>
          <w:sz w:val="24"/>
          <w:szCs w:val="24"/>
        </w:rPr>
      </w:pPr>
      <w:r w:rsidRPr="00670027">
        <w:rPr>
          <w:rFonts w:ascii="Times New Roman" w:hAnsi="Times New Roman" w:cs="Times New Roman"/>
          <w:sz w:val="24"/>
          <w:szCs w:val="24"/>
        </w:rPr>
        <w:tab/>
        <w:t>4.3.3. prasībām, procedūrām un pārbaudījumiem grādu un kvalifikāciju iegūšanai.</w:t>
      </w:r>
    </w:p>
    <w:p w14:paraId="14C3E681" w14:textId="77777777" w:rsidR="002E3232" w:rsidRPr="00670027" w:rsidRDefault="002E3232"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lastRenderedPageBreak/>
        <w:t>4.4. apstiprina DU zinātniskās un mākslinieciski radošās darbības attīstības plānu, rosina konkrētu zinātniskās darbības virzienu īstenošanu;</w:t>
      </w:r>
    </w:p>
    <w:p w14:paraId="3A6EA7B9" w14:textId="77777777" w:rsidR="00073B11" w:rsidRPr="00670027" w:rsidRDefault="00073B11"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 xml:space="preserve">4.5. </w:t>
      </w:r>
      <w:r w:rsidR="00113DD3" w:rsidRPr="00670027">
        <w:rPr>
          <w:rFonts w:ascii="Times New Roman" w:hAnsi="Times New Roman" w:cs="Times New Roman"/>
          <w:sz w:val="24"/>
          <w:szCs w:val="24"/>
        </w:rPr>
        <w:t>nosaka prasības ievēlēšanai akadēmiskajos amatos un akadēmiskā personāla vērtēšanas kritērijus;</w:t>
      </w:r>
    </w:p>
    <w:p w14:paraId="42253B46" w14:textId="77777777" w:rsidR="00113DD3" w:rsidRPr="00670027" w:rsidRDefault="00113DD3"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4.6. nosaka ar akadēmiskā godīguma ievērošanu saistītās prasības un procedūras;</w:t>
      </w:r>
    </w:p>
    <w:p w14:paraId="295FC8D1" w14:textId="77777777" w:rsidR="00113DD3" w:rsidRPr="00670027" w:rsidRDefault="00113DD3"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4.7. DU Satversmē noteiktajā kārtībā izvirza locekļus DU Padomei;</w:t>
      </w:r>
    </w:p>
    <w:p w14:paraId="5AA7D257" w14:textId="77777777" w:rsidR="00113DD3" w:rsidRPr="00670027" w:rsidRDefault="00113DD3"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4.8. var rosināt rektora atcelšanu no amata;</w:t>
      </w:r>
    </w:p>
    <w:p w14:paraId="733D3A54" w14:textId="77777777" w:rsidR="00113DD3" w:rsidRPr="00670027" w:rsidRDefault="00113DD3"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4.9. sniedz atzinumu, izskata un izsaka priekšlikumus par DU attīstības stratēģiju, budžetu, DU struktūrvienību izveidošanu, reorganizāciju un likvidāciju un nekustamā īpašuma attīstības plānu pirms to skatīšanas Padomē. Ja Senāts neatbalsta kādu no minētajiem dokumentiem, tā apstiprināšana un virzīšana Padomei tiek atlikta uz vienu mēnesi. Ja dokuments mēneša laikā Senātā netiek saskaņots, tas tiek izskatīts Padomē, uzklausot Senāta iebildumus;</w:t>
      </w:r>
    </w:p>
    <w:p w14:paraId="0EF3A9D8" w14:textId="77777777" w:rsidR="00113DD3" w:rsidRPr="00670027" w:rsidRDefault="00113DD3" w:rsidP="002E3232">
      <w:pPr>
        <w:spacing w:line="360" w:lineRule="auto"/>
        <w:ind w:left="851"/>
        <w:jc w:val="both"/>
        <w:rPr>
          <w:rFonts w:ascii="Times New Roman" w:hAnsi="Times New Roman" w:cs="Times New Roman"/>
          <w:sz w:val="24"/>
          <w:szCs w:val="24"/>
        </w:rPr>
      </w:pPr>
      <w:r w:rsidRPr="00670027">
        <w:rPr>
          <w:rFonts w:ascii="Times New Roman" w:hAnsi="Times New Roman" w:cs="Times New Roman"/>
          <w:sz w:val="24"/>
          <w:szCs w:val="24"/>
        </w:rPr>
        <w:t>4.10. ir tiesīgs atsevišķu jautājumu koordinācijai un risināšanai izveidot komisijas. Komisiju veidošanas un darbības kārtību nosaka Senāta nolikums.</w:t>
      </w:r>
      <w:r w:rsidR="00BC6454" w:rsidRPr="00670027">
        <w:rPr>
          <w:rFonts w:ascii="Times New Roman" w:hAnsi="Times New Roman" w:cs="Times New Roman"/>
          <w:sz w:val="24"/>
          <w:szCs w:val="24"/>
        </w:rPr>
        <w:t xml:space="preserve"> Komisiju darbības kārtību reglamentē Senāta apstiprināti nolikumi.</w:t>
      </w:r>
    </w:p>
    <w:p w14:paraId="34C78ABA" w14:textId="77777777" w:rsidR="00113DD3" w:rsidRPr="00670027" w:rsidRDefault="00113DD3" w:rsidP="00113DD3">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5. Senātu ievēlē Satversmes sapulce uz trim gadiem.</w:t>
      </w:r>
    </w:p>
    <w:p w14:paraId="6621D171" w14:textId="77777777" w:rsidR="00BC6454" w:rsidRPr="00670027" w:rsidRDefault="00113DD3"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 xml:space="preserve">6. </w:t>
      </w:r>
      <w:r w:rsidR="00BC6454" w:rsidRPr="00670027">
        <w:rPr>
          <w:rFonts w:ascii="Times New Roman" w:hAnsi="Times New Roman" w:cs="Times New Roman"/>
          <w:sz w:val="24"/>
          <w:szCs w:val="24"/>
        </w:rPr>
        <w:t>Senātu veido 15 locekļi, no tiem – 11 DU akadēmiskā personāla pārstāvji, kurus ievēlē Satversmes sapulce un 3 studējošo pārstāvji, kurus ievēlē studējošo pašpārvalde un apstiprina Senāts, rektors ir tā loceklis saskaņā ar ieņemamo amatu.</w:t>
      </w:r>
    </w:p>
    <w:p w14:paraId="3A6CCE04" w14:textId="77777777" w:rsidR="00113DD3" w:rsidRPr="00670027" w:rsidRDefault="00BC6454"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7. Senāta locekļi no sava vidus ievēlē Senāta priekšsēdētāju. Senāta priekšsēdētājam balsojumos ir izšķirošā balss, ja balsis sadalās līdzīgi.</w:t>
      </w:r>
    </w:p>
    <w:p w14:paraId="7B2853DB" w14:textId="77777777" w:rsidR="002E3232" w:rsidRPr="00670027" w:rsidRDefault="00BC6454"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 xml:space="preserve">8. Senāta sēdes vada Senāta priekšsēdētājs vai vietnieks. </w:t>
      </w:r>
      <w:r w:rsidR="009B3A71" w:rsidRPr="00670027">
        <w:rPr>
          <w:rFonts w:ascii="Times New Roman" w:hAnsi="Times New Roman" w:cs="Times New Roman"/>
          <w:sz w:val="24"/>
          <w:szCs w:val="24"/>
        </w:rPr>
        <w:t>Senāta sēdes notiek klātienē vai attāli</w:t>
      </w:r>
      <w:r w:rsidR="00B13FA2" w:rsidRPr="00670027">
        <w:rPr>
          <w:rFonts w:ascii="Times New Roman" w:hAnsi="Times New Roman" w:cs="Times New Roman"/>
          <w:sz w:val="24"/>
          <w:szCs w:val="24"/>
        </w:rPr>
        <w:t>n</w:t>
      </w:r>
      <w:r w:rsidR="009B3A71" w:rsidRPr="00670027">
        <w:rPr>
          <w:rFonts w:ascii="Times New Roman" w:hAnsi="Times New Roman" w:cs="Times New Roman"/>
          <w:sz w:val="24"/>
          <w:szCs w:val="24"/>
        </w:rPr>
        <w:t>āti.</w:t>
      </w:r>
    </w:p>
    <w:p w14:paraId="5525E1AF" w14:textId="77777777" w:rsidR="00BC6454" w:rsidRPr="00670027" w:rsidRDefault="00BC6454"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 xml:space="preserve">9. Senāta darbu organizē un nodrošina Senāta vadība: priekšsēdētājs, priekšsēdētāja vietnieks un sekretārs. Rektors var apturēt Senāta lēmuma darbību tūlīt pēc tā pieņemšanas, ja lēmums ir pretrunā likumiem un citiem normatīvajiem aktiem vai </w:t>
      </w:r>
      <w:r w:rsidR="00C32283" w:rsidRPr="00670027">
        <w:rPr>
          <w:rFonts w:ascii="Times New Roman" w:hAnsi="Times New Roman" w:cs="Times New Roman"/>
          <w:sz w:val="24"/>
          <w:szCs w:val="24"/>
        </w:rPr>
        <w:t>DU</w:t>
      </w:r>
      <w:r w:rsidRPr="00670027">
        <w:rPr>
          <w:rFonts w:ascii="Times New Roman" w:hAnsi="Times New Roman" w:cs="Times New Roman"/>
          <w:sz w:val="24"/>
          <w:szCs w:val="24"/>
        </w:rPr>
        <w:t xml:space="preserve"> Satversmei</w:t>
      </w:r>
      <w:r w:rsidR="00C32283" w:rsidRPr="00670027">
        <w:rPr>
          <w:rFonts w:ascii="Times New Roman" w:hAnsi="Times New Roman" w:cs="Times New Roman"/>
          <w:sz w:val="24"/>
          <w:szCs w:val="24"/>
        </w:rPr>
        <w:t>.</w:t>
      </w:r>
    </w:p>
    <w:p w14:paraId="294FCA6C" w14:textId="77777777" w:rsidR="00BC45B2" w:rsidRPr="00670027" w:rsidRDefault="00BC6454"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 xml:space="preserve">10. Institūcija, kas ievēlējusi </w:t>
      </w:r>
      <w:r w:rsidR="00EB221C" w:rsidRPr="00670027">
        <w:rPr>
          <w:rFonts w:ascii="Times New Roman" w:hAnsi="Times New Roman" w:cs="Times New Roman"/>
          <w:sz w:val="24"/>
          <w:szCs w:val="24"/>
        </w:rPr>
        <w:t xml:space="preserve"> senatoru</w:t>
      </w:r>
      <w:r w:rsidRPr="00670027">
        <w:rPr>
          <w:rFonts w:ascii="Times New Roman" w:hAnsi="Times New Roman" w:cs="Times New Roman"/>
          <w:sz w:val="24"/>
          <w:szCs w:val="24"/>
        </w:rPr>
        <w:t xml:space="preserve">, pēc pašas iniciatīvas vai pēc Senāta priekšsēdētāja vai piecu </w:t>
      </w:r>
      <w:r w:rsidR="00EB221C" w:rsidRPr="00670027">
        <w:rPr>
          <w:rFonts w:ascii="Times New Roman" w:hAnsi="Times New Roman" w:cs="Times New Roman"/>
          <w:sz w:val="24"/>
          <w:szCs w:val="24"/>
        </w:rPr>
        <w:t xml:space="preserve"> senatoru</w:t>
      </w:r>
      <w:r w:rsidRPr="00670027">
        <w:rPr>
          <w:rFonts w:ascii="Times New Roman" w:hAnsi="Times New Roman" w:cs="Times New Roman"/>
          <w:sz w:val="24"/>
          <w:szCs w:val="24"/>
        </w:rPr>
        <w:t xml:space="preserve"> ierosinājuma var lemt par </w:t>
      </w:r>
      <w:r w:rsidR="00EB221C" w:rsidRPr="00670027">
        <w:rPr>
          <w:rFonts w:ascii="Times New Roman" w:hAnsi="Times New Roman" w:cs="Times New Roman"/>
          <w:sz w:val="24"/>
          <w:szCs w:val="24"/>
        </w:rPr>
        <w:t xml:space="preserve"> senatora</w:t>
      </w:r>
      <w:r w:rsidRPr="00670027">
        <w:rPr>
          <w:rFonts w:ascii="Times New Roman" w:hAnsi="Times New Roman" w:cs="Times New Roman"/>
          <w:sz w:val="24"/>
          <w:szCs w:val="24"/>
        </w:rPr>
        <w:t xml:space="preserve"> atsaukšanu, ja tas savā darbībā ir pārkāpis likumu, rīkojies necienīgi </w:t>
      </w:r>
      <w:r w:rsidR="00EB221C" w:rsidRPr="00670027">
        <w:rPr>
          <w:rFonts w:ascii="Times New Roman" w:hAnsi="Times New Roman" w:cs="Times New Roman"/>
          <w:sz w:val="24"/>
          <w:szCs w:val="24"/>
        </w:rPr>
        <w:t>senatora</w:t>
      </w:r>
      <w:r w:rsidRPr="00670027">
        <w:rPr>
          <w:rFonts w:ascii="Times New Roman" w:hAnsi="Times New Roman" w:cs="Times New Roman"/>
          <w:sz w:val="24"/>
          <w:szCs w:val="24"/>
        </w:rPr>
        <w:t xml:space="preserve"> statusam, nav pienācīgi pildījis savus pienākumus vai arī ir zaudējis izvirzītāja uzticību. </w:t>
      </w:r>
      <w:r w:rsidR="00EB221C" w:rsidRPr="00670027">
        <w:rPr>
          <w:rFonts w:ascii="Times New Roman" w:hAnsi="Times New Roman" w:cs="Times New Roman"/>
          <w:sz w:val="24"/>
          <w:szCs w:val="24"/>
        </w:rPr>
        <w:t xml:space="preserve">Senators </w:t>
      </w:r>
      <w:r w:rsidRPr="00670027">
        <w:rPr>
          <w:rFonts w:ascii="Times New Roman" w:hAnsi="Times New Roman" w:cs="Times New Roman"/>
          <w:sz w:val="24"/>
          <w:szCs w:val="24"/>
        </w:rPr>
        <w:t xml:space="preserve"> zaudē </w:t>
      </w:r>
      <w:r w:rsidR="00EB221C" w:rsidRPr="00670027">
        <w:rPr>
          <w:rFonts w:ascii="Times New Roman" w:hAnsi="Times New Roman" w:cs="Times New Roman"/>
          <w:sz w:val="24"/>
          <w:szCs w:val="24"/>
        </w:rPr>
        <w:t xml:space="preserve"> pilnvarojumu pārstāvībai Senātā</w:t>
      </w:r>
      <w:r w:rsidRPr="00670027">
        <w:rPr>
          <w:rFonts w:ascii="Times New Roman" w:hAnsi="Times New Roman" w:cs="Times New Roman"/>
          <w:sz w:val="24"/>
          <w:szCs w:val="24"/>
        </w:rPr>
        <w:t xml:space="preserve">, ja institūcija, kas to </w:t>
      </w:r>
      <w:r w:rsidRPr="00670027">
        <w:rPr>
          <w:rFonts w:ascii="Times New Roman" w:hAnsi="Times New Roman" w:cs="Times New Roman"/>
          <w:sz w:val="24"/>
          <w:szCs w:val="24"/>
        </w:rPr>
        <w:lastRenderedPageBreak/>
        <w:t>ievēlējusi, nobalso par viņa atsaukšanu.</w:t>
      </w:r>
      <w:r w:rsidRPr="00670027">
        <w:rPr>
          <w:rFonts w:ascii="Times New Roman" w:hAnsi="Times New Roman" w:cs="Times New Roman"/>
          <w:sz w:val="24"/>
          <w:szCs w:val="24"/>
        </w:rPr>
        <w:cr/>
      </w:r>
      <w:r w:rsidR="00657574" w:rsidRPr="00670027">
        <w:rPr>
          <w:rFonts w:ascii="Times New Roman" w:hAnsi="Times New Roman" w:cs="Times New Roman"/>
          <w:sz w:val="24"/>
          <w:szCs w:val="24"/>
        </w:rPr>
        <w:t>11. Ja senators pārtrauc darba (studiju) attiecības ar DU vai izmainās viņa amats, viņa senatora pilnvaras beidzas ar nākošo dienu pēc rīkojuma izdošanas. Ja senators pārtrauc darbu Senātā pēc paša vēlēšanās, viņa senatora pilnvaras beidzas ar nākošo dienu pēc rakstiska atteikuma iesniegšanas Senāta priekšsēdētājam. Viņa vietā attiecīgā personāla grupa deleģē jaunu senatoru, kuru apstiprina Senāts.</w:t>
      </w:r>
    </w:p>
    <w:p w14:paraId="75154E86" w14:textId="77777777" w:rsidR="00657574" w:rsidRPr="00670027" w:rsidRDefault="00657574"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12. Senāta sēde ir pilntiesīga, ja tajā piedalās ne mazāk kā divas trešdaļas no senatoru kopējā skaita.</w:t>
      </w:r>
    </w:p>
    <w:p w14:paraId="4D725AD9" w14:textId="77777777" w:rsidR="00657574" w:rsidRPr="00670027" w:rsidRDefault="00657574"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13. Senāta lēmumus pieņem ar senatoru kopējā skaita balsu vairākumu. Senāta lēmumi</w:t>
      </w:r>
      <w:r w:rsidR="00A96315" w:rsidRPr="00670027">
        <w:rPr>
          <w:rFonts w:ascii="Times New Roman" w:hAnsi="Times New Roman" w:cs="Times New Roman"/>
          <w:sz w:val="24"/>
          <w:szCs w:val="24"/>
        </w:rPr>
        <w:t>, kuri saistīti ar finansēm, stājas spēkā pēc rektora rīkojuma izdošanas.</w:t>
      </w:r>
    </w:p>
    <w:p w14:paraId="37140D86" w14:textId="77777777" w:rsidR="00A96315" w:rsidRPr="00670027" w:rsidRDefault="00A96315"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14. Senāta sēdes ir atklātas tikai DU</w:t>
      </w:r>
      <w:r w:rsidR="009C69B6" w:rsidRPr="00670027">
        <w:rPr>
          <w:rFonts w:ascii="Times New Roman" w:hAnsi="Times New Roman" w:cs="Times New Roman"/>
          <w:sz w:val="24"/>
          <w:szCs w:val="24"/>
        </w:rPr>
        <w:t xml:space="preserve"> personālam. Pēc Senāta uzaicinājuma sēdēs var piedalīties arī citas personas. Tās var būt slēgtas, ja to pieprasa ne mazāk kā ¾ klātesošo senatoru.</w:t>
      </w:r>
    </w:p>
    <w:p w14:paraId="1757AD97" w14:textId="77777777" w:rsidR="00505C34" w:rsidRPr="00670027" w:rsidRDefault="00505C34"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 xml:space="preserve">15. </w:t>
      </w:r>
      <w:r w:rsidR="007A1204" w:rsidRPr="00670027">
        <w:rPr>
          <w:rFonts w:ascii="Times New Roman" w:hAnsi="Times New Roman" w:cs="Times New Roman"/>
          <w:sz w:val="24"/>
          <w:szCs w:val="24"/>
        </w:rPr>
        <w:t xml:space="preserve">Studentiem Senātā ir atliekošā veto tiesības jautājumos, kas skar </w:t>
      </w:r>
      <w:r w:rsidR="008E5C10" w:rsidRPr="00670027">
        <w:rPr>
          <w:rFonts w:ascii="Times New Roman" w:hAnsi="Times New Roman" w:cs="Times New Roman"/>
          <w:sz w:val="24"/>
          <w:szCs w:val="24"/>
        </w:rPr>
        <w:t>studējošo intereses. Pēc veto piemērošanas jautājumu izskata saskaņošanas komisijā, ko izveido Senāts pēc paritātes principa.</w:t>
      </w:r>
    </w:p>
    <w:p w14:paraId="19AB4084" w14:textId="37B6AE32" w:rsidR="008E5C10" w:rsidRPr="00670027" w:rsidRDefault="008E5C10"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16. Senāta sēdes notiek ne retāk kā vienu reizi divos mēnešos. Senāta sēdes dienu izziņo vismaz nedēļu iepriekš, izsūtot personāli katram senatoram adresētu paziņojumu ar Senāta sēdes dienas kartību.</w:t>
      </w:r>
      <w:r w:rsidR="0002555F" w:rsidRPr="00670027">
        <w:rPr>
          <w:rFonts w:ascii="Times New Roman" w:hAnsi="Times New Roman" w:cs="Times New Roman"/>
          <w:sz w:val="24"/>
          <w:szCs w:val="24"/>
        </w:rPr>
        <w:t xml:space="preserve"> </w:t>
      </w:r>
      <w:bookmarkStart w:id="0" w:name="_Hlk212124947"/>
      <w:r w:rsidR="00333CBD" w:rsidRPr="00670027">
        <w:rPr>
          <w:rFonts w:ascii="Times New Roman" w:hAnsi="Times New Roman" w:cs="Times New Roman"/>
          <w:sz w:val="24"/>
          <w:szCs w:val="24"/>
        </w:rPr>
        <w:t>Ārkārtas Senāta sēdes</w:t>
      </w:r>
      <w:r w:rsidR="0002555F" w:rsidRPr="00670027">
        <w:rPr>
          <w:rFonts w:ascii="Times New Roman" w:hAnsi="Times New Roman" w:cs="Times New Roman"/>
          <w:sz w:val="24"/>
          <w:szCs w:val="24"/>
        </w:rPr>
        <w:t xml:space="preserve"> gadījumos Senāta sēdes dienu var izziņot vienu dienu iepriekš.</w:t>
      </w:r>
      <w:bookmarkEnd w:id="0"/>
    </w:p>
    <w:p w14:paraId="59D6C671" w14:textId="77777777" w:rsidR="00EB221C" w:rsidRPr="00670027" w:rsidRDefault="00EB221C"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17. Senātu sasauc Senāt</w:t>
      </w:r>
      <w:r w:rsidR="00F67039" w:rsidRPr="00670027">
        <w:rPr>
          <w:rFonts w:ascii="Times New Roman" w:hAnsi="Times New Roman" w:cs="Times New Roman"/>
          <w:sz w:val="24"/>
          <w:szCs w:val="24"/>
        </w:rPr>
        <w:t>a priekšsēdētājs, rektors vai senatoru grupa, kas nav mazāka par vienu trešdaļu no kopīgā senatoru skaita.</w:t>
      </w:r>
    </w:p>
    <w:p w14:paraId="1F87C9A0" w14:textId="77777777" w:rsidR="008E5C10" w:rsidRPr="00670027" w:rsidRDefault="00D90986"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18</w:t>
      </w:r>
      <w:r w:rsidR="008E5C10" w:rsidRPr="00670027">
        <w:rPr>
          <w:rFonts w:ascii="Times New Roman" w:hAnsi="Times New Roman" w:cs="Times New Roman"/>
          <w:sz w:val="24"/>
          <w:szCs w:val="24"/>
        </w:rPr>
        <w:t>. Senāta sēdes atklāj un vada Senāta priekšsēdētājs vai viņa vietnieks. Senāta sēdes protokolē. Sēdes protokolu paraksta Senāta sēdes vadītājs un sekretārs.</w:t>
      </w:r>
    </w:p>
    <w:p w14:paraId="374EBA2B" w14:textId="77777777" w:rsidR="008E5C10" w:rsidRPr="00670027" w:rsidRDefault="00D90986"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19</w:t>
      </w:r>
      <w:r w:rsidR="008E5C10" w:rsidRPr="00670027">
        <w:rPr>
          <w:rFonts w:ascii="Times New Roman" w:hAnsi="Times New Roman" w:cs="Times New Roman"/>
          <w:sz w:val="24"/>
          <w:szCs w:val="24"/>
        </w:rPr>
        <w:t>. Senāta sēdes darbu un materiālu sagatav</w:t>
      </w:r>
      <w:r w:rsidR="00B13FA2" w:rsidRPr="00670027">
        <w:rPr>
          <w:rFonts w:ascii="Times New Roman" w:hAnsi="Times New Roman" w:cs="Times New Roman"/>
          <w:sz w:val="24"/>
          <w:szCs w:val="24"/>
        </w:rPr>
        <w:t>ošanu organizē Senāta sekretārs</w:t>
      </w:r>
      <w:r w:rsidR="008E5C10" w:rsidRPr="00670027">
        <w:rPr>
          <w:rFonts w:ascii="Times New Roman" w:hAnsi="Times New Roman" w:cs="Times New Roman"/>
          <w:sz w:val="24"/>
          <w:szCs w:val="24"/>
        </w:rPr>
        <w:t>.</w:t>
      </w:r>
    </w:p>
    <w:p w14:paraId="0D91A8C7" w14:textId="21A1732B" w:rsidR="0002555F" w:rsidRPr="00670027" w:rsidRDefault="00D90986"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20</w:t>
      </w:r>
      <w:r w:rsidR="008E5C10" w:rsidRPr="00670027">
        <w:rPr>
          <w:rFonts w:ascii="Times New Roman" w:hAnsi="Times New Roman" w:cs="Times New Roman"/>
          <w:sz w:val="24"/>
          <w:szCs w:val="24"/>
        </w:rPr>
        <w:t xml:space="preserve">. Jautājumus izskatīšanai Senātā var iesniegt rektors, prorektori, senatori, studējošo pašpārvalde un struktūrvienību vadītāji. </w:t>
      </w:r>
      <w:bookmarkStart w:id="1" w:name="_Hlk212124980"/>
      <w:r w:rsidR="008E5C10" w:rsidRPr="00670027">
        <w:rPr>
          <w:rFonts w:ascii="Times New Roman" w:hAnsi="Times New Roman" w:cs="Times New Roman"/>
          <w:sz w:val="24"/>
          <w:szCs w:val="24"/>
        </w:rPr>
        <w:t>Materiālus par izskatāmo jautājumu iesniedz Senāta sekretāram ne v</w:t>
      </w:r>
      <w:r w:rsidR="00B13FA2" w:rsidRPr="00670027">
        <w:rPr>
          <w:rFonts w:ascii="Times New Roman" w:hAnsi="Times New Roman" w:cs="Times New Roman"/>
          <w:sz w:val="24"/>
          <w:szCs w:val="24"/>
        </w:rPr>
        <w:t>ēlāk kā divas nedēļas pirms Senāta sēdes</w:t>
      </w:r>
      <w:bookmarkEnd w:id="1"/>
      <w:r w:rsidR="00101E00" w:rsidRPr="00670027">
        <w:rPr>
          <w:rFonts w:ascii="Times New Roman" w:hAnsi="Times New Roman" w:cs="Times New Roman"/>
          <w:sz w:val="24"/>
          <w:szCs w:val="24"/>
        </w:rPr>
        <w:t>.</w:t>
      </w:r>
      <w:r w:rsidR="0002555F" w:rsidRPr="00670027">
        <w:rPr>
          <w:rFonts w:ascii="Times New Roman" w:hAnsi="Times New Roman" w:cs="Times New Roman"/>
          <w:sz w:val="24"/>
          <w:szCs w:val="24"/>
        </w:rPr>
        <w:t xml:space="preserve"> </w:t>
      </w:r>
      <w:r w:rsidR="00333CBD" w:rsidRPr="00670027">
        <w:rPr>
          <w:rFonts w:ascii="Times New Roman" w:hAnsi="Times New Roman" w:cs="Times New Roman"/>
          <w:sz w:val="24"/>
          <w:szCs w:val="24"/>
        </w:rPr>
        <w:t>Ārkārtas Senāta sēdes</w:t>
      </w:r>
      <w:r w:rsidR="0002555F" w:rsidRPr="00670027">
        <w:rPr>
          <w:rFonts w:ascii="Times New Roman" w:hAnsi="Times New Roman" w:cs="Times New Roman"/>
          <w:sz w:val="24"/>
          <w:szCs w:val="24"/>
        </w:rPr>
        <w:t xml:space="preserve"> gadījumos </w:t>
      </w:r>
      <w:r w:rsidR="00C12B85" w:rsidRPr="00670027">
        <w:rPr>
          <w:rFonts w:ascii="Times New Roman" w:hAnsi="Times New Roman" w:cs="Times New Roman"/>
          <w:sz w:val="24"/>
          <w:szCs w:val="24"/>
        </w:rPr>
        <w:t>m</w:t>
      </w:r>
      <w:r w:rsidR="0002555F" w:rsidRPr="00670027">
        <w:rPr>
          <w:rFonts w:ascii="Times New Roman" w:hAnsi="Times New Roman" w:cs="Times New Roman"/>
          <w:sz w:val="24"/>
          <w:szCs w:val="24"/>
        </w:rPr>
        <w:t xml:space="preserve">ateriālus par izskatāmo jautājumu iesniedz Senāta sekretāram ne vēlāk kā 3 dienas pirms Senāta sēdes </w:t>
      </w:r>
    </w:p>
    <w:p w14:paraId="212840BF" w14:textId="6B71F35A" w:rsidR="00BC6454" w:rsidRPr="00670027" w:rsidRDefault="00101E00"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t>2</w:t>
      </w:r>
      <w:r w:rsidR="00D90986" w:rsidRPr="00670027">
        <w:rPr>
          <w:rFonts w:ascii="Times New Roman" w:hAnsi="Times New Roman" w:cs="Times New Roman"/>
          <w:sz w:val="24"/>
          <w:szCs w:val="24"/>
        </w:rPr>
        <w:t>1</w:t>
      </w:r>
      <w:r w:rsidRPr="00670027">
        <w:rPr>
          <w:rFonts w:ascii="Times New Roman" w:hAnsi="Times New Roman" w:cs="Times New Roman"/>
          <w:sz w:val="24"/>
          <w:szCs w:val="24"/>
        </w:rPr>
        <w:t>.</w:t>
      </w:r>
      <w:r w:rsidR="00BC6454" w:rsidRPr="00670027">
        <w:rPr>
          <w:rFonts w:ascii="Times New Roman" w:hAnsi="Times New Roman" w:cs="Times New Roman"/>
          <w:sz w:val="24"/>
          <w:szCs w:val="24"/>
        </w:rPr>
        <w:t xml:space="preserve"> Senātā pieņemtos lēmumus var pārsūdzēt DU Aka</w:t>
      </w:r>
      <w:bookmarkStart w:id="2" w:name="_GoBack"/>
      <w:bookmarkEnd w:id="2"/>
      <w:r w:rsidR="00BC6454" w:rsidRPr="00670027">
        <w:rPr>
          <w:rFonts w:ascii="Times New Roman" w:hAnsi="Times New Roman" w:cs="Times New Roman"/>
          <w:sz w:val="24"/>
          <w:szCs w:val="24"/>
        </w:rPr>
        <w:t>dēmiskajā šķīrējtiesā vienas nedēļas laikā pēc Senāta sēdes, iesniedzot iesniegumu ar motivētu lēmuma atcelšanas prasību. Kārtējā Senāta sēdē Akadēmiskā šķīrējtiesa ziņo par iesnieguma izskatīšanas rezultātiem. Ja Akadēmiskā šķīrējtiesa atzīst to par pamatotu, jautājumu Senātā izskata atkārtoti, ja atzīst par nepamatotu, Senāta lēmums paliek spēkā.</w:t>
      </w:r>
    </w:p>
    <w:p w14:paraId="2048AD17" w14:textId="77777777" w:rsidR="00101E00" w:rsidRPr="00670027" w:rsidRDefault="00101E00" w:rsidP="00BC6454">
      <w:pPr>
        <w:spacing w:line="360" w:lineRule="auto"/>
        <w:jc w:val="both"/>
        <w:rPr>
          <w:rFonts w:ascii="Times New Roman" w:hAnsi="Times New Roman" w:cs="Times New Roman"/>
          <w:sz w:val="24"/>
          <w:szCs w:val="24"/>
        </w:rPr>
      </w:pPr>
      <w:r w:rsidRPr="00670027">
        <w:rPr>
          <w:rFonts w:ascii="Times New Roman" w:hAnsi="Times New Roman" w:cs="Times New Roman"/>
          <w:sz w:val="24"/>
          <w:szCs w:val="24"/>
        </w:rPr>
        <w:lastRenderedPageBreak/>
        <w:t>2</w:t>
      </w:r>
      <w:r w:rsidR="00D90986" w:rsidRPr="00670027">
        <w:rPr>
          <w:rFonts w:ascii="Times New Roman" w:hAnsi="Times New Roman" w:cs="Times New Roman"/>
          <w:sz w:val="24"/>
          <w:szCs w:val="24"/>
        </w:rPr>
        <w:t>2</w:t>
      </w:r>
      <w:r w:rsidRPr="00670027">
        <w:rPr>
          <w:rFonts w:ascii="Times New Roman" w:hAnsi="Times New Roman" w:cs="Times New Roman"/>
          <w:sz w:val="24"/>
          <w:szCs w:val="24"/>
        </w:rPr>
        <w:t>. Senāta dokumentā</w:t>
      </w:r>
      <w:r w:rsidR="001358CF" w:rsidRPr="00670027">
        <w:rPr>
          <w:rFonts w:ascii="Times New Roman" w:hAnsi="Times New Roman" w:cs="Times New Roman"/>
          <w:sz w:val="24"/>
          <w:szCs w:val="24"/>
        </w:rPr>
        <w:t>cija tiek iekļauta DU lietu nome</w:t>
      </w:r>
      <w:r w:rsidRPr="00670027">
        <w:rPr>
          <w:rFonts w:ascii="Times New Roman" w:hAnsi="Times New Roman" w:cs="Times New Roman"/>
          <w:sz w:val="24"/>
          <w:szCs w:val="24"/>
        </w:rPr>
        <w:t>nklatūrā kā patstāvīgas struktūrvienības lietas.</w:t>
      </w:r>
    </w:p>
    <w:sectPr w:rsidR="00101E00" w:rsidRPr="00670027" w:rsidSect="00DA51FC">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36D"/>
    <w:rsid w:val="0002555F"/>
    <w:rsid w:val="00073B11"/>
    <w:rsid w:val="000A2097"/>
    <w:rsid w:val="00101E00"/>
    <w:rsid w:val="00113DD3"/>
    <w:rsid w:val="001358CF"/>
    <w:rsid w:val="00163CEB"/>
    <w:rsid w:val="002E3232"/>
    <w:rsid w:val="00333CBD"/>
    <w:rsid w:val="00505C34"/>
    <w:rsid w:val="00512D7B"/>
    <w:rsid w:val="00657574"/>
    <w:rsid w:val="00670027"/>
    <w:rsid w:val="007A1204"/>
    <w:rsid w:val="008E5C10"/>
    <w:rsid w:val="009B3A71"/>
    <w:rsid w:val="009C69B6"/>
    <w:rsid w:val="00A92192"/>
    <w:rsid w:val="00A96315"/>
    <w:rsid w:val="00AC3937"/>
    <w:rsid w:val="00B13FA2"/>
    <w:rsid w:val="00B93701"/>
    <w:rsid w:val="00BC45B2"/>
    <w:rsid w:val="00BC6454"/>
    <w:rsid w:val="00C0536D"/>
    <w:rsid w:val="00C12B85"/>
    <w:rsid w:val="00C32283"/>
    <w:rsid w:val="00D90986"/>
    <w:rsid w:val="00DA51FC"/>
    <w:rsid w:val="00DE5413"/>
    <w:rsid w:val="00EB221C"/>
    <w:rsid w:val="00F670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283956"/>
  <w15:chartTrackingRefBased/>
  <w15:docId w15:val="{EDCEB37A-AAEE-48C7-93EA-848933401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70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7039"/>
    <w:rPr>
      <w:rFonts w:ascii="Segoe UI" w:hAnsi="Segoe UI" w:cs="Segoe UI"/>
      <w:sz w:val="18"/>
      <w:szCs w:val="18"/>
    </w:rPr>
  </w:style>
  <w:style w:type="paragraph" w:customStyle="1" w:styleId="Style1">
    <w:name w:val="Style1"/>
    <w:basedOn w:val="Normal"/>
    <w:uiPriority w:val="99"/>
    <w:rsid w:val="00DA51FC"/>
    <w:pPr>
      <w:widowControl w:val="0"/>
      <w:autoSpaceDE w:val="0"/>
      <w:autoSpaceDN w:val="0"/>
      <w:adjustRightInd w:val="0"/>
      <w:spacing w:after="0" w:line="264" w:lineRule="exact"/>
      <w:jc w:val="right"/>
    </w:pPr>
    <w:rPr>
      <w:rFonts w:ascii="Times New Roman" w:eastAsiaTheme="minorEastAsia" w:hAnsi="Times New Roman" w:cs="Times New Roman"/>
      <w:sz w:val="24"/>
      <w:szCs w:val="24"/>
      <w:lang w:eastAsia="lv-LV"/>
    </w:rPr>
  </w:style>
  <w:style w:type="character" w:customStyle="1" w:styleId="FontStyle12">
    <w:name w:val="Font Style12"/>
    <w:basedOn w:val="DefaultParagraphFont"/>
    <w:uiPriority w:val="99"/>
    <w:rsid w:val="00DA51FC"/>
    <w:rPr>
      <w:rFonts w:ascii="Times New Roman" w:hAnsi="Times New Roman" w:cs="Times New Roman"/>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DCB49-EF24-46C3-BE35-25EEE17E1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792</Words>
  <Characters>5217</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5</cp:revision>
  <cp:lastPrinted>2025-10-23T13:15:00Z</cp:lastPrinted>
  <dcterms:created xsi:type="dcterms:W3CDTF">2025-10-23T12:24:00Z</dcterms:created>
  <dcterms:modified xsi:type="dcterms:W3CDTF">2025-11-03T07:15:00Z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355d230a-3132-4304-8200-bfb93d170d82</vt:lpwstr>
  </property>
</Properties>
</file>