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2F" w:rsidRDefault="00E4642F" w:rsidP="00E4642F">
      <w:pPr>
        <w:pStyle w:val="Heading1"/>
      </w:pPr>
      <w:r>
        <w:t>Humanitāro un sociālo zinātņu fakultātes</w:t>
      </w:r>
    </w:p>
    <w:p w:rsidR="00E4642F" w:rsidRPr="00764A25" w:rsidRDefault="00E4642F" w:rsidP="00E4642F">
      <w:pPr>
        <w:pStyle w:val="Heading1"/>
        <w:pBdr>
          <w:top w:val="nil"/>
          <w:left w:val="nil"/>
          <w:bottom w:val="nil"/>
          <w:right w:val="nil"/>
          <w:between w:val="nil"/>
        </w:pBdr>
        <w:rPr>
          <w:bCs w:val="0"/>
          <w:color w:val="FF0000"/>
        </w:rPr>
      </w:pPr>
      <w:r w:rsidRPr="00B16E70">
        <w:rPr>
          <w:bCs w:val="0"/>
        </w:rPr>
        <w:t>Izglītības un psiholoģijas katedra</w:t>
      </w:r>
      <w:r>
        <w:rPr>
          <w:bCs w:val="0"/>
        </w:rPr>
        <w:t>s</w:t>
      </w:r>
    </w:p>
    <w:p w:rsidR="00E4642F" w:rsidRPr="00155463" w:rsidRDefault="00E4642F" w:rsidP="00E4642F">
      <w:pPr>
        <w:pStyle w:val="Heading1"/>
        <w:spacing w:after="120" w:line="360" w:lineRule="auto"/>
        <w:rPr>
          <w:iCs/>
        </w:rPr>
      </w:pPr>
      <w:r>
        <w:rPr>
          <w:iCs/>
        </w:rPr>
        <w:t>PROFESORS</w:t>
      </w:r>
      <w:r w:rsidRPr="005A10CD">
        <w:rPr>
          <w:iCs/>
        </w:rPr>
        <w:t xml:space="preserve"> </w:t>
      </w:r>
    </w:p>
    <w:p w:rsidR="00E4642F" w:rsidRDefault="00E4642F" w:rsidP="00E4642F">
      <w:pPr>
        <w:tabs>
          <w:tab w:val="left" w:pos="2285"/>
        </w:tabs>
        <w:spacing w:after="0"/>
        <w:jc w:val="center"/>
        <w:rPr>
          <w:rFonts w:ascii="Times New Roman" w:hAnsi="Times New Roman"/>
          <w:b/>
          <w:sz w:val="24"/>
          <w:szCs w:val="24"/>
        </w:rPr>
      </w:pPr>
      <w:r w:rsidRPr="00E2258D">
        <w:rPr>
          <w:rFonts w:ascii="Times New Roman" w:hAnsi="Times New Roman"/>
          <w:b/>
          <w:sz w:val="24"/>
          <w:szCs w:val="24"/>
        </w:rPr>
        <w:t>Galvenie uzdevumi un pienākumi</w:t>
      </w:r>
    </w:p>
    <w:p w:rsidR="00E4642F" w:rsidRDefault="00E4642F" w:rsidP="00E4642F">
      <w:pPr>
        <w:tabs>
          <w:tab w:val="left" w:pos="2285"/>
        </w:tabs>
        <w:spacing w:after="0" w:line="240" w:lineRule="auto"/>
        <w:jc w:val="both"/>
        <w:rPr>
          <w:rFonts w:ascii="Times New Roman" w:hAnsi="Times New Roman"/>
          <w:b/>
          <w:color w:val="000000"/>
          <w:sz w:val="24"/>
          <w:szCs w:val="24"/>
        </w:rPr>
      </w:pPr>
      <w:r>
        <w:rPr>
          <w:rFonts w:ascii="Times New Roman" w:hAnsi="Times New Roman"/>
          <w:color w:val="000000"/>
          <w:sz w:val="24"/>
          <w:szCs w:val="24"/>
        </w:rPr>
        <w:t>1. Profesora galvenais pienākums ir sekmēt studiju un pētniecības darba brīvību, veicināt atklātumu Daugavpils Universitātes (turpmāk DU) pārvaldē un tās lietu kārtošanā. Profesora amata pienākumi jāveic tā, lai DU spētu īstenot savus stratēģiskos attīstības uzdevumus un sasniegt definētos mērķus.</w:t>
      </w:r>
    </w:p>
    <w:p w:rsidR="00E4642F" w:rsidRDefault="00E4642F" w:rsidP="00E4642F">
      <w:pPr>
        <w:pStyle w:val="tv213"/>
        <w:spacing w:before="0" w:beforeAutospacing="0" w:after="0" w:afterAutospacing="0" w:line="270" w:lineRule="atLeast"/>
        <w:jc w:val="both"/>
        <w:rPr>
          <w:color w:val="000000"/>
        </w:rPr>
      </w:pPr>
      <w:r>
        <w:rPr>
          <w:color w:val="000000"/>
        </w:rPr>
        <w:t>2. Profesora zinātniskie uzdevumi ir:</w:t>
      </w:r>
    </w:p>
    <w:p w:rsidR="00E4642F" w:rsidRPr="00CD078C" w:rsidRDefault="00E4642F" w:rsidP="00E4642F">
      <w:pPr>
        <w:pStyle w:val="tv213"/>
        <w:spacing w:before="0" w:beforeAutospacing="0" w:after="0" w:afterAutospacing="0" w:line="270" w:lineRule="atLeast"/>
        <w:jc w:val="both"/>
        <w:rPr>
          <w:bCs/>
        </w:rPr>
      </w:pPr>
      <w:r>
        <w:rPr>
          <w:color w:val="000000"/>
        </w:rPr>
        <w:t xml:space="preserve">2.1. </w:t>
      </w:r>
      <w:r w:rsidRPr="00CD078C">
        <w:rPr>
          <w:bCs/>
        </w:rPr>
        <w:t>veikt pētniecisko darbu, publicējot tā rezultātus SCOPUS un</w:t>
      </w:r>
      <w:r w:rsidRPr="001C590E">
        <w:rPr>
          <w:bCs/>
        </w:rPr>
        <w:t>/vai</w:t>
      </w:r>
      <w:r w:rsidRPr="00CD078C">
        <w:rPr>
          <w:bCs/>
        </w:rPr>
        <w:t xml:space="preserve"> Web of Science datu bāzēs indeksētajos izdevumos atbilstoši LR MK noteikumos (Nr.129, 25.02.2021</w:t>
      </w:r>
      <w:r>
        <w:rPr>
          <w:bCs/>
        </w:rPr>
        <w:t>.</w:t>
      </w:r>
      <w:r w:rsidRPr="00CD078C">
        <w:rPr>
          <w:bCs/>
        </w:rPr>
        <w:t>)  “Profesora vai asociētā profesora amata pretendenta un amatā esoša profesora vai asociētā profesora zinātniskās un pedagoģiskās kvalifikācijas vai mākslinieciskās jaunrades darba rezultātu novērtēšanas kārtība” noteiktajam normatīvam šādās pētniecības darba jomās: psiholoģija, vadība un līderība</w:t>
      </w:r>
      <w:r w:rsidRPr="00CD078C">
        <w:t xml:space="preserve">, </w:t>
      </w:r>
      <w:r>
        <w:t>skolotāja/studējošā personiskā un/vai profesionālā</w:t>
      </w:r>
      <w:r w:rsidRPr="00CD078C">
        <w:t xml:space="preserve"> pašizaugsme, organizācijas ku</w:t>
      </w:r>
      <w:r>
        <w:t>ltūra, starpdisciplinaritāte</w:t>
      </w:r>
      <w:r w:rsidRPr="00CD078C">
        <w:t xml:space="preserve"> un transdisciplinaritāte sociālajās zinātnēs</w:t>
      </w:r>
      <w:r>
        <w:t>, pedagoga</w:t>
      </w:r>
      <w:r w:rsidRPr="00CD078C">
        <w:t xml:space="preserve"> kompetence;</w:t>
      </w:r>
    </w:p>
    <w:p w:rsidR="00E4642F" w:rsidRDefault="00E4642F" w:rsidP="00E4642F">
      <w:pPr>
        <w:pStyle w:val="tvhtml"/>
        <w:pBdr>
          <w:top w:val="nil"/>
          <w:left w:val="nil"/>
          <w:bottom w:val="nil"/>
          <w:right w:val="nil"/>
          <w:between w:val="nil"/>
        </w:pBdr>
        <w:shd w:val="solid" w:color="FFFFFF" w:fill="auto"/>
        <w:spacing w:before="0" w:beforeAutospacing="0" w:after="0" w:afterAutospacing="0"/>
        <w:jc w:val="both"/>
      </w:pPr>
      <w:r w:rsidRPr="00665E55">
        <w:rPr>
          <w:color w:val="000000"/>
        </w:rPr>
        <w:t>2.</w:t>
      </w:r>
      <w:r>
        <w:rPr>
          <w:color w:val="000000"/>
        </w:rPr>
        <w:t>2</w:t>
      </w:r>
      <w:r w:rsidRPr="00665E55">
        <w:rPr>
          <w:color w:val="000000"/>
        </w:rPr>
        <w:t xml:space="preserve">. </w:t>
      </w:r>
      <w:r w:rsidRPr="00627299">
        <w:rPr>
          <w:bCs/>
        </w:rPr>
        <w:t xml:space="preserve">uzstāties ar referātu starptautiskās zinātniskās konferencēs Latvijā vai ārvalstīs </w:t>
      </w:r>
      <w:r>
        <w:t>(vismaz 5</w:t>
      </w:r>
      <w:r w:rsidRPr="00627299">
        <w:t xml:space="preserve"> konferencēs sešu gadu laikā)</w:t>
      </w:r>
      <w:r w:rsidRPr="00627299">
        <w:rPr>
          <w:bCs/>
        </w:rPr>
        <w:t>;</w:t>
      </w:r>
    </w:p>
    <w:p w:rsidR="00E4642F" w:rsidRDefault="00E4642F" w:rsidP="00E4642F">
      <w:pPr>
        <w:pStyle w:val="tvhtml"/>
        <w:pBdr>
          <w:top w:val="nil"/>
          <w:left w:val="nil"/>
          <w:bottom w:val="nil"/>
          <w:right w:val="nil"/>
          <w:between w:val="nil"/>
        </w:pBdr>
        <w:shd w:val="solid" w:color="FFFFFF" w:fill="auto"/>
        <w:spacing w:before="0" w:beforeAutospacing="0" w:after="0" w:afterAutospacing="0"/>
        <w:jc w:val="both"/>
        <w:rPr>
          <w:bCs/>
          <w:color w:val="000000"/>
          <w:kern w:val="1"/>
        </w:rPr>
      </w:pPr>
      <w:r w:rsidRPr="00665E55">
        <w:rPr>
          <w:color w:val="000000"/>
          <w:kern w:val="1"/>
        </w:rPr>
        <w:t>2.</w:t>
      </w:r>
      <w:r>
        <w:rPr>
          <w:color w:val="000000"/>
          <w:kern w:val="1"/>
        </w:rPr>
        <w:t>3</w:t>
      </w:r>
      <w:r w:rsidRPr="00665E55">
        <w:rPr>
          <w:color w:val="000000"/>
          <w:kern w:val="1"/>
        </w:rPr>
        <w:t xml:space="preserve">. </w:t>
      </w:r>
      <w:r w:rsidRPr="00627299">
        <w:rPr>
          <w:bCs/>
          <w:color w:val="000000"/>
          <w:kern w:val="1"/>
        </w:rPr>
        <w:t>veikt L</w:t>
      </w:r>
      <w:r>
        <w:rPr>
          <w:bCs/>
          <w:color w:val="000000"/>
          <w:kern w:val="1"/>
        </w:rPr>
        <w:t xml:space="preserve">atvijas </w:t>
      </w:r>
      <w:r w:rsidRPr="00627299">
        <w:rPr>
          <w:bCs/>
          <w:color w:val="000000"/>
          <w:kern w:val="1"/>
        </w:rPr>
        <w:t>Z</w:t>
      </w:r>
      <w:r>
        <w:rPr>
          <w:bCs/>
          <w:color w:val="000000"/>
          <w:kern w:val="1"/>
        </w:rPr>
        <w:t>inātnes padomes</w:t>
      </w:r>
      <w:r w:rsidRPr="00627299">
        <w:rPr>
          <w:bCs/>
          <w:color w:val="000000"/>
          <w:kern w:val="1"/>
        </w:rPr>
        <w:t xml:space="preserve"> eksperta pienākumus psiholoģijas zinātnes nozarē un pēc nepieciešamības citās zinātņu nozarēs;</w:t>
      </w:r>
    </w:p>
    <w:p w:rsidR="00E4642F" w:rsidRPr="00765C0C" w:rsidRDefault="00E4642F" w:rsidP="00E4642F">
      <w:pPr>
        <w:pStyle w:val="tvhtml"/>
        <w:pBdr>
          <w:top w:val="nil"/>
          <w:left w:val="nil"/>
          <w:bottom w:val="nil"/>
          <w:right w:val="nil"/>
          <w:between w:val="nil"/>
        </w:pBdr>
        <w:shd w:val="solid" w:color="FFFFFF" w:fill="auto"/>
        <w:spacing w:before="0" w:beforeAutospacing="0" w:after="0" w:afterAutospacing="0"/>
        <w:jc w:val="both"/>
        <w:rPr>
          <w:bCs/>
          <w:color w:val="000000"/>
          <w:kern w:val="1"/>
        </w:rPr>
      </w:pPr>
      <w:r>
        <w:rPr>
          <w:bCs/>
          <w:color w:val="000000"/>
          <w:kern w:val="1"/>
        </w:rPr>
        <w:t xml:space="preserve">2.4. </w:t>
      </w:r>
      <w:r w:rsidRPr="00765C0C">
        <w:rPr>
          <w:bCs/>
          <w:color w:val="000000"/>
          <w:kern w:val="1"/>
        </w:rPr>
        <w:t xml:space="preserve">recenzēt promocijas darbus un zinātniskos rakstus izdevumos, </w:t>
      </w:r>
      <w:r>
        <w:rPr>
          <w:bCs/>
          <w:color w:val="000000"/>
          <w:kern w:val="1"/>
        </w:rPr>
        <w:t>kas ir</w:t>
      </w:r>
      <w:r w:rsidRPr="00765C0C">
        <w:rPr>
          <w:bCs/>
          <w:color w:val="000000"/>
          <w:kern w:val="1"/>
        </w:rPr>
        <w:t xml:space="preserve"> indeksēti datubāzē SCOPUS vai Web of Science Core Collection vai iekļauti datubāzē ERIH+;</w:t>
      </w:r>
    </w:p>
    <w:p w:rsidR="00E4642F" w:rsidRPr="00EE241A" w:rsidRDefault="00E4642F" w:rsidP="00E4642F">
      <w:pPr>
        <w:pStyle w:val="tvhtml"/>
        <w:pBdr>
          <w:top w:val="nil"/>
          <w:left w:val="nil"/>
          <w:bottom w:val="nil"/>
          <w:right w:val="nil"/>
          <w:between w:val="nil"/>
        </w:pBdr>
        <w:shd w:val="solid" w:color="FFFFFF" w:fill="auto"/>
        <w:spacing w:before="0" w:beforeAutospacing="0" w:after="0" w:afterAutospacing="0"/>
        <w:jc w:val="both"/>
        <w:rPr>
          <w:color w:val="000000"/>
          <w:kern w:val="1"/>
        </w:rPr>
      </w:pPr>
      <w:r w:rsidRPr="00665E55">
        <w:rPr>
          <w:color w:val="000000"/>
          <w:kern w:val="1"/>
        </w:rPr>
        <w:t>2.</w:t>
      </w:r>
      <w:r>
        <w:rPr>
          <w:color w:val="000000"/>
          <w:kern w:val="1"/>
        </w:rPr>
        <w:t>5</w:t>
      </w:r>
      <w:r w:rsidRPr="00665E55">
        <w:rPr>
          <w:color w:val="000000"/>
          <w:kern w:val="1"/>
        </w:rPr>
        <w:t xml:space="preserve">. </w:t>
      </w:r>
      <w:r>
        <w:rPr>
          <w:bCs/>
          <w:color w:val="000000"/>
          <w:kern w:val="1"/>
        </w:rPr>
        <w:t>u</w:t>
      </w:r>
      <w:r w:rsidRPr="00BA76C7">
        <w:rPr>
          <w:bCs/>
          <w:color w:val="000000"/>
          <w:kern w:val="1"/>
        </w:rPr>
        <w:t>zturēt Hirša indeksu atbilstoši LR MK noteikumos (Nr.129, 25.02.2021</w:t>
      </w:r>
      <w:r>
        <w:rPr>
          <w:bCs/>
          <w:color w:val="000000"/>
          <w:kern w:val="1"/>
        </w:rPr>
        <w:t>.</w:t>
      </w:r>
      <w:r w:rsidRPr="00BA76C7">
        <w:rPr>
          <w:bCs/>
          <w:color w:val="000000"/>
          <w:kern w:val="1"/>
        </w:rPr>
        <w:t xml:space="preserve">) “Profesora vai asociētā profesora amata pretendenta un amatā esoša profesora vai asociētā profesora zinātniskās un pedagoģiskās kvalifikācijas vai mākslinieciskās jaunrades darba rezultātu novērtēšanas </w:t>
      </w:r>
      <w:r>
        <w:rPr>
          <w:bCs/>
          <w:color w:val="000000"/>
          <w:kern w:val="1"/>
        </w:rPr>
        <w:t>kārtība” noteiktajam normatīvam;</w:t>
      </w:r>
    </w:p>
    <w:p w:rsidR="00E4642F" w:rsidRPr="00764A25" w:rsidRDefault="00E4642F" w:rsidP="00E4642F">
      <w:pPr>
        <w:pStyle w:val="tvhtml"/>
        <w:pBdr>
          <w:top w:val="nil"/>
          <w:left w:val="nil"/>
          <w:bottom w:val="nil"/>
          <w:right w:val="nil"/>
          <w:between w:val="nil"/>
        </w:pBdr>
        <w:shd w:val="solid" w:color="FFFFFF" w:fill="auto"/>
        <w:spacing w:before="0" w:beforeAutospacing="0" w:after="0" w:afterAutospacing="0"/>
        <w:jc w:val="both"/>
      </w:pPr>
      <w:r w:rsidRPr="00764A25">
        <w:rPr>
          <w:color w:val="000000"/>
        </w:rPr>
        <w:t>2.</w:t>
      </w:r>
      <w:r>
        <w:rPr>
          <w:color w:val="000000"/>
        </w:rPr>
        <w:t>6</w:t>
      </w:r>
      <w:r w:rsidRPr="00764A25">
        <w:rPr>
          <w:color w:val="000000"/>
        </w:rPr>
        <w:t>. pilnveidot zinātnisko kvalifikāciju ārvalstu vai Latvijas augstskolās un zinātniskajās institūcijās;</w:t>
      </w:r>
    </w:p>
    <w:p w:rsidR="00E4642F" w:rsidRPr="00764A25" w:rsidRDefault="00E4642F" w:rsidP="00E4642F">
      <w:pPr>
        <w:pBdr>
          <w:top w:val="nil"/>
          <w:left w:val="nil"/>
          <w:bottom w:val="nil"/>
          <w:right w:val="nil"/>
          <w:between w:val="nil"/>
        </w:pBdr>
        <w:spacing w:after="0" w:line="240" w:lineRule="auto"/>
        <w:jc w:val="both"/>
        <w:rPr>
          <w:rFonts w:ascii="Times New Roman" w:eastAsia="Times New Roman" w:hAnsi="Times New Roman"/>
          <w:sz w:val="24"/>
          <w:szCs w:val="24"/>
        </w:rPr>
      </w:pPr>
      <w:r w:rsidRPr="00764A25">
        <w:rPr>
          <w:rFonts w:ascii="Times New Roman" w:eastAsia="Times New Roman" w:hAnsi="Times New Roman"/>
          <w:sz w:val="24"/>
          <w:szCs w:val="24"/>
        </w:rPr>
        <w:t>2.</w:t>
      </w:r>
      <w:r>
        <w:rPr>
          <w:rFonts w:ascii="Times New Roman" w:eastAsia="Times New Roman" w:hAnsi="Times New Roman"/>
          <w:sz w:val="24"/>
          <w:szCs w:val="24"/>
        </w:rPr>
        <w:t>7.</w:t>
      </w:r>
      <w:r w:rsidRPr="00764A25">
        <w:rPr>
          <w:rFonts w:ascii="Times New Roman" w:eastAsia="Times New Roman" w:hAnsi="Times New Roman"/>
          <w:sz w:val="24"/>
          <w:szCs w:val="24"/>
        </w:rPr>
        <w:t xml:space="preserve"> </w:t>
      </w:r>
      <w:r w:rsidRPr="00764A25">
        <w:rPr>
          <w:rFonts w:ascii="Times New Roman" w:hAnsi="Times New Roman"/>
          <w:sz w:val="24"/>
          <w:szCs w:val="24"/>
        </w:rPr>
        <w:t>sekot psiholoģijas zinātnes nozares pedagoģiskās psiholoģijas apakšnozares attīstībai, novitātēm un mūsdienu tendencēm, integrēt tās studiju procesā, nodrošinot zinātnes un studiju mijiedarbību;</w:t>
      </w:r>
    </w:p>
    <w:p w:rsidR="00E4642F" w:rsidRDefault="00E4642F" w:rsidP="00E4642F">
      <w:pPr>
        <w:pStyle w:val="tvhtml"/>
        <w:pBdr>
          <w:top w:val="nil"/>
          <w:left w:val="nil"/>
          <w:bottom w:val="nil"/>
          <w:right w:val="nil"/>
          <w:between w:val="nil"/>
        </w:pBdr>
        <w:shd w:val="solid" w:color="FFFFFF" w:fill="auto"/>
        <w:spacing w:before="0" w:beforeAutospacing="0" w:after="0" w:afterAutospacing="0"/>
        <w:jc w:val="both"/>
        <w:rPr>
          <w:highlight w:val="yellow"/>
        </w:rPr>
      </w:pPr>
      <w:r>
        <w:t xml:space="preserve">3. </w:t>
      </w:r>
      <w:r w:rsidRPr="00BD4813">
        <w:rPr>
          <w:bCs/>
        </w:rPr>
        <w:t>Akadēmiskajā darbībā</w:t>
      </w:r>
      <w:r w:rsidRPr="00BD4813">
        <w:t>:</w:t>
      </w:r>
    </w:p>
    <w:p w:rsidR="00E4642F" w:rsidRDefault="00E4642F" w:rsidP="00E4642F">
      <w:pPr>
        <w:pStyle w:val="tvhtml"/>
        <w:pBdr>
          <w:top w:val="nil"/>
          <w:left w:val="nil"/>
          <w:bottom w:val="nil"/>
          <w:right w:val="nil"/>
          <w:between w:val="nil"/>
        </w:pBdr>
        <w:shd w:val="solid" w:color="FFFFFF" w:fill="auto"/>
        <w:spacing w:before="0" w:beforeAutospacing="0" w:after="0" w:afterAutospacing="0"/>
        <w:jc w:val="both"/>
        <w:rPr>
          <w:highlight w:val="yellow"/>
        </w:rPr>
      </w:pPr>
      <w:r w:rsidRPr="00E4642F">
        <w:t>3.1.</w:t>
      </w:r>
      <w:r w:rsidRPr="00E4642F">
        <w:rPr>
          <w:bCs/>
        </w:rPr>
        <w:t xml:space="preserve"> vadīt promocijas, maģistra, bakalaura un studiju darbu izstrādi, nodrošināt augstas kvalitātes studijas doktora, maģistra un bakalaura studiju programmās, veidojot un lasot lekciju kursus, vadot seminārus/praktiskās nodarbības, organizējot pārbaudījumus šādos studiju</w:t>
      </w:r>
      <w:r w:rsidRPr="00BD4813">
        <w:rPr>
          <w:bCs/>
        </w:rPr>
        <w:t xml:space="preserve"> kursos</w:t>
      </w:r>
      <w:r>
        <w:rPr>
          <w:bCs/>
        </w:rPr>
        <w:t>:</w:t>
      </w:r>
    </w:p>
    <w:p w:rsidR="00E4642F" w:rsidRPr="001E2450" w:rsidRDefault="00E4642F" w:rsidP="00E4642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Bakalaura s</w:t>
      </w:r>
      <w:r w:rsidRPr="001E2450">
        <w:rPr>
          <w:rFonts w:ascii="Times New Roman" w:eastAsia="Times New Roman" w:hAnsi="Times New Roman"/>
          <w:sz w:val="24"/>
          <w:szCs w:val="24"/>
        </w:rPr>
        <w:t>tudiju programma  „Psiholoģija”</w:t>
      </w:r>
      <w:r>
        <w:rPr>
          <w:rFonts w:ascii="Times New Roman" w:eastAsia="Times New Roman" w:hAnsi="Times New Roman"/>
          <w:sz w:val="24"/>
          <w:szCs w:val="24"/>
        </w:rPr>
        <w:t>:</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Vispārīgā psiholoģija -</w:t>
      </w:r>
      <w:r>
        <w:rPr>
          <w:rFonts w:ascii="Times New Roman" w:eastAsia="Times New Roman" w:hAnsi="Times New Roman"/>
          <w:sz w:val="24"/>
          <w:szCs w:val="24"/>
        </w:rPr>
        <w:t xml:space="preserve"> 4,5</w:t>
      </w:r>
      <w:r w:rsidRPr="001E2450">
        <w:rPr>
          <w:rFonts w:ascii="Times New Roman" w:eastAsia="Times New Roman" w:hAnsi="Times New Roman"/>
          <w:sz w:val="24"/>
          <w:szCs w:val="24"/>
        </w:rPr>
        <w:t xml:space="preserve"> </w:t>
      </w:r>
      <w:r>
        <w:rPr>
          <w:rFonts w:ascii="Times New Roman" w:eastAsia="Times New Roman" w:hAnsi="Times New Roman"/>
          <w:sz w:val="24"/>
          <w:szCs w:val="24"/>
        </w:rPr>
        <w:t xml:space="preserve">ECP, </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Zinātniskā pētījuma metodoloģija – </w:t>
      </w:r>
      <w:r>
        <w:rPr>
          <w:rFonts w:ascii="Times New Roman" w:eastAsia="Times New Roman" w:hAnsi="Times New Roman"/>
          <w:sz w:val="24"/>
          <w:szCs w:val="24"/>
        </w:rPr>
        <w:t>3 ECP,</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Statistiskās metodes psiholoģijā – </w:t>
      </w:r>
      <w:r>
        <w:rPr>
          <w:rFonts w:ascii="Times New Roman" w:eastAsia="Times New Roman" w:hAnsi="Times New Roman"/>
          <w:sz w:val="24"/>
          <w:szCs w:val="24"/>
        </w:rPr>
        <w:t>3 ECP,</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Sociālā psiholoģija – </w:t>
      </w:r>
      <w:r>
        <w:rPr>
          <w:rFonts w:ascii="Times New Roman" w:eastAsia="Times New Roman" w:hAnsi="Times New Roman"/>
          <w:sz w:val="24"/>
          <w:szCs w:val="24"/>
        </w:rPr>
        <w:t>6 ECP,</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Zinātniskā darba izstrāde </w:t>
      </w:r>
      <w:r>
        <w:rPr>
          <w:rFonts w:ascii="Times New Roman" w:eastAsia="Times New Roman" w:hAnsi="Times New Roman"/>
          <w:sz w:val="24"/>
          <w:szCs w:val="24"/>
        </w:rPr>
        <w:t>3 ECP;</w:t>
      </w:r>
    </w:p>
    <w:p w:rsidR="00E4642F" w:rsidRPr="001E2450" w:rsidRDefault="00E4642F" w:rsidP="00E4642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Maģistra s</w:t>
      </w:r>
      <w:r w:rsidRPr="001E2450">
        <w:rPr>
          <w:rFonts w:ascii="Times New Roman" w:eastAsia="Times New Roman" w:hAnsi="Times New Roman"/>
          <w:sz w:val="24"/>
          <w:szCs w:val="24"/>
        </w:rPr>
        <w:t>tudiju programma  „Sociālā psiholoģija”</w:t>
      </w:r>
      <w:r>
        <w:rPr>
          <w:rFonts w:ascii="Times New Roman" w:eastAsia="Times New Roman" w:hAnsi="Times New Roman"/>
          <w:sz w:val="24"/>
          <w:szCs w:val="24"/>
        </w:rPr>
        <w:t>:</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Sociālās izziņas psiholoģiskās problēmas </w:t>
      </w:r>
      <w:r>
        <w:rPr>
          <w:rFonts w:ascii="Times New Roman" w:eastAsia="Times New Roman" w:hAnsi="Times New Roman"/>
          <w:sz w:val="24"/>
          <w:szCs w:val="24"/>
        </w:rPr>
        <w:t>– 6 ECP,</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Psiholoģiskā pētījuma organizācija, datu apstrāde un analīze: zinātniskā darba izstrāde – </w:t>
      </w:r>
      <w:r>
        <w:rPr>
          <w:rFonts w:ascii="Times New Roman" w:eastAsia="Times New Roman" w:hAnsi="Times New Roman"/>
          <w:sz w:val="24"/>
          <w:szCs w:val="24"/>
        </w:rPr>
        <w:t>3 ECP,</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Kvantitatīvās pētījuma metodes psiholoģijā  - </w:t>
      </w:r>
      <w:r>
        <w:rPr>
          <w:rFonts w:ascii="Times New Roman" w:eastAsia="Times New Roman" w:hAnsi="Times New Roman"/>
          <w:sz w:val="24"/>
          <w:szCs w:val="24"/>
        </w:rPr>
        <w:t>3 ECP;</w:t>
      </w:r>
    </w:p>
    <w:p w:rsidR="00E4642F" w:rsidRPr="001E2450" w:rsidRDefault="00E4642F" w:rsidP="00E4642F">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Doktora s</w:t>
      </w:r>
      <w:r w:rsidRPr="001E2450">
        <w:rPr>
          <w:rFonts w:ascii="Times New Roman" w:eastAsia="Times New Roman" w:hAnsi="Times New Roman"/>
          <w:sz w:val="24"/>
          <w:szCs w:val="24"/>
        </w:rPr>
        <w:t>tudiju programma „Psiholoģija”</w:t>
      </w:r>
      <w:r>
        <w:rPr>
          <w:rFonts w:ascii="Times New Roman" w:eastAsia="Times New Roman" w:hAnsi="Times New Roman"/>
          <w:sz w:val="24"/>
          <w:szCs w:val="24"/>
        </w:rPr>
        <w:t>:</w:t>
      </w:r>
    </w:p>
    <w:p w:rsidR="00E4642F" w:rsidRPr="001E2450"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Mūsdienu psiholoģijas prioritātes un attīstības perspektīvas – </w:t>
      </w:r>
      <w:r>
        <w:rPr>
          <w:rFonts w:ascii="Times New Roman" w:eastAsia="Times New Roman" w:hAnsi="Times New Roman"/>
          <w:sz w:val="24"/>
          <w:szCs w:val="24"/>
        </w:rPr>
        <w:t>6 ECP,</w:t>
      </w:r>
    </w:p>
    <w:p w:rsidR="00E4642F" w:rsidRDefault="00E4642F" w:rsidP="00E4642F">
      <w:pPr>
        <w:widowControl w:val="0"/>
        <w:pBdr>
          <w:top w:val="nil"/>
          <w:left w:val="nil"/>
          <w:bottom w:val="nil"/>
          <w:right w:val="nil"/>
          <w:between w:val="nil"/>
        </w:pBdr>
        <w:spacing w:after="0" w:line="240" w:lineRule="auto"/>
        <w:ind w:left="284"/>
        <w:jc w:val="both"/>
        <w:rPr>
          <w:rFonts w:ascii="Times New Roman" w:eastAsia="Times New Roman" w:hAnsi="Times New Roman"/>
          <w:sz w:val="24"/>
          <w:szCs w:val="24"/>
        </w:rPr>
      </w:pPr>
      <w:r w:rsidRPr="001E2450">
        <w:rPr>
          <w:rFonts w:ascii="Times New Roman" w:eastAsia="Times New Roman" w:hAnsi="Times New Roman"/>
          <w:sz w:val="24"/>
          <w:szCs w:val="24"/>
        </w:rPr>
        <w:t xml:space="preserve">Psiholoģiskā pētījuma organizācija, datu apstrāde un analīze – </w:t>
      </w:r>
      <w:r>
        <w:rPr>
          <w:rFonts w:ascii="Times New Roman" w:eastAsia="Times New Roman" w:hAnsi="Times New Roman"/>
          <w:sz w:val="24"/>
          <w:szCs w:val="24"/>
        </w:rPr>
        <w:t>3 ECP.</w:t>
      </w:r>
    </w:p>
    <w:p w:rsidR="00E4642F" w:rsidRPr="00764A25" w:rsidRDefault="00E4642F" w:rsidP="00E4642F">
      <w:pPr>
        <w:widowControl w:val="0"/>
        <w:pBdr>
          <w:top w:val="nil"/>
          <w:left w:val="nil"/>
          <w:bottom w:val="nil"/>
          <w:right w:val="nil"/>
          <w:between w:val="nil"/>
        </w:pBdr>
        <w:spacing w:after="0" w:line="240" w:lineRule="auto"/>
        <w:jc w:val="both"/>
        <w:rPr>
          <w:rFonts w:ascii="Times New Roman" w:eastAsia="Times New Roman" w:hAnsi="Times New Roman"/>
          <w:color w:val="FF0000"/>
          <w:sz w:val="24"/>
          <w:szCs w:val="24"/>
        </w:rPr>
      </w:pPr>
      <w:r w:rsidRPr="00F90D3E">
        <w:rPr>
          <w:rFonts w:ascii="Times New Roman" w:eastAsia="Times New Roman" w:hAnsi="Times New Roman"/>
          <w:sz w:val="24"/>
          <w:szCs w:val="24"/>
        </w:rPr>
        <w:lastRenderedPageBreak/>
        <w:t>3.</w:t>
      </w:r>
      <w:r>
        <w:rPr>
          <w:rFonts w:ascii="Times New Roman" w:eastAsia="Times New Roman" w:hAnsi="Times New Roman"/>
          <w:sz w:val="24"/>
          <w:szCs w:val="24"/>
        </w:rPr>
        <w:t>2. pēc vienošanās ar tiešo struktūrvienības vadītāju un studiju programmas</w:t>
      </w:r>
      <w:r w:rsidRPr="001C590E">
        <w:rPr>
          <w:rFonts w:ascii="Times New Roman" w:eastAsia="Times New Roman" w:hAnsi="Times New Roman"/>
          <w:sz w:val="24"/>
          <w:szCs w:val="24"/>
        </w:rPr>
        <w:t xml:space="preserve"> direktoru iesaistīties citu studiju kursu docēšanā;</w:t>
      </w:r>
    </w:p>
    <w:p w:rsidR="00E4642F" w:rsidRDefault="00E4642F" w:rsidP="00E4642F">
      <w:pPr>
        <w:pStyle w:val="PlainText"/>
        <w:jc w:val="both"/>
        <w:rPr>
          <w:rFonts w:ascii="Times New Roman" w:hAnsi="Times New Roman" w:cs="Times New Roman"/>
          <w:color w:val="000000"/>
          <w:sz w:val="24"/>
          <w:szCs w:val="24"/>
          <w:lang w:val="lv-LV"/>
        </w:rPr>
      </w:pPr>
      <w:r w:rsidRPr="00F90D3E">
        <w:rPr>
          <w:rFonts w:ascii="Times New Roman" w:hAnsi="Times New Roman" w:cs="Times New Roman"/>
          <w:color w:val="000000"/>
          <w:sz w:val="24"/>
          <w:szCs w:val="24"/>
          <w:lang w:val="lv-LV"/>
        </w:rPr>
        <w:t>3.</w:t>
      </w:r>
      <w:r>
        <w:rPr>
          <w:rFonts w:ascii="Times New Roman" w:hAnsi="Times New Roman" w:cs="Times New Roman"/>
          <w:color w:val="000000"/>
          <w:sz w:val="24"/>
          <w:szCs w:val="24"/>
          <w:lang w:val="lv-LV"/>
        </w:rPr>
        <w:t xml:space="preserve">3. </w:t>
      </w:r>
      <w:r w:rsidRPr="00C8505B">
        <w:rPr>
          <w:rFonts w:ascii="Times New Roman" w:hAnsi="Times New Roman" w:cs="Times New Roman"/>
          <w:color w:val="000000"/>
          <w:sz w:val="24"/>
          <w:szCs w:val="24"/>
          <w:lang w:val="lv-LV"/>
        </w:rPr>
        <w:t>izstrādāt jaunus studiju kursus, iesaistīties jaunu studiju programmu izstrādē;</w:t>
      </w:r>
    </w:p>
    <w:p w:rsidR="00E4642F" w:rsidRPr="00665E55" w:rsidRDefault="00E4642F" w:rsidP="00E4642F">
      <w:pPr>
        <w:widowControl w:val="0"/>
        <w:pBdr>
          <w:top w:val="nil"/>
          <w:left w:val="nil"/>
          <w:bottom w:val="nil"/>
          <w:right w:val="nil"/>
          <w:between w:val="nil"/>
        </w:pBdr>
        <w:spacing w:after="0" w:line="240" w:lineRule="auto"/>
        <w:jc w:val="both"/>
        <w:rPr>
          <w:rFonts w:ascii="Times New Roman" w:eastAsia="Times New Roman" w:hAnsi="Times New Roman"/>
          <w:color w:val="000000"/>
          <w:kern w:val="1"/>
          <w:sz w:val="24"/>
          <w:szCs w:val="24"/>
        </w:rPr>
      </w:pPr>
      <w:r w:rsidRPr="00F90D3E">
        <w:rPr>
          <w:rFonts w:ascii="Times New Roman" w:eastAsia="Times New Roman" w:hAnsi="Times New Roman"/>
          <w:color w:val="000000"/>
          <w:kern w:val="1"/>
          <w:sz w:val="24"/>
          <w:szCs w:val="24"/>
        </w:rPr>
        <w:t>3.</w:t>
      </w:r>
      <w:r>
        <w:rPr>
          <w:rFonts w:ascii="Times New Roman" w:eastAsia="Times New Roman" w:hAnsi="Times New Roman"/>
          <w:color w:val="000000"/>
          <w:kern w:val="1"/>
          <w:sz w:val="24"/>
          <w:szCs w:val="24"/>
        </w:rPr>
        <w:t>4</w:t>
      </w:r>
      <w:r w:rsidRPr="00665E55">
        <w:rPr>
          <w:rFonts w:ascii="Times New Roman" w:eastAsia="Times New Roman" w:hAnsi="Times New Roman"/>
          <w:color w:val="000000"/>
          <w:kern w:val="1"/>
          <w:sz w:val="24"/>
          <w:szCs w:val="24"/>
        </w:rPr>
        <w:t xml:space="preserve">. </w:t>
      </w:r>
      <w:r w:rsidRPr="00C8505B">
        <w:rPr>
          <w:rFonts w:ascii="Times New Roman" w:eastAsia="Times New Roman" w:hAnsi="Times New Roman"/>
          <w:color w:val="000000"/>
          <w:kern w:val="1"/>
          <w:sz w:val="24"/>
          <w:szCs w:val="24"/>
        </w:rPr>
        <w:t xml:space="preserve">pilnveidot pedagoģisko kvalifikāciju Latvijas </w:t>
      </w:r>
      <w:r>
        <w:rPr>
          <w:rFonts w:ascii="Times New Roman" w:eastAsia="Times New Roman" w:hAnsi="Times New Roman"/>
          <w:color w:val="000000"/>
          <w:kern w:val="1"/>
          <w:sz w:val="24"/>
          <w:szCs w:val="24"/>
        </w:rPr>
        <w:t>vai</w:t>
      </w:r>
      <w:r w:rsidRPr="00C8505B">
        <w:rPr>
          <w:rFonts w:ascii="Times New Roman" w:eastAsia="Times New Roman" w:hAnsi="Times New Roman"/>
          <w:color w:val="000000"/>
          <w:kern w:val="1"/>
          <w:sz w:val="24"/>
          <w:szCs w:val="24"/>
        </w:rPr>
        <w:t xml:space="preserve"> ārvalstu augstskolās </w:t>
      </w:r>
      <w:r>
        <w:rPr>
          <w:rFonts w:ascii="Times New Roman" w:eastAsia="Times New Roman" w:hAnsi="Times New Roman"/>
          <w:color w:val="000000"/>
          <w:kern w:val="1"/>
          <w:sz w:val="24"/>
          <w:szCs w:val="24"/>
        </w:rPr>
        <w:t>un</w:t>
      </w:r>
      <w:r w:rsidRPr="00C8505B">
        <w:rPr>
          <w:rFonts w:ascii="Times New Roman" w:eastAsia="Times New Roman" w:hAnsi="Times New Roman"/>
          <w:color w:val="000000"/>
          <w:kern w:val="1"/>
          <w:sz w:val="24"/>
          <w:szCs w:val="24"/>
        </w:rPr>
        <w:t xml:space="preserve"> zinātniskajās institūcijas;</w:t>
      </w:r>
    </w:p>
    <w:p w:rsidR="00E4642F" w:rsidRPr="00C8505B" w:rsidRDefault="00E4642F" w:rsidP="00E464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C8505B">
        <w:rPr>
          <w:rFonts w:ascii="Times New Roman" w:eastAsia="Times New Roman" w:hAnsi="Times New Roman"/>
          <w:sz w:val="24"/>
          <w:szCs w:val="24"/>
        </w:rPr>
        <w:t>. Organizatoriskajā darbībā:</w:t>
      </w:r>
    </w:p>
    <w:p w:rsidR="00E4642F" w:rsidRPr="00C8505B" w:rsidRDefault="00E4642F" w:rsidP="00E4642F">
      <w:pPr>
        <w:spacing w:after="0" w:line="240" w:lineRule="auto"/>
        <w:jc w:val="both"/>
        <w:rPr>
          <w:rFonts w:ascii="Times New Roman" w:eastAsia="Times New Roman" w:hAnsi="Times New Roman"/>
          <w:sz w:val="24"/>
          <w:szCs w:val="24"/>
        </w:rPr>
      </w:pPr>
      <w:bookmarkStart w:id="0" w:name="_Hlk140086383"/>
      <w:r>
        <w:rPr>
          <w:rFonts w:ascii="Times New Roman" w:eastAsia="Times New Roman" w:hAnsi="Times New Roman"/>
          <w:sz w:val="24"/>
          <w:szCs w:val="24"/>
        </w:rPr>
        <w:t>4</w:t>
      </w:r>
      <w:r w:rsidRPr="00C8505B">
        <w:rPr>
          <w:rFonts w:ascii="Times New Roman" w:eastAsia="Times New Roman" w:hAnsi="Times New Roman"/>
          <w:sz w:val="24"/>
          <w:szCs w:val="24"/>
        </w:rPr>
        <w:t>.</w:t>
      </w:r>
      <w:bookmarkEnd w:id="0"/>
      <w:r w:rsidRPr="00C8505B">
        <w:rPr>
          <w:rFonts w:ascii="Times New Roman" w:eastAsia="Times New Roman" w:hAnsi="Times New Roman"/>
          <w:sz w:val="24"/>
          <w:szCs w:val="24"/>
        </w:rPr>
        <w:t>1. vadīt vai piedalīties Psiholoģijas zinātnes nozares promocijas padomes un pēc nepieciešamības citu zinātņu nozaru promocijas padomes darbā;</w:t>
      </w:r>
    </w:p>
    <w:p w:rsidR="00E4642F" w:rsidRPr="00C8505B" w:rsidRDefault="00E4642F" w:rsidP="00E4642F">
      <w:pPr>
        <w:spacing w:after="0" w:line="240" w:lineRule="auto"/>
        <w:jc w:val="both"/>
        <w:rPr>
          <w:rFonts w:ascii="Times New Roman" w:eastAsia="Times New Roman" w:hAnsi="Times New Roman"/>
          <w:sz w:val="24"/>
          <w:szCs w:val="24"/>
        </w:rPr>
      </w:pPr>
      <w:r w:rsidRPr="00F90D3E">
        <w:rPr>
          <w:rFonts w:ascii="Times New Roman" w:eastAsia="Times New Roman" w:hAnsi="Times New Roman"/>
          <w:sz w:val="24"/>
          <w:szCs w:val="24"/>
        </w:rPr>
        <w:t>4.</w:t>
      </w:r>
      <w:r w:rsidRPr="00C8505B">
        <w:rPr>
          <w:rFonts w:ascii="Times New Roman" w:eastAsia="Times New Roman" w:hAnsi="Times New Roman"/>
          <w:sz w:val="24"/>
          <w:szCs w:val="24"/>
        </w:rPr>
        <w:t>2.</w:t>
      </w:r>
      <w:r w:rsidRPr="00D4799B">
        <w:rPr>
          <w:rFonts w:ascii="Times New Roman" w:eastAsia="Times New Roman" w:hAnsi="Times New Roman"/>
          <w:sz w:val="24"/>
          <w:szCs w:val="24"/>
        </w:rPr>
        <w:t xml:space="preserve"> </w:t>
      </w:r>
      <w:r>
        <w:rPr>
          <w:rFonts w:ascii="Times New Roman" w:eastAsia="Times New Roman" w:hAnsi="Times New Roman"/>
          <w:sz w:val="24"/>
          <w:szCs w:val="24"/>
        </w:rPr>
        <w:t>vajadzības gadījumā</w:t>
      </w:r>
      <w:r w:rsidRPr="00C8505B">
        <w:rPr>
          <w:rFonts w:ascii="Times New Roman" w:eastAsia="Times New Roman" w:hAnsi="Times New Roman"/>
          <w:sz w:val="24"/>
          <w:szCs w:val="24"/>
        </w:rPr>
        <w:t xml:space="preserve"> sniegt eksperta konsultācijas Latvijā un ārvalstīs;</w:t>
      </w:r>
    </w:p>
    <w:p w:rsidR="00E4642F" w:rsidRPr="00C8505B" w:rsidRDefault="00E4642F" w:rsidP="00E4642F">
      <w:pPr>
        <w:spacing w:after="0" w:line="240" w:lineRule="auto"/>
        <w:jc w:val="both"/>
        <w:rPr>
          <w:rFonts w:ascii="Times New Roman" w:eastAsia="Times New Roman" w:hAnsi="Times New Roman"/>
          <w:sz w:val="24"/>
          <w:szCs w:val="24"/>
        </w:rPr>
      </w:pPr>
      <w:r w:rsidRPr="00F90D3E">
        <w:rPr>
          <w:rFonts w:ascii="Times New Roman" w:eastAsia="Times New Roman" w:hAnsi="Times New Roman"/>
          <w:sz w:val="24"/>
          <w:szCs w:val="24"/>
        </w:rPr>
        <w:t>4.</w:t>
      </w:r>
      <w:r w:rsidRPr="00C8505B">
        <w:rPr>
          <w:rFonts w:ascii="Times New Roman" w:eastAsia="Times New Roman" w:hAnsi="Times New Roman"/>
          <w:sz w:val="24"/>
          <w:szCs w:val="24"/>
        </w:rPr>
        <w:t>3.</w:t>
      </w:r>
      <w:r>
        <w:rPr>
          <w:rFonts w:ascii="Times New Roman" w:eastAsia="Times New Roman" w:hAnsi="Times New Roman"/>
          <w:sz w:val="24"/>
          <w:szCs w:val="24"/>
        </w:rPr>
        <w:t xml:space="preserve"> </w:t>
      </w:r>
      <w:r w:rsidRPr="00C8505B">
        <w:rPr>
          <w:rFonts w:ascii="Times New Roman" w:eastAsia="Times New Roman" w:hAnsi="Times New Roman"/>
          <w:sz w:val="24"/>
          <w:szCs w:val="24"/>
        </w:rPr>
        <w:t xml:space="preserve">darboties akadēmiskajās </w:t>
      </w:r>
      <w:r>
        <w:rPr>
          <w:rFonts w:ascii="Times New Roman" w:eastAsia="Times New Roman" w:hAnsi="Times New Roman"/>
          <w:sz w:val="24"/>
          <w:szCs w:val="24"/>
        </w:rPr>
        <w:t>vai</w:t>
      </w:r>
      <w:r w:rsidRPr="00C8505B">
        <w:rPr>
          <w:rFonts w:ascii="Times New Roman" w:eastAsia="Times New Roman" w:hAnsi="Times New Roman"/>
          <w:sz w:val="24"/>
          <w:szCs w:val="24"/>
        </w:rPr>
        <w:t xml:space="preserve"> profesionālajās organizācijās (Latvijas profesoru asociācijā u.c.);</w:t>
      </w:r>
    </w:p>
    <w:p w:rsidR="00E4642F" w:rsidRPr="00C8505B" w:rsidRDefault="00E4642F" w:rsidP="00E4642F">
      <w:pPr>
        <w:spacing w:after="0" w:line="240" w:lineRule="auto"/>
        <w:jc w:val="both"/>
        <w:rPr>
          <w:rFonts w:ascii="Times New Roman" w:eastAsia="Times New Roman" w:hAnsi="Times New Roman"/>
          <w:sz w:val="24"/>
          <w:szCs w:val="24"/>
        </w:rPr>
      </w:pPr>
      <w:r w:rsidRPr="00F90D3E">
        <w:rPr>
          <w:rFonts w:ascii="Times New Roman" w:eastAsia="Times New Roman" w:hAnsi="Times New Roman"/>
          <w:sz w:val="24"/>
          <w:szCs w:val="24"/>
        </w:rPr>
        <w:t>4.</w:t>
      </w:r>
      <w:r w:rsidRPr="00C8505B">
        <w:rPr>
          <w:rFonts w:ascii="Times New Roman" w:eastAsia="Times New Roman" w:hAnsi="Times New Roman"/>
          <w:sz w:val="24"/>
          <w:szCs w:val="24"/>
        </w:rPr>
        <w:t xml:space="preserve">4. vadīt vai līdzdarboties starptautisko zinātnisko konferenču zinātniskajās </w:t>
      </w:r>
      <w:r>
        <w:rPr>
          <w:rFonts w:ascii="Times New Roman" w:eastAsia="Times New Roman" w:hAnsi="Times New Roman"/>
          <w:sz w:val="24"/>
          <w:szCs w:val="24"/>
        </w:rPr>
        <w:t>vai</w:t>
      </w:r>
      <w:r w:rsidRPr="00C8505B">
        <w:rPr>
          <w:rFonts w:ascii="Times New Roman" w:eastAsia="Times New Roman" w:hAnsi="Times New Roman"/>
          <w:sz w:val="24"/>
          <w:szCs w:val="24"/>
        </w:rPr>
        <w:t xml:space="preserve"> programmas komitejās;</w:t>
      </w:r>
    </w:p>
    <w:p w:rsidR="00E4642F" w:rsidRPr="00C8505B" w:rsidRDefault="00E4642F" w:rsidP="00E4642F">
      <w:pPr>
        <w:spacing w:after="0" w:line="240" w:lineRule="auto"/>
        <w:jc w:val="both"/>
        <w:rPr>
          <w:rFonts w:ascii="Times New Roman" w:eastAsia="Times New Roman" w:hAnsi="Times New Roman"/>
          <w:sz w:val="24"/>
          <w:szCs w:val="24"/>
        </w:rPr>
      </w:pPr>
      <w:r w:rsidRPr="00F90D3E">
        <w:rPr>
          <w:rFonts w:ascii="Times New Roman" w:eastAsia="Times New Roman" w:hAnsi="Times New Roman"/>
          <w:sz w:val="24"/>
          <w:szCs w:val="24"/>
        </w:rPr>
        <w:t>4.</w:t>
      </w:r>
      <w:r w:rsidRPr="00C8505B">
        <w:rPr>
          <w:rFonts w:ascii="Times New Roman" w:eastAsia="Times New Roman" w:hAnsi="Times New Roman"/>
          <w:sz w:val="24"/>
          <w:szCs w:val="24"/>
        </w:rPr>
        <w:t xml:space="preserve">5. </w:t>
      </w:r>
      <w:r w:rsidRPr="00475AFD">
        <w:rPr>
          <w:rFonts w:ascii="Times New Roman" w:eastAsia="SimSun" w:hAnsi="Times New Roman"/>
          <w:kern w:val="1"/>
          <w:sz w:val="24"/>
          <w:szCs w:val="24"/>
        </w:rPr>
        <w:t xml:space="preserve">vadīt vai līdzdarboties </w:t>
      </w:r>
      <w:r w:rsidRPr="00475AFD">
        <w:rPr>
          <w:rFonts w:ascii="Times New Roman" w:eastAsia="Times New Roman" w:hAnsi="Times New Roman"/>
          <w:bCs/>
          <w:kern w:val="1"/>
          <w:sz w:val="24"/>
          <w:szCs w:val="24"/>
        </w:rPr>
        <w:t>s</w:t>
      </w:r>
      <w:r w:rsidRPr="00475AFD">
        <w:rPr>
          <w:rFonts w:ascii="Times New Roman" w:eastAsia="Times New Roman" w:hAnsi="Times New Roman"/>
          <w:kern w:val="1"/>
          <w:sz w:val="24"/>
          <w:szCs w:val="24"/>
        </w:rPr>
        <w:t>tudiju virziena “Psiholoģija” padomē</w:t>
      </w:r>
      <w:r>
        <w:rPr>
          <w:rFonts w:ascii="Times New Roman" w:eastAsia="Times New Roman" w:hAnsi="Times New Roman"/>
          <w:kern w:val="1"/>
          <w:sz w:val="24"/>
          <w:szCs w:val="24"/>
        </w:rPr>
        <w:t>;</w:t>
      </w:r>
    </w:p>
    <w:p w:rsidR="00E4642F" w:rsidRPr="00C8505B" w:rsidRDefault="00E4642F" w:rsidP="00E4642F">
      <w:pPr>
        <w:spacing w:after="0" w:line="240" w:lineRule="auto"/>
        <w:jc w:val="both"/>
        <w:rPr>
          <w:rFonts w:ascii="Times New Roman" w:eastAsia="Times New Roman" w:hAnsi="Times New Roman"/>
          <w:sz w:val="24"/>
          <w:szCs w:val="24"/>
        </w:rPr>
      </w:pPr>
      <w:r w:rsidRPr="00F90D3E">
        <w:rPr>
          <w:rFonts w:ascii="Times New Roman" w:eastAsia="Times New Roman" w:hAnsi="Times New Roman"/>
          <w:sz w:val="24"/>
          <w:szCs w:val="24"/>
        </w:rPr>
        <w:t>4.</w:t>
      </w:r>
      <w:r w:rsidRPr="00C8505B">
        <w:rPr>
          <w:rFonts w:ascii="Times New Roman" w:eastAsia="Times New Roman" w:hAnsi="Times New Roman"/>
          <w:sz w:val="24"/>
          <w:szCs w:val="24"/>
        </w:rPr>
        <w:t>6.</w:t>
      </w:r>
      <w:r w:rsidRPr="00475AFD">
        <w:rPr>
          <w:rFonts w:ascii="Times New Roman" w:eastAsia="SimSun" w:hAnsi="Times New Roman"/>
          <w:kern w:val="1"/>
          <w:sz w:val="24"/>
          <w:szCs w:val="24"/>
        </w:rPr>
        <w:t xml:space="preserve"> </w:t>
      </w:r>
      <w:r w:rsidRPr="00C8505B">
        <w:rPr>
          <w:rFonts w:ascii="Times New Roman" w:eastAsia="Times New Roman" w:hAnsi="Times New Roman"/>
          <w:sz w:val="24"/>
          <w:szCs w:val="24"/>
        </w:rPr>
        <w:t>darboties zinātnisko izdevumu redkolēģijās</w:t>
      </w:r>
      <w:r>
        <w:rPr>
          <w:rFonts w:ascii="Times New Roman" w:eastAsia="Times New Roman" w:hAnsi="Times New Roman"/>
          <w:sz w:val="24"/>
          <w:szCs w:val="24"/>
        </w:rPr>
        <w:t>;</w:t>
      </w:r>
    </w:p>
    <w:p w:rsidR="00E4642F" w:rsidRDefault="00E4642F" w:rsidP="00E464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Pr="00C8505B">
        <w:rPr>
          <w:rFonts w:ascii="Times New Roman" w:eastAsia="Times New Roman" w:hAnsi="Times New Roman"/>
          <w:sz w:val="24"/>
          <w:szCs w:val="24"/>
        </w:rPr>
        <w:t xml:space="preserve">. </w:t>
      </w:r>
      <w:r>
        <w:rPr>
          <w:rFonts w:ascii="Times New Roman" w:eastAsia="Times New Roman" w:hAnsi="Times New Roman"/>
          <w:sz w:val="24"/>
          <w:szCs w:val="24"/>
        </w:rPr>
        <w:t>i</w:t>
      </w:r>
      <w:r w:rsidRPr="00C8505B">
        <w:rPr>
          <w:rFonts w:ascii="Times New Roman" w:eastAsia="Times New Roman" w:hAnsi="Times New Roman"/>
          <w:sz w:val="24"/>
          <w:szCs w:val="24"/>
        </w:rPr>
        <w:t>evērot akadēmiska godīguma, kā arī citus Daugavpils Universitātes darbinieku un studējošo ētikas kodeksa pamatprincipus un rīcības vadlīnijas, veicinot godprātīgu un atbildīgu attieksmi pret studiju procesu, zinātnisko darbību, objektivitāti, atbildību, savstarpēju cieņu un uzticēšanos, izslēdzot maldināšanu un krāpšanos.</w:t>
      </w:r>
    </w:p>
    <w:p w:rsidR="00E4642F" w:rsidRDefault="00E4642F" w:rsidP="00E4642F">
      <w:pPr>
        <w:tabs>
          <w:tab w:val="left" w:pos="2285"/>
        </w:tabs>
        <w:spacing w:after="0"/>
        <w:ind w:left="426" w:hanging="426"/>
        <w:jc w:val="both"/>
        <w:rPr>
          <w:rFonts w:ascii="Times New Roman" w:eastAsia="Times New Roman" w:hAnsi="Times New Roman"/>
          <w:sz w:val="24"/>
          <w:szCs w:val="24"/>
        </w:rPr>
      </w:pPr>
    </w:p>
    <w:p w:rsidR="00E4642F" w:rsidRDefault="00E4642F" w:rsidP="00E4642F">
      <w:pPr>
        <w:tabs>
          <w:tab w:val="left" w:pos="2285"/>
        </w:tabs>
        <w:spacing w:after="0" w:line="240" w:lineRule="auto"/>
        <w:jc w:val="both"/>
        <w:rPr>
          <w:rFonts w:ascii="Times New Roman" w:hAnsi="Times New Roman"/>
          <w:color w:val="222222"/>
          <w:sz w:val="24"/>
          <w:szCs w:val="24"/>
        </w:rPr>
      </w:pPr>
      <w:bookmarkStart w:id="1" w:name="_GoBack"/>
      <w:bookmarkEnd w:id="1"/>
    </w:p>
    <w:p w:rsidR="00E4642F" w:rsidRPr="00D83F09" w:rsidRDefault="00E4642F" w:rsidP="00E4642F">
      <w:pPr>
        <w:tabs>
          <w:tab w:val="left" w:pos="2285"/>
        </w:tabs>
        <w:spacing w:after="120"/>
        <w:jc w:val="center"/>
        <w:rPr>
          <w:rFonts w:ascii="Times New Roman" w:hAnsi="Times New Roman"/>
          <w:b/>
          <w:sz w:val="24"/>
          <w:szCs w:val="24"/>
        </w:rPr>
      </w:pPr>
      <w:r w:rsidRPr="00D83F09">
        <w:rPr>
          <w:rFonts w:ascii="Times New Roman" w:hAnsi="Times New Roman"/>
          <w:b/>
          <w:sz w:val="24"/>
          <w:szCs w:val="24"/>
        </w:rPr>
        <w:t>Amata pienākumu veikšanai nepieciešamā izglītība, zināšanas un prasmes</w:t>
      </w:r>
    </w:p>
    <w:p w:rsidR="00E4642F" w:rsidRDefault="00E4642F" w:rsidP="00E4642F">
      <w:pPr>
        <w:pStyle w:val="tv213"/>
        <w:spacing w:before="0" w:beforeAutospacing="0" w:after="0" w:afterAutospacing="0" w:line="270" w:lineRule="atLeast"/>
        <w:jc w:val="both"/>
      </w:pPr>
      <w:bookmarkStart w:id="2" w:name="_Hlk169868725"/>
      <w:r>
        <w:t xml:space="preserve">1. </w:t>
      </w:r>
      <w:r w:rsidRPr="002C0C91">
        <w:t>Z</w:t>
      </w:r>
      <w:r w:rsidRPr="002C0C91">
        <w:rPr>
          <w:bCs/>
        </w:rPr>
        <w:t xml:space="preserve">inātniskais </w:t>
      </w:r>
      <w:r w:rsidRPr="001C590E">
        <w:rPr>
          <w:bCs/>
        </w:rPr>
        <w:t>doktora grāds atbilstošā nozarē</w:t>
      </w:r>
      <w:r>
        <w:rPr>
          <w:bCs/>
        </w:rPr>
        <w:t>:</w:t>
      </w:r>
      <w:r w:rsidRPr="001C590E">
        <w:rPr>
          <w:bCs/>
        </w:rPr>
        <w:t xml:space="preserve"> </w:t>
      </w:r>
      <w:r w:rsidRPr="002C0C91">
        <w:rPr>
          <w:bCs/>
        </w:rPr>
        <w:t xml:space="preserve">(Ph.D.) Sociālās zinātnes – psiholoģijas zinātnes nozarē (līdz 2018. gada 23. janvārim Psiholoģijas doktora </w:t>
      </w:r>
      <w:r>
        <w:rPr>
          <w:bCs/>
        </w:rPr>
        <w:t xml:space="preserve">zinātniskais </w:t>
      </w:r>
      <w:r w:rsidRPr="002C0C91">
        <w:rPr>
          <w:bCs/>
        </w:rPr>
        <w:t>grāds</w:t>
      </w:r>
      <w:r>
        <w:rPr>
          <w:bCs/>
        </w:rPr>
        <w:t xml:space="preserve"> (Dr.psych.</w:t>
      </w:r>
      <w:r w:rsidRPr="002C0C91">
        <w:rPr>
          <w:bCs/>
        </w:rPr>
        <w:t xml:space="preserve">) </w:t>
      </w:r>
      <w:r>
        <w:t>Sociālās</w:t>
      </w:r>
      <w:r w:rsidRPr="002C0C91">
        <w:t xml:space="preserve"> psiholoģijas apakšnozarē.</w:t>
      </w:r>
      <w:r>
        <w:t xml:space="preserve"> </w:t>
      </w:r>
    </w:p>
    <w:p w:rsidR="00E4642F" w:rsidRDefault="00E4642F" w:rsidP="00E4642F">
      <w:pPr>
        <w:pStyle w:val="tv213"/>
        <w:spacing w:before="0" w:beforeAutospacing="0" w:after="0" w:afterAutospacing="0" w:line="270" w:lineRule="atLeast"/>
        <w:jc w:val="both"/>
      </w:pPr>
      <w:r>
        <w:rPr>
          <w:rFonts w:eastAsia="Calibri"/>
        </w:rPr>
        <w:t xml:space="preserve">2. </w:t>
      </w:r>
      <w:r w:rsidRPr="002C0C91">
        <w:rPr>
          <w:bCs/>
        </w:rPr>
        <w:t xml:space="preserve">Angļu valodas zināšanas </w:t>
      </w:r>
      <w:r>
        <w:rPr>
          <w:bCs/>
        </w:rPr>
        <w:t>C1</w:t>
      </w:r>
      <w:r w:rsidRPr="002C0C91">
        <w:rPr>
          <w:bCs/>
        </w:rPr>
        <w:t xml:space="preserve"> līmenī.</w:t>
      </w:r>
    </w:p>
    <w:p w:rsidR="00E4642F" w:rsidRDefault="00E4642F" w:rsidP="00E4642F">
      <w:pPr>
        <w:pBdr>
          <w:top w:val="nil"/>
          <w:left w:val="nil"/>
          <w:bottom w:val="nil"/>
          <w:right w:val="nil"/>
          <w:between w:val="nil"/>
        </w:pBdr>
        <w:spacing w:after="0"/>
        <w:jc w:val="both"/>
        <w:rPr>
          <w:rFonts w:ascii="Times New Roman" w:eastAsia="Times New Roman" w:hAnsi="Times New Roman"/>
          <w:color w:val="222222"/>
          <w:sz w:val="24"/>
          <w:szCs w:val="24"/>
        </w:rPr>
      </w:pPr>
    </w:p>
    <w:p w:rsidR="00E4642F" w:rsidRDefault="00E4642F" w:rsidP="00E4642F">
      <w:pPr>
        <w:pBdr>
          <w:top w:val="nil"/>
          <w:left w:val="nil"/>
          <w:bottom w:val="nil"/>
          <w:right w:val="nil"/>
          <w:between w:val="nil"/>
        </w:pBdr>
        <w:spacing w:after="0"/>
        <w:jc w:val="both"/>
        <w:rPr>
          <w:rFonts w:ascii="Times New Roman" w:eastAsia="Times New Roman" w:hAnsi="Times New Roman"/>
          <w:color w:val="222222"/>
          <w:sz w:val="24"/>
          <w:szCs w:val="24"/>
        </w:rPr>
      </w:pPr>
    </w:p>
    <w:p w:rsidR="00E4642F" w:rsidRDefault="00E4642F" w:rsidP="00E4642F">
      <w:pPr>
        <w:pBdr>
          <w:top w:val="nil"/>
          <w:left w:val="nil"/>
          <w:bottom w:val="nil"/>
          <w:right w:val="nil"/>
          <w:between w:val="nil"/>
        </w:pBdr>
        <w:spacing w:after="0"/>
        <w:jc w:val="both"/>
        <w:rPr>
          <w:rFonts w:ascii="Times New Roman" w:eastAsia="Times New Roman" w:hAnsi="Times New Roman"/>
          <w:color w:val="222222"/>
          <w:sz w:val="24"/>
          <w:szCs w:val="24"/>
        </w:rPr>
      </w:pPr>
    </w:p>
    <w:p w:rsidR="00E4642F" w:rsidRDefault="00E4642F" w:rsidP="00E4642F">
      <w:pPr>
        <w:pBdr>
          <w:top w:val="nil"/>
          <w:left w:val="nil"/>
          <w:bottom w:val="nil"/>
          <w:right w:val="nil"/>
          <w:between w:val="nil"/>
        </w:pBdr>
        <w:spacing w:after="0"/>
        <w:jc w:val="both"/>
        <w:rPr>
          <w:rFonts w:ascii="Times New Roman" w:eastAsia="Times New Roman" w:hAnsi="Times New Roman"/>
          <w:color w:val="222222"/>
          <w:sz w:val="24"/>
          <w:szCs w:val="24"/>
        </w:rPr>
      </w:pPr>
    </w:p>
    <w:p w:rsidR="00E4642F" w:rsidRDefault="00E4642F" w:rsidP="00E4642F">
      <w:pPr>
        <w:tabs>
          <w:tab w:val="left" w:pos="2285"/>
        </w:tabs>
        <w:spacing w:after="0" w:line="240" w:lineRule="auto"/>
        <w:jc w:val="both"/>
        <w:rPr>
          <w:rFonts w:ascii="Times New Roman" w:hAnsi="Times New Roman"/>
          <w:color w:val="222222"/>
          <w:sz w:val="24"/>
          <w:szCs w:val="24"/>
        </w:rPr>
      </w:pPr>
    </w:p>
    <w:p w:rsidR="00E4642F" w:rsidRDefault="00E4642F" w:rsidP="00E4642F">
      <w:pPr>
        <w:tabs>
          <w:tab w:val="left" w:pos="2285"/>
        </w:tabs>
        <w:spacing w:after="0" w:line="240" w:lineRule="auto"/>
        <w:jc w:val="both"/>
        <w:rPr>
          <w:rFonts w:ascii="Times New Roman" w:hAnsi="Times New Roman"/>
          <w:color w:val="222222"/>
          <w:sz w:val="24"/>
          <w:szCs w:val="24"/>
        </w:rPr>
      </w:pPr>
    </w:p>
    <w:p w:rsidR="00E4642F" w:rsidRDefault="00E4642F" w:rsidP="00E4642F">
      <w:pPr>
        <w:pStyle w:val="BodyText"/>
        <w:spacing w:after="0" w:line="240" w:lineRule="auto"/>
        <w:jc w:val="both"/>
        <w:rPr>
          <w:rFonts w:ascii="Times New Roman" w:hAnsi="Times New Roman"/>
          <w:sz w:val="24"/>
          <w:szCs w:val="24"/>
        </w:rPr>
      </w:pPr>
    </w:p>
    <w:p w:rsidR="00E4642F" w:rsidRDefault="00E4642F" w:rsidP="00E4642F">
      <w:pPr>
        <w:pStyle w:val="BodyText"/>
        <w:spacing w:after="0" w:line="240" w:lineRule="auto"/>
        <w:jc w:val="both"/>
        <w:rPr>
          <w:rFonts w:ascii="Times New Roman" w:hAnsi="Times New Roman"/>
          <w:sz w:val="24"/>
          <w:szCs w:val="24"/>
        </w:rPr>
      </w:pPr>
    </w:p>
    <w:p w:rsidR="00E4642F" w:rsidRDefault="00E4642F" w:rsidP="00E4642F">
      <w:pPr>
        <w:pStyle w:val="BodyText"/>
        <w:spacing w:after="0" w:line="240" w:lineRule="auto"/>
        <w:jc w:val="both"/>
        <w:rPr>
          <w:rFonts w:ascii="Times New Roman" w:hAnsi="Times New Roman"/>
          <w:sz w:val="24"/>
          <w:szCs w:val="24"/>
        </w:rPr>
      </w:pPr>
    </w:p>
    <w:bookmarkEnd w:id="2"/>
    <w:p w:rsidR="00E4642F" w:rsidRDefault="00E4642F" w:rsidP="00E4642F">
      <w:pPr>
        <w:tabs>
          <w:tab w:val="left" w:pos="2285"/>
        </w:tabs>
        <w:spacing w:after="0" w:line="240" w:lineRule="auto"/>
        <w:jc w:val="both"/>
        <w:rPr>
          <w:rFonts w:ascii="Times New Roman" w:hAnsi="Times New Roman"/>
          <w:sz w:val="24"/>
          <w:szCs w:val="24"/>
        </w:rPr>
      </w:pPr>
    </w:p>
    <w:p w:rsidR="00E4642F" w:rsidRDefault="00E4642F" w:rsidP="00E4642F"/>
    <w:p w:rsidR="00E4642F" w:rsidRDefault="00E4642F" w:rsidP="00E4642F"/>
    <w:p w:rsidR="00E4642F" w:rsidRDefault="00E4642F" w:rsidP="00E4642F"/>
    <w:p w:rsidR="00585E85" w:rsidRDefault="00585E85"/>
    <w:sectPr w:rsidR="00585E85" w:rsidSect="00E464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2F"/>
    <w:rsid w:val="00585E85"/>
    <w:rsid w:val="00E464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AF4A"/>
  <w15:chartTrackingRefBased/>
  <w15:docId w15:val="{880D9511-BDA9-4F2C-9D77-A76821F9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2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4642F"/>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42F"/>
    <w:rPr>
      <w:rFonts w:ascii="Times New Roman" w:eastAsia="Times New Roman" w:hAnsi="Times New Roman" w:cs="Times New Roman"/>
      <w:b/>
      <w:bCs/>
      <w:sz w:val="24"/>
      <w:szCs w:val="24"/>
    </w:rPr>
  </w:style>
  <w:style w:type="paragraph" w:styleId="BodyText">
    <w:name w:val="Body Text"/>
    <w:basedOn w:val="Normal"/>
    <w:link w:val="BodyTextChar"/>
    <w:unhideWhenUsed/>
    <w:rsid w:val="00E4642F"/>
    <w:pPr>
      <w:spacing w:after="120"/>
    </w:pPr>
  </w:style>
  <w:style w:type="character" w:customStyle="1" w:styleId="BodyTextChar">
    <w:name w:val="Body Text Char"/>
    <w:basedOn w:val="DefaultParagraphFont"/>
    <w:link w:val="BodyText"/>
    <w:rsid w:val="00E4642F"/>
    <w:rPr>
      <w:rFonts w:ascii="Calibri" w:eastAsia="Calibri" w:hAnsi="Calibri" w:cs="Times New Roman"/>
    </w:rPr>
  </w:style>
  <w:style w:type="paragraph" w:customStyle="1" w:styleId="tv213">
    <w:name w:val="tv213"/>
    <w:basedOn w:val="Normal"/>
    <w:qFormat/>
    <w:rsid w:val="00E4642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tvhtml">
    <w:name w:val="tv_html"/>
    <w:basedOn w:val="Normal"/>
    <w:qFormat/>
    <w:rsid w:val="00E4642F"/>
    <w:pPr>
      <w:spacing w:before="100" w:beforeAutospacing="1" w:after="100" w:afterAutospacing="1" w:line="240" w:lineRule="auto"/>
    </w:pPr>
    <w:rPr>
      <w:rFonts w:ascii="Times New Roman" w:eastAsia="Times New Roman" w:hAnsi="Times New Roman"/>
      <w:sz w:val="24"/>
      <w:szCs w:val="24"/>
      <w:lang w:eastAsia="zh-CN"/>
    </w:rPr>
  </w:style>
  <w:style w:type="paragraph" w:styleId="PlainText">
    <w:name w:val="Plain Text"/>
    <w:basedOn w:val="Normal"/>
    <w:link w:val="PlainTextChar"/>
    <w:qFormat/>
    <w:rsid w:val="00E4642F"/>
    <w:pPr>
      <w:pBdr>
        <w:top w:val="nil"/>
        <w:left w:val="nil"/>
        <w:bottom w:val="nil"/>
        <w:right w:val="nil"/>
        <w:between w:val="nil"/>
      </w:pBdr>
      <w:spacing w:after="0" w:line="240" w:lineRule="auto"/>
    </w:pPr>
    <w:rPr>
      <w:rFonts w:ascii="Consolas" w:hAnsi="Consolas" w:cs="Consolas"/>
      <w:sz w:val="21"/>
      <w:szCs w:val="21"/>
      <w:lang w:val="en-US" w:eastAsia="zh-CN"/>
    </w:rPr>
  </w:style>
  <w:style w:type="character" w:customStyle="1" w:styleId="PlainTextChar">
    <w:name w:val="Plain Text Char"/>
    <w:basedOn w:val="DefaultParagraphFont"/>
    <w:link w:val="PlainText"/>
    <w:rsid w:val="00E4642F"/>
    <w:rPr>
      <w:rFonts w:ascii="Consolas" w:eastAsia="Calibri" w:hAnsi="Consolas" w:cs="Consolas"/>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2977</Words>
  <Characters>1698</Characters>
  <Application>Microsoft Office Word</Application>
  <DocSecurity>0</DocSecurity>
  <Lines>14</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2025-02-28T10:55:00Z</dcterms:created>
  <dcterms:modified xsi:type="dcterms:W3CDTF">2025-02-28T11:01:00Z</dcterms:modified>
</cp:coreProperties>
</file>