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8F4CA1" w:rsidRPr="00026C21" w14:paraId="77596C77" w14:textId="77777777" w:rsidTr="001F0B1E">
        <w:trPr>
          <w:jc w:val="center"/>
        </w:trPr>
        <w:tc>
          <w:tcPr>
            <w:tcW w:w="4827" w:type="dxa"/>
          </w:tcPr>
          <w:p w14:paraId="1FB3A87B" w14:textId="52757795" w:rsidR="008F4CA1" w:rsidRPr="00026C21" w:rsidRDefault="008F4CA1" w:rsidP="008F4CA1">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7F7971E1" w:rsidR="008F4CA1" w:rsidRPr="00026C21" w:rsidRDefault="008F4CA1" w:rsidP="008F4CA1">
            <w:pPr>
              <w:jc w:val="both"/>
              <w:rPr>
                <w:rFonts w:eastAsia="Times New Roman"/>
                <w:b/>
                <w:bCs w:val="0"/>
                <w:lang w:eastAsia="lv-LV"/>
              </w:rPr>
            </w:pPr>
            <w:r w:rsidRPr="00673D3E">
              <w:t>Ietekmes uz vidi novērtējums un riska analīze</w:t>
            </w:r>
          </w:p>
        </w:tc>
      </w:tr>
      <w:tr w:rsidR="008F4CA1" w:rsidRPr="00026C21" w14:paraId="4A14D9BD" w14:textId="77777777" w:rsidTr="001F0B1E">
        <w:trPr>
          <w:jc w:val="center"/>
        </w:trPr>
        <w:tc>
          <w:tcPr>
            <w:tcW w:w="4827" w:type="dxa"/>
          </w:tcPr>
          <w:p w14:paraId="3CA2F8C8" w14:textId="7112D460" w:rsidR="008F4CA1" w:rsidRPr="00026C21" w:rsidRDefault="008F4CA1" w:rsidP="008F4CA1">
            <w:pPr>
              <w:pStyle w:val="Nosaukumi"/>
            </w:pPr>
            <w:r w:rsidRPr="00026C21">
              <w:t>Studiju kursa kods (DUIS)</w:t>
            </w:r>
          </w:p>
        </w:tc>
        <w:tc>
          <w:tcPr>
            <w:tcW w:w="4813" w:type="dxa"/>
            <w:vAlign w:val="center"/>
          </w:tcPr>
          <w:p w14:paraId="532EEBB1" w14:textId="7A6A48A7" w:rsidR="008F4CA1" w:rsidRPr="00A321A3" w:rsidRDefault="008F4CA1" w:rsidP="008F4CA1">
            <w:pPr>
              <w:rPr>
                <w:b/>
                <w:bCs w:val="0"/>
                <w:lang w:eastAsia="lv-LV"/>
              </w:rPr>
            </w:pPr>
            <w:r w:rsidRPr="00673D3E">
              <w:rPr>
                <w:b/>
                <w:bCs w:val="0"/>
              </w:rPr>
              <w:t>VidZ2021</w:t>
            </w:r>
          </w:p>
        </w:tc>
      </w:tr>
      <w:tr w:rsidR="008F4CA1" w:rsidRPr="00026C21" w14:paraId="4B684F49" w14:textId="77777777" w:rsidTr="001F0B1E">
        <w:trPr>
          <w:jc w:val="center"/>
        </w:trPr>
        <w:tc>
          <w:tcPr>
            <w:tcW w:w="4827" w:type="dxa"/>
          </w:tcPr>
          <w:p w14:paraId="1CF20BD7" w14:textId="5A723084" w:rsidR="008F4CA1" w:rsidRPr="00026C21" w:rsidRDefault="008F4CA1" w:rsidP="008F4CA1">
            <w:pPr>
              <w:pStyle w:val="Nosaukumi"/>
            </w:pPr>
            <w:r w:rsidRPr="00026C21">
              <w:t>Zinātnes nozare</w:t>
            </w:r>
          </w:p>
        </w:tc>
        <w:tc>
          <w:tcPr>
            <w:tcW w:w="4813" w:type="dxa"/>
          </w:tcPr>
          <w:p w14:paraId="0CBD0B54" w14:textId="69BC2FE9" w:rsidR="008F4CA1" w:rsidRPr="00026C21" w:rsidRDefault="008F4CA1" w:rsidP="008F4CA1">
            <w:pPr>
              <w:snapToGrid w:val="0"/>
            </w:pPr>
            <w:r>
              <w:t>Vides zinātne</w:t>
            </w:r>
          </w:p>
        </w:tc>
      </w:tr>
      <w:tr w:rsidR="008F4CA1" w:rsidRPr="00026C21" w14:paraId="6EA169AA" w14:textId="77777777" w:rsidTr="001F0B1E">
        <w:trPr>
          <w:jc w:val="center"/>
        </w:trPr>
        <w:tc>
          <w:tcPr>
            <w:tcW w:w="4827" w:type="dxa"/>
          </w:tcPr>
          <w:p w14:paraId="7BB67F14" w14:textId="7386F66D" w:rsidR="008F4CA1" w:rsidRPr="00026C21" w:rsidRDefault="008F4CA1" w:rsidP="008F4CA1">
            <w:pPr>
              <w:pStyle w:val="Nosaukumi"/>
            </w:pPr>
            <w:r w:rsidRPr="00026C21">
              <w:t>Kursa līmenis</w:t>
            </w:r>
          </w:p>
        </w:tc>
        <w:tc>
          <w:tcPr>
            <w:tcW w:w="4813" w:type="dxa"/>
            <w:shd w:val="clear" w:color="auto" w:fill="auto"/>
          </w:tcPr>
          <w:p w14:paraId="2336211F" w14:textId="15A73412" w:rsidR="008F4CA1" w:rsidRPr="00696CB5" w:rsidRDefault="00DC1475" w:rsidP="008F4CA1">
            <w:pPr>
              <w:rPr>
                <w:b/>
                <w:bCs w:val="0"/>
                <w:lang w:eastAsia="lv-LV"/>
              </w:rPr>
            </w:pPr>
            <w:r>
              <w:rPr>
                <w:b/>
                <w:bCs w:val="0"/>
              </w:rPr>
              <w:t>3</w:t>
            </w:r>
          </w:p>
        </w:tc>
      </w:tr>
      <w:tr w:rsidR="008F4CA1" w:rsidRPr="00026C21" w14:paraId="7E61E639" w14:textId="77777777" w:rsidTr="001F0B1E">
        <w:trPr>
          <w:jc w:val="center"/>
        </w:trPr>
        <w:tc>
          <w:tcPr>
            <w:tcW w:w="4827" w:type="dxa"/>
          </w:tcPr>
          <w:p w14:paraId="415FA2EE" w14:textId="30E71E27" w:rsidR="008F4CA1" w:rsidRPr="00026C21" w:rsidRDefault="008F4CA1" w:rsidP="008F4CA1">
            <w:pPr>
              <w:pStyle w:val="Nosaukumi"/>
              <w:rPr>
                <w:u w:val="single"/>
              </w:rPr>
            </w:pPr>
            <w:r w:rsidRPr="00026C21">
              <w:t>Kredītpunkti</w:t>
            </w:r>
          </w:p>
        </w:tc>
        <w:tc>
          <w:tcPr>
            <w:tcW w:w="4813" w:type="dxa"/>
            <w:vAlign w:val="center"/>
          </w:tcPr>
          <w:p w14:paraId="0CFA6E30" w14:textId="2D7C94A3" w:rsidR="008F4CA1" w:rsidRPr="00026C21" w:rsidRDefault="008F4CA1" w:rsidP="008F4CA1">
            <w:pPr>
              <w:rPr>
                <w:lang w:eastAsia="lv-LV"/>
              </w:rPr>
            </w:pPr>
            <w:r>
              <w:rPr>
                <w:lang w:eastAsia="lv-LV"/>
              </w:rPr>
              <w:t>4</w:t>
            </w:r>
          </w:p>
        </w:tc>
      </w:tr>
      <w:tr w:rsidR="008F4CA1" w:rsidRPr="00026C21" w14:paraId="1A0180A9" w14:textId="77777777" w:rsidTr="001F0B1E">
        <w:trPr>
          <w:jc w:val="center"/>
        </w:trPr>
        <w:tc>
          <w:tcPr>
            <w:tcW w:w="4827" w:type="dxa"/>
          </w:tcPr>
          <w:p w14:paraId="0CCA2128" w14:textId="1F5EFC38" w:rsidR="008F4CA1" w:rsidRPr="00026C21" w:rsidRDefault="008F4CA1" w:rsidP="008F4CA1">
            <w:pPr>
              <w:pStyle w:val="Nosaukumi"/>
              <w:rPr>
                <w:u w:val="single"/>
              </w:rPr>
            </w:pPr>
            <w:r w:rsidRPr="00026C21">
              <w:t>ECTS kredītpunkti</w:t>
            </w:r>
          </w:p>
        </w:tc>
        <w:tc>
          <w:tcPr>
            <w:tcW w:w="4813" w:type="dxa"/>
          </w:tcPr>
          <w:p w14:paraId="4166A62A" w14:textId="19FEC35E" w:rsidR="008F4CA1" w:rsidRPr="00026C21" w:rsidRDefault="008F4CA1" w:rsidP="008F4CA1">
            <w:r>
              <w:t>6</w:t>
            </w:r>
          </w:p>
        </w:tc>
      </w:tr>
      <w:tr w:rsidR="008F4CA1" w:rsidRPr="00026C21" w14:paraId="58AFB7CA" w14:textId="77777777" w:rsidTr="001F0B1E">
        <w:trPr>
          <w:jc w:val="center"/>
        </w:trPr>
        <w:tc>
          <w:tcPr>
            <w:tcW w:w="4827" w:type="dxa"/>
          </w:tcPr>
          <w:p w14:paraId="46B1A059" w14:textId="5D99AA83" w:rsidR="008F4CA1" w:rsidRPr="00026C21" w:rsidRDefault="008F4CA1" w:rsidP="008F4CA1">
            <w:pPr>
              <w:pStyle w:val="Nosaukumi"/>
            </w:pPr>
            <w:r w:rsidRPr="00026C21">
              <w:t>Kopējais kontaktstundu skaits</w:t>
            </w:r>
          </w:p>
        </w:tc>
        <w:tc>
          <w:tcPr>
            <w:tcW w:w="4813" w:type="dxa"/>
            <w:vAlign w:val="center"/>
          </w:tcPr>
          <w:p w14:paraId="27613EB7" w14:textId="6B2F5AB9" w:rsidR="008F4CA1" w:rsidRPr="00026C21" w:rsidRDefault="008F4CA1" w:rsidP="008F4CA1">
            <w:pPr>
              <w:rPr>
                <w:lang w:eastAsia="lv-LV"/>
              </w:rPr>
            </w:pPr>
            <w:r>
              <w:rPr>
                <w:lang w:eastAsia="lv-LV"/>
              </w:rPr>
              <w:t>64</w:t>
            </w:r>
          </w:p>
        </w:tc>
      </w:tr>
      <w:tr w:rsidR="008F4CA1" w:rsidRPr="00026C21" w14:paraId="212471A5" w14:textId="77777777" w:rsidTr="001F0B1E">
        <w:trPr>
          <w:jc w:val="center"/>
        </w:trPr>
        <w:tc>
          <w:tcPr>
            <w:tcW w:w="4827" w:type="dxa"/>
          </w:tcPr>
          <w:p w14:paraId="682A9AE5" w14:textId="12B86412" w:rsidR="008F4CA1" w:rsidRPr="00026C21" w:rsidRDefault="008F4CA1" w:rsidP="008F4CA1">
            <w:pPr>
              <w:pStyle w:val="Nosaukumi2"/>
            </w:pPr>
            <w:r w:rsidRPr="00026C21">
              <w:t>Lekciju stundu skaits</w:t>
            </w:r>
          </w:p>
        </w:tc>
        <w:tc>
          <w:tcPr>
            <w:tcW w:w="4813" w:type="dxa"/>
          </w:tcPr>
          <w:p w14:paraId="45852D37" w14:textId="46E3B991" w:rsidR="008F4CA1" w:rsidRPr="00026C21" w:rsidRDefault="008F4CA1" w:rsidP="008F4CA1">
            <w:r>
              <w:t>32</w:t>
            </w:r>
          </w:p>
        </w:tc>
      </w:tr>
      <w:tr w:rsidR="008F4CA1" w:rsidRPr="00026C21" w14:paraId="6D64F1EE" w14:textId="77777777" w:rsidTr="001F0B1E">
        <w:trPr>
          <w:jc w:val="center"/>
        </w:trPr>
        <w:tc>
          <w:tcPr>
            <w:tcW w:w="4827" w:type="dxa"/>
          </w:tcPr>
          <w:p w14:paraId="0E28988B" w14:textId="2952BDE7" w:rsidR="008F4CA1" w:rsidRPr="00026C21" w:rsidRDefault="008F4CA1" w:rsidP="008F4CA1">
            <w:pPr>
              <w:pStyle w:val="Nosaukumi2"/>
            </w:pPr>
            <w:r w:rsidRPr="00026C21">
              <w:t>Semināru stundu skaits</w:t>
            </w:r>
          </w:p>
        </w:tc>
        <w:tc>
          <w:tcPr>
            <w:tcW w:w="4813" w:type="dxa"/>
          </w:tcPr>
          <w:p w14:paraId="4670B88E" w14:textId="664C12AB" w:rsidR="008F4CA1" w:rsidRPr="00026C21" w:rsidRDefault="008F4CA1" w:rsidP="008F4CA1">
            <w:r>
              <w:t>-</w:t>
            </w:r>
          </w:p>
        </w:tc>
      </w:tr>
      <w:tr w:rsidR="008F4CA1" w:rsidRPr="00026C21" w14:paraId="4310AE32" w14:textId="77777777" w:rsidTr="001F0B1E">
        <w:trPr>
          <w:jc w:val="center"/>
        </w:trPr>
        <w:tc>
          <w:tcPr>
            <w:tcW w:w="4827" w:type="dxa"/>
          </w:tcPr>
          <w:p w14:paraId="54A22933" w14:textId="0F751C77" w:rsidR="008F4CA1" w:rsidRPr="00026C21" w:rsidRDefault="008F4CA1" w:rsidP="008F4CA1">
            <w:pPr>
              <w:pStyle w:val="Nosaukumi2"/>
            </w:pPr>
            <w:r w:rsidRPr="00026C21">
              <w:t>Praktisko darbu stundu skaits</w:t>
            </w:r>
          </w:p>
        </w:tc>
        <w:tc>
          <w:tcPr>
            <w:tcW w:w="4813" w:type="dxa"/>
          </w:tcPr>
          <w:p w14:paraId="6C137F89" w14:textId="46EA8DA4" w:rsidR="008F4CA1" w:rsidRPr="00026C21" w:rsidRDefault="00D63BEA" w:rsidP="008F4CA1">
            <w:r>
              <w:t>32</w:t>
            </w:r>
          </w:p>
        </w:tc>
      </w:tr>
      <w:tr w:rsidR="008F4CA1" w:rsidRPr="00026C21" w14:paraId="2CAC671D" w14:textId="77777777" w:rsidTr="001F0B1E">
        <w:trPr>
          <w:jc w:val="center"/>
        </w:trPr>
        <w:tc>
          <w:tcPr>
            <w:tcW w:w="4827" w:type="dxa"/>
          </w:tcPr>
          <w:p w14:paraId="71F77EB7" w14:textId="7B1C8944" w:rsidR="008F4CA1" w:rsidRPr="00026C21" w:rsidRDefault="008F4CA1" w:rsidP="008F4CA1">
            <w:pPr>
              <w:pStyle w:val="Nosaukumi2"/>
            </w:pPr>
            <w:r w:rsidRPr="00026C21">
              <w:t>Laboratorijas darbu stundu skaits</w:t>
            </w:r>
          </w:p>
        </w:tc>
        <w:tc>
          <w:tcPr>
            <w:tcW w:w="4813" w:type="dxa"/>
          </w:tcPr>
          <w:p w14:paraId="3EC5286B" w14:textId="51E2D6CE" w:rsidR="008F4CA1" w:rsidRPr="00026C21" w:rsidRDefault="00D63BEA" w:rsidP="008F4CA1">
            <w:r>
              <w:t>-</w:t>
            </w:r>
          </w:p>
        </w:tc>
      </w:tr>
      <w:tr w:rsidR="008F4CA1" w:rsidRPr="00026C21" w14:paraId="469C777F" w14:textId="77777777" w:rsidTr="001F0B1E">
        <w:trPr>
          <w:jc w:val="center"/>
        </w:trPr>
        <w:tc>
          <w:tcPr>
            <w:tcW w:w="4827" w:type="dxa"/>
          </w:tcPr>
          <w:p w14:paraId="6CFC9FFF" w14:textId="54A79E45" w:rsidR="008F4CA1" w:rsidRPr="00026C21" w:rsidRDefault="008F4CA1" w:rsidP="008F4CA1">
            <w:pPr>
              <w:pStyle w:val="Nosaukumi2"/>
              <w:rPr>
                <w:lang w:eastAsia="lv-LV"/>
              </w:rPr>
            </w:pPr>
            <w:r w:rsidRPr="00026C21">
              <w:rPr>
                <w:lang w:eastAsia="lv-LV"/>
              </w:rPr>
              <w:t>Studējošā patstāvīgā darba stundu skaits</w:t>
            </w:r>
          </w:p>
        </w:tc>
        <w:tc>
          <w:tcPr>
            <w:tcW w:w="4813" w:type="dxa"/>
            <w:vAlign w:val="center"/>
          </w:tcPr>
          <w:p w14:paraId="3292D906" w14:textId="3D6F9E06" w:rsidR="008F4CA1" w:rsidRPr="00026C21" w:rsidRDefault="008F4CA1" w:rsidP="008F4CA1">
            <w:pPr>
              <w:rPr>
                <w:lang w:eastAsia="lv-LV"/>
              </w:rPr>
            </w:pPr>
            <w:r>
              <w:rPr>
                <w:lang w:eastAsia="lv-LV"/>
              </w:rPr>
              <w:t>96</w:t>
            </w:r>
          </w:p>
        </w:tc>
      </w:tr>
      <w:tr w:rsidR="008F4CA1" w:rsidRPr="00026C21" w14:paraId="702645E0" w14:textId="77777777" w:rsidTr="001F0B1E">
        <w:trPr>
          <w:jc w:val="center"/>
        </w:trPr>
        <w:tc>
          <w:tcPr>
            <w:tcW w:w="9640" w:type="dxa"/>
            <w:gridSpan w:val="2"/>
          </w:tcPr>
          <w:p w14:paraId="7BA12570" w14:textId="77777777" w:rsidR="008F4CA1" w:rsidRPr="00026C21" w:rsidRDefault="008F4CA1" w:rsidP="008F4CA1">
            <w:pPr>
              <w:rPr>
                <w:lang w:eastAsia="lv-LV"/>
              </w:rPr>
            </w:pPr>
          </w:p>
        </w:tc>
      </w:tr>
      <w:tr w:rsidR="008F4CA1" w:rsidRPr="00026C21" w14:paraId="2DB66358" w14:textId="77777777" w:rsidTr="001F0B1E">
        <w:trPr>
          <w:jc w:val="center"/>
        </w:trPr>
        <w:tc>
          <w:tcPr>
            <w:tcW w:w="9640" w:type="dxa"/>
            <w:gridSpan w:val="2"/>
          </w:tcPr>
          <w:p w14:paraId="07539CE3" w14:textId="7E0E27AA" w:rsidR="008F4CA1" w:rsidRPr="00026C21" w:rsidRDefault="008F4CA1" w:rsidP="008F4CA1">
            <w:pPr>
              <w:pStyle w:val="Nosaukumi"/>
            </w:pPr>
            <w:r w:rsidRPr="00026C21">
              <w:t>Kursa autors(-i)</w:t>
            </w:r>
          </w:p>
        </w:tc>
      </w:tr>
      <w:tr w:rsidR="008F4CA1" w:rsidRPr="00026C21" w14:paraId="356DA2F9" w14:textId="77777777" w:rsidTr="001F0B1E">
        <w:trPr>
          <w:jc w:val="center"/>
        </w:trPr>
        <w:tc>
          <w:tcPr>
            <w:tcW w:w="9640" w:type="dxa"/>
            <w:gridSpan w:val="2"/>
          </w:tcPr>
          <w:p w14:paraId="00149CA6" w14:textId="77777777" w:rsidR="008F4CA1" w:rsidRDefault="008F4CA1" w:rsidP="008F4CA1">
            <w:r>
              <w:t>Dr. Biol., doc. Dāvis Gruberts</w:t>
            </w:r>
            <w:r>
              <w:br/>
              <w:t>Dr. Biol., pētn. Jana Paidere</w:t>
            </w:r>
          </w:p>
          <w:p w14:paraId="490DE742" w14:textId="31CA3165" w:rsidR="008F4CA1" w:rsidRPr="00AF3FE5" w:rsidRDefault="008F4CA1" w:rsidP="008F4CA1">
            <w:pPr>
              <w:rPr>
                <w:bCs w:val="0"/>
              </w:rPr>
            </w:pPr>
            <w:r>
              <w:t>Dr. Geol., asoc.prof. Juris Soms</w:t>
            </w:r>
          </w:p>
        </w:tc>
      </w:tr>
      <w:tr w:rsidR="008F4CA1" w:rsidRPr="00026C21" w14:paraId="2E0B2280" w14:textId="77777777" w:rsidTr="001F0B1E">
        <w:trPr>
          <w:jc w:val="center"/>
        </w:trPr>
        <w:tc>
          <w:tcPr>
            <w:tcW w:w="9640" w:type="dxa"/>
            <w:gridSpan w:val="2"/>
          </w:tcPr>
          <w:p w14:paraId="4A11F5AF" w14:textId="34D5C629" w:rsidR="008F4CA1" w:rsidRPr="00026C21" w:rsidRDefault="008F4CA1" w:rsidP="008F4CA1">
            <w:pPr>
              <w:pStyle w:val="Nosaukumi"/>
            </w:pPr>
            <w:r w:rsidRPr="00026C21">
              <w:t>Kursa docētājs(-i)</w:t>
            </w:r>
          </w:p>
        </w:tc>
      </w:tr>
      <w:tr w:rsidR="008F4CA1" w:rsidRPr="00026C21" w14:paraId="1BC057DE" w14:textId="77777777" w:rsidTr="001F0B1E">
        <w:trPr>
          <w:jc w:val="center"/>
        </w:trPr>
        <w:tc>
          <w:tcPr>
            <w:tcW w:w="9640" w:type="dxa"/>
            <w:gridSpan w:val="2"/>
          </w:tcPr>
          <w:p w14:paraId="081FEB8A" w14:textId="77777777" w:rsidR="008F4CA1" w:rsidRDefault="008F4CA1" w:rsidP="008F4CA1">
            <w:r>
              <w:t>Dr. Biol., doc. Dāvis Gruberts</w:t>
            </w:r>
            <w:r>
              <w:br/>
              <w:t>Dr. Biol., pētn. Jana Paidere</w:t>
            </w:r>
          </w:p>
          <w:p w14:paraId="7365998B" w14:textId="4B9BBC0A" w:rsidR="008F4CA1" w:rsidRPr="00026C21" w:rsidRDefault="008F4CA1" w:rsidP="008F4CA1">
            <w:r>
              <w:t>Dr. Geol., asoc.prof. Juris Soms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700F2B8B" w:rsidR="001F0B1E" w:rsidRPr="00026C21" w:rsidRDefault="00A757A1" w:rsidP="008C07D6">
            <w:pPr>
              <w:snapToGrid w:val="0"/>
            </w:pPr>
            <w:r w:rsidRPr="00953837">
              <w:rPr>
                <w:rFonts w:eastAsia="Times New Roman"/>
                <w:lang w:eastAsia="ru-RU"/>
              </w:rPr>
              <w:t>VidZ1049 Vides zinātne</w:t>
            </w:r>
            <w:r>
              <w:rPr>
                <w:rFonts w:eastAsia="Times New Roman"/>
                <w:lang w:eastAsia="ru-RU"/>
              </w:rPr>
              <w:t xml:space="preserve">; </w:t>
            </w:r>
            <w:r w:rsidR="00F509AF" w:rsidRPr="00953837">
              <w:rPr>
                <w:rFonts w:eastAsia="Times New Roman"/>
                <w:lang w:eastAsia="ru-RU"/>
              </w:rPr>
              <w:t>Ģeol1004 Vispārīgā ģeoloģija</w:t>
            </w:r>
            <w:r>
              <w:rPr>
                <w:rFonts w:eastAsia="Times New Roman"/>
                <w:lang w:eastAsia="ru-RU"/>
              </w:rPr>
              <w:t xml:space="preserve">; </w:t>
            </w:r>
            <w:r w:rsidRPr="00953837">
              <w:rPr>
                <w:rFonts w:eastAsia="Times New Roman"/>
                <w:lang w:eastAsia="ru-RU"/>
              </w:rPr>
              <w:t>Ģeog2009</w:t>
            </w:r>
            <w:r>
              <w:rPr>
                <w:rFonts w:eastAsia="Times New Roman"/>
                <w:lang w:eastAsia="ru-RU"/>
              </w:rPr>
              <w:t xml:space="preserve"> </w:t>
            </w:r>
            <w:r w:rsidRPr="00953837">
              <w:rPr>
                <w:rFonts w:eastAsia="Times New Roman"/>
                <w:lang w:eastAsia="ru-RU"/>
              </w:rPr>
              <w:t>Ģeogrāfiskās informācijas sistēmas</w:t>
            </w:r>
            <w:r>
              <w:rPr>
                <w:rFonts w:eastAsia="Times New Roman"/>
                <w:lang w:eastAsia="ru-RU"/>
              </w:rPr>
              <w:t xml:space="preserve">; </w:t>
            </w:r>
            <w:r w:rsidR="00F509AF" w:rsidRPr="00953837">
              <w:rPr>
                <w:rFonts w:eastAsia="Times New Roman"/>
                <w:lang w:eastAsia="ru-RU"/>
              </w:rPr>
              <w:t>Ķīmi3001</w:t>
            </w:r>
            <w:r>
              <w:rPr>
                <w:rFonts w:eastAsia="Times New Roman"/>
                <w:lang w:eastAsia="ru-RU"/>
              </w:rPr>
              <w:t xml:space="preserve"> </w:t>
            </w:r>
            <w:r w:rsidR="00F509AF" w:rsidRPr="00953837">
              <w:rPr>
                <w:rFonts w:eastAsia="Times New Roman"/>
                <w:lang w:eastAsia="ru-RU"/>
              </w:rPr>
              <w:t>Vides piesārņojums un tā analīzes metodes</w:t>
            </w:r>
            <w:r>
              <w:rPr>
                <w:rFonts w:eastAsia="Times New Roman"/>
                <w:lang w:eastAsia="ru-RU"/>
              </w:rPr>
              <w:t xml:space="preserve">; </w:t>
            </w:r>
            <w:r w:rsidR="00F509AF" w:rsidRPr="00953837">
              <w:rPr>
                <w:rFonts w:eastAsia="Times New Roman"/>
                <w:lang w:eastAsia="ru-RU"/>
              </w:rPr>
              <w:t>VidZ3014, Vides tiesības un likumdošana</w:t>
            </w:r>
            <w:r>
              <w:rPr>
                <w:rFonts w:eastAsia="Times New Roman"/>
                <w:lang w:eastAsia="ru-RU"/>
              </w:rPr>
              <w:t xml:space="preserve">; </w:t>
            </w:r>
            <w:r w:rsidR="00F509AF" w:rsidRPr="00953837">
              <w:rPr>
                <w:rFonts w:eastAsia="Times New Roman"/>
                <w:lang w:eastAsia="ru-RU"/>
              </w:rPr>
              <w:t>VidZ3029 Vid</w:t>
            </w:r>
            <w:r w:rsidR="00F509AF" w:rsidRPr="00EF7100">
              <w:rPr>
                <w:rFonts w:eastAsia="Times New Roman"/>
                <w:lang w:eastAsia="ru-RU"/>
              </w:rPr>
              <w:t>es politika un pārvalde</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4CC816A" w14:textId="4B9513C2" w:rsidR="001F0B1E" w:rsidRPr="00F509AF" w:rsidRDefault="00F509AF" w:rsidP="008C07D6">
            <w:pPr>
              <w:rPr>
                <w:color w:val="0070C0"/>
              </w:rPr>
            </w:pPr>
            <w:r>
              <w:rPr>
                <w:rFonts w:eastAsia="Times New Roman"/>
                <w:lang w:eastAsia="ru-RU"/>
              </w:rPr>
              <w:t>I</w:t>
            </w:r>
            <w:r w:rsidRPr="00F509AF">
              <w:rPr>
                <w:rFonts w:eastAsia="Times New Roman"/>
                <w:lang w:eastAsia="ru-RU"/>
              </w:rPr>
              <w:t xml:space="preserve">epazīstināt studentus ar ietekmes uz vidi novērtējuma un riska analīzes būtību un praktisko pielietojumu dabas aizsardzībā un vides pārvaldībā. </w:t>
            </w:r>
          </w:p>
          <w:p w14:paraId="6B68879C" w14:textId="77777777" w:rsidR="00DE4D82" w:rsidRDefault="00DE4D82" w:rsidP="008C07D6">
            <w:pPr>
              <w:suppressAutoHyphens/>
              <w:autoSpaceDE/>
              <w:autoSpaceDN/>
              <w:adjustRightInd/>
              <w:jc w:val="both"/>
              <w:rPr>
                <w:color w:val="0070C0"/>
              </w:rPr>
            </w:pPr>
          </w:p>
          <w:p w14:paraId="6086F554" w14:textId="44A0E470"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0D339596" w14:textId="3C3EA4EF" w:rsidR="001F0B1E" w:rsidRPr="00875FBD" w:rsidRDefault="00892693" w:rsidP="00A757A1">
            <w:pPr>
              <w:pStyle w:val="ListParagraph"/>
              <w:numPr>
                <w:ilvl w:val="0"/>
                <w:numId w:val="11"/>
              </w:numPr>
              <w:suppressAutoHyphens/>
              <w:snapToGrid w:val="0"/>
              <w:ind w:left="599"/>
            </w:pPr>
            <w:r w:rsidRPr="00875FBD">
              <w:rPr>
                <w:lang w:eastAsia="ko-KR"/>
              </w:rPr>
              <w:t xml:space="preserve">Sniegt priekšstatu par </w:t>
            </w:r>
            <w:r w:rsidRPr="00875FBD">
              <w:rPr>
                <w:lang w:eastAsia="ru-RU"/>
              </w:rPr>
              <w:t>i</w:t>
            </w:r>
            <w:r w:rsidRPr="00875FBD">
              <w:rPr>
                <w:color w:val="auto"/>
              </w:rPr>
              <w:t>etekmes uz vidi novērtējuma būtīb</w:t>
            </w:r>
            <w:r w:rsidRPr="00875FBD">
              <w:t>u</w:t>
            </w:r>
            <w:r w:rsidRPr="00875FBD">
              <w:rPr>
                <w:color w:val="auto"/>
              </w:rPr>
              <w:t>, nepieciešamīb</w:t>
            </w:r>
            <w:r w:rsidRPr="00875FBD">
              <w:t>u</w:t>
            </w:r>
            <w:r w:rsidRPr="00875FBD">
              <w:rPr>
                <w:color w:val="auto"/>
              </w:rPr>
              <w:t xml:space="preserve"> un </w:t>
            </w:r>
            <w:r w:rsidRPr="00875FBD">
              <w:t>pielietojuma</w:t>
            </w:r>
            <w:r w:rsidRPr="00875FBD">
              <w:rPr>
                <w:color w:val="auto"/>
              </w:rPr>
              <w:t xml:space="preserve"> principi</w:t>
            </w:r>
            <w:r w:rsidRPr="00875FBD">
              <w:t>em, informatīvo bāzi, izejas komponentiem, ar tiem saistīto ietekmju prognozēšanu, modelēšanu un monitoringu.</w:t>
            </w:r>
          </w:p>
          <w:p w14:paraId="06C8E339" w14:textId="77777777" w:rsidR="00875FBD" w:rsidRDefault="00892693" w:rsidP="00A757A1">
            <w:pPr>
              <w:pStyle w:val="ListParagraph"/>
              <w:numPr>
                <w:ilvl w:val="0"/>
                <w:numId w:val="11"/>
              </w:numPr>
              <w:suppressAutoHyphens/>
              <w:snapToGrid w:val="0"/>
              <w:ind w:left="599"/>
              <w:rPr>
                <w:lang w:eastAsia="ru-RU"/>
              </w:rPr>
            </w:pPr>
            <w:r w:rsidRPr="00875FBD">
              <w:rPr>
                <w:lang w:eastAsia="ko-KR"/>
              </w:rPr>
              <w:t xml:space="preserve">Radīt izpratni par </w:t>
            </w:r>
            <w:r w:rsidR="00875FBD" w:rsidRPr="00875FBD">
              <w:rPr>
                <w:lang w:eastAsia="ru-RU"/>
              </w:rPr>
              <w:t>v</w:t>
            </w:r>
            <w:r w:rsidR="00875FBD" w:rsidRPr="00875FBD">
              <w:rPr>
                <w:color w:val="auto"/>
                <w:lang w:eastAsia="ru-RU"/>
              </w:rPr>
              <w:t>ides risku analīz</w:t>
            </w:r>
            <w:r w:rsidR="00875FBD" w:rsidRPr="00875FBD">
              <w:rPr>
                <w:lang w:eastAsia="ru-RU"/>
              </w:rPr>
              <w:t>i</w:t>
            </w:r>
            <w:r w:rsidR="00875FBD" w:rsidRPr="00875FBD">
              <w:rPr>
                <w:color w:val="auto"/>
                <w:lang w:eastAsia="ru-RU"/>
              </w:rPr>
              <w:t xml:space="preserve"> kā </w:t>
            </w:r>
            <w:r w:rsidR="00875FBD" w:rsidRPr="00875FBD">
              <w:rPr>
                <w:lang w:eastAsia="ru-RU"/>
              </w:rPr>
              <w:t>ietekmes uz vidi</w:t>
            </w:r>
            <w:r w:rsidR="00875FBD" w:rsidRPr="00875FBD">
              <w:rPr>
                <w:color w:val="auto"/>
                <w:lang w:eastAsia="ru-RU"/>
              </w:rPr>
              <w:t xml:space="preserve"> procedūras sastāvdaļ</w:t>
            </w:r>
            <w:r w:rsidR="00875FBD" w:rsidRPr="00875FBD">
              <w:rPr>
                <w:lang w:eastAsia="ru-RU"/>
              </w:rPr>
              <w:t>u un par dažādu vides risku kvalitatīvajām un kvantitatīvajām novērtējuma metodēm.</w:t>
            </w:r>
          </w:p>
          <w:p w14:paraId="5B8B58B1" w14:textId="1123011B" w:rsidR="00875FBD" w:rsidRDefault="00875FBD" w:rsidP="00A757A1">
            <w:pPr>
              <w:pStyle w:val="ListParagraph"/>
              <w:numPr>
                <w:ilvl w:val="0"/>
                <w:numId w:val="11"/>
              </w:numPr>
              <w:suppressAutoHyphens/>
              <w:snapToGrid w:val="0"/>
              <w:ind w:left="599"/>
              <w:rPr>
                <w:lang w:eastAsia="ru-RU"/>
              </w:rPr>
            </w:pPr>
            <w:r>
              <w:rPr>
                <w:lang w:eastAsia="ru-RU"/>
              </w:rPr>
              <w:t>Radīt un nostiprināt prasmes un kompetences ietekmes uz vidi novērtējuma veikšanā dažādās tautsaimniecības nozarēs.</w:t>
            </w:r>
          </w:p>
          <w:p w14:paraId="6199E209" w14:textId="77777777" w:rsidR="00875FBD" w:rsidRDefault="00875FBD" w:rsidP="00A757A1">
            <w:pPr>
              <w:pStyle w:val="ListParagraph"/>
              <w:numPr>
                <w:ilvl w:val="0"/>
                <w:numId w:val="11"/>
              </w:numPr>
              <w:suppressAutoHyphens/>
              <w:snapToGrid w:val="0"/>
              <w:ind w:left="599"/>
              <w:rPr>
                <w:lang w:eastAsia="ru-RU"/>
              </w:rPr>
            </w:pPr>
            <w:r>
              <w:rPr>
                <w:lang w:eastAsia="ru-RU"/>
              </w:rPr>
              <w:t>Radīt un nostiprināt prasmes un kompetences dažādu vides risku analīzē, novērtēšanā un kartēšanā, strādājot individuāli un darba grupā.</w:t>
            </w:r>
          </w:p>
          <w:p w14:paraId="347E79BF" w14:textId="23AB7DD9" w:rsidR="00A757A1" w:rsidRPr="00875FBD" w:rsidRDefault="00A757A1" w:rsidP="00A757A1">
            <w:pPr>
              <w:pStyle w:val="ListParagraph"/>
              <w:suppressAutoHyphens/>
              <w:snapToGrid w:val="0"/>
              <w:ind w:left="599"/>
              <w:rPr>
                <w:lang w:eastAsia="ru-RU"/>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773702F4" w14:textId="5EDFAAB3" w:rsidR="00D63BEA" w:rsidRPr="00953837" w:rsidRDefault="00D63BEA" w:rsidP="008A5D33">
            <w:pPr>
              <w:numPr>
                <w:ilvl w:val="0"/>
                <w:numId w:val="9"/>
              </w:numPr>
              <w:spacing w:after="160" w:line="259" w:lineRule="auto"/>
            </w:pPr>
            <w:r w:rsidRPr="00953837">
              <w:rPr>
                <w:rFonts w:eastAsia="Times New Roman"/>
                <w:b/>
                <w:lang w:eastAsia="ru-RU"/>
              </w:rPr>
              <w:t>I</w:t>
            </w:r>
            <w:r w:rsidR="009539BF" w:rsidRPr="00953837">
              <w:rPr>
                <w:rFonts w:eastAsia="Times New Roman"/>
                <w:b/>
              </w:rPr>
              <w:t>etekmes uz vidi novērtējuma</w:t>
            </w:r>
            <w:r w:rsidRPr="00953837">
              <w:rPr>
                <w:rFonts w:eastAsia="Times New Roman"/>
                <w:b/>
              </w:rPr>
              <w:t xml:space="preserve"> būtība, nepieciešamība un </w:t>
            </w:r>
            <w:r w:rsidR="00953837">
              <w:rPr>
                <w:rFonts w:eastAsia="Times New Roman"/>
                <w:b/>
              </w:rPr>
              <w:t>pielieto</w:t>
            </w:r>
            <w:r w:rsidR="00875FBD">
              <w:rPr>
                <w:rFonts w:eastAsia="Times New Roman"/>
                <w:b/>
              </w:rPr>
              <w:t>šanas</w:t>
            </w:r>
            <w:r w:rsidRPr="00953837">
              <w:rPr>
                <w:rFonts w:eastAsia="Times New Roman"/>
                <w:b/>
              </w:rPr>
              <w:t xml:space="preserve"> principi.</w:t>
            </w:r>
            <w:r w:rsidRPr="00953837">
              <w:rPr>
                <w:rFonts w:eastAsia="Times New Roman"/>
              </w:rPr>
              <w:t xml:space="preserve"> IVN</w:t>
            </w:r>
            <w:r w:rsidR="009539BF" w:rsidRPr="00953837">
              <w:rPr>
                <w:rFonts w:eastAsia="Times New Roman"/>
              </w:rPr>
              <w:t xml:space="preserve"> būtība, nozīme un definīcijas. Starptautiskā (pārrobežu), ES un Latvijas ietekmes uz vidi novērtējuma normatīvā bāze. Sabiedrības līdzdalības tiesības ietekmes uz vidi </w:t>
            </w:r>
            <w:r w:rsidR="009539BF" w:rsidRPr="00953837">
              <w:rPr>
                <w:rFonts w:eastAsia="Times New Roman"/>
              </w:rPr>
              <w:lastRenderedPageBreak/>
              <w:t xml:space="preserve">novērtējuma procesā. Paredzētās darbības ietekmes uz vidi novērtējuma galvenie posmi un veidi. Ietekmes uz vidi novērtējuma sociāli-ekonomiskie aspekti. </w:t>
            </w:r>
            <w:r w:rsidR="00875FBD">
              <w:rPr>
                <w:rFonts w:eastAsia="Times New Roman"/>
              </w:rPr>
              <w:t>(</w:t>
            </w:r>
            <w:r w:rsidR="009539BF" w:rsidRPr="006804EA">
              <w:rPr>
                <w:rFonts w:eastAsia="Times New Roman"/>
                <w:color w:val="0070C0"/>
              </w:rPr>
              <w:t>L</w:t>
            </w:r>
            <w:r w:rsidR="00A757A1" w:rsidRPr="006804EA">
              <w:rPr>
                <w:rFonts w:eastAsia="Times New Roman"/>
                <w:color w:val="0070C0"/>
              </w:rPr>
              <w:t>6</w:t>
            </w:r>
            <w:r w:rsidR="00875FBD" w:rsidRPr="006804EA">
              <w:rPr>
                <w:rFonts w:eastAsia="Times New Roman"/>
                <w:color w:val="0070C0"/>
              </w:rPr>
              <w:t>,</w:t>
            </w:r>
            <w:r w:rsidR="009539BF" w:rsidRPr="006804EA">
              <w:rPr>
                <w:rFonts w:eastAsia="Times New Roman"/>
                <w:color w:val="0070C0"/>
              </w:rPr>
              <w:t xml:space="preserve"> </w:t>
            </w:r>
            <w:r w:rsidR="004B6C04">
              <w:rPr>
                <w:rFonts w:eastAsia="Times New Roman"/>
                <w:color w:val="0070C0"/>
              </w:rPr>
              <w:t xml:space="preserve">P6, </w:t>
            </w:r>
            <w:r w:rsidR="009539BF" w:rsidRPr="006804EA">
              <w:rPr>
                <w:rFonts w:eastAsia="Times New Roman"/>
                <w:color w:val="0070C0"/>
              </w:rPr>
              <w:t>Pd</w:t>
            </w:r>
            <w:r w:rsidR="008B4404">
              <w:rPr>
                <w:rFonts w:eastAsia="Times New Roman"/>
                <w:color w:val="0070C0"/>
              </w:rPr>
              <w:t>18</w:t>
            </w:r>
            <w:r w:rsidR="00875FBD">
              <w:rPr>
                <w:rFonts w:eastAsia="Times New Roman"/>
              </w:rPr>
              <w:t>)</w:t>
            </w:r>
          </w:p>
          <w:p w14:paraId="0CE32DBD" w14:textId="0905F82F" w:rsidR="00D63BEA" w:rsidRPr="00953837" w:rsidRDefault="00D63BEA" w:rsidP="008A5D33">
            <w:pPr>
              <w:numPr>
                <w:ilvl w:val="0"/>
                <w:numId w:val="9"/>
              </w:numPr>
              <w:spacing w:after="160" w:line="259" w:lineRule="auto"/>
            </w:pPr>
            <w:r w:rsidRPr="00953837">
              <w:rPr>
                <w:rFonts w:eastAsia="Times New Roman"/>
                <w:b/>
                <w:lang w:eastAsia="ru-RU"/>
              </w:rPr>
              <w:t>Ietekmes uz vidi novērtējuma informatīvā bāze</w:t>
            </w:r>
            <w:r w:rsidR="00875FBD">
              <w:rPr>
                <w:rFonts w:eastAsia="Times New Roman"/>
                <w:b/>
                <w:lang w:eastAsia="ru-RU"/>
              </w:rPr>
              <w:t>s veidošana</w:t>
            </w:r>
            <w:r w:rsidRPr="00953837">
              <w:rPr>
                <w:rFonts w:eastAsia="Times New Roman"/>
                <w:b/>
                <w:lang w:eastAsia="ru-RU"/>
              </w:rPr>
              <w:t>.</w:t>
            </w:r>
            <w:r w:rsidRPr="00953837">
              <w:rPr>
                <w:rFonts w:eastAsia="Times New Roman"/>
                <w:lang w:eastAsia="ru-RU"/>
              </w:rPr>
              <w:t xml:space="preserve"> </w:t>
            </w:r>
            <w:r w:rsidR="00F509AF" w:rsidRPr="00953837">
              <w:rPr>
                <w:rFonts w:eastAsia="Times New Roman"/>
                <w:lang w:eastAsia="ru-RU"/>
              </w:rPr>
              <w:t>Ietekmes uz vidi novērtējuma veikšanai nepieciešamie dati, to veidi, pieejamība un veicamie papildus pētījumi. Ģeomātikas risinājumu nozīme ietekmes uz vidi novērtējuma datu ieguvei un analīzei.</w:t>
            </w:r>
            <w:r w:rsidR="006804EA">
              <w:rPr>
                <w:rFonts w:eastAsia="Times New Roman"/>
                <w:lang w:eastAsia="ru-RU"/>
              </w:rPr>
              <w:t xml:space="preserve"> </w:t>
            </w:r>
            <w:r w:rsidR="006804EA" w:rsidRPr="006804EA">
              <w:rPr>
                <w:rFonts w:eastAsia="Times New Roman"/>
                <w:lang w:eastAsia="ru-RU"/>
              </w:rPr>
              <w:t>Daudzfaktoru analīzes („suitability modelling to find suitable locations”) veikšana ar ģeotelpiskās analīzes rīkiem: vidi potenciāli piesārņojošu objektu celtniecībai piemērotas lokalizācijas noteikšana</w:t>
            </w:r>
            <w:r w:rsidRPr="00953837">
              <w:rPr>
                <w:rFonts w:eastAsia="Times New Roman"/>
                <w:lang w:eastAsia="ru-RU"/>
              </w:rPr>
              <w:t xml:space="preserve"> </w:t>
            </w:r>
            <w:r w:rsidR="00875FBD">
              <w:rPr>
                <w:rFonts w:eastAsia="Times New Roman"/>
                <w:lang w:eastAsia="ru-RU"/>
              </w:rPr>
              <w:t>(</w:t>
            </w:r>
            <w:r w:rsidR="0076295F" w:rsidRPr="006804EA">
              <w:rPr>
                <w:rFonts w:eastAsia="Times New Roman"/>
                <w:color w:val="0070C0"/>
                <w:lang w:eastAsia="ru-RU"/>
              </w:rPr>
              <w:t>L</w:t>
            </w:r>
            <w:r w:rsidR="00A757A1" w:rsidRPr="006804EA">
              <w:rPr>
                <w:rFonts w:eastAsia="Times New Roman"/>
                <w:color w:val="0070C0"/>
                <w:lang w:eastAsia="ru-RU"/>
              </w:rPr>
              <w:t>2</w:t>
            </w:r>
            <w:r w:rsidR="0076295F" w:rsidRPr="006804EA">
              <w:rPr>
                <w:rFonts w:eastAsia="Times New Roman"/>
                <w:color w:val="0070C0"/>
                <w:lang w:eastAsia="ru-RU"/>
              </w:rPr>
              <w:t xml:space="preserve">, </w:t>
            </w:r>
            <w:r w:rsidR="004B6C04">
              <w:rPr>
                <w:rFonts w:eastAsia="Times New Roman"/>
                <w:color w:val="0070C0"/>
                <w:lang w:eastAsia="ru-RU"/>
              </w:rPr>
              <w:t xml:space="preserve">P6, </w:t>
            </w:r>
            <w:r w:rsidR="0076295F" w:rsidRPr="006804EA">
              <w:rPr>
                <w:rFonts w:eastAsia="Times New Roman"/>
                <w:color w:val="0070C0"/>
                <w:lang w:eastAsia="ru-RU"/>
              </w:rPr>
              <w:t>Pd</w:t>
            </w:r>
            <w:r w:rsidR="008B4404">
              <w:rPr>
                <w:rFonts w:eastAsia="Times New Roman"/>
                <w:color w:val="0070C0"/>
                <w:lang w:eastAsia="ru-RU"/>
              </w:rPr>
              <w:t>14</w:t>
            </w:r>
            <w:r w:rsidR="00875FBD">
              <w:rPr>
                <w:rFonts w:eastAsia="Times New Roman"/>
                <w:lang w:eastAsia="ru-RU"/>
              </w:rPr>
              <w:t>)</w:t>
            </w:r>
          </w:p>
          <w:p w14:paraId="6959A901" w14:textId="6A765A8A" w:rsidR="0076295F" w:rsidRPr="00953837" w:rsidRDefault="00F509AF" w:rsidP="008A5D33">
            <w:pPr>
              <w:numPr>
                <w:ilvl w:val="0"/>
                <w:numId w:val="9"/>
              </w:numPr>
              <w:spacing w:after="160" w:line="259" w:lineRule="auto"/>
            </w:pPr>
            <w:r w:rsidRPr="00953837">
              <w:rPr>
                <w:rFonts w:eastAsia="Times New Roman"/>
                <w:b/>
                <w:lang w:eastAsia="ru-RU"/>
              </w:rPr>
              <w:t>Ietekmes uz vidi novērtējuma veikšanas izejas komponenti</w:t>
            </w:r>
            <w:r w:rsidR="00D63BEA" w:rsidRPr="00953837">
              <w:rPr>
                <w:rFonts w:eastAsia="Times New Roman"/>
                <w:b/>
                <w:lang w:eastAsia="ru-RU"/>
              </w:rPr>
              <w:t>,</w:t>
            </w:r>
            <w:r w:rsidR="00875FBD">
              <w:rPr>
                <w:rFonts w:eastAsia="Times New Roman"/>
                <w:b/>
                <w:lang w:eastAsia="ru-RU"/>
              </w:rPr>
              <w:t xml:space="preserve"> ar tiem saistīto</w:t>
            </w:r>
            <w:r w:rsidR="00D63BEA" w:rsidRPr="00953837">
              <w:rPr>
                <w:rFonts w:eastAsia="Times New Roman"/>
                <w:b/>
                <w:lang w:eastAsia="ru-RU"/>
              </w:rPr>
              <w:t xml:space="preserve"> ietekmju prognozēšana, modelēšana</w:t>
            </w:r>
            <w:r w:rsidR="00875FBD">
              <w:rPr>
                <w:rFonts w:eastAsia="Times New Roman"/>
                <w:b/>
                <w:lang w:eastAsia="ru-RU"/>
              </w:rPr>
              <w:t>, novērtējums</w:t>
            </w:r>
            <w:r w:rsidR="00D63BEA" w:rsidRPr="00953837">
              <w:rPr>
                <w:rFonts w:eastAsia="Times New Roman"/>
                <w:b/>
                <w:lang w:eastAsia="ru-RU"/>
              </w:rPr>
              <w:t xml:space="preserve"> un monitorings.</w:t>
            </w:r>
            <w:r w:rsidRPr="00953837">
              <w:rPr>
                <w:rFonts w:eastAsia="Times New Roman"/>
                <w:lang w:eastAsia="ru-RU"/>
              </w:rPr>
              <w:t xml:space="preserve"> </w:t>
            </w:r>
            <w:r w:rsidR="00D63BEA" w:rsidRPr="00953837">
              <w:rPr>
                <w:rFonts w:eastAsia="Times New Roman"/>
                <w:lang w:eastAsia="ru-RU"/>
              </w:rPr>
              <w:t>A</w:t>
            </w:r>
            <w:r w:rsidRPr="00953837">
              <w:rPr>
                <w:rFonts w:eastAsia="Times New Roman"/>
                <w:lang w:eastAsia="ru-RU"/>
              </w:rPr>
              <w:t xml:space="preserve">inavvide. Ainavu novērtējums. </w:t>
            </w:r>
            <w:r w:rsidR="00D63BEA" w:rsidRPr="00953837">
              <w:rPr>
                <w:rFonts w:eastAsia="Times New Roman"/>
                <w:lang w:eastAsia="ru-RU"/>
              </w:rPr>
              <w:t>K</w:t>
            </w:r>
            <w:r w:rsidRPr="00953837">
              <w:rPr>
                <w:rFonts w:eastAsia="Times New Roman"/>
                <w:lang w:eastAsia="ru-RU"/>
              </w:rPr>
              <w:t xml:space="preserve">ultūrvēsturiskās vērtības. Arheoloģiskie un kultūras pieminekļi, to veidi un novērtējums. </w:t>
            </w:r>
            <w:r w:rsidR="00D63BEA" w:rsidRPr="00953837">
              <w:rPr>
                <w:rFonts w:eastAsia="Times New Roman"/>
                <w:lang w:eastAsia="ru-RU"/>
              </w:rPr>
              <w:t>D</w:t>
            </w:r>
            <w:r w:rsidRPr="00953837">
              <w:rPr>
                <w:rFonts w:eastAsia="Times New Roman"/>
                <w:lang w:eastAsia="ru-RU"/>
              </w:rPr>
              <w:t xml:space="preserve">abas vērtības. Ekosistēmas un aizsargājamie biotopi. Nozīmīgākās dabas vērtības, aizsargājamās sugas, dabas pieminekļi to veidi un novērtējums. </w:t>
            </w:r>
            <w:r w:rsidR="00D63BEA" w:rsidRPr="00953837">
              <w:rPr>
                <w:rFonts w:eastAsia="Times New Roman"/>
                <w:lang w:eastAsia="ru-RU"/>
              </w:rPr>
              <w:t>G</w:t>
            </w:r>
            <w:r w:rsidRPr="00953837">
              <w:rPr>
                <w:rFonts w:eastAsia="Times New Roman"/>
                <w:lang w:eastAsia="ru-RU"/>
              </w:rPr>
              <w:t xml:space="preserve">aisa kvalitāte un klimatiskie apstākļi. </w:t>
            </w:r>
            <w:r w:rsidR="00D63BEA" w:rsidRPr="00953837">
              <w:rPr>
                <w:rFonts w:eastAsia="Times New Roman"/>
                <w:lang w:eastAsia="ru-RU"/>
              </w:rPr>
              <w:t>Klimata r</w:t>
            </w:r>
            <w:r w:rsidRPr="00953837">
              <w:rPr>
                <w:rFonts w:eastAsia="Times New Roman"/>
                <w:lang w:eastAsia="ru-RU"/>
              </w:rPr>
              <w:t xml:space="preserve">aksturlielumi, to novērtējums. </w:t>
            </w:r>
            <w:r w:rsidR="00D63BEA" w:rsidRPr="00953837">
              <w:rPr>
                <w:rFonts w:eastAsia="Times New Roman"/>
                <w:lang w:eastAsia="ru-RU"/>
              </w:rPr>
              <w:t>A</w:t>
            </w:r>
            <w:r w:rsidRPr="00953837">
              <w:rPr>
                <w:rFonts w:eastAsia="Times New Roman"/>
                <w:lang w:eastAsia="ru-RU"/>
              </w:rPr>
              <w:t xml:space="preserve">ugsnes, ģeoloģiskie un ģeomorfoloģiskie apstākļi. </w:t>
            </w:r>
            <w:r w:rsidR="00D63BEA" w:rsidRPr="00953837">
              <w:rPr>
                <w:rFonts w:eastAsia="Times New Roman"/>
                <w:lang w:eastAsia="ru-RU"/>
              </w:rPr>
              <w:t>H</w:t>
            </w:r>
            <w:r w:rsidRPr="00953837">
              <w:rPr>
                <w:rFonts w:eastAsia="Times New Roman"/>
                <w:lang w:eastAsia="ru-RU"/>
              </w:rPr>
              <w:t>idroloģiskie apstākļi un virszemes ūdens objekti</w:t>
            </w:r>
            <w:r w:rsidR="00D63BEA" w:rsidRPr="00953837">
              <w:rPr>
                <w:rFonts w:eastAsia="Times New Roman"/>
                <w:lang w:eastAsia="ru-RU"/>
              </w:rPr>
              <w:t>, to r</w:t>
            </w:r>
            <w:r w:rsidRPr="00953837">
              <w:rPr>
                <w:rFonts w:eastAsia="Times New Roman"/>
                <w:lang w:eastAsia="ru-RU"/>
              </w:rPr>
              <w:t>aksturlielumi</w:t>
            </w:r>
            <w:r w:rsidR="00D63BEA" w:rsidRPr="00953837">
              <w:rPr>
                <w:rFonts w:eastAsia="Times New Roman"/>
                <w:lang w:eastAsia="ru-RU"/>
              </w:rPr>
              <w:t xml:space="preserve"> un</w:t>
            </w:r>
            <w:r w:rsidRPr="00953837">
              <w:rPr>
                <w:rFonts w:eastAsia="Times New Roman"/>
                <w:lang w:eastAsia="ru-RU"/>
              </w:rPr>
              <w:t xml:space="preserve"> novērtējums. </w:t>
            </w:r>
            <w:r w:rsidR="00D63BEA" w:rsidRPr="00953837">
              <w:rPr>
                <w:rFonts w:eastAsia="Times New Roman"/>
                <w:lang w:eastAsia="ru-RU"/>
              </w:rPr>
              <w:t>H</w:t>
            </w:r>
            <w:r w:rsidRPr="00953837">
              <w:rPr>
                <w:rFonts w:eastAsia="Times New Roman"/>
                <w:lang w:eastAsia="ru-RU"/>
              </w:rPr>
              <w:t>idroģeoloģiskie apstākļi un pazemes ūdeņi</w:t>
            </w:r>
            <w:r w:rsidR="00D63BEA" w:rsidRPr="00953837">
              <w:rPr>
                <w:rFonts w:eastAsia="Times New Roman"/>
                <w:lang w:eastAsia="ru-RU"/>
              </w:rPr>
              <w:t>, to r</w:t>
            </w:r>
            <w:r w:rsidRPr="00953837">
              <w:rPr>
                <w:rFonts w:eastAsia="Times New Roman"/>
                <w:lang w:eastAsia="ru-RU"/>
              </w:rPr>
              <w:t>aksturlielumi</w:t>
            </w:r>
            <w:r w:rsidR="00D63BEA" w:rsidRPr="00953837">
              <w:rPr>
                <w:rFonts w:eastAsia="Times New Roman"/>
                <w:lang w:eastAsia="ru-RU"/>
              </w:rPr>
              <w:t xml:space="preserve"> un</w:t>
            </w:r>
            <w:r w:rsidRPr="00953837">
              <w:rPr>
                <w:rFonts w:eastAsia="Times New Roman"/>
                <w:lang w:eastAsia="ru-RU"/>
              </w:rPr>
              <w:t xml:space="preserve"> novērtējums.</w:t>
            </w:r>
            <w:r w:rsidR="0076295F" w:rsidRPr="00953837">
              <w:rPr>
                <w:rFonts w:eastAsia="Times New Roman"/>
                <w:lang w:eastAsia="ru-RU"/>
              </w:rPr>
              <w:t xml:space="preserve"> </w:t>
            </w:r>
            <w:r w:rsidR="00875FBD">
              <w:rPr>
                <w:rFonts w:eastAsia="Times New Roman"/>
                <w:lang w:eastAsia="ru-RU"/>
              </w:rPr>
              <w:t>(</w:t>
            </w:r>
            <w:r w:rsidR="0076295F" w:rsidRPr="006804EA">
              <w:rPr>
                <w:rFonts w:eastAsia="Times New Roman"/>
                <w:color w:val="0070C0"/>
                <w:lang w:eastAsia="ru-RU"/>
              </w:rPr>
              <w:t>L</w:t>
            </w:r>
            <w:r w:rsidR="00A757A1" w:rsidRPr="006804EA">
              <w:rPr>
                <w:rFonts w:eastAsia="Times New Roman"/>
                <w:color w:val="0070C0"/>
                <w:lang w:eastAsia="ru-RU"/>
              </w:rPr>
              <w:t>14</w:t>
            </w:r>
            <w:r w:rsidR="0076295F" w:rsidRPr="006804EA">
              <w:rPr>
                <w:rFonts w:eastAsia="Times New Roman"/>
                <w:color w:val="0070C0"/>
                <w:lang w:eastAsia="ru-RU"/>
              </w:rPr>
              <w:t xml:space="preserve">, </w:t>
            </w:r>
            <w:r w:rsidR="004B6C04">
              <w:rPr>
                <w:rFonts w:eastAsia="Times New Roman"/>
                <w:color w:val="0070C0"/>
                <w:lang w:eastAsia="ru-RU"/>
              </w:rPr>
              <w:t xml:space="preserve">P12, </w:t>
            </w:r>
            <w:r w:rsidR="0076295F" w:rsidRPr="006804EA">
              <w:rPr>
                <w:rFonts w:eastAsia="Times New Roman"/>
                <w:color w:val="0070C0"/>
                <w:lang w:eastAsia="ru-RU"/>
              </w:rPr>
              <w:t>Pd</w:t>
            </w:r>
            <w:r w:rsidR="008B4404">
              <w:rPr>
                <w:rFonts w:eastAsia="Times New Roman"/>
                <w:color w:val="0070C0"/>
                <w:lang w:eastAsia="ru-RU"/>
              </w:rPr>
              <w:t>38</w:t>
            </w:r>
            <w:r w:rsidR="00875FBD">
              <w:rPr>
                <w:rFonts w:eastAsia="Times New Roman"/>
                <w:lang w:eastAsia="ru-RU"/>
              </w:rPr>
              <w:t>)</w:t>
            </w:r>
          </w:p>
          <w:p w14:paraId="28B76CD6" w14:textId="7C674119" w:rsidR="001F0B1E" w:rsidRPr="00875FBD" w:rsidRDefault="00D63BEA" w:rsidP="008A5D33">
            <w:pPr>
              <w:numPr>
                <w:ilvl w:val="0"/>
                <w:numId w:val="9"/>
              </w:numPr>
              <w:spacing w:after="160" w:line="259" w:lineRule="auto"/>
            </w:pPr>
            <w:r w:rsidRPr="00953837">
              <w:rPr>
                <w:rFonts w:eastAsia="Times New Roman"/>
                <w:b/>
                <w:lang w:eastAsia="ru-RU"/>
              </w:rPr>
              <w:t xml:space="preserve">Vides risku analīze kā </w:t>
            </w:r>
            <w:r w:rsidR="00892693">
              <w:rPr>
                <w:rFonts w:eastAsia="Times New Roman"/>
                <w:b/>
                <w:lang w:eastAsia="ru-RU"/>
              </w:rPr>
              <w:t>ietekmes uz vidi</w:t>
            </w:r>
            <w:r w:rsidRPr="00953837">
              <w:rPr>
                <w:rFonts w:eastAsia="Times New Roman"/>
                <w:b/>
                <w:lang w:eastAsia="ru-RU"/>
              </w:rPr>
              <w:t xml:space="preserve"> procedūras sastāvdaļa</w:t>
            </w:r>
            <w:r w:rsidRPr="00953837">
              <w:rPr>
                <w:rFonts w:eastAsia="Times New Roman"/>
                <w:lang w:eastAsia="ru-RU"/>
              </w:rPr>
              <w:t xml:space="preserve">. </w:t>
            </w:r>
            <w:r w:rsidR="00F509AF" w:rsidRPr="00953837">
              <w:rPr>
                <w:rFonts w:eastAsia="Times New Roman"/>
                <w:lang w:eastAsia="ru-RU"/>
              </w:rPr>
              <w:t>Vides riska jēdziens, vides riska veidi un vides riska analīzes metodes. Vides riska novērtēšanas galvenie posmi.</w:t>
            </w:r>
            <w:r w:rsidR="0076295F" w:rsidRPr="00953837">
              <w:rPr>
                <w:rFonts w:eastAsia="Times New Roman"/>
                <w:lang w:eastAsia="ru-RU"/>
              </w:rPr>
              <w:t xml:space="preserve"> </w:t>
            </w:r>
            <w:r w:rsidR="00F509AF" w:rsidRPr="00953837">
              <w:rPr>
                <w:rFonts w:eastAsia="Times New Roman"/>
                <w:lang w:eastAsia="ru-RU"/>
              </w:rPr>
              <w:t>Vides piesārņojuma riska novērtējums. Piesārņojuma veidi, emisijas avoti un iespējamās ietekmes uz vidi mērogi. Radiācijas risks un tā novērtējuma metodes. Jonizējošā starojuma mērīšana. Radiācijas ietekme uz organismu.</w:t>
            </w:r>
            <w:r w:rsidR="0076295F" w:rsidRPr="00953837">
              <w:rPr>
                <w:rFonts w:eastAsia="Times New Roman"/>
                <w:lang w:eastAsia="ru-RU"/>
              </w:rPr>
              <w:t xml:space="preserve"> </w:t>
            </w:r>
            <w:r w:rsidR="00F509AF" w:rsidRPr="00953837">
              <w:rPr>
                <w:rFonts w:eastAsia="Times New Roman"/>
                <w:lang w:eastAsia="ru-RU"/>
              </w:rPr>
              <w:t>Hidrometeoroloģiskie vides riski: meteoroloģiskie</w:t>
            </w:r>
            <w:r w:rsidR="0076295F" w:rsidRPr="00953837">
              <w:rPr>
                <w:rFonts w:eastAsia="Times New Roman"/>
                <w:lang w:eastAsia="ru-RU"/>
              </w:rPr>
              <w:t xml:space="preserve"> un hidroloģiskie</w:t>
            </w:r>
            <w:r w:rsidR="00F509AF" w:rsidRPr="00953837">
              <w:rPr>
                <w:rFonts w:eastAsia="Times New Roman"/>
                <w:lang w:eastAsia="ru-RU"/>
              </w:rPr>
              <w:t xml:space="preserve"> ekstrēmi (ntensīvas lietusgāzes, ļoti zemas vai ļoti augstas temperatūras</w:t>
            </w:r>
            <w:r w:rsidR="0076295F" w:rsidRPr="00953837">
              <w:rPr>
                <w:rFonts w:eastAsia="Times New Roman"/>
                <w:lang w:eastAsia="ru-RU"/>
              </w:rPr>
              <w:t>, ilgstošs sausums, plūdi</w:t>
            </w:r>
            <w:r w:rsidR="00F509AF" w:rsidRPr="00953837">
              <w:rPr>
                <w:rFonts w:eastAsia="Times New Roman"/>
                <w:lang w:eastAsia="ru-RU"/>
              </w:rPr>
              <w:t>) un to novērtējuma metodes.</w:t>
            </w:r>
            <w:r w:rsidR="0076295F" w:rsidRPr="00953837">
              <w:rPr>
                <w:rFonts w:eastAsia="Times New Roman"/>
                <w:lang w:eastAsia="ru-RU"/>
              </w:rPr>
              <w:t xml:space="preserve"> </w:t>
            </w:r>
            <w:r w:rsidR="00875FBD">
              <w:rPr>
                <w:rFonts w:eastAsia="Times New Roman"/>
                <w:lang w:eastAsia="ru-RU"/>
              </w:rPr>
              <w:t>(</w:t>
            </w:r>
            <w:r w:rsidR="0076295F" w:rsidRPr="006804EA">
              <w:rPr>
                <w:rFonts w:eastAsia="Times New Roman"/>
                <w:color w:val="0070C0"/>
                <w:lang w:eastAsia="ru-RU"/>
              </w:rPr>
              <w:t>L</w:t>
            </w:r>
            <w:r w:rsidR="00A757A1" w:rsidRPr="006804EA">
              <w:rPr>
                <w:rFonts w:eastAsia="Times New Roman"/>
                <w:color w:val="0070C0"/>
                <w:lang w:eastAsia="ru-RU"/>
              </w:rPr>
              <w:t>10</w:t>
            </w:r>
            <w:r w:rsidR="0076295F" w:rsidRPr="006804EA">
              <w:rPr>
                <w:rFonts w:eastAsia="Times New Roman"/>
                <w:color w:val="0070C0"/>
                <w:lang w:eastAsia="ru-RU"/>
              </w:rPr>
              <w:t xml:space="preserve">, </w:t>
            </w:r>
            <w:r w:rsidR="004B6C04">
              <w:rPr>
                <w:rFonts w:eastAsia="Times New Roman"/>
                <w:color w:val="0070C0"/>
                <w:lang w:eastAsia="ru-RU"/>
              </w:rPr>
              <w:t>P</w:t>
            </w:r>
            <w:r w:rsidR="004B6C04">
              <w:rPr>
                <w:rFonts w:eastAsia="Times New Roman"/>
                <w:color w:val="0070C0"/>
                <w:lang w:eastAsia="ru-RU"/>
              </w:rPr>
              <w:t xml:space="preserve">8, </w:t>
            </w:r>
            <w:r w:rsidR="0076295F" w:rsidRPr="006804EA">
              <w:rPr>
                <w:rFonts w:eastAsia="Times New Roman"/>
                <w:color w:val="0070C0"/>
                <w:lang w:eastAsia="ru-RU"/>
              </w:rPr>
              <w:t>Pd</w:t>
            </w:r>
            <w:r w:rsidR="008B4404">
              <w:rPr>
                <w:rFonts w:eastAsia="Times New Roman"/>
                <w:color w:val="0070C0"/>
                <w:lang w:eastAsia="ru-RU"/>
              </w:rPr>
              <w:t>26</w:t>
            </w:r>
            <w:r w:rsidR="00875FBD">
              <w:rPr>
                <w:rFonts w:eastAsia="Times New Roman"/>
                <w:lang w:eastAsia="ru-RU"/>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A757A1" w:rsidRDefault="001F0B1E" w:rsidP="005160BF">
            <w:pPr>
              <w:pStyle w:val="ListParagraph"/>
              <w:ind w:left="20"/>
              <w:contextualSpacing w:val="0"/>
              <w:rPr>
                <w:color w:val="0070C0"/>
              </w:rPr>
            </w:pPr>
            <w:r w:rsidRPr="00A757A1">
              <w:rPr>
                <w:color w:val="0070C0"/>
              </w:rPr>
              <w:t>ZINĀŠANAS:</w:t>
            </w:r>
          </w:p>
          <w:p w14:paraId="226B2971" w14:textId="125735F6" w:rsidR="009539BF" w:rsidRPr="0076295F" w:rsidRDefault="009539BF" w:rsidP="008A5D33">
            <w:pPr>
              <w:pStyle w:val="ListParagraph"/>
              <w:numPr>
                <w:ilvl w:val="0"/>
                <w:numId w:val="1"/>
              </w:numPr>
              <w:rPr>
                <w:color w:val="auto"/>
              </w:rPr>
            </w:pPr>
            <w:r w:rsidRPr="0076295F">
              <w:rPr>
                <w:color w:val="auto"/>
              </w:rPr>
              <w:t>Izpratne par ietekmes uz vidi novērtējuma būtību, nepieciešamību, piemērošanas kārtību un galvenajiem posmiem</w:t>
            </w:r>
            <w:r w:rsidR="0076295F" w:rsidRPr="0076295F">
              <w:rPr>
                <w:color w:val="auto"/>
              </w:rPr>
              <w:t xml:space="preserve">, </w:t>
            </w:r>
            <w:r w:rsidRPr="0076295F">
              <w:rPr>
                <w:color w:val="auto"/>
              </w:rPr>
              <w:t>nacionālajiem un ES normatīvajiem aktiem, kas nosaka ietekmes uz vidi novērtējuma piemērošanu un kārtību</w:t>
            </w:r>
            <w:r w:rsidR="0076295F">
              <w:rPr>
                <w:color w:val="auto"/>
              </w:rPr>
              <w:t>,</w:t>
            </w:r>
            <w:r w:rsidR="0076295F" w:rsidRPr="0076295F">
              <w:rPr>
                <w:color w:val="auto"/>
              </w:rPr>
              <w:t xml:space="preserve"> ietekmes uz vidi novērtējuma organizāciju valstī un institūcijām, kuras risina šos jautājumus.</w:t>
            </w:r>
          </w:p>
          <w:p w14:paraId="2CE4F15A" w14:textId="77777777" w:rsidR="0076295F" w:rsidRDefault="0076295F" w:rsidP="008A5D33">
            <w:pPr>
              <w:pStyle w:val="ListParagraph"/>
              <w:numPr>
                <w:ilvl w:val="0"/>
                <w:numId w:val="1"/>
              </w:numPr>
              <w:rPr>
                <w:color w:val="auto"/>
              </w:rPr>
            </w:pPr>
            <w:r w:rsidRPr="0076295F">
              <w:rPr>
                <w:color w:val="auto"/>
                <w:lang w:eastAsia="ru-RU"/>
              </w:rPr>
              <w:t xml:space="preserve">Izpratne par nozīmīgākajiem </w:t>
            </w:r>
            <w:r w:rsidRPr="0076295F">
              <w:rPr>
                <w:color w:val="auto"/>
              </w:rPr>
              <w:t xml:space="preserve">ietekmes uz vidi novērtējuma </w:t>
            </w:r>
            <w:r w:rsidRPr="0076295F">
              <w:rPr>
                <w:color w:val="auto"/>
                <w:lang w:eastAsia="ru-RU"/>
              </w:rPr>
              <w:t>izejas komponetiem un ar tiem saistīto ietekmju prognozēšanu un monitoringu</w:t>
            </w:r>
            <w:r>
              <w:rPr>
                <w:color w:val="auto"/>
                <w:lang w:eastAsia="ru-RU"/>
              </w:rPr>
              <w:t>.</w:t>
            </w:r>
          </w:p>
          <w:p w14:paraId="23D917CC" w14:textId="6353BF97" w:rsidR="0076295F" w:rsidRPr="0076295F" w:rsidRDefault="0076295F" w:rsidP="008A5D33">
            <w:pPr>
              <w:pStyle w:val="ListParagraph"/>
              <w:numPr>
                <w:ilvl w:val="0"/>
                <w:numId w:val="1"/>
              </w:numPr>
              <w:rPr>
                <w:color w:val="auto"/>
              </w:rPr>
            </w:pPr>
            <w:r>
              <w:rPr>
                <w:color w:val="auto"/>
              </w:rPr>
              <w:t>Izpratne</w:t>
            </w:r>
            <w:r w:rsidRPr="0076295F">
              <w:rPr>
                <w:color w:val="auto"/>
              </w:rPr>
              <w:t xml:space="preserve"> par </w:t>
            </w:r>
            <w:r w:rsidRPr="0076295F">
              <w:rPr>
                <w:color w:val="auto"/>
                <w:lang w:eastAsia="ru-RU"/>
              </w:rPr>
              <w:t>dažādiem vides riska faktoriem</w:t>
            </w:r>
            <w:r w:rsidR="00F968B3">
              <w:rPr>
                <w:color w:val="auto"/>
                <w:lang w:eastAsia="ru-RU"/>
              </w:rPr>
              <w:t>, to nozīmīguma kritērijiem</w:t>
            </w:r>
            <w:r w:rsidRPr="0076295F">
              <w:rPr>
                <w:color w:val="auto"/>
                <w:lang w:eastAsia="ru-RU"/>
              </w:rPr>
              <w:t xml:space="preserve"> un novērtēšanas metodēm.</w:t>
            </w:r>
          </w:p>
          <w:p w14:paraId="6F7A6306" w14:textId="77777777" w:rsidR="005160BF" w:rsidRPr="0076295F" w:rsidRDefault="005160BF" w:rsidP="005160BF">
            <w:pPr>
              <w:pStyle w:val="ListParagraph"/>
              <w:ind w:left="380"/>
              <w:contextualSpacing w:val="0"/>
              <w:rPr>
                <w:color w:val="auto"/>
              </w:rPr>
            </w:pPr>
          </w:p>
          <w:p w14:paraId="6D1D31A5" w14:textId="150E313E" w:rsidR="005160BF" w:rsidRPr="00A757A1" w:rsidRDefault="005160BF" w:rsidP="005160BF">
            <w:pPr>
              <w:ind w:left="20"/>
              <w:rPr>
                <w:color w:val="0070C0"/>
              </w:rPr>
            </w:pPr>
            <w:r w:rsidRPr="00A757A1">
              <w:rPr>
                <w:color w:val="0070C0"/>
              </w:rPr>
              <w:t>PRASMES:</w:t>
            </w:r>
          </w:p>
          <w:p w14:paraId="14BFC643" w14:textId="77777777" w:rsidR="0076295F" w:rsidRPr="0076295F" w:rsidRDefault="0076295F" w:rsidP="008A5D33">
            <w:pPr>
              <w:pStyle w:val="ListParagraph"/>
              <w:numPr>
                <w:ilvl w:val="0"/>
                <w:numId w:val="2"/>
              </w:numPr>
              <w:contextualSpacing w:val="0"/>
              <w:rPr>
                <w:vanish/>
                <w:color w:val="auto"/>
              </w:rPr>
            </w:pPr>
          </w:p>
          <w:p w14:paraId="286D2B78" w14:textId="76076522" w:rsidR="005160BF" w:rsidRPr="0076295F" w:rsidRDefault="00FE2E1A" w:rsidP="008A5D33">
            <w:pPr>
              <w:pStyle w:val="ListParagraph"/>
              <w:numPr>
                <w:ilvl w:val="0"/>
                <w:numId w:val="2"/>
              </w:numPr>
              <w:contextualSpacing w:val="0"/>
              <w:rPr>
                <w:color w:val="auto"/>
              </w:rPr>
            </w:pPr>
            <w:r w:rsidRPr="0076295F">
              <w:rPr>
                <w:color w:val="auto"/>
              </w:rPr>
              <w:t>Prot</w:t>
            </w:r>
            <w:r w:rsidR="009539BF" w:rsidRPr="0076295F">
              <w:rPr>
                <w:color w:val="auto"/>
              </w:rPr>
              <w:t xml:space="preserve"> piemērot kritērijus, pēc kuriem novērtējama paredzētās darbības ietekme uz vidi.</w:t>
            </w:r>
          </w:p>
          <w:p w14:paraId="19614737" w14:textId="77777777" w:rsidR="0076295F" w:rsidRPr="0076295F" w:rsidRDefault="0076295F" w:rsidP="008A5D33">
            <w:pPr>
              <w:pStyle w:val="ListParagraph"/>
              <w:numPr>
                <w:ilvl w:val="0"/>
                <w:numId w:val="2"/>
              </w:numPr>
              <w:contextualSpacing w:val="0"/>
              <w:rPr>
                <w:color w:val="auto"/>
              </w:rPr>
            </w:pPr>
            <w:r w:rsidRPr="0076295F">
              <w:rPr>
                <w:color w:val="auto"/>
              </w:rPr>
              <w:t>Prot pielietot iegūtās zināšanas ietekmes uz vidi novērtējuma veikšanā dažādās tautsaimniecības nozarēs.</w:t>
            </w:r>
          </w:p>
          <w:p w14:paraId="73EED4BE" w14:textId="4C31D694" w:rsidR="00FE2E1A" w:rsidRPr="0076295F" w:rsidRDefault="00FE2E1A" w:rsidP="008A5D33">
            <w:pPr>
              <w:pStyle w:val="ListParagraph"/>
              <w:numPr>
                <w:ilvl w:val="0"/>
                <w:numId w:val="2"/>
              </w:numPr>
              <w:rPr>
                <w:color w:val="auto"/>
              </w:rPr>
            </w:pPr>
            <w:r w:rsidRPr="0076295F">
              <w:rPr>
                <w:color w:val="auto"/>
              </w:rPr>
              <w:t>Prot novērtēt dažādus vides riskus kvalitatīvi un kvantitatīvi, izmantojot statistiskās datu analīzes metodes un kartogrāfisko materiālu.</w:t>
            </w:r>
          </w:p>
          <w:p w14:paraId="01B7DE9C" w14:textId="77777777" w:rsidR="005160BF" w:rsidRPr="0076295F" w:rsidRDefault="005160BF" w:rsidP="005160BF">
            <w:pPr>
              <w:pStyle w:val="ListParagraph"/>
              <w:ind w:left="380"/>
              <w:contextualSpacing w:val="0"/>
              <w:rPr>
                <w:color w:val="auto"/>
              </w:rPr>
            </w:pPr>
          </w:p>
          <w:p w14:paraId="71640A8D" w14:textId="59EBF727" w:rsidR="005160BF" w:rsidRPr="00A757A1" w:rsidRDefault="005160BF" w:rsidP="005160BF">
            <w:pPr>
              <w:ind w:left="20"/>
              <w:rPr>
                <w:color w:val="0070C0"/>
              </w:rPr>
            </w:pPr>
            <w:r w:rsidRPr="00A757A1">
              <w:rPr>
                <w:color w:val="0070C0"/>
              </w:rPr>
              <w:t>KOMPETENCE</w:t>
            </w:r>
            <w:r w:rsidR="00875FBD" w:rsidRPr="00A757A1">
              <w:rPr>
                <w:color w:val="0070C0"/>
              </w:rPr>
              <w:t>S</w:t>
            </w:r>
            <w:r w:rsidRPr="00A757A1">
              <w:rPr>
                <w:color w:val="0070C0"/>
              </w:rPr>
              <w:t>:</w:t>
            </w:r>
          </w:p>
          <w:p w14:paraId="636749AB" w14:textId="77777777" w:rsidR="0076295F" w:rsidRPr="0076295F" w:rsidRDefault="0076295F" w:rsidP="008A5D33">
            <w:pPr>
              <w:pStyle w:val="ListParagraph"/>
              <w:numPr>
                <w:ilvl w:val="0"/>
                <w:numId w:val="3"/>
              </w:numPr>
              <w:rPr>
                <w:vanish/>
                <w:color w:val="auto"/>
              </w:rPr>
            </w:pPr>
          </w:p>
          <w:p w14:paraId="7432BD1C" w14:textId="77777777" w:rsidR="0076295F" w:rsidRPr="0076295F" w:rsidRDefault="0076295F" w:rsidP="008A5D33">
            <w:pPr>
              <w:pStyle w:val="ListParagraph"/>
              <w:numPr>
                <w:ilvl w:val="0"/>
                <w:numId w:val="3"/>
              </w:numPr>
              <w:rPr>
                <w:vanish/>
                <w:color w:val="auto"/>
              </w:rPr>
            </w:pPr>
          </w:p>
          <w:p w14:paraId="32CF5C11" w14:textId="77777777" w:rsidR="0076295F" w:rsidRPr="0076295F" w:rsidRDefault="0076295F" w:rsidP="008A5D33">
            <w:pPr>
              <w:pStyle w:val="ListParagraph"/>
              <w:numPr>
                <w:ilvl w:val="0"/>
                <w:numId w:val="3"/>
              </w:numPr>
              <w:rPr>
                <w:vanish/>
                <w:color w:val="auto"/>
              </w:rPr>
            </w:pPr>
          </w:p>
          <w:p w14:paraId="5898D438" w14:textId="77777777" w:rsidR="0076295F" w:rsidRPr="0076295F" w:rsidRDefault="0076295F" w:rsidP="008A5D33">
            <w:pPr>
              <w:pStyle w:val="ListParagraph"/>
              <w:numPr>
                <w:ilvl w:val="0"/>
                <w:numId w:val="3"/>
              </w:numPr>
              <w:rPr>
                <w:vanish/>
                <w:color w:val="auto"/>
              </w:rPr>
            </w:pPr>
          </w:p>
          <w:p w14:paraId="2ADDA719" w14:textId="77777777" w:rsidR="0076295F" w:rsidRPr="0076295F" w:rsidRDefault="0076295F" w:rsidP="008A5D33">
            <w:pPr>
              <w:pStyle w:val="ListParagraph"/>
              <w:numPr>
                <w:ilvl w:val="0"/>
                <w:numId w:val="3"/>
              </w:numPr>
              <w:rPr>
                <w:vanish/>
                <w:color w:val="auto"/>
              </w:rPr>
            </w:pPr>
          </w:p>
          <w:p w14:paraId="4C0F06EC" w14:textId="77777777" w:rsidR="0076295F" w:rsidRPr="0076295F" w:rsidRDefault="0076295F" w:rsidP="008A5D33">
            <w:pPr>
              <w:pStyle w:val="ListParagraph"/>
              <w:numPr>
                <w:ilvl w:val="0"/>
                <w:numId w:val="3"/>
              </w:numPr>
              <w:rPr>
                <w:vanish/>
                <w:color w:val="auto"/>
              </w:rPr>
            </w:pPr>
          </w:p>
          <w:p w14:paraId="2680D0EF" w14:textId="1EE9E0D8" w:rsidR="005160BF" w:rsidRPr="0076295F" w:rsidRDefault="009539BF" w:rsidP="008A5D33">
            <w:pPr>
              <w:pStyle w:val="ListParagraph"/>
              <w:numPr>
                <w:ilvl w:val="0"/>
                <w:numId w:val="3"/>
              </w:numPr>
              <w:rPr>
                <w:color w:val="auto"/>
              </w:rPr>
            </w:pPr>
            <w:r w:rsidRPr="0076295F">
              <w:rPr>
                <w:color w:val="auto"/>
              </w:rPr>
              <w:t>Spēj</w:t>
            </w:r>
            <w:r w:rsidR="0076295F">
              <w:rPr>
                <w:color w:val="auto"/>
              </w:rPr>
              <w:t>a</w:t>
            </w:r>
            <w:r w:rsidRPr="0076295F">
              <w:rPr>
                <w:color w:val="auto"/>
              </w:rPr>
              <w:t xml:space="preserve"> veikt ietekmes uz vidi novērtējuma ziņojuma kritisku analīzi.</w:t>
            </w:r>
          </w:p>
          <w:p w14:paraId="38F92B60" w14:textId="77777777" w:rsidR="00C831DA" w:rsidRPr="0076295F" w:rsidRDefault="00FE2E1A" w:rsidP="008A5D33">
            <w:pPr>
              <w:pStyle w:val="ListParagraph"/>
              <w:numPr>
                <w:ilvl w:val="0"/>
                <w:numId w:val="3"/>
              </w:numPr>
              <w:rPr>
                <w:color w:val="auto"/>
              </w:rPr>
            </w:pPr>
            <w:r w:rsidRPr="0076295F">
              <w:rPr>
                <w:color w:val="auto"/>
                <w:lang w:eastAsia="ru-RU"/>
              </w:rPr>
              <w:t>Kompetence patstāvīgi analizēt un novērtēt dažādus vides riska veidus.</w:t>
            </w:r>
          </w:p>
          <w:p w14:paraId="316BA578" w14:textId="07F8F68F" w:rsidR="005160BF" w:rsidRPr="0076295F" w:rsidRDefault="00FE2E1A" w:rsidP="008A5D33">
            <w:pPr>
              <w:pStyle w:val="ListParagraph"/>
              <w:numPr>
                <w:ilvl w:val="0"/>
                <w:numId w:val="3"/>
              </w:numPr>
              <w:rPr>
                <w:color w:val="auto"/>
              </w:rPr>
            </w:pPr>
            <w:r w:rsidRPr="0076295F">
              <w:rPr>
                <w:color w:val="auto"/>
                <w:lang w:eastAsia="ru-RU"/>
              </w:rPr>
              <w:t xml:space="preserve">Kompetenci strādāt </w:t>
            </w:r>
            <w:r w:rsidR="00C831DA" w:rsidRPr="0076295F">
              <w:rPr>
                <w:color w:val="auto"/>
                <w:lang w:eastAsia="ru-RU"/>
              </w:rPr>
              <w:t xml:space="preserve">darba </w:t>
            </w:r>
            <w:r w:rsidRPr="0076295F">
              <w:rPr>
                <w:color w:val="auto"/>
                <w:lang w:eastAsia="ru-RU"/>
              </w:rPr>
              <w:t>grupā vienota uzdevuma veikšanai.</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7795DD56" w:rsidR="001F0B1E" w:rsidRPr="00026C21" w:rsidRDefault="00161734" w:rsidP="008C07D6">
            <w:pPr>
              <w:spacing w:after="160" w:line="259" w:lineRule="auto"/>
            </w:pPr>
            <w:r>
              <w:rPr>
                <w:iCs w:val="0"/>
                <w:lang w:eastAsia="ko-KR"/>
              </w:rPr>
              <w:lastRenderedPageBreak/>
              <w:t>Studenti patstāvīgi izpilda praktiskajos darbos dotos uzdevumus. Studeniem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54E1F3AE" w14:textId="7196F62C" w:rsidR="009539BF" w:rsidRPr="009539BF" w:rsidRDefault="009539BF" w:rsidP="009539BF">
            <w:r w:rsidRPr="009539BF">
              <w:t xml:space="preserve">Semestra laikā ir izstrādāti un ar sekmīgu atzīmi novērtēti visi studiju kursa programmā paredzētie </w:t>
            </w:r>
            <w:r w:rsidRPr="0076295F">
              <w:t xml:space="preserve">praktiskie </w:t>
            </w:r>
            <w:r w:rsidRPr="009539BF">
              <w:t xml:space="preserve">darbi un sekmīgi nokārtots rakstisks eksāmens kursa noslēgumā. </w:t>
            </w:r>
          </w:p>
          <w:p w14:paraId="7B4E389E" w14:textId="6E9C6402" w:rsidR="009539BF" w:rsidRPr="009539BF" w:rsidRDefault="009539BF" w:rsidP="009539BF">
            <w:r w:rsidRPr="009539BF">
              <w:t xml:space="preserve">Gala atzīmi par studiju kursu veido sekojošie rezultāti: (1) eksāmenā – 40%, (2) </w:t>
            </w:r>
            <w:r w:rsidRPr="0076295F">
              <w:t xml:space="preserve">praktiskajos </w:t>
            </w:r>
            <w:r w:rsidRPr="009539BF">
              <w:t xml:space="preserve">darbos iegūtie vērtējumi – 60%, ar noteikumu, ka katrā no kopējās atzīmes komponentiem vērtējums nedrīkst būt zemāks par 4 ballēm. </w:t>
            </w:r>
          </w:p>
          <w:p w14:paraId="02DF0082" w14:textId="00B58EBA" w:rsidR="009539BF" w:rsidRPr="009539BF" w:rsidRDefault="009539BF" w:rsidP="009539BF">
            <w:r w:rsidRPr="009539BF">
              <w:t>Gala atzīmi docētāji nosaka, summējot kursa apguves laikā saņemtos vērtējumus (atzīmes) eksāmenā un praktiskajos darbos, attiecinot iegūto rezultātu % pret konkrētajā studiju kursā maksimāli iegūstamo punktu skaitu. Gadījumā, ja studējošais kursa apguves laikā visus uzdevumus ir veicis ar vērtējumu „9 (teicami)” vai „10 (izcili)”, docētāji var atbrīvot viņu no noslēguma eksāmena kārtošanas un izlikt atzīmi uz semestra darba rezultātu pamata.</w:t>
            </w:r>
          </w:p>
          <w:p w14:paraId="2BD9A2AC" w14:textId="77777777" w:rsidR="00B30A94" w:rsidRDefault="00B30A94" w:rsidP="00B30A94">
            <w:r>
              <w:t>Studiju procesā tiek organizēti divi starppārbaudījumi – rakstiski testi patstāvīgi apgūto teorētisko zināšanu pārbaudei (viens semestra vidū, otrs – noslēgumā).</w:t>
            </w:r>
          </w:p>
          <w:p w14:paraId="40A87F25" w14:textId="77777777" w:rsidR="001F0B1E" w:rsidRPr="00026C21" w:rsidRDefault="001F0B1E" w:rsidP="008C07D6">
            <w:pPr>
              <w:rPr>
                <w:rFonts w:eastAsia="Times New Roman"/>
                <w:color w:val="0070C0"/>
              </w:rPr>
            </w:pPr>
            <w:r w:rsidRPr="005160B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5160BF" w:rsidRPr="00F968B3" w14:paraId="0597B23E" w14:textId="2C4ADBE0"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55CD10FA" w:rsidR="005160BF" w:rsidRPr="00F968B3" w:rsidRDefault="00F968B3" w:rsidP="008C07D6">
                  <w:r w:rsidRPr="00F968B3">
                    <w:t xml:space="preserve">1. starppārbaudījums  </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04D7DAB8" w:rsidR="005160BF" w:rsidRPr="00F968B3" w:rsidRDefault="009539BF" w:rsidP="008C07D6">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67EE6AD5" w:rsidR="005160BF" w:rsidRPr="00F968B3" w:rsidRDefault="009539BF" w:rsidP="008C07D6">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40854ABD" w:rsidR="005160BF" w:rsidRPr="00F968B3" w:rsidRDefault="009539BF" w:rsidP="008C07D6">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25C5D496" w:rsidR="005160BF" w:rsidRPr="00F968B3" w:rsidRDefault="00F968B3" w:rsidP="008C07D6">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317953B0" w:rsidR="005160BF" w:rsidRPr="00F968B3" w:rsidRDefault="00F968B3" w:rsidP="008C07D6">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5160BF" w:rsidRPr="00F968B3"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7C0C881" w14:textId="77777777" w:rsidR="005160BF" w:rsidRPr="00F968B3"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688827A6" w14:textId="77777777" w:rsidR="005160BF" w:rsidRPr="00F968B3"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EE1D87F" w14:textId="77777777" w:rsidR="005160BF" w:rsidRPr="00F968B3" w:rsidRDefault="005160BF" w:rsidP="008C07D6">
                  <w:pPr>
                    <w:jc w:val="center"/>
                  </w:pPr>
                </w:p>
              </w:tc>
            </w:tr>
            <w:tr w:rsidR="005160BF" w:rsidRPr="00F968B3" w14:paraId="6E2C7F4C" w14:textId="493B5BD9"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371117AB" w:rsidR="005160BF" w:rsidRPr="00F968B3" w:rsidRDefault="005160BF" w:rsidP="008C07D6">
                  <w:r w:rsidRPr="00F968B3">
                    <w:t>2.</w:t>
                  </w:r>
                  <w:r w:rsidR="00F968B3" w:rsidRPr="00F968B3">
                    <w:t xml:space="preserve"> </w:t>
                  </w:r>
                  <w:r w:rsidRPr="00F968B3">
                    <w:t>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5160BF" w:rsidRPr="00F968B3"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5160BF" w:rsidRPr="00F968B3"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7777777" w:rsidR="005160BF" w:rsidRPr="00F968B3"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5160BF" w:rsidRPr="00F968B3"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5160BF" w:rsidRPr="00F968B3"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168C4E92" w:rsidR="005160BF" w:rsidRPr="00F968B3" w:rsidRDefault="00F968B3" w:rsidP="008C07D6">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Pr>
                <w:p w14:paraId="20B9D1A8" w14:textId="1FAF0365" w:rsidR="005160BF" w:rsidRPr="00F968B3" w:rsidRDefault="00F968B3" w:rsidP="008C07D6">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Pr>
                <w:p w14:paraId="46787B8C" w14:textId="1821F0B1" w:rsidR="005160BF" w:rsidRPr="00F968B3" w:rsidRDefault="00F968B3" w:rsidP="008C07D6">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Pr>
                <w:p w14:paraId="053F7A43" w14:textId="691B7636" w:rsidR="005160BF" w:rsidRPr="00F968B3" w:rsidRDefault="00F968B3" w:rsidP="008C07D6">
                  <w:pPr>
                    <w:jc w:val="center"/>
                  </w:pPr>
                  <w:r w:rsidRPr="00F968B3">
                    <w:t>x</w:t>
                  </w:r>
                </w:p>
              </w:tc>
            </w:tr>
            <w:tr w:rsidR="00F968B3" w:rsidRPr="005160BF" w14:paraId="479223FF" w14:textId="6F421B6D" w:rsidTr="005C47E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4A1D69A7" w:rsidR="00F968B3" w:rsidRPr="00F968B3" w:rsidRDefault="00B30A94" w:rsidP="00F968B3">
                  <w:r>
                    <w:t>Praktisk</w:t>
                  </w:r>
                  <w:r w:rsidR="0031754F">
                    <w:t>o</w:t>
                  </w:r>
                  <w:r>
                    <w:t xml:space="preserve"> darb</w:t>
                  </w:r>
                  <w:r w:rsidR="0031754F">
                    <w:t>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16F9CC44" w:rsidR="00F968B3" w:rsidRPr="00F968B3" w:rsidRDefault="00F968B3" w:rsidP="00F968B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2D3D3" w14:textId="3EAD3C94" w:rsidR="00F968B3" w:rsidRPr="00F968B3" w:rsidRDefault="00F968B3" w:rsidP="00F968B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51A19" w14:textId="7C7C1136" w:rsidR="00F968B3" w:rsidRPr="00F968B3" w:rsidRDefault="00F968B3" w:rsidP="00F968B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6FFC3" w14:textId="2A0E5A1D" w:rsidR="00F968B3" w:rsidRPr="00F968B3" w:rsidRDefault="00B30A94" w:rsidP="00F968B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E84AC" w14:textId="03A3DD1C" w:rsidR="00F968B3" w:rsidRPr="00F968B3" w:rsidRDefault="00B30A94" w:rsidP="00F968B3">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4BA77" w14:textId="40663517" w:rsidR="00F968B3" w:rsidRPr="00F968B3" w:rsidRDefault="00B30A94" w:rsidP="00F968B3">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A76C1D0" w14:textId="2C0F9CDB" w:rsidR="00F968B3" w:rsidRPr="00F968B3" w:rsidRDefault="00B30A94" w:rsidP="00F968B3">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083D1C9C" w14:textId="6E014DCE" w:rsidR="00F968B3" w:rsidRPr="00F968B3" w:rsidRDefault="00B30A94" w:rsidP="00F968B3">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5623228D" w14:textId="4312C648" w:rsidR="00F968B3" w:rsidRPr="00F968B3" w:rsidRDefault="00B30A94" w:rsidP="00F968B3">
                  <w:pPr>
                    <w:jc w:val="center"/>
                  </w:pPr>
                  <w:r>
                    <w:t>x</w:t>
                  </w:r>
                </w:p>
              </w:tc>
            </w:tr>
            <w:tr w:rsidR="00B30A94" w:rsidRPr="005160BF" w14:paraId="7D9162DE" w14:textId="77777777" w:rsidTr="005C47E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C2342" w14:textId="3F2E8B8B" w:rsidR="00B30A94" w:rsidRPr="00F968B3" w:rsidRDefault="00B30A94" w:rsidP="00B30A94">
                  <w:r w:rsidRPr="00F968B3">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8C1D" w14:textId="77AC2816" w:rsidR="00B30A94" w:rsidRPr="00F968B3" w:rsidRDefault="00B30A94" w:rsidP="00B30A94">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593F60" w14:textId="228AD6F8" w:rsidR="00B30A94" w:rsidRPr="00F968B3" w:rsidRDefault="00B30A94" w:rsidP="00B30A94">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1360B" w14:textId="4365AF0D" w:rsidR="00B30A94" w:rsidRPr="00F968B3" w:rsidRDefault="00B30A94" w:rsidP="00B30A94">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31A9C" w14:textId="2EF96016" w:rsidR="00B30A94" w:rsidRPr="00F968B3" w:rsidRDefault="00B30A94" w:rsidP="00B30A94">
                  <w:pPr>
                    <w:jc w:val="center"/>
                  </w:pPr>
                  <w:r w:rsidRPr="00F968B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80D1FA" w14:textId="2FE80815" w:rsidR="00B30A94" w:rsidRPr="00F968B3" w:rsidRDefault="00B30A94" w:rsidP="00B30A94">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42EAD" w14:textId="738ACA2B" w:rsidR="00B30A94" w:rsidRPr="00F968B3" w:rsidRDefault="00B30A94" w:rsidP="00B30A94">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Pr>
                <w:p w14:paraId="387F67EF" w14:textId="2E7ACAD5" w:rsidR="00B30A94" w:rsidRPr="00F968B3" w:rsidRDefault="00B30A94" w:rsidP="00B30A94">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Pr>
                <w:p w14:paraId="0AC30170" w14:textId="37C426EB" w:rsidR="00B30A94" w:rsidRPr="00F968B3" w:rsidRDefault="00B30A94" w:rsidP="00B30A94">
                  <w:pPr>
                    <w:jc w:val="center"/>
                  </w:pPr>
                  <w:r w:rsidRPr="00F968B3">
                    <w:t>x</w:t>
                  </w:r>
                </w:p>
              </w:tc>
              <w:tc>
                <w:tcPr>
                  <w:tcW w:w="562" w:type="dxa"/>
                  <w:tcBorders>
                    <w:top w:val="single" w:sz="4" w:space="0" w:color="000000"/>
                    <w:left w:val="single" w:sz="4" w:space="0" w:color="000000"/>
                    <w:bottom w:val="single" w:sz="4" w:space="0" w:color="000000"/>
                    <w:right w:val="single" w:sz="4" w:space="0" w:color="000000"/>
                  </w:tcBorders>
                </w:tcPr>
                <w:p w14:paraId="761ACF58" w14:textId="7B15E188" w:rsidR="00B30A94" w:rsidRPr="00F968B3" w:rsidRDefault="00B30A94" w:rsidP="00B30A94">
                  <w:pPr>
                    <w:jc w:val="center"/>
                  </w:pPr>
                  <w:r w:rsidRPr="00F968B3">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570E5E6"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34A70A8A" w14:textId="50D2718F" w:rsidR="005160BF" w:rsidRPr="00294615" w:rsidRDefault="005160BF" w:rsidP="005160BF">
            <w:pPr>
              <w:rPr>
                <w:b/>
                <w:bCs w:val="0"/>
              </w:rPr>
            </w:pPr>
            <w:r w:rsidRPr="00294615">
              <w:rPr>
                <w:b/>
                <w:bCs w:val="0"/>
              </w:rPr>
              <w:t>Lekcijas</w:t>
            </w:r>
            <w:r>
              <w:rPr>
                <w:b/>
                <w:bCs w:val="0"/>
              </w:rPr>
              <w:t xml:space="preserve"> (</w:t>
            </w:r>
            <w:r w:rsidR="00AF3FE5">
              <w:rPr>
                <w:b/>
                <w:bCs w:val="0"/>
              </w:rPr>
              <w:t>32</w:t>
            </w:r>
            <w:r>
              <w:rPr>
                <w:b/>
                <w:bCs w:val="0"/>
              </w:rPr>
              <w:t>)</w:t>
            </w:r>
          </w:p>
          <w:p w14:paraId="4FBEE2D0" w14:textId="5133220A" w:rsidR="00FE2E1A" w:rsidRPr="00953837" w:rsidRDefault="00FE2E1A" w:rsidP="008A5D33">
            <w:pPr>
              <w:pStyle w:val="ListParagraph"/>
              <w:numPr>
                <w:ilvl w:val="0"/>
                <w:numId w:val="8"/>
              </w:numPr>
              <w:rPr>
                <w:color w:val="auto"/>
              </w:rPr>
            </w:pPr>
            <w:r w:rsidRPr="00953837">
              <w:rPr>
                <w:color w:val="auto"/>
              </w:rPr>
              <w:t>Ietekmes uz vidi novērtējuma būtība, nozīme un definīcijas. Ietekmes uz vidi novērtējums kā nacionālās vides politikas sastāvdaļa. Būtiskas ietekmes jēdziens.</w:t>
            </w:r>
            <w:r w:rsidR="00875FBD">
              <w:rPr>
                <w:color w:val="auto"/>
              </w:rPr>
              <w:t xml:space="preserve"> (</w:t>
            </w:r>
            <w:r w:rsidRPr="006804EA">
              <w:rPr>
                <w:color w:val="0070C0"/>
              </w:rPr>
              <w:t>L2, Pd2</w:t>
            </w:r>
            <w:r w:rsidR="00875FBD">
              <w:rPr>
                <w:color w:val="auto"/>
              </w:rPr>
              <w:t>)</w:t>
            </w:r>
          </w:p>
          <w:p w14:paraId="69103641" w14:textId="6F7ECDC9" w:rsidR="00FE2E1A" w:rsidRPr="00953837" w:rsidRDefault="00FE2E1A" w:rsidP="008A5D33">
            <w:pPr>
              <w:pStyle w:val="ListParagraph"/>
              <w:numPr>
                <w:ilvl w:val="0"/>
                <w:numId w:val="8"/>
              </w:numPr>
              <w:rPr>
                <w:color w:val="auto"/>
              </w:rPr>
            </w:pPr>
            <w:r w:rsidRPr="00953837">
              <w:rPr>
                <w:color w:val="auto"/>
              </w:rPr>
              <w:t xml:space="preserve">Starptautiskā (pārrobežu), ES un Latvijas ietekmes uz vidi novērtējuma normatīvā bāze. Ietekmes uz vidi novērtējuma piemērošanas gadījumi, atbildīgās institūcijas. Ietekmes uz vidi novērtējuma procesa dalībnieki un sabiedrības loma. Paredzētās darbības ietekmes uz vidi novērtējuma galvenie posmi. Ietekmes uz vidi novērtējuma ziņojums un lēmuma pieņemšana. Sākotnējais ietekmes uz vidi novērtējums. Stratēģiskais ietekmes uz vidi novērtējums. </w:t>
            </w:r>
            <w:r w:rsidR="006804EA">
              <w:rPr>
                <w:color w:val="auto"/>
              </w:rPr>
              <w:t>(</w:t>
            </w:r>
            <w:r w:rsidR="006804EA" w:rsidRPr="006804EA">
              <w:rPr>
                <w:color w:val="0070C0"/>
              </w:rPr>
              <w:t>L2, Pd2</w:t>
            </w:r>
            <w:r w:rsidR="006804EA">
              <w:rPr>
                <w:color w:val="auto"/>
              </w:rPr>
              <w:t>)</w:t>
            </w:r>
          </w:p>
          <w:p w14:paraId="3FE99F2E" w14:textId="76FA65CD" w:rsidR="000D078C" w:rsidRPr="00953837" w:rsidRDefault="00FE2E1A" w:rsidP="008A5D33">
            <w:pPr>
              <w:pStyle w:val="ListParagraph"/>
              <w:numPr>
                <w:ilvl w:val="0"/>
                <w:numId w:val="8"/>
              </w:numPr>
              <w:spacing w:after="160" w:line="259" w:lineRule="auto"/>
              <w:rPr>
                <w:color w:val="auto"/>
              </w:rPr>
            </w:pPr>
            <w:r w:rsidRPr="00953837">
              <w:rPr>
                <w:color w:val="auto"/>
              </w:rPr>
              <w:t xml:space="preserve">Ietekmes uz vidi novērtējuma sociāli-ekonomiskie aspekti. Tiešie un netiešie ekonomiskie aspekti. Ieguvumu-zaudējumu analīze. </w:t>
            </w:r>
            <w:r w:rsidR="006804EA">
              <w:rPr>
                <w:color w:val="auto"/>
              </w:rPr>
              <w:t>(</w:t>
            </w:r>
            <w:r w:rsidR="006804EA" w:rsidRPr="006804EA">
              <w:rPr>
                <w:color w:val="0070C0"/>
              </w:rPr>
              <w:t>L2, Pd2</w:t>
            </w:r>
            <w:r w:rsidR="006804EA">
              <w:rPr>
                <w:color w:val="auto"/>
              </w:rPr>
              <w:t>)</w:t>
            </w:r>
          </w:p>
          <w:p w14:paraId="0A8B7320" w14:textId="77777777" w:rsidR="006804EA" w:rsidRDefault="00F509AF" w:rsidP="008A5D33">
            <w:pPr>
              <w:pStyle w:val="ListParagraph"/>
              <w:numPr>
                <w:ilvl w:val="0"/>
                <w:numId w:val="8"/>
              </w:numPr>
              <w:spacing w:after="160" w:line="259" w:lineRule="auto"/>
              <w:rPr>
                <w:color w:val="auto"/>
              </w:rPr>
            </w:pPr>
            <w:r w:rsidRPr="00953837">
              <w:rPr>
                <w:color w:val="auto"/>
                <w:lang w:eastAsia="ru-RU"/>
              </w:rPr>
              <w:lastRenderedPageBreak/>
              <w:t>Ietekmes uz vidi novērtējuma veikšanai nepieciešamie dati, to veidi, pieejamība un veicamie papildus pētījumi. Ģeomātikas risinājumu nozīme ietekmes uz vidi novērtējuma datu ieguvei un analīzei.</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0B52F80F" w14:textId="4829E6E3"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Ietekmes uz vidi novērtējuma veikšanas izejas komponenti: ainavvide. Ainavu novērtējums. Ietekmju prognozēšana un modelēšana. Monitorings.</w:t>
            </w:r>
            <w:r w:rsidR="000D078C" w:rsidRPr="00953837">
              <w:rPr>
                <w:color w:val="auto"/>
                <w:lang w:eastAsia="ru-RU"/>
              </w:rPr>
              <w:t xml:space="preserve"> </w:t>
            </w:r>
            <w:r w:rsidR="00875FBD">
              <w:rPr>
                <w:color w:val="auto"/>
              </w:rPr>
              <w:t>(</w:t>
            </w:r>
            <w:r w:rsidR="00875FBD" w:rsidRPr="006804EA">
              <w:rPr>
                <w:color w:val="0070C0"/>
              </w:rPr>
              <w:t>L2, Pd2</w:t>
            </w:r>
            <w:r w:rsidR="00875FBD">
              <w:rPr>
                <w:color w:val="auto"/>
              </w:rPr>
              <w:t>)</w:t>
            </w:r>
          </w:p>
          <w:p w14:paraId="74186A19" w14:textId="137BD02B"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Ietekmes uz vidi novērtējuma veikšanas izejas komponenti: kultūrvēsturiskās vērtības. Arheoloģiskie un kultūras pieminekļi, to veidi un novērtējums. Ietekmju prognozēšana un modelēšana. Monitorings.</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5BE5AE22" w14:textId="30A7AAF5"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Ietekmes uz vidi novērtējuma veikšanas izejas komponenti: dabas vērtības. Ekosistēmas un aizsargājamie biotopi. Nozīmīgākās dabas vērtības, aizsargājamās sugas, dabas pieminekļi to veidi un novērtējums. Ietekmju prognozēšana un modelēšana. Monitorings.</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45E60EE2" w14:textId="285649EC"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Ietekmes uz vidi novērtējuma veikšanas izejas komponenti: gaisa kvalitāte un klimatiskie apstākļi. Raksturlielumi, to novērtējums. Ietekmju prognozēšana un modelēšana. Monitorings.</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3320FC32" w14:textId="753F6114"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Ietekmes uz vidi novērtējuma veikšanas izejas komponenti: augsnes, ģeoloģiskie un ģeomorfoloģiskie apstākļi. Ietekmju prognozēšana un modelēšana. Monitorings.</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6ED96F4F" w14:textId="07316477"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Ietekmes uz vidi novērtējuma veikšanas izejas komponenti: hidroloģiskie apstākļi un virszemes ūdens objekti. Raksturlielumi, to novērtējums. Ietekmju prognozēšana un modelēšana. Monitorings.</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2A5FE1F9" w14:textId="3863A266"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Ietekmes uz vidi novērtējuma veikšanas izejas komponenti: hidroģeoloģiskie apstākļi un pazemes ūdeņi. Raksturlielumi, to novērtējums. Ietekmju prognozēšana un modelēšana. Monitorings.</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1B74A30C" w14:textId="519E6D83"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Vides riska jēdziens, vides riska veidi un vides riska analīzes metodes. Vides riska novērtēšanas galvenie posmi.</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53F5E6FA" w14:textId="299AD405"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Vides piesārņojuma riska novērtējums. Piesārņojuma veidi, emisijas avoti un iespējamās ietekmes uz vidi mērogi.</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58DDF4A2" w14:textId="155D502F"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Hidrometeoroloģiskie vides riski: meteoroloģiskie ekstrēmi (sausums, intensīvas lietusgāzes, ļoti zemas vai ļoti augstas temperatūras) un to novērtējuma metodes.</w:t>
            </w:r>
            <w:r w:rsidR="00875FBD">
              <w:rPr>
                <w:color w:val="auto"/>
                <w:lang w:eastAsia="ru-RU"/>
              </w:rPr>
              <w:t xml:space="preserve"> </w:t>
            </w:r>
            <w:r w:rsidR="006804EA">
              <w:rPr>
                <w:color w:val="auto"/>
              </w:rPr>
              <w:t>(</w:t>
            </w:r>
            <w:r w:rsidR="006804EA" w:rsidRPr="006804EA">
              <w:rPr>
                <w:color w:val="0070C0"/>
              </w:rPr>
              <w:t>L2, Pd2</w:t>
            </w:r>
            <w:r w:rsidR="006804EA">
              <w:rPr>
                <w:color w:val="auto"/>
              </w:rPr>
              <w:t>)</w:t>
            </w:r>
          </w:p>
          <w:p w14:paraId="498B31A5" w14:textId="3D59806A" w:rsidR="000D078C" w:rsidRPr="00953837" w:rsidRDefault="00F509AF" w:rsidP="008A5D33">
            <w:pPr>
              <w:pStyle w:val="ListParagraph"/>
              <w:numPr>
                <w:ilvl w:val="0"/>
                <w:numId w:val="8"/>
              </w:numPr>
              <w:spacing w:after="160" w:line="259" w:lineRule="auto"/>
              <w:rPr>
                <w:color w:val="auto"/>
              </w:rPr>
            </w:pPr>
            <w:r w:rsidRPr="00953837">
              <w:rPr>
                <w:color w:val="auto"/>
                <w:lang w:eastAsia="ru-RU"/>
              </w:rPr>
              <w:t>Hidrometeoroloģiskie vides riski: hidroloģiskie ekstrēmi (plūdi) un to novērtējuma metodes.</w:t>
            </w:r>
            <w:r w:rsidR="000D078C" w:rsidRPr="00953837">
              <w:rPr>
                <w:color w:val="auto"/>
                <w:lang w:eastAsia="ru-RU"/>
              </w:rPr>
              <w:t xml:space="preserve"> </w:t>
            </w:r>
            <w:r w:rsidR="006804EA">
              <w:rPr>
                <w:color w:val="auto"/>
              </w:rPr>
              <w:t>(</w:t>
            </w:r>
            <w:r w:rsidR="006804EA" w:rsidRPr="006804EA">
              <w:rPr>
                <w:color w:val="0070C0"/>
              </w:rPr>
              <w:t>L2, Pd2</w:t>
            </w:r>
            <w:r w:rsidR="006804EA">
              <w:rPr>
                <w:color w:val="auto"/>
              </w:rPr>
              <w:t>)</w:t>
            </w:r>
          </w:p>
          <w:p w14:paraId="7B40CC1E" w14:textId="79517BD1" w:rsidR="005160BF" w:rsidRPr="00953837" w:rsidRDefault="000D078C" w:rsidP="008A5D33">
            <w:pPr>
              <w:pStyle w:val="ListParagraph"/>
              <w:numPr>
                <w:ilvl w:val="0"/>
                <w:numId w:val="8"/>
              </w:numPr>
              <w:spacing w:after="160" w:line="259" w:lineRule="auto"/>
              <w:rPr>
                <w:color w:val="auto"/>
              </w:rPr>
            </w:pPr>
            <w:r w:rsidRPr="00953837">
              <w:rPr>
                <w:color w:val="auto"/>
                <w:lang w:eastAsia="ru-RU"/>
              </w:rPr>
              <w:t xml:space="preserve">Radiācijas risks un tā novērtējuma metodes. Jonizējošā starojuma mērīšana. Radiācijas ietekme uz organismu. </w:t>
            </w:r>
            <w:r w:rsidR="006804EA">
              <w:rPr>
                <w:color w:val="auto"/>
              </w:rPr>
              <w:t>(</w:t>
            </w:r>
            <w:r w:rsidR="006804EA" w:rsidRPr="006804EA">
              <w:rPr>
                <w:color w:val="0070C0"/>
              </w:rPr>
              <w:t>L2, Pd2</w:t>
            </w:r>
            <w:r w:rsidR="006804EA">
              <w:rPr>
                <w:color w:val="auto"/>
              </w:rPr>
              <w:t>)</w:t>
            </w:r>
          </w:p>
          <w:p w14:paraId="467F6F79" w14:textId="5D7C1343" w:rsidR="005160BF" w:rsidRPr="008B4404" w:rsidRDefault="000D078C" w:rsidP="005160BF">
            <w:pPr>
              <w:rPr>
                <w:b/>
                <w:bCs w:val="0"/>
              </w:rPr>
            </w:pPr>
            <w:r w:rsidRPr="008B4404">
              <w:rPr>
                <w:b/>
                <w:bCs w:val="0"/>
              </w:rPr>
              <w:t>Praktiskie</w:t>
            </w:r>
            <w:r w:rsidR="005160BF" w:rsidRPr="008B4404">
              <w:rPr>
                <w:b/>
                <w:bCs w:val="0"/>
              </w:rPr>
              <w:t xml:space="preserve"> darbi (</w:t>
            </w:r>
            <w:r w:rsidR="00AF3FE5" w:rsidRPr="008B4404">
              <w:rPr>
                <w:b/>
                <w:bCs w:val="0"/>
              </w:rPr>
              <w:t>32</w:t>
            </w:r>
            <w:r w:rsidR="005160BF" w:rsidRPr="008B4404">
              <w:rPr>
                <w:b/>
                <w:bCs w:val="0"/>
              </w:rPr>
              <w:t>)</w:t>
            </w:r>
          </w:p>
          <w:p w14:paraId="355B940D" w14:textId="69AE9719" w:rsidR="00C831DA" w:rsidRPr="008B4404" w:rsidRDefault="00C831DA" w:rsidP="008A5D33">
            <w:pPr>
              <w:pStyle w:val="ListParagraph"/>
              <w:numPr>
                <w:ilvl w:val="0"/>
                <w:numId w:val="4"/>
              </w:numPr>
              <w:spacing w:after="60"/>
            </w:pPr>
            <w:r w:rsidRPr="008B4404">
              <w:t xml:space="preserve">Ietekmes uz vidi novērtējuma kritēriju piemērošana un alternatīvu salīdzinājums. </w:t>
            </w:r>
            <w:r w:rsidR="006804EA" w:rsidRPr="008B4404">
              <w:t>(</w:t>
            </w:r>
            <w:r w:rsidR="006804EA" w:rsidRPr="008B4404">
              <w:rPr>
                <w:color w:val="0070C0"/>
              </w:rPr>
              <w:t>P2, Pd4</w:t>
            </w:r>
            <w:r w:rsidR="006804EA" w:rsidRPr="008B4404">
              <w:t>)</w:t>
            </w:r>
          </w:p>
          <w:p w14:paraId="154B92AA" w14:textId="73228AB1" w:rsidR="00C831DA" w:rsidRPr="008B4404" w:rsidRDefault="00C831DA" w:rsidP="008A5D33">
            <w:pPr>
              <w:pStyle w:val="ListParagraph"/>
              <w:numPr>
                <w:ilvl w:val="0"/>
                <w:numId w:val="4"/>
              </w:numPr>
              <w:spacing w:after="60"/>
            </w:pPr>
            <w:r w:rsidRPr="008B4404">
              <w:t xml:space="preserve">Sākotnējais ietekmes uz vidi novērtējums. </w:t>
            </w:r>
            <w:r w:rsidR="006804EA" w:rsidRPr="008B4404">
              <w:t>(</w:t>
            </w:r>
            <w:r w:rsidR="006804EA" w:rsidRPr="008B4404">
              <w:rPr>
                <w:color w:val="0070C0"/>
              </w:rPr>
              <w:t>P2, Pd4</w:t>
            </w:r>
            <w:r w:rsidR="006804EA" w:rsidRPr="008B4404">
              <w:t>)</w:t>
            </w:r>
          </w:p>
          <w:p w14:paraId="116A7CE7" w14:textId="3088C3D2" w:rsidR="00C831DA" w:rsidRPr="008B4404" w:rsidRDefault="00C831DA" w:rsidP="008A5D33">
            <w:pPr>
              <w:pStyle w:val="ListParagraph"/>
              <w:numPr>
                <w:ilvl w:val="0"/>
                <w:numId w:val="4"/>
              </w:numPr>
              <w:spacing w:after="160" w:line="259" w:lineRule="auto"/>
              <w:rPr>
                <w:lang w:eastAsia="ru-RU"/>
              </w:rPr>
            </w:pPr>
            <w:r w:rsidRPr="008B4404">
              <w:t xml:space="preserve">Stratēģiskais ietekmes uz vidi novērtējums (Vides pārskata analīze). </w:t>
            </w:r>
            <w:r w:rsidR="006804EA" w:rsidRPr="008B4404">
              <w:t>(</w:t>
            </w:r>
            <w:r w:rsidR="006804EA" w:rsidRPr="008B4404">
              <w:rPr>
                <w:color w:val="0070C0"/>
              </w:rPr>
              <w:t>P2, Pd4</w:t>
            </w:r>
            <w:r w:rsidR="006804EA" w:rsidRPr="008B4404">
              <w:t>)</w:t>
            </w:r>
          </w:p>
          <w:p w14:paraId="2032261A" w14:textId="1B3A5553" w:rsidR="0031754F" w:rsidRPr="008B4404" w:rsidRDefault="00961BC1" w:rsidP="006804EA">
            <w:pPr>
              <w:pStyle w:val="ListParagraph"/>
              <w:numPr>
                <w:ilvl w:val="0"/>
                <w:numId w:val="4"/>
              </w:numPr>
              <w:spacing w:after="160" w:line="259" w:lineRule="auto"/>
              <w:rPr>
                <w:lang w:eastAsia="ru-RU"/>
              </w:rPr>
            </w:pPr>
            <w:r w:rsidRPr="008B4404">
              <w:rPr>
                <w:lang w:eastAsia="ru-RU"/>
              </w:rPr>
              <w:t>Ietekmes uz vidi vienkāršota novērtējuma veikšana ar ģeotelpiskās analīzes rīkiem</w:t>
            </w:r>
            <w:r w:rsidR="006804EA" w:rsidRPr="008B4404">
              <w:rPr>
                <w:lang w:eastAsia="ru-RU"/>
              </w:rPr>
              <w:t xml:space="preserve"> - d</w:t>
            </w:r>
            <w:r w:rsidR="006804EA" w:rsidRPr="008B4404">
              <w:rPr>
                <w:lang w:eastAsia="ru-RU"/>
              </w:rPr>
              <w:t>audzfaktoru analīze („</w:t>
            </w:r>
            <w:r w:rsidR="006804EA" w:rsidRPr="008B4404">
              <w:rPr>
                <w:i/>
                <w:iCs/>
                <w:lang w:eastAsia="ru-RU"/>
              </w:rPr>
              <w:t>suitability modelling to find suitable locations</w:t>
            </w:r>
            <w:r w:rsidR="006804EA" w:rsidRPr="008B4404">
              <w:rPr>
                <w:lang w:eastAsia="ru-RU"/>
              </w:rPr>
              <w:t xml:space="preserve">”) </w:t>
            </w:r>
            <w:r w:rsidR="006804EA" w:rsidRPr="008B4404">
              <w:rPr>
                <w:lang w:eastAsia="ru-RU"/>
              </w:rPr>
              <w:t xml:space="preserve">un </w:t>
            </w:r>
            <w:r w:rsidR="006804EA" w:rsidRPr="008B4404">
              <w:rPr>
                <w:lang w:eastAsia="ru-RU"/>
              </w:rPr>
              <w:t>vidi potenciāli piesārņojošu objektu celtniecībai piemērotas lokalizācijas noteikšana</w:t>
            </w:r>
            <w:r w:rsidR="006804EA" w:rsidRPr="008B4404">
              <w:rPr>
                <w:lang w:eastAsia="ru-RU"/>
              </w:rPr>
              <w:t xml:space="preserve">. </w:t>
            </w:r>
            <w:r w:rsidR="006804EA" w:rsidRPr="008B4404">
              <w:t>(</w:t>
            </w:r>
            <w:r w:rsidR="006804EA" w:rsidRPr="008B4404">
              <w:rPr>
                <w:color w:val="0070C0"/>
              </w:rPr>
              <w:t>P2, Pd4</w:t>
            </w:r>
            <w:r w:rsidR="006804EA" w:rsidRPr="008B4404">
              <w:t>)</w:t>
            </w:r>
          </w:p>
          <w:p w14:paraId="7112266D" w14:textId="1D7656C2" w:rsidR="000D078C" w:rsidRPr="008B4404" w:rsidRDefault="00961BC1" w:rsidP="008A5D33">
            <w:pPr>
              <w:pStyle w:val="ListParagraph"/>
              <w:numPr>
                <w:ilvl w:val="0"/>
                <w:numId w:val="4"/>
              </w:numPr>
              <w:spacing w:after="160" w:line="259" w:lineRule="auto"/>
              <w:rPr>
                <w:lang w:eastAsia="ru-RU"/>
              </w:rPr>
            </w:pPr>
            <w:r w:rsidRPr="008B4404">
              <w:rPr>
                <w:lang w:eastAsia="ru-RU"/>
              </w:rPr>
              <w:t>Ietekmes uz vidi novērtējuma piemērošana projektiem lauksaimniecībā un mežsaimniecībā.</w:t>
            </w:r>
            <w:r w:rsidR="000D078C" w:rsidRPr="008B4404">
              <w:rPr>
                <w:lang w:eastAsia="ru-RU"/>
              </w:rPr>
              <w:t xml:space="preserve"> </w:t>
            </w:r>
            <w:r w:rsidR="006804EA" w:rsidRPr="008B4404">
              <w:t>(</w:t>
            </w:r>
            <w:r w:rsidR="006804EA" w:rsidRPr="008B4404">
              <w:rPr>
                <w:color w:val="0070C0"/>
              </w:rPr>
              <w:t>P2, Pd4</w:t>
            </w:r>
            <w:r w:rsidR="006804EA" w:rsidRPr="008B4404">
              <w:t>)</w:t>
            </w:r>
          </w:p>
          <w:p w14:paraId="0208B918" w14:textId="5A05AB24" w:rsidR="000D078C" w:rsidRPr="008B4404" w:rsidRDefault="00961BC1" w:rsidP="008A5D33">
            <w:pPr>
              <w:pStyle w:val="ListParagraph"/>
              <w:numPr>
                <w:ilvl w:val="0"/>
                <w:numId w:val="4"/>
              </w:numPr>
              <w:spacing w:after="160" w:line="259" w:lineRule="auto"/>
              <w:rPr>
                <w:lang w:eastAsia="ru-RU"/>
              </w:rPr>
            </w:pPr>
            <w:r w:rsidRPr="008B4404">
              <w:rPr>
                <w:lang w:eastAsia="ru-RU"/>
              </w:rPr>
              <w:t>Ietekmes uz vidi novērtējuma piemērošana projektiem enerģētikā.</w:t>
            </w:r>
            <w:r w:rsidR="000D078C" w:rsidRPr="008B4404">
              <w:rPr>
                <w:lang w:eastAsia="ru-RU"/>
              </w:rPr>
              <w:t xml:space="preserve"> </w:t>
            </w:r>
            <w:r w:rsidR="006804EA" w:rsidRPr="008B4404">
              <w:t>(</w:t>
            </w:r>
            <w:r w:rsidR="006804EA" w:rsidRPr="008B4404">
              <w:rPr>
                <w:color w:val="0070C0"/>
              </w:rPr>
              <w:t>P2, Pd4</w:t>
            </w:r>
            <w:r w:rsidR="006804EA" w:rsidRPr="008B4404">
              <w:t>)</w:t>
            </w:r>
          </w:p>
          <w:p w14:paraId="4788A518" w14:textId="1C62C7C2" w:rsidR="000D078C" w:rsidRPr="008B4404" w:rsidRDefault="00961BC1" w:rsidP="008A5D33">
            <w:pPr>
              <w:pStyle w:val="ListParagraph"/>
              <w:numPr>
                <w:ilvl w:val="0"/>
                <w:numId w:val="4"/>
              </w:numPr>
              <w:spacing w:after="160" w:line="259" w:lineRule="auto"/>
              <w:rPr>
                <w:lang w:eastAsia="ru-RU"/>
              </w:rPr>
            </w:pPr>
            <w:r w:rsidRPr="008B4404">
              <w:rPr>
                <w:lang w:eastAsia="ru-RU"/>
              </w:rPr>
              <w:t>Ietekmes uz vidi novērtējuma piemērošana projektiem ķīmiskajā rūpniecībā vai ieguves rūpniecībā.</w:t>
            </w:r>
            <w:r w:rsidR="000D078C" w:rsidRPr="008B4404">
              <w:rPr>
                <w:lang w:eastAsia="ru-RU"/>
              </w:rPr>
              <w:t xml:space="preserve"> </w:t>
            </w:r>
            <w:r w:rsidR="006804EA" w:rsidRPr="008B4404">
              <w:t>(</w:t>
            </w:r>
            <w:r w:rsidR="006804EA" w:rsidRPr="008B4404">
              <w:rPr>
                <w:color w:val="0070C0"/>
              </w:rPr>
              <w:t>P2, Pd4</w:t>
            </w:r>
            <w:r w:rsidR="006804EA" w:rsidRPr="008B4404">
              <w:t>)</w:t>
            </w:r>
          </w:p>
          <w:p w14:paraId="0D77FD53" w14:textId="5B491B7E" w:rsidR="0031754F" w:rsidRPr="008B4404" w:rsidRDefault="00961BC1" w:rsidP="008A5D33">
            <w:pPr>
              <w:pStyle w:val="ListParagraph"/>
              <w:numPr>
                <w:ilvl w:val="0"/>
                <w:numId w:val="4"/>
              </w:numPr>
              <w:spacing w:after="160" w:line="259" w:lineRule="auto"/>
              <w:rPr>
                <w:lang w:eastAsia="ru-RU"/>
              </w:rPr>
            </w:pPr>
            <w:r w:rsidRPr="008B4404">
              <w:rPr>
                <w:lang w:eastAsia="ru-RU"/>
              </w:rPr>
              <w:t>Ietekmes uz vidi novērtējuma piemērošana projektiem pārtikas rūpniecībā.</w:t>
            </w:r>
            <w:r w:rsidR="000D078C" w:rsidRPr="008B4404">
              <w:rPr>
                <w:lang w:eastAsia="ru-RU"/>
              </w:rPr>
              <w:t xml:space="preserve"> </w:t>
            </w:r>
            <w:r w:rsidR="006804EA" w:rsidRPr="008B4404">
              <w:t>(</w:t>
            </w:r>
            <w:r w:rsidR="006804EA" w:rsidRPr="008B4404">
              <w:rPr>
                <w:color w:val="0070C0"/>
              </w:rPr>
              <w:t>P2, Pd4</w:t>
            </w:r>
            <w:r w:rsidR="006804EA" w:rsidRPr="008B4404">
              <w:t>)</w:t>
            </w:r>
          </w:p>
          <w:p w14:paraId="2BE10143" w14:textId="0638488B" w:rsidR="000D078C" w:rsidRPr="008B4404" w:rsidRDefault="00961BC1" w:rsidP="008A5D33">
            <w:pPr>
              <w:pStyle w:val="ListParagraph"/>
              <w:numPr>
                <w:ilvl w:val="0"/>
                <w:numId w:val="4"/>
              </w:numPr>
              <w:spacing w:after="160" w:line="259" w:lineRule="auto"/>
              <w:rPr>
                <w:lang w:eastAsia="ru-RU"/>
              </w:rPr>
            </w:pPr>
            <w:r w:rsidRPr="008B4404">
              <w:rPr>
                <w:lang w:eastAsia="ru-RU"/>
              </w:rPr>
              <w:lastRenderedPageBreak/>
              <w:t>Ietekmes uz vidi novērtējuma piemērošana projektiem papīra un celulozes rūpniecībā.</w:t>
            </w:r>
            <w:r w:rsidR="000D078C" w:rsidRPr="008B4404">
              <w:rPr>
                <w:lang w:eastAsia="ru-RU"/>
              </w:rPr>
              <w:t xml:space="preserve"> </w:t>
            </w:r>
            <w:r w:rsidR="006804EA" w:rsidRPr="008B4404">
              <w:t>(</w:t>
            </w:r>
            <w:r w:rsidR="006804EA" w:rsidRPr="008B4404">
              <w:rPr>
                <w:color w:val="0070C0"/>
              </w:rPr>
              <w:t>P2, Pd4</w:t>
            </w:r>
            <w:r w:rsidR="006804EA" w:rsidRPr="008B4404">
              <w:t>)</w:t>
            </w:r>
          </w:p>
          <w:p w14:paraId="2C6D4ABF" w14:textId="1624C7C1" w:rsidR="00FE2E1A" w:rsidRPr="008B4404" w:rsidRDefault="00961BC1" w:rsidP="008A5D33">
            <w:pPr>
              <w:pStyle w:val="ListParagraph"/>
              <w:numPr>
                <w:ilvl w:val="0"/>
                <w:numId w:val="4"/>
              </w:numPr>
              <w:spacing w:after="160" w:line="259" w:lineRule="auto"/>
              <w:rPr>
                <w:lang w:eastAsia="ru-RU"/>
              </w:rPr>
            </w:pPr>
            <w:r w:rsidRPr="008B4404">
              <w:rPr>
                <w:lang w:eastAsia="ru-RU"/>
              </w:rPr>
              <w:t>Ietekmes uz vidi novērtējuma piemērošana infrastruktūras projektiem vai tūrisma attīstības projektiem.</w:t>
            </w:r>
            <w:r w:rsidR="000D078C" w:rsidRPr="008B4404">
              <w:rPr>
                <w:lang w:eastAsia="ru-RU"/>
              </w:rPr>
              <w:t xml:space="preserve"> </w:t>
            </w:r>
            <w:r w:rsidR="006804EA" w:rsidRPr="008B4404">
              <w:t>(</w:t>
            </w:r>
            <w:r w:rsidR="006804EA" w:rsidRPr="008B4404">
              <w:rPr>
                <w:color w:val="0070C0"/>
              </w:rPr>
              <w:t>P2, Pd4</w:t>
            </w:r>
            <w:r w:rsidR="006804EA" w:rsidRPr="008B4404">
              <w:t>)</w:t>
            </w:r>
          </w:p>
          <w:p w14:paraId="7744F00B" w14:textId="2C481644" w:rsidR="0031754F" w:rsidRPr="008B4404" w:rsidRDefault="0031754F" w:rsidP="008A5D33">
            <w:pPr>
              <w:pStyle w:val="ListParagraph"/>
              <w:numPr>
                <w:ilvl w:val="0"/>
                <w:numId w:val="4"/>
              </w:numPr>
              <w:spacing w:after="160" w:line="259" w:lineRule="auto"/>
              <w:rPr>
                <w:lang w:eastAsia="ru-RU"/>
              </w:rPr>
            </w:pPr>
            <w:r w:rsidRPr="008B4404">
              <w:rPr>
                <w:lang w:eastAsia="ru-RU"/>
              </w:rPr>
              <w:t xml:space="preserve">Meteoroloģiskie vides riski: ekstremālas gaisa temperatūras atkārtošanās riska statistiskais novērtējums. </w:t>
            </w:r>
            <w:r w:rsidR="006804EA" w:rsidRPr="008B4404">
              <w:t>(</w:t>
            </w:r>
            <w:r w:rsidR="006804EA" w:rsidRPr="008B4404">
              <w:rPr>
                <w:color w:val="0070C0"/>
              </w:rPr>
              <w:t>P2, Pd4</w:t>
            </w:r>
            <w:r w:rsidR="006804EA" w:rsidRPr="008B4404">
              <w:t>)</w:t>
            </w:r>
          </w:p>
          <w:p w14:paraId="55FD12AE" w14:textId="43F917FF" w:rsidR="0076295F" w:rsidRPr="008B4404" w:rsidRDefault="0031754F" w:rsidP="008A5D33">
            <w:pPr>
              <w:pStyle w:val="ListParagraph"/>
              <w:numPr>
                <w:ilvl w:val="0"/>
                <w:numId w:val="4"/>
              </w:numPr>
              <w:spacing w:after="160" w:line="259" w:lineRule="auto"/>
              <w:rPr>
                <w:lang w:eastAsia="ru-RU"/>
              </w:rPr>
            </w:pPr>
            <w:r w:rsidRPr="008B4404">
              <w:rPr>
                <w:lang w:eastAsia="ru-RU"/>
              </w:rPr>
              <w:t>Meteoroloģiskie vides riski: i</w:t>
            </w:r>
            <w:r w:rsidR="0076295F" w:rsidRPr="008B4404">
              <w:rPr>
                <w:lang w:eastAsia="ru-RU"/>
              </w:rPr>
              <w:t xml:space="preserve">ntensīvu lietusgāžu atkārtošanās riska </w:t>
            </w:r>
            <w:r w:rsidRPr="008B4404">
              <w:rPr>
                <w:lang w:eastAsia="ru-RU"/>
              </w:rPr>
              <w:t xml:space="preserve">statistiskais </w:t>
            </w:r>
            <w:r w:rsidR="0076295F" w:rsidRPr="008B4404">
              <w:rPr>
                <w:lang w:eastAsia="ru-RU"/>
              </w:rPr>
              <w:t xml:space="preserve">novērtējums. </w:t>
            </w:r>
            <w:r w:rsidR="006804EA" w:rsidRPr="008B4404">
              <w:t>(</w:t>
            </w:r>
            <w:r w:rsidR="006804EA" w:rsidRPr="008B4404">
              <w:rPr>
                <w:color w:val="0070C0"/>
              </w:rPr>
              <w:t>P2, Pd4</w:t>
            </w:r>
            <w:r w:rsidR="006804EA" w:rsidRPr="008B4404">
              <w:t>)</w:t>
            </w:r>
          </w:p>
          <w:p w14:paraId="09C243DA" w14:textId="784683B3" w:rsidR="0076295F" w:rsidRPr="008B4404" w:rsidRDefault="0076295F" w:rsidP="008A5D33">
            <w:pPr>
              <w:pStyle w:val="ListParagraph"/>
              <w:numPr>
                <w:ilvl w:val="0"/>
                <w:numId w:val="4"/>
              </w:numPr>
              <w:spacing w:after="160" w:line="259" w:lineRule="auto"/>
              <w:rPr>
                <w:lang w:eastAsia="ru-RU"/>
              </w:rPr>
            </w:pPr>
            <w:r w:rsidRPr="008B4404">
              <w:rPr>
                <w:lang w:eastAsia="ru-RU"/>
              </w:rPr>
              <w:t>Plūdu atkārtošanās riska novērtējums, izmantojot statistiskās metodes</w:t>
            </w:r>
            <w:r w:rsidR="00A757A1" w:rsidRPr="008B4404">
              <w:rPr>
                <w:lang w:eastAsia="ru-RU"/>
              </w:rPr>
              <w:t xml:space="preserve"> un </w:t>
            </w:r>
            <w:r w:rsidR="00A757A1" w:rsidRPr="008B4404">
              <w:rPr>
                <w:lang w:eastAsia="ru-RU"/>
              </w:rPr>
              <w:t>kartogrāfiskos materiālus</w:t>
            </w:r>
            <w:r w:rsidRPr="008B4404">
              <w:rPr>
                <w:lang w:eastAsia="ru-RU"/>
              </w:rPr>
              <w:t xml:space="preserve">. </w:t>
            </w:r>
            <w:r w:rsidR="00875FBD" w:rsidRPr="008B4404">
              <w:t>(</w:t>
            </w:r>
            <w:r w:rsidR="00875FBD" w:rsidRPr="008B4404">
              <w:rPr>
                <w:color w:val="0070C0"/>
              </w:rPr>
              <w:t>P2, Pd4</w:t>
            </w:r>
            <w:r w:rsidR="00875FBD" w:rsidRPr="008B4404">
              <w:t>)</w:t>
            </w:r>
          </w:p>
          <w:p w14:paraId="55A1C4BF" w14:textId="6CD08BF2" w:rsidR="00A757A1" w:rsidRPr="008B4404" w:rsidRDefault="00A757A1" w:rsidP="00A757A1">
            <w:pPr>
              <w:pStyle w:val="ListParagraph"/>
              <w:numPr>
                <w:ilvl w:val="0"/>
                <w:numId w:val="4"/>
              </w:numPr>
              <w:spacing w:after="160" w:line="259" w:lineRule="auto"/>
              <w:rPr>
                <w:lang w:eastAsia="ru-RU"/>
              </w:rPr>
            </w:pPr>
            <w:r w:rsidRPr="008B4404">
              <w:rPr>
                <w:lang w:eastAsia="ru-RU"/>
              </w:rPr>
              <w:t xml:space="preserve">Pazemes ūdeņu piesārņojuma </w:t>
            </w:r>
            <w:r w:rsidR="004B6C04" w:rsidRPr="008B4404">
              <w:rPr>
                <w:lang w:eastAsia="ru-RU"/>
              </w:rPr>
              <w:t xml:space="preserve">un vides ģeoloģiskā </w:t>
            </w:r>
            <w:r w:rsidRPr="008B4404">
              <w:rPr>
                <w:lang w:eastAsia="ru-RU"/>
              </w:rPr>
              <w:t>riska novērtējums</w:t>
            </w:r>
            <w:r w:rsidRPr="008B4404">
              <w:rPr>
                <w:lang w:eastAsia="ru-RU"/>
              </w:rPr>
              <w:t xml:space="preserve"> </w:t>
            </w:r>
            <w:r w:rsidRPr="008B4404">
              <w:rPr>
                <w:lang w:eastAsia="ru-RU"/>
              </w:rPr>
              <w:t>un kartēšana</w:t>
            </w:r>
            <w:r w:rsidRPr="008B4404">
              <w:rPr>
                <w:lang w:eastAsia="ru-RU"/>
              </w:rPr>
              <w:t xml:space="preserve">. </w:t>
            </w:r>
            <w:r w:rsidR="006804EA" w:rsidRPr="008B4404">
              <w:t>(</w:t>
            </w:r>
            <w:r w:rsidR="006804EA" w:rsidRPr="008B4404">
              <w:rPr>
                <w:color w:val="0070C0"/>
              </w:rPr>
              <w:t>P2, Pd4</w:t>
            </w:r>
            <w:r w:rsidR="006804EA" w:rsidRPr="008B4404">
              <w:t>)</w:t>
            </w:r>
          </w:p>
          <w:p w14:paraId="4931720B" w14:textId="0DBB836A" w:rsidR="0076295F" w:rsidRPr="008B4404" w:rsidRDefault="0076295F" w:rsidP="008A5D33">
            <w:pPr>
              <w:pStyle w:val="ListParagraph"/>
              <w:numPr>
                <w:ilvl w:val="0"/>
                <w:numId w:val="4"/>
              </w:numPr>
              <w:spacing w:after="160" w:line="259" w:lineRule="auto"/>
              <w:rPr>
                <w:lang w:eastAsia="ru-RU"/>
              </w:rPr>
            </w:pPr>
            <w:r w:rsidRPr="008B4404">
              <w:rPr>
                <w:lang w:eastAsia="ru-RU"/>
              </w:rPr>
              <w:t xml:space="preserve">Augsnes ūdens erozijas riska novērtējums un kartēšana.  </w:t>
            </w:r>
            <w:r w:rsidR="006804EA" w:rsidRPr="008B4404">
              <w:t>(</w:t>
            </w:r>
            <w:r w:rsidR="006804EA" w:rsidRPr="008B4404">
              <w:rPr>
                <w:color w:val="0070C0"/>
              </w:rPr>
              <w:t>P2, Pd4</w:t>
            </w:r>
            <w:r w:rsidR="006804EA" w:rsidRPr="008B4404">
              <w:t>)</w:t>
            </w:r>
          </w:p>
          <w:p w14:paraId="4836045A" w14:textId="2775934A" w:rsidR="005160BF" w:rsidRPr="00953837" w:rsidRDefault="0076295F" w:rsidP="008A5D33">
            <w:pPr>
              <w:pStyle w:val="ListParagraph"/>
              <w:numPr>
                <w:ilvl w:val="0"/>
                <w:numId w:val="4"/>
              </w:numPr>
              <w:spacing w:after="160" w:line="259" w:lineRule="auto"/>
              <w:rPr>
                <w:lang w:eastAsia="ru-RU"/>
              </w:rPr>
            </w:pPr>
            <w:r w:rsidRPr="008B4404">
              <w:rPr>
                <w:lang w:eastAsia="ru-RU"/>
              </w:rPr>
              <w:t xml:space="preserve">Ziemeļeiropas radiācijas riska kartes sagatavošana un radioaktīvā piesārņojuma riska novērtējums. </w:t>
            </w:r>
            <w:r w:rsidR="006804EA" w:rsidRPr="008B4404">
              <w:t>(</w:t>
            </w:r>
            <w:r w:rsidR="006804EA" w:rsidRPr="008B4404">
              <w:rPr>
                <w:color w:val="0070C0"/>
              </w:rPr>
              <w:t>P2, Pd4</w:t>
            </w:r>
            <w:r w:rsidR="006804EA" w:rsidRPr="008B4404">
              <w:t>)</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5DC29AF5" w14:textId="77777777" w:rsidR="000D078C" w:rsidRPr="0076295F" w:rsidRDefault="000D078C" w:rsidP="008A5D33">
            <w:pPr>
              <w:pStyle w:val="ListParagraph"/>
              <w:numPr>
                <w:ilvl w:val="0"/>
                <w:numId w:val="5"/>
              </w:numPr>
            </w:pPr>
            <w:r w:rsidRPr="0076295F">
              <w:t xml:space="preserve">Brookes A., 2001. Environmental risk assessment and risk management. In: Morris M., Therivel R. (eds.) Methods of Environmental Impact Assessment. 2nd edition. London: Spon Press, pp. 351-364. </w:t>
            </w:r>
          </w:p>
          <w:p w14:paraId="074424FA" w14:textId="77777777" w:rsidR="000D078C" w:rsidRPr="0076295F" w:rsidRDefault="00FE2E1A" w:rsidP="008A5D33">
            <w:pPr>
              <w:pStyle w:val="ListParagraph"/>
              <w:numPr>
                <w:ilvl w:val="0"/>
                <w:numId w:val="5"/>
              </w:numPr>
            </w:pPr>
            <w:r w:rsidRPr="0076295F">
              <w:t xml:space="preserve">Vircavs M., 2001. Ietekmes uz vidi novērtējums. Rīga: Biznesa augstskola Turība, 125 lpp. </w:t>
            </w:r>
          </w:p>
          <w:p w14:paraId="0F590B02" w14:textId="4966C944" w:rsidR="001F0B1E" w:rsidRPr="0076295F" w:rsidRDefault="00FE2E1A" w:rsidP="008A5D33">
            <w:pPr>
              <w:pStyle w:val="ListParagraph"/>
              <w:numPr>
                <w:ilvl w:val="0"/>
                <w:numId w:val="5"/>
              </w:numPr>
            </w:pPr>
            <w:r w:rsidRPr="0076295F">
              <w:t xml:space="preserve">Vircavs M., 2005. Vide, ietekmes un novērtējums. Principi un analīze. Rīga: Biznesa augstskola Turība, 248 lpp. </w:t>
            </w:r>
          </w:p>
        </w:tc>
      </w:tr>
      <w:tr w:rsidR="001F0B1E" w:rsidRPr="00026C21" w14:paraId="2F4D7E0A" w14:textId="77777777" w:rsidTr="001F0B1E">
        <w:tblPrEx>
          <w:jc w:val="left"/>
        </w:tblPrEx>
        <w:tc>
          <w:tcPr>
            <w:tcW w:w="9640" w:type="dxa"/>
            <w:gridSpan w:val="2"/>
          </w:tcPr>
          <w:p w14:paraId="5DF5871E" w14:textId="77777777" w:rsidR="001F0B1E" w:rsidRPr="0076295F" w:rsidRDefault="001F0B1E" w:rsidP="008C07D6">
            <w:pPr>
              <w:pStyle w:val="Nosaukumi"/>
            </w:pPr>
            <w:r w:rsidRPr="0076295F">
              <w:t>Papildus informācijas avoti</w:t>
            </w:r>
          </w:p>
        </w:tc>
      </w:tr>
      <w:tr w:rsidR="001F0B1E" w:rsidRPr="00026C21" w14:paraId="69C894E4" w14:textId="77777777" w:rsidTr="001F0B1E">
        <w:tblPrEx>
          <w:jc w:val="left"/>
        </w:tblPrEx>
        <w:tc>
          <w:tcPr>
            <w:tcW w:w="9640" w:type="dxa"/>
            <w:gridSpan w:val="2"/>
          </w:tcPr>
          <w:p w14:paraId="3DE1F0D0" w14:textId="77777777" w:rsidR="000D078C" w:rsidRPr="0076295F" w:rsidRDefault="000D078C" w:rsidP="008A5D33">
            <w:pPr>
              <w:pStyle w:val="ListParagraph"/>
              <w:numPr>
                <w:ilvl w:val="0"/>
                <w:numId w:val="6"/>
              </w:numPr>
              <w:spacing w:after="160" w:line="259" w:lineRule="auto"/>
              <w:rPr>
                <w:lang w:val="en-US"/>
              </w:rPr>
            </w:pPr>
            <w:r w:rsidRPr="0076295F">
              <w:rPr>
                <w:lang w:eastAsia="ru-RU"/>
              </w:rPr>
              <w:t xml:space="preserve">Āboltiņa K. (atb. red.), 2009. Klimata mainība Latvijā: aktualitātes un piemērošanās pasākumi. </w:t>
            </w:r>
            <w:r w:rsidRPr="0076295F">
              <w:rPr>
                <w:lang w:val="en-US" w:eastAsia="ru-RU"/>
              </w:rPr>
              <w:t>Rīga: VPP “Kalme”, 64 lpp.</w:t>
            </w:r>
          </w:p>
          <w:p w14:paraId="14659145" w14:textId="77777777" w:rsidR="000D078C" w:rsidRPr="0076295F" w:rsidRDefault="000D078C" w:rsidP="008A5D33">
            <w:pPr>
              <w:pStyle w:val="ListParagraph"/>
              <w:numPr>
                <w:ilvl w:val="0"/>
                <w:numId w:val="6"/>
              </w:numPr>
              <w:spacing w:after="160" w:line="259" w:lineRule="auto"/>
              <w:rPr>
                <w:lang w:val="en-US"/>
              </w:rPr>
            </w:pPr>
            <w:r w:rsidRPr="0076295F">
              <w:rPr>
                <w:lang w:val="en-US" w:eastAsia="ru-RU"/>
              </w:rPr>
              <w:t>Ernšteins R., Jūrmalietis R., 2000. Vides zinības. Angļu – latviešu skaidrojošā vārdnīca. Rīga: N.I.M.S., 135 lpp.</w:t>
            </w:r>
          </w:p>
          <w:p w14:paraId="3338E073" w14:textId="77777777" w:rsidR="000D078C" w:rsidRPr="0076295F" w:rsidRDefault="000D078C" w:rsidP="008A5D33">
            <w:pPr>
              <w:pStyle w:val="ListParagraph"/>
              <w:numPr>
                <w:ilvl w:val="0"/>
                <w:numId w:val="6"/>
              </w:numPr>
              <w:spacing w:after="160" w:line="259" w:lineRule="auto"/>
              <w:rPr>
                <w:lang w:val="en-US"/>
              </w:rPr>
            </w:pPr>
            <w:r w:rsidRPr="0076295F">
              <w:rPr>
                <w:lang w:val="en-US" w:eastAsia="ru-RU"/>
              </w:rPr>
              <w:t>Ietekmes uz vidi novērtējums. Inform. materiāls ietekmes uz vidi novērtējuma procesa dalībniekiem, vides zin. studentiem, interesentiem. Gavena I. (galv. red.). Rīga: LANDMARK, 2002, 208 lpp.</w:t>
            </w:r>
          </w:p>
          <w:p w14:paraId="1735C9A1" w14:textId="77777777" w:rsidR="00D73177" w:rsidRPr="00D73177" w:rsidRDefault="00D73177" w:rsidP="008A5D33">
            <w:pPr>
              <w:pStyle w:val="ListParagraph"/>
              <w:numPr>
                <w:ilvl w:val="0"/>
                <w:numId w:val="6"/>
              </w:numPr>
              <w:spacing w:after="160" w:line="259" w:lineRule="auto"/>
              <w:rPr>
                <w:lang w:val="en-GB"/>
              </w:rPr>
            </w:pPr>
            <w:r w:rsidRPr="00D73177">
              <w:t xml:space="preserve">Knight D. W., Shjamseldin A. Y., 2006. </w:t>
            </w:r>
            <w:r w:rsidRPr="00D73177">
              <w:rPr>
                <w:bCs/>
              </w:rPr>
              <w:t xml:space="preserve">River Basin Modelling for Flood Risk Mitigation. </w:t>
            </w:r>
            <w:r w:rsidRPr="00D73177">
              <w:t>London: Taylor &amp; Francis Group, 607 pp.</w:t>
            </w:r>
          </w:p>
          <w:p w14:paraId="3D9E7EF8" w14:textId="10B76D3D" w:rsidR="000D078C" w:rsidRDefault="000D078C" w:rsidP="008A5D33">
            <w:pPr>
              <w:pStyle w:val="ListParagraph"/>
              <w:numPr>
                <w:ilvl w:val="0"/>
                <w:numId w:val="6"/>
              </w:numPr>
              <w:spacing w:after="160" w:line="259" w:lineRule="auto"/>
              <w:rPr>
                <w:lang w:val="en-US"/>
              </w:rPr>
            </w:pPr>
            <w:r w:rsidRPr="0076295F">
              <w:rPr>
                <w:lang w:val="en-US" w:eastAsia="ru-RU"/>
              </w:rPr>
              <w:t>Kļaviņš M. (red.), 2008. Vides zinātne. Rīga: LU Akadēmiskais apgāds, 540-570. lpp.</w:t>
            </w:r>
          </w:p>
          <w:p w14:paraId="7F78CE9C" w14:textId="77777777" w:rsidR="00D73177" w:rsidRPr="00D73177" w:rsidRDefault="00D73177" w:rsidP="008A5D33">
            <w:pPr>
              <w:pStyle w:val="ListParagraph"/>
              <w:numPr>
                <w:ilvl w:val="0"/>
                <w:numId w:val="6"/>
              </w:numPr>
              <w:spacing w:after="160" w:line="259" w:lineRule="auto"/>
              <w:rPr>
                <w:lang w:val="en-GB"/>
              </w:rPr>
            </w:pPr>
            <w:r w:rsidRPr="00D73177">
              <w:rPr>
                <w:lang w:val="en-GB"/>
              </w:rPr>
              <w:t xml:space="preserve">Millers A., Rūse I., 1995. </w:t>
            </w:r>
            <w:r w:rsidRPr="00D73177">
              <w:rPr>
                <w:bCs/>
                <w:lang w:val="en-GB"/>
              </w:rPr>
              <w:t xml:space="preserve">Vispārīgā radiobioloģija un praktiskā radioekoloģija. </w:t>
            </w:r>
            <w:r w:rsidRPr="00D73177">
              <w:rPr>
                <w:lang w:val="ru-RU"/>
              </w:rPr>
              <w:t>Rīga: Latvijas Universitā</w:t>
            </w:r>
            <w:r w:rsidRPr="00D73177">
              <w:t>t</w:t>
            </w:r>
            <w:r w:rsidRPr="00D73177">
              <w:rPr>
                <w:lang w:val="ru-RU"/>
              </w:rPr>
              <w:t>e, 313 lpp.</w:t>
            </w:r>
          </w:p>
          <w:p w14:paraId="67E679ED" w14:textId="2C959C6B" w:rsidR="00875FBD" w:rsidRPr="0076295F" w:rsidRDefault="0031754F" w:rsidP="008A5D33">
            <w:pPr>
              <w:pStyle w:val="ListParagraph"/>
              <w:numPr>
                <w:ilvl w:val="0"/>
                <w:numId w:val="6"/>
              </w:numPr>
              <w:spacing w:after="160" w:line="259" w:lineRule="auto"/>
              <w:rPr>
                <w:lang w:val="en-US"/>
              </w:rPr>
            </w:pPr>
            <w:r>
              <w:t>Morris P., Therivel R. (eds.), 2001. Methods of Environmental Impact Assessment. 2nd Edition. London, New York: Spon Press, 492 pp.</w:t>
            </w:r>
          </w:p>
          <w:p w14:paraId="713689AC" w14:textId="77777777" w:rsidR="000D078C" w:rsidRPr="0076295F" w:rsidRDefault="000D078C" w:rsidP="008A5D33">
            <w:pPr>
              <w:pStyle w:val="ListParagraph"/>
              <w:numPr>
                <w:ilvl w:val="0"/>
                <w:numId w:val="6"/>
              </w:numPr>
              <w:spacing w:after="160" w:line="259" w:lineRule="auto"/>
              <w:rPr>
                <w:lang w:val="en-US"/>
              </w:rPr>
            </w:pPr>
            <w:r w:rsidRPr="0076295F">
              <w:rPr>
                <w:lang w:val="en-US" w:eastAsia="ru-RU"/>
              </w:rPr>
              <w:t>Porteous A., 2003. Dictionary of Environmental Science and Technology. 3rd ed. Chichester: John Wiley &amp; Sons, pp. 707.</w:t>
            </w:r>
          </w:p>
          <w:p w14:paraId="4AE90DF0" w14:textId="5D6F1B4A" w:rsidR="00D73177" w:rsidRPr="00D73177" w:rsidRDefault="0031754F" w:rsidP="008A5D33">
            <w:pPr>
              <w:pStyle w:val="ListParagraph"/>
              <w:numPr>
                <w:ilvl w:val="0"/>
                <w:numId w:val="6"/>
              </w:numPr>
              <w:spacing w:after="160" w:line="259" w:lineRule="auto"/>
              <w:rPr>
                <w:lang w:val="en-US"/>
              </w:rPr>
            </w:pPr>
            <w:r>
              <w:t>Sarma B., 1990. Hidrometrija, hidroloģija un noteces regulēšana. Rīga: Zvaigzne, 189 lpp.</w:t>
            </w:r>
          </w:p>
        </w:tc>
      </w:tr>
      <w:tr w:rsidR="001F0B1E" w:rsidRPr="00026C21" w14:paraId="064B1185" w14:textId="77777777" w:rsidTr="001F0B1E">
        <w:tblPrEx>
          <w:jc w:val="left"/>
        </w:tblPrEx>
        <w:tc>
          <w:tcPr>
            <w:tcW w:w="9640" w:type="dxa"/>
            <w:gridSpan w:val="2"/>
          </w:tcPr>
          <w:p w14:paraId="4F04CD76" w14:textId="77777777" w:rsidR="001F0B1E" w:rsidRPr="0076295F" w:rsidRDefault="001F0B1E" w:rsidP="008C07D6">
            <w:pPr>
              <w:pStyle w:val="Nosaukumi"/>
            </w:pPr>
            <w:r w:rsidRPr="0076295F">
              <w:t>Periodika un citi informācijas avoti</w:t>
            </w:r>
          </w:p>
        </w:tc>
      </w:tr>
      <w:tr w:rsidR="001F0B1E" w:rsidRPr="00026C21" w14:paraId="5A0FCBEA" w14:textId="77777777" w:rsidTr="001F0B1E">
        <w:tblPrEx>
          <w:jc w:val="left"/>
        </w:tblPrEx>
        <w:tc>
          <w:tcPr>
            <w:tcW w:w="9640" w:type="dxa"/>
            <w:gridSpan w:val="2"/>
          </w:tcPr>
          <w:p w14:paraId="7663EF47" w14:textId="6364DEBA" w:rsidR="00FE2E1A" w:rsidRPr="0076295F" w:rsidRDefault="00FE2E1A" w:rsidP="008A5D33">
            <w:pPr>
              <w:pStyle w:val="ListParagraph"/>
              <w:numPr>
                <w:ilvl w:val="0"/>
                <w:numId w:val="7"/>
              </w:numPr>
              <w:spacing w:line="20" w:lineRule="atLeast"/>
            </w:pPr>
            <w:r w:rsidRPr="0076295F">
              <w:t>Eiropas komisija, Environmental Impact Assessment. Piee</w:t>
            </w:r>
            <w:r w:rsidR="0031754F">
              <w:t>ja</w:t>
            </w:r>
            <w:r w:rsidRPr="0076295F">
              <w:t xml:space="preserve">ms: </w:t>
            </w:r>
            <w:hyperlink r:id="rId7" w:history="1">
              <w:r w:rsidRPr="0076295F">
                <w:rPr>
                  <w:rStyle w:val="Hyperlink"/>
                </w:rPr>
                <w:t>https://environment.ec.europa.eu/law-and-governance/environmental-assessments/environmental-impact-assessment_en</w:t>
              </w:r>
            </w:hyperlink>
          </w:p>
          <w:p w14:paraId="72DF5C51" w14:textId="77777777" w:rsidR="00FE2E1A" w:rsidRPr="0076295F" w:rsidRDefault="00FE2E1A" w:rsidP="008A5D33">
            <w:pPr>
              <w:pStyle w:val="ListParagraph"/>
              <w:numPr>
                <w:ilvl w:val="0"/>
                <w:numId w:val="7"/>
              </w:numPr>
              <w:spacing w:line="20" w:lineRule="atLeast"/>
            </w:pPr>
            <w:r w:rsidRPr="0076295F">
              <w:rPr>
                <w:i/>
              </w:rPr>
              <w:t>Environmental Impact Assessment Review</w:t>
            </w:r>
            <w:r w:rsidRPr="0076295F">
              <w:t xml:space="preserve"> (EIA Review), žurnāls. Pieejams: </w:t>
            </w:r>
            <w:hyperlink r:id="rId8" w:history="1">
              <w:r w:rsidRPr="0076295F">
                <w:rPr>
                  <w:rStyle w:val="Hyperlink"/>
                </w:rPr>
                <w:t>https://www.sciencedirect.com/journal/environmental-impact-assessment-review</w:t>
              </w:r>
            </w:hyperlink>
          </w:p>
          <w:p w14:paraId="048049ED" w14:textId="77777777" w:rsidR="000D078C" w:rsidRPr="0076295F" w:rsidRDefault="00FE2E1A" w:rsidP="008A5D33">
            <w:pPr>
              <w:pStyle w:val="ListParagraph"/>
              <w:numPr>
                <w:ilvl w:val="0"/>
                <w:numId w:val="7"/>
              </w:numPr>
              <w:spacing w:line="20" w:lineRule="atLeast"/>
            </w:pPr>
            <w:r w:rsidRPr="0076295F">
              <w:rPr>
                <w:i/>
              </w:rPr>
              <w:t xml:space="preserve">Impact Assessment and Project Appraisal, </w:t>
            </w:r>
            <w:r w:rsidRPr="0076295F">
              <w:t xml:space="preserve">žurnāls. Pieejams: </w:t>
            </w:r>
            <w:hyperlink r:id="rId9" w:history="1">
              <w:r w:rsidRPr="0076295F">
                <w:rPr>
                  <w:rStyle w:val="Hyperlink"/>
                </w:rPr>
                <w:t>https://www.tandfonline.com/toc/tiap20/current</w:t>
              </w:r>
            </w:hyperlink>
            <w:r w:rsidRPr="0076295F">
              <w:t xml:space="preserve"> </w:t>
            </w:r>
          </w:p>
          <w:p w14:paraId="08EBD324" w14:textId="2BAD7DC9" w:rsidR="001F0B1E" w:rsidRPr="0076295F" w:rsidRDefault="000D078C" w:rsidP="008A5D33">
            <w:pPr>
              <w:pStyle w:val="ListParagraph"/>
              <w:numPr>
                <w:ilvl w:val="0"/>
                <w:numId w:val="7"/>
              </w:numPr>
              <w:spacing w:line="20" w:lineRule="atLeast"/>
            </w:pPr>
            <w:r w:rsidRPr="0076295F">
              <w:rPr>
                <w:lang w:val="en-US" w:eastAsia="ru-RU"/>
              </w:rPr>
              <w:lastRenderedPageBreak/>
              <w:t>Vides pārraudzības valsts biroj</w:t>
            </w:r>
            <w:r w:rsidR="0031754F">
              <w:rPr>
                <w:lang w:val="en-US" w:eastAsia="ru-RU"/>
              </w:rPr>
              <w:t>s. Pieejams:</w:t>
            </w:r>
            <w:r w:rsidRPr="0076295F">
              <w:rPr>
                <w:lang w:val="en-US" w:eastAsia="ru-RU"/>
              </w:rPr>
              <w:t xml:space="preserve"> </w:t>
            </w:r>
            <w:hyperlink r:id="rId10" w:history="1">
              <w:r w:rsidR="0031754F" w:rsidRPr="006042B6">
                <w:rPr>
                  <w:rStyle w:val="Hyperlink"/>
                  <w:lang w:val="en-US" w:eastAsia="ru-RU"/>
                </w:rPr>
                <w:t>http://www.vpvb.gov.lv</w:t>
              </w:r>
            </w:hyperlink>
            <w:r w:rsidR="0031754F">
              <w:rPr>
                <w:lang w:val="en-US" w:eastAsia="ru-RU"/>
              </w:rPr>
              <w:t xml:space="preserve"> </w:t>
            </w:r>
            <w:r w:rsidRPr="00A23C8E">
              <w:rPr>
                <w:lang w:val="en-US" w:eastAsia="ru-RU"/>
              </w:rPr>
              <w:br/>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lastRenderedPageBreak/>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7E1F4D">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6E117" w14:textId="77777777" w:rsidR="007E1F4D" w:rsidRDefault="007E1F4D" w:rsidP="001B4907">
      <w:r>
        <w:separator/>
      </w:r>
    </w:p>
  </w:endnote>
  <w:endnote w:type="continuationSeparator" w:id="0">
    <w:p w14:paraId="07678026" w14:textId="77777777" w:rsidR="007E1F4D" w:rsidRDefault="007E1F4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96209" w14:textId="77777777" w:rsidR="007E1F4D" w:rsidRDefault="007E1F4D" w:rsidP="001B4907">
      <w:r>
        <w:separator/>
      </w:r>
    </w:p>
  </w:footnote>
  <w:footnote w:type="continuationSeparator" w:id="0">
    <w:p w14:paraId="508A778F" w14:textId="77777777" w:rsidR="007E1F4D" w:rsidRDefault="007E1F4D"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E56194E"/>
    <w:multiLevelType w:val="hybridMultilevel"/>
    <w:tmpl w:val="09E03DAE"/>
    <w:lvl w:ilvl="0" w:tplc="0809000F">
      <w:start w:val="1"/>
      <w:numFmt w:val="decimal"/>
      <w:lvlText w:val="%1."/>
      <w:lvlJc w:val="left"/>
      <w:pPr>
        <w:ind w:left="740"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2" w15:restartNumberingAfterBreak="0">
    <w:nsid w:val="10263CD8"/>
    <w:multiLevelType w:val="hybridMultilevel"/>
    <w:tmpl w:val="E2709CD2"/>
    <w:lvl w:ilvl="0" w:tplc="C27EF474">
      <w:start w:val="1"/>
      <w:numFmt w:val="decimal"/>
      <w:lvlText w:val="%1."/>
      <w:lvlJc w:val="left"/>
      <w:pPr>
        <w:ind w:left="74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3" w15:restartNumberingAfterBreak="0">
    <w:nsid w:val="216A1757"/>
    <w:multiLevelType w:val="hybridMultilevel"/>
    <w:tmpl w:val="1C5A0AFE"/>
    <w:lvl w:ilvl="0" w:tplc="C27EF474">
      <w:start w:val="1"/>
      <w:numFmt w:val="decimal"/>
      <w:lvlText w:val="%1."/>
      <w:lvlJc w:val="left"/>
      <w:pPr>
        <w:ind w:left="76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4" w15:restartNumberingAfterBreak="0">
    <w:nsid w:val="2B9523BA"/>
    <w:multiLevelType w:val="hybridMultilevel"/>
    <w:tmpl w:val="5B6A8E22"/>
    <w:lvl w:ilvl="0" w:tplc="08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30848A1"/>
    <w:multiLevelType w:val="hybridMultilevel"/>
    <w:tmpl w:val="327E6AB4"/>
    <w:lvl w:ilvl="0" w:tplc="C27EF474">
      <w:start w:val="1"/>
      <w:numFmt w:val="decimal"/>
      <w:lvlText w:val="%1."/>
      <w:lvlJc w:val="left"/>
      <w:pPr>
        <w:ind w:left="7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5A5289"/>
    <w:multiLevelType w:val="hybridMultilevel"/>
    <w:tmpl w:val="239C9A8E"/>
    <w:lvl w:ilvl="0" w:tplc="C27EF474">
      <w:start w:val="1"/>
      <w:numFmt w:val="decimal"/>
      <w:lvlText w:val="%1."/>
      <w:lvlJc w:val="left"/>
      <w:pPr>
        <w:ind w:left="7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657CC5"/>
    <w:multiLevelType w:val="hybridMultilevel"/>
    <w:tmpl w:val="CA04A16E"/>
    <w:lvl w:ilvl="0" w:tplc="E2F099C4">
      <w:start w:val="3"/>
      <w:numFmt w:val="decimal"/>
      <w:lvlText w:val="%1."/>
      <w:lvlJc w:val="left"/>
      <w:pPr>
        <w:ind w:left="7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491C1C"/>
    <w:multiLevelType w:val="hybridMultilevel"/>
    <w:tmpl w:val="B31A7F8C"/>
    <w:lvl w:ilvl="0" w:tplc="E918C106">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4B13F9"/>
    <w:multiLevelType w:val="hybridMultilevel"/>
    <w:tmpl w:val="F99EE64C"/>
    <w:lvl w:ilvl="0" w:tplc="C27EF474">
      <w:start w:val="1"/>
      <w:numFmt w:val="decimal"/>
      <w:lvlText w:val="%1."/>
      <w:lvlJc w:val="left"/>
      <w:pPr>
        <w:ind w:left="7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C53EE1"/>
    <w:multiLevelType w:val="hybridMultilevel"/>
    <w:tmpl w:val="1572266A"/>
    <w:lvl w:ilvl="0" w:tplc="C27EF474">
      <w:start w:val="1"/>
      <w:numFmt w:val="decimal"/>
      <w:lvlText w:val="%1."/>
      <w:lvlJc w:val="left"/>
      <w:pPr>
        <w:ind w:left="7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FA54005"/>
    <w:multiLevelType w:val="hybridMultilevel"/>
    <w:tmpl w:val="A51CAE10"/>
    <w:lvl w:ilvl="0" w:tplc="C27EF474">
      <w:start w:val="1"/>
      <w:numFmt w:val="decimal"/>
      <w:lvlText w:val="%1."/>
      <w:lvlJc w:val="left"/>
      <w:pPr>
        <w:ind w:left="76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num w:numId="1" w16cid:durableId="661592030">
    <w:abstractNumId w:val="1"/>
  </w:num>
  <w:num w:numId="2" w16cid:durableId="1867517714">
    <w:abstractNumId w:val="7"/>
  </w:num>
  <w:num w:numId="3" w16cid:durableId="1587030401">
    <w:abstractNumId w:val="2"/>
  </w:num>
  <w:num w:numId="4" w16cid:durableId="1104811711">
    <w:abstractNumId w:val="3"/>
  </w:num>
  <w:num w:numId="5" w16cid:durableId="775365853">
    <w:abstractNumId w:val="6"/>
  </w:num>
  <w:num w:numId="6" w16cid:durableId="476187386">
    <w:abstractNumId w:val="5"/>
  </w:num>
  <w:num w:numId="7" w16cid:durableId="1650787111">
    <w:abstractNumId w:val="9"/>
  </w:num>
  <w:num w:numId="8" w16cid:durableId="1157723403">
    <w:abstractNumId w:val="11"/>
  </w:num>
  <w:num w:numId="9" w16cid:durableId="2077163762">
    <w:abstractNumId w:val="10"/>
  </w:num>
  <w:num w:numId="10" w16cid:durableId="267548763">
    <w:abstractNumId w:val="8"/>
  </w:num>
  <w:num w:numId="11" w16cid:durableId="122861599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86491"/>
    <w:rsid w:val="000A0819"/>
    <w:rsid w:val="000D078C"/>
    <w:rsid w:val="00105EDA"/>
    <w:rsid w:val="0010616B"/>
    <w:rsid w:val="00161734"/>
    <w:rsid w:val="0019363E"/>
    <w:rsid w:val="001A24AD"/>
    <w:rsid w:val="001B4907"/>
    <w:rsid w:val="001E0FBF"/>
    <w:rsid w:val="001E777F"/>
    <w:rsid w:val="001F0B1E"/>
    <w:rsid w:val="001F6481"/>
    <w:rsid w:val="00202517"/>
    <w:rsid w:val="002308DB"/>
    <w:rsid w:val="00244E4B"/>
    <w:rsid w:val="0026747C"/>
    <w:rsid w:val="00274920"/>
    <w:rsid w:val="00294615"/>
    <w:rsid w:val="002C5002"/>
    <w:rsid w:val="002D5DBE"/>
    <w:rsid w:val="0031754F"/>
    <w:rsid w:val="003274F9"/>
    <w:rsid w:val="00360579"/>
    <w:rsid w:val="00366F15"/>
    <w:rsid w:val="003820E1"/>
    <w:rsid w:val="003C2FFF"/>
    <w:rsid w:val="003C51CA"/>
    <w:rsid w:val="003E19E1"/>
    <w:rsid w:val="003E46DC"/>
    <w:rsid w:val="00404796"/>
    <w:rsid w:val="00404DD7"/>
    <w:rsid w:val="00446C78"/>
    <w:rsid w:val="00460D5C"/>
    <w:rsid w:val="0047288B"/>
    <w:rsid w:val="0048400B"/>
    <w:rsid w:val="004A6E15"/>
    <w:rsid w:val="004A7387"/>
    <w:rsid w:val="004B0866"/>
    <w:rsid w:val="004B6C04"/>
    <w:rsid w:val="005122B7"/>
    <w:rsid w:val="0051265C"/>
    <w:rsid w:val="005160BF"/>
    <w:rsid w:val="005513B8"/>
    <w:rsid w:val="00552752"/>
    <w:rsid w:val="00553A4B"/>
    <w:rsid w:val="0056659C"/>
    <w:rsid w:val="00571AAD"/>
    <w:rsid w:val="005B4646"/>
    <w:rsid w:val="00612290"/>
    <w:rsid w:val="006133CD"/>
    <w:rsid w:val="00620E1B"/>
    <w:rsid w:val="006214C8"/>
    <w:rsid w:val="00632799"/>
    <w:rsid w:val="00673D3E"/>
    <w:rsid w:val="0067729A"/>
    <w:rsid w:val="006804EA"/>
    <w:rsid w:val="00696CB5"/>
    <w:rsid w:val="006D55DE"/>
    <w:rsid w:val="00704340"/>
    <w:rsid w:val="00726C70"/>
    <w:rsid w:val="00751DCB"/>
    <w:rsid w:val="00760109"/>
    <w:rsid w:val="0076295F"/>
    <w:rsid w:val="00783D9A"/>
    <w:rsid w:val="00791E37"/>
    <w:rsid w:val="007A38B5"/>
    <w:rsid w:val="007B6B57"/>
    <w:rsid w:val="007E1F4D"/>
    <w:rsid w:val="008464B7"/>
    <w:rsid w:val="008655EB"/>
    <w:rsid w:val="00875ADC"/>
    <w:rsid w:val="00875FBD"/>
    <w:rsid w:val="00877E76"/>
    <w:rsid w:val="00883B37"/>
    <w:rsid w:val="00884D41"/>
    <w:rsid w:val="00892693"/>
    <w:rsid w:val="008A5D33"/>
    <w:rsid w:val="008B369A"/>
    <w:rsid w:val="008B4404"/>
    <w:rsid w:val="008D4CBD"/>
    <w:rsid w:val="008E5127"/>
    <w:rsid w:val="008F4CA1"/>
    <w:rsid w:val="008F5EB7"/>
    <w:rsid w:val="009353D4"/>
    <w:rsid w:val="00941E56"/>
    <w:rsid w:val="00953837"/>
    <w:rsid w:val="009539BF"/>
    <w:rsid w:val="00961BC1"/>
    <w:rsid w:val="009D7554"/>
    <w:rsid w:val="009E42B8"/>
    <w:rsid w:val="00A029F0"/>
    <w:rsid w:val="00A07BE3"/>
    <w:rsid w:val="00A23C8E"/>
    <w:rsid w:val="00A321A3"/>
    <w:rsid w:val="00A42761"/>
    <w:rsid w:val="00A515E5"/>
    <w:rsid w:val="00A65099"/>
    <w:rsid w:val="00A757A1"/>
    <w:rsid w:val="00A87D98"/>
    <w:rsid w:val="00A944FE"/>
    <w:rsid w:val="00AB0B4E"/>
    <w:rsid w:val="00AD1361"/>
    <w:rsid w:val="00AF3FE5"/>
    <w:rsid w:val="00B13E94"/>
    <w:rsid w:val="00B262CA"/>
    <w:rsid w:val="00B30A94"/>
    <w:rsid w:val="00B6353B"/>
    <w:rsid w:val="00B64581"/>
    <w:rsid w:val="00B64894"/>
    <w:rsid w:val="00B71DE9"/>
    <w:rsid w:val="00B902FC"/>
    <w:rsid w:val="00BC05DC"/>
    <w:rsid w:val="00BE747E"/>
    <w:rsid w:val="00C04C6D"/>
    <w:rsid w:val="00C2027E"/>
    <w:rsid w:val="00C23B22"/>
    <w:rsid w:val="00C2631F"/>
    <w:rsid w:val="00C30123"/>
    <w:rsid w:val="00C62E84"/>
    <w:rsid w:val="00C808F3"/>
    <w:rsid w:val="00C831DA"/>
    <w:rsid w:val="00CA5A2E"/>
    <w:rsid w:val="00CB1690"/>
    <w:rsid w:val="00CB4C95"/>
    <w:rsid w:val="00CD72AC"/>
    <w:rsid w:val="00CE5486"/>
    <w:rsid w:val="00D02DB9"/>
    <w:rsid w:val="00D63BEA"/>
    <w:rsid w:val="00D73177"/>
    <w:rsid w:val="00D91393"/>
    <w:rsid w:val="00DA2EE3"/>
    <w:rsid w:val="00DB0231"/>
    <w:rsid w:val="00DC1475"/>
    <w:rsid w:val="00DE4D82"/>
    <w:rsid w:val="00DE6F6C"/>
    <w:rsid w:val="00DE7DC0"/>
    <w:rsid w:val="00DF4436"/>
    <w:rsid w:val="00E475A0"/>
    <w:rsid w:val="00E843CF"/>
    <w:rsid w:val="00EB4279"/>
    <w:rsid w:val="00EC0A0A"/>
    <w:rsid w:val="00ED323F"/>
    <w:rsid w:val="00ED6ACC"/>
    <w:rsid w:val="00EE0515"/>
    <w:rsid w:val="00EF63B2"/>
    <w:rsid w:val="00F04F8C"/>
    <w:rsid w:val="00F21E8E"/>
    <w:rsid w:val="00F509AF"/>
    <w:rsid w:val="00F535B0"/>
    <w:rsid w:val="00F968B3"/>
    <w:rsid w:val="00FA5EA3"/>
    <w:rsid w:val="00FD08F8"/>
    <w:rsid w:val="00FD585C"/>
    <w:rsid w:val="00FE2DFF"/>
    <w:rsid w:val="00FE2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qFormat/>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030606">
      <w:bodyDiv w:val="1"/>
      <w:marLeft w:val="0"/>
      <w:marRight w:val="0"/>
      <w:marTop w:val="0"/>
      <w:marBottom w:val="0"/>
      <w:divBdr>
        <w:top w:val="none" w:sz="0" w:space="0" w:color="auto"/>
        <w:left w:val="none" w:sz="0" w:space="0" w:color="auto"/>
        <w:bottom w:val="none" w:sz="0" w:space="0" w:color="auto"/>
        <w:right w:val="none" w:sz="0" w:space="0" w:color="auto"/>
      </w:divBdr>
      <w:divsChild>
        <w:div w:id="963538638">
          <w:marLeft w:val="562"/>
          <w:marRight w:val="0"/>
          <w:marTop w:val="70"/>
          <w:marBottom w:val="0"/>
          <w:divBdr>
            <w:top w:val="none" w:sz="0" w:space="0" w:color="auto"/>
            <w:left w:val="none" w:sz="0" w:space="0" w:color="auto"/>
            <w:bottom w:val="none" w:sz="0" w:space="0" w:color="auto"/>
            <w:right w:val="none" w:sz="0" w:space="0" w:color="auto"/>
          </w:divBdr>
        </w:div>
        <w:div w:id="325062693">
          <w:marLeft w:val="562"/>
          <w:marRight w:val="0"/>
          <w:marTop w:val="70"/>
          <w:marBottom w:val="0"/>
          <w:divBdr>
            <w:top w:val="none" w:sz="0" w:space="0" w:color="auto"/>
            <w:left w:val="none" w:sz="0" w:space="0" w:color="auto"/>
            <w:bottom w:val="none" w:sz="0" w:space="0" w:color="auto"/>
            <w:right w:val="none" w:sz="0" w:space="0" w:color="auto"/>
          </w:divBdr>
        </w:div>
        <w:div w:id="1349522280">
          <w:marLeft w:val="562"/>
          <w:marRight w:val="0"/>
          <w:marTop w:val="70"/>
          <w:marBottom w:val="0"/>
          <w:divBdr>
            <w:top w:val="none" w:sz="0" w:space="0" w:color="auto"/>
            <w:left w:val="none" w:sz="0" w:space="0" w:color="auto"/>
            <w:bottom w:val="none" w:sz="0" w:space="0" w:color="auto"/>
            <w:right w:val="none" w:sz="0" w:space="0" w:color="auto"/>
          </w:divBdr>
        </w:div>
      </w:divsChild>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586502996">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575385682">
      <w:bodyDiv w:val="1"/>
      <w:marLeft w:val="0"/>
      <w:marRight w:val="0"/>
      <w:marTop w:val="0"/>
      <w:marBottom w:val="0"/>
      <w:divBdr>
        <w:top w:val="none" w:sz="0" w:space="0" w:color="auto"/>
        <w:left w:val="none" w:sz="0" w:space="0" w:color="auto"/>
        <w:bottom w:val="none" w:sz="0" w:space="0" w:color="auto"/>
        <w:right w:val="none" w:sz="0" w:space="0" w:color="auto"/>
      </w:divBdr>
      <w:divsChild>
        <w:div w:id="1012756945">
          <w:marLeft w:val="619"/>
          <w:marRight w:val="0"/>
          <w:marTop w:val="77"/>
          <w:marBottom w:val="0"/>
          <w:divBdr>
            <w:top w:val="none" w:sz="0" w:space="0" w:color="auto"/>
            <w:left w:val="none" w:sz="0" w:space="0" w:color="auto"/>
            <w:bottom w:val="none" w:sz="0" w:space="0" w:color="auto"/>
            <w:right w:val="none" w:sz="0" w:space="0" w:color="auto"/>
          </w:divBdr>
        </w:div>
        <w:div w:id="1862350894">
          <w:marLeft w:val="619"/>
          <w:marRight w:val="0"/>
          <w:marTop w:val="77"/>
          <w:marBottom w:val="0"/>
          <w:divBdr>
            <w:top w:val="none" w:sz="0" w:space="0" w:color="auto"/>
            <w:left w:val="none" w:sz="0" w:space="0" w:color="auto"/>
            <w:bottom w:val="none" w:sz="0" w:space="0" w:color="auto"/>
            <w:right w:val="none" w:sz="0" w:space="0" w:color="auto"/>
          </w:divBdr>
        </w:div>
        <w:div w:id="266355337">
          <w:marLeft w:val="619"/>
          <w:marRight w:val="0"/>
          <w:marTop w:val="77"/>
          <w:marBottom w:val="0"/>
          <w:divBdr>
            <w:top w:val="none" w:sz="0" w:space="0" w:color="auto"/>
            <w:left w:val="none" w:sz="0" w:space="0" w:color="auto"/>
            <w:bottom w:val="none" w:sz="0" w:space="0" w:color="auto"/>
            <w:right w:val="none" w:sz="0" w:space="0" w:color="auto"/>
          </w:divBdr>
        </w:div>
        <w:div w:id="177542307">
          <w:marLeft w:val="619"/>
          <w:marRight w:val="0"/>
          <w:marTop w:val="77"/>
          <w:marBottom w:val="0"/>
          <w:divBdr>
            <w:top w:val="none" w:sz="0" w:space="0" w:color="auto"/>
            <w:left w:val="none" w:sz="0" w:space="0" w:color="auto"/>
            <w:bottom w:val="none" w:sz="0" w:space="0" w:color="auto"/>
            <w:right w:val="none" w:sz="0" w:space="0" w:color="auto"/>
          </w:divBdr>
        </w:div>
        <w:div w:id="905914005">
          <w:marLeft w:val="619"/>
          <w:marRight w:val="0"/>
          <w:marTop w:val="77"/>
          <w:marBottom w:val="0"/>
          <w:divBdr>
            <w:top w:val="none" w:sz="0" w:space="0" w:color="auto"/>
            <w:left w:val="none" w:sz="0" w:space="0" w:color="auto"/>
            <w:bottom w:val="none" w:sz="0" w:space="0" w:color="auto"/>
            <w:right w:val="none" w:sz="0" w:space="0" w:color="auto"/>
          </w:divBdr>
        </w:div>
        <w:div w:id="1025793956">
          <w:marLeft w:val="619"/>
          <w:marRight w:val="0"/>
          <w:marTop w:val="77"/>
          <w:marBottom w:val="0"/>
          <w:divBdr>
            <w:top w:val="none" w:sz="0" w:space="0" w:color="auto"/>
            <w:left w:val="none" w:sz="0" w:space="0" w:color="auto"/>
            <w:bottom w:val="none" w:sz="0" w:space="0" w:color="auto"/>
            <w:right w:val="none" w:sz="0" w:space="0" w:color="auto"/>
          </w:divBdr>
        </w:div>
        <w:div w:id="1893612087">
          <w:marLeft w:val="619"/>
          <w:marRight w:val="0"/>
          <w:marTop w:val="77"/>
          <w:marBottom w:val="0"/>
          <w:divBdr>
            <w:top w:val="none" w:sz="0" w:space="0" w:color="auto"/>
            <w:left w:val="none" w:sz="0" w:space="0" w:color="auto"/>
            <w:bottom w:val="none" w:sz="0" w:space="0" w:color="auto"/>
            <w:right w:val="none" w:sz="0" w:space="0" w:color="auto"/>
          </w:divBdr>
        </w:div>
        <w:div w:id="1940288796">
          <w:marLeft w:val="619"/>
          <w:marRight w:val="0"/>
          <w:marTop w:val="77"/>
          <w:marBottom w:val="0"/>
          <w:divBdr>
            <w:top w:val="none" w:sz="0" w:space="0" w:color="auto"/>
            <w:left w:val="none" w:sz="0" w:space="0" w:color="auto"/>
            <w:bottom w:val="none" w:sz="0" w:space="0" w:color="auto"/>
            <w:right w:val="none" w:sz="0" w:space="0" w:color="auto"/>
          </w:divBdr>
        </w:div>
      </w:divsChild>
    </w:div>
    <w:div w:id="2105420294">
      <w:bodyDiv w:val="1"/>
      <w:marLeft w:val="0"/>
      <w:marRight w:val="0"/>
      <w:marTop w:val="0"/>
      <w:marBottom w:val="0"/>
      <w:divBdr>
        <w:top w:val="none" w:sz="0" w:space="0" w:color="auto"/>
        <w:left w:val="none" w:sz="0" w:space="0" w:color="auto"/>
        <w:bottom w:val="none" w:sz="0" w:space="0" w:color="auto"/>
        <w:right w:val="none" w:sz="0" w:space="0" w:color="auto"/>
      </w:divBdr>
      <w:divsChild>
        <w:div w:id="1247349487">
          <w:marLeft w:val="619"/>
          <w:marRight w:val="0"/>
          <w:marTop w:val="77"/>
          <w:marBottom w:val="0"/>
          <w:divBdr>
            <w:top w:val="none" w:sz="0" w:space="0" w:color="auto"/>
            <w:left w:val="none" w:sz="0" w:space="0" w:color="auto"/>
            <w:bottom w:val="none" w:sz="0" w:space="0" w:color="auto"/>
            <w:right w:val="none" w:sz="0" w:space="0" w:color="auto"/>
          </w:divBdr>
        </w:div>
        <w:div w:id="943464467">
          <w:marLeft w:val="619"/>
          <w:marRight w:val="0"/>
          <w:marTop w:val="77"/>
          <w:marBottom w:val="0"/>
          <w:divBdr>
            <w:top w:val="none" w:sz="0" w:space="0" w:color="auto"/>
            <w:left w:val="none" w:sz="0" w:space="0" w:color="auto"/>
            <w:bottom w:val="none" w:sz="0" w:space="0" w:color="auto"/>
            <w:right w:val="none" w:sz="0" w:space="0" w:color="auto"/>
          </w:divBdr>
        </w:div>
        <w:div w:id="1400442027">
          <w:marLeft w:val="619"/>
          <w:marRight w:val="0"/>
          <w:marTop w:val="77"/>
          <w:marBottom w:val="0"/>
          <w:divBdr>
            <w:top w:val="none" w:sz="0" w:space="0" w:color="auto"/>
            <w:left w:val="none" w:sz="0" w:space="0" w:color="auto"/>
            <w:bottom w:val="none" w:sz="0" w:space="0" w:color="auto"/>
            <w:right w:val="none" w:sz="0" w:space="0" w:color="auto"/>
          </w:divBdr>
        </w:div>
        <w:div w:id="1369650177">
          <w:marLeft w:val="619"/>
          <w:marRight w:val="0"/>
          <w:marTop w:val="77"/>
          <w:marBottom w:val="0"/>
          <w:divBdr>
            <w:top w:val="none" w:sz="0" w:space="0" w:color="auto"/>
            <w:left w:val="none" w:sz="0" w:space="0" w:color="auto"/>
            <w:bottom w:val="none" w:sz="0" w:space="0" w:color="auto"/>
            <w:right w:val="none" w:sz="0" w:space="0" w:color="auto"/>
          </w:divBdr>
        </w:div>
        <w:div w:id="1002009333">
          <w:marLeft w:val="619"/>
          <w:marRight w:val="0"/>
          <w:marTop w:val="77"/>
          <w:marBottom w:val="0"/>
          <w:divBdr>
            <w:top w:val="none" w:sz="0" w:space="0" w:color="auto"/>
            <w:left w:val="none" w:sz="0" w:space="0" w:color="auto"/>
            <w:bottom w:val="none" w:sz="0" w:space="0" w:color="auto"/>
            <w:right w:val="none" w:sz="0" w:space="0" w:color="auto"/>
          </w:divBdr>
        </w:div>
        <w:div w:id="1442917699">
          <w:marLeft w:val="619"/>
          <w:marRight w:val="0"/>
          <w:marTop w:val="77"/>
          <w:marBottom w:val="0"/>
          <w:divBdr>
            <w:top w:val="none" w:sz="0" w:space="0" w:color="auto"/>
            <w:left w:val="none" w:sz="0" w:space="0" w:color="auto"/>
            <w:bottom w:val="none" w:sz="0" w:space="0" w:color="auto"/>
            <w:right w:val="none" w:sz="0" w:space="0" w:color="auto"/>
          </w:divBdr>
        </w:div>
        <w:div w:id="497118958">
          <w:marLeft w:val="619"/>
          <w:marRight w:val="0"/>
          <w:marTop w:val="77"/>
          <w:marBottom w:val="0"/>
          <w:divBdr>
            <w:top w:val="none" w:sz="0" w:space="0" w:color="auto"/>
            <w:left w:val="none" w:sz="0" w:space="0" w:color="auto"/>
            <w:bottom w:val="none" w:sz="0" w:space="0" w:color="auto"/>
            <w:right w:val="none" w:sz="0" w:space="0" w:color="auto"/>
          </w:divBdr>
        </w:div>
        <w:div w:id="621502177">
          <w:marLeft w:val="619"/>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environmental-impact-assessment-review" TargetMode="External"/><Relationship Id="rId3" Type="http://schemas.openxmlformats.org/officeDocument/2006/relationships/settings" Target="settings.xml"/><Relationship Id="rId7" Type="http://schemas.openxmlformats.org/officeDocument/2006/relationships/hyperlink" Target="https://environment.ec.europa.eu/law-and-governance/environmental-assessments/environmental-impact-assessment_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vpvb.gov.lv" TargetMode="External"/><Relationship Id="rId4" Type="http://schemas.openxmlformats.org/officeDocument/2006/relationships/webSettings" Target="webSettings.xml"/><Relationship Id="rId9" Type="http://schemas.openxmlformats.org/officeDocument/2006/relationships/hyperlink" Target="https://www.tandfonline.com/toc/tiap20/curr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6</Pages>
  <Words>9372</Words>
  <Characters>5343</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13</cp:revision>
  <dcterms:created xsi:type="dcterms:W3CDTF">2024-04-02T19:15:00Z</dcterms:created>
  <dcterms:modified xsi:type="dcterms:W3CDTF">2024-04-09T18:06:00Z</dcterms:modified>
</cp:coreProperties>
</file>