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C1FE" w14:textId="2587FAF6" w:rsidR="0048400B" w:rsidRPr="00503971" w:rsidRDefault="004B3095" w:rsidP="0048400B">
      <w:pPr>
        <w:pStyle w:val="Header"/>
        <w:rPr>
          <w:b/>
          <w:color w:val="00B0F0"/>
        </w:rPr>
      </w:pPr>
      <w:r w:rsidRPr="00503971">
        <w:rPr>
          <w:b/>
          <w:color w:val="00B0F0"/>
        </w:rPr>
        <w:t xml:space="preserve">B-Ierobežotās izvēles kursi </w:t>
      </w:r>
      <w:r w:rsidR="00442200" w:rsidRPr="00503971">
        <w:rPr>
          <w:b/>
          <w:color w:val="00B0F0"/>
        </w:rPr>
        <w:t xml:space="preserve"> </w:t>
      </w:r>
      <w:r w:rsidR="0048400B" w:rsidRPr="00503971">
        <w:rPr>
          <w:b/>
          <w:color w:val="00B0F0"/>
        </w:rPr>
        <w:t xml:space="preserve"> </w:t>
      </w:r>
    </w:p>
    <w:p w14:paraId="4CD28283" w14:textId="77777777" w:rsidR="0048400B" w:rsidRPr="00503971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503971" w:rsidRDefault="0019363E" w:rsidP="0019363E">
      <w:pPr>
        <w:pStyle w:val="Header"/>
        <w:jc w:val="center"/>
        <w:rPr>
          <w:b/>
        </w:rPr>
      </w:pPr>
      <w:r w:rsidRPr="00503971">
        <w:rPr>
          <w:b/>
        </w:rPr>
        <w:t>DAUGAVPILS UNIVERSITĀTES</w:t>
      </w:r>
    </w:p>
    <w:p w14:paraId="5C6C18DF" w14:textId="77777777" w:rsidR="0019363E" w:rsidRPr="00503971" w:rsidRDefault="0019363E" w:rsidP="0019363E">
      <w:pPr>
        <w:jc w:val="center"/>
        <w:rPr>
          <w:b/>
          <w:lang w:val="de-DE"/>
        </w:rPr>
      </w:pPr>
      <w:r w:rsidRPr="00503971">
        <w:rPr>
          <w:b/>
        </w:rPr>
        <w:t>STUDIJU KURSA APRAKSTS</w:t>
      </w:r>
    </w:p>
    <w:p w14:paraId="3A02FD14" w14:textId="77777777" w:rsidR="0019363E" w:rsidRPr="00503971" w:rsidRDefault="0019363E" w:rsidP="0019363E"/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4827"/>
        <w:gridCol w:w="4813"/>
      </w:tblGrid>
      <w:tr w:rsidR="00DF7E86" w:rsidRPr="00503971" w14:paraId="77596C77" w14:textId="77777777" w:rsidTr="001F0B1E">
        <w:trPr>
          <w:jc w:val="center"/>
        </w:trPr>
        <w:tc>
          <w:tcPr>
            <w:tcW w:w="4827" w:type="dxa"/>
          </w:tcPr>
          <w:p w14:paraId="1FB3A87B" w14:textId="47E6C1E6" w:rsidR="00DF7E86" w:rsidRPr="00503971" w:rsidRDefault="00DF7E86" w:rsidP="00DF7E86">
            <w:pPr>
              <w:pStyle w:val="Nosaukumi"/>
            </w:pPr>
            <w:r w:rsidRPr="00503971">
              <w:br w:type="page"/>
            </w:r>
            <w:r w:rsidRPr="00503971">
              <w:br w:type="page"/>
            </w:r>
            <w:r w:rsidRPr="00503971">
              <w:br w:type="page"/>
            </w:r>
            <w:r w:rsidRPr="00503971">
              <w:br w:type="page"/>
              <w:t>Studiju kursa nosaukums</w:t>
            </w:r>
          </w:p>
        </w:tc>
        <w:tc>
          <w:tcPr>
            <w:tcW w:w="4813" w:type="dxa"/>
          </w:tcPr>
          <w:p w14:paraId="4A5343B6" w14:textId="729647E3" w:rsidR="00DF7E86" w:rsidRPr="00503971" w:rsidRDefault="00214A55" w:rsidP="00DF7E86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>Eiropas zaļais kurss un vides tehnoloģijas</w:t>
            </w:r>
          </w:p>
        </w:tc>
      </w:tr>
      <w:tr w:rsidR="00DF7E86" w:rsidRPr="00503971" w14:paraId="4A14D9BD" w14:textId="77777777" w:rsidTr="001F0B1E">
        <w:trPr>
          <w:jc w:val="center"/>
        </w:trPr>
        <w:tc>
          <w:tcPr>
            <w:tcW w:w="4827" w:type="dxa"/>
          </w:tcPr>
          <w:p w14:paraId="3CA2F8C8" w14:textId="502DF3AD" w:rsidR="00DF7E86" w:rsidRPr="00503971" w:rsidRDefault="00DF7E86" w:rsidP="00DF7E86">
            <w:pPr>
              <w:pStyle w:val="Nosaukumi"/>
            </w:pPr>
            <w:r w:rsidRPr="00503971">
              <w:t>Studiju kursa kods (DUIS)</w:t>
            </w:r>
          </w:p>
        </w:tc>
        <w:tc>
          <w:tcPr>
            <w:tcW w:w="4813" w:type="dxa"/>
            <w:vAlign w:val="center"/>
          </w:tcPr>
          <w:p w14:paraId="532EEBB1" w14:textId="3B5F2E87" w:rsidR="00DF7E86" w:rsidRPr="00503971" w:rsidRDefault="00A73B66" w:rsidP="00DF7E86">
            <w:pPr>
              <w:rPr>
                <w:lang w:eastAsia="lv-LV"/>
              </w:rPr>
            </w:pPr>
            <w:r w:rsidRPr="00503971">
              <w:rPr>
                <w:lang w:eastAsia="lv-LV"/>
              </w:rPr>
              <w:t>VidZ</w:t>
            </w:r>
            <w:r w:rsidR="00214A55" w:rsidRPr="00503971">
              <w:rPr>
                <w:lang w:eastAsia="lv-LV"/>
              </w:rPr>
              <w:t>P025</w:t>
            </w:r>
          </w:p>
        </w:tc>
      </w:tr>
      <w:tr w:rsidR="00DF7E86" w:rsidRPr="00503971" w14:paraId="4B684F49" w14:textId="77777777" w:rsidTr="001F0B1E">
        <w:trPr>
          <w:jc w:val="center"/>
        </w:trPr>
        <w:tc>
          <w:tcPr>
            <w:tcW w:w="4827" w:type="dxa"/>
          </w:tcPr>
          <w:p w14:paraId="1CF20BD7" w14:textId="65897CB7" w:rsidR="00DF7E86" w:rsidRPr="00503971" w:rsidRDefault="00DF7E86" w:rsidP="00DF7E86">
            <w:pPr>
              <w:pStyle w:val="Nosaukumi"/>
            </w:pPr>
            <w:r w:rsidRPr="00503971">
              <w:t>Zinātnes nozare</w:t>
            </w:r>
          </w:p>
        </w:tc>
        <w:tc>
          <w:tcPr>
            <w:tcW w:w="4813" w:type="dxa"/>
          </w:tcPr>
          <w:p w14:paraId="0CBD0B54" w14:textId="4097C4D2" w:rsidR="00DF7E86" w:rsidRPr="00503971" w:rsidRDefault="0025209D" w:rsidP="00DF7E86">
            <w:pPr>
              <w:snapToGrid w:val="0"/>
            </w:pPr>
            <w:r w:rsidRPr="00503971">
              <w:rPr>
                <w:rFonts w:eastAsia="Times New Roman"/>
                <w:lang w:eastAsia="lv-LV"/>
              </w:rPr>
              <w:t>Vides zinātne</w:t>
            </w:r>
          </w:p>
        </w:tc>
      </w:tr>
      <w:tr w:rsidR="00DF7E86" w:rsidRPr="00503971" w14:paraId="6EA169AA" w14:textId="77777777" w:rsidTr="001F0B1E">
        <w:trPr>
          <w:jc w:val="center"/>
        </w:trPr>
        <w:tc>
          <w:tcPr>
            <w:tcW w:w="4827" w:type="dxa"/>
          </w:tcPr>
          <w:p w14:paraId="7BB67F14" w14:textId="30C523A7" w:rsidR="00DF7E86" w:rsidRPr="00503971" w:rsidRDefault="00DF7E86" w:rsidP="00DF7E86">
            <w:pPr>
              <w:pStyle w:val="Nosaukumi"/>
            </w:pPr>
            <w:r w:rsidRPr="00503971">
              <w:t>Kursa līmenis</w:t>
            </w:r>
          </w:p>
        </w:tc>
        <w:tc>
          <w:tcPr>
            <w:tcW w:w="4813" w:type="dxa"/>
            <w:shd w:val="clear" w:color="auto" w:fill="auto"/>
          </w:tcPr>
          <w:p w14:paraId="2336211F" w14:textId="7965CD60" w:rsidR="00DF7E86" w:rsidRPr="00503971" w:rsidRDefault="00DF7E86" w:rsidP="00DF7E86">
            <w:pPr>
              <w:rPr>
                <w:b/>
                <w:bCs w:val="0"/>
                <w:lang w:eastAsia="lv-LV"/>
              </w:rPr>
            </w:pPr>
          </w:p>
        </w:tc>
      </w:tr>
      <w:tr w:rsidR="00DF7E86" w:rsidRPr="00503971" w14:paraId="7E61E639" w14:textId="77777777" w:rsidTr="001F0B1E">
        <w:trPr>
          <w:jc w:val="center"/>
        </w:trPr>
        <w:tc>
          <w:tcPr>
            <w:tcW w:w="4827" w:type="dxa"/>
          </w:tcPr>
          <w:p w14:paraId="415FA2EE" w14:textId="06CB4A0B" w:rsidR="00DF7E86" w:rsidRPr="00503971" w:rsidRDefault="00DF7E86" w:rsidP="00DF7E86">
            <w:pPr>
              <w:pStyle w:val="Nosaukumi"/>
              <w:rPr>
                <w:u w:val="single"/>
              </w:rPr>
            </w:pPr>
            <w:r w:rsidRPr="00503971">
              <w:t>Kredītpunkti</w:t>
            </w:r>
          </w:p>
        </w:tc>
        <w:tc>
          <w:tcPr>
            <w:tcW w:w="4813" w:type="dxa"/>
            <w:vAlign w:val="center"/>
          </w:tcPr>
          <w:p w14:paraId="0CFA6E30" w14:textId="65A7EAF3" w:rsidR="00DF7E86" w:rsidRPr="00503971" w:rsidRDefault="00B800D4" w:rsidP="00DF7E86">
            <w:pPr>
              <w:rPr>
                <w:lang w:eastAsia="lv-LV"/>
              </w:rPr>
            </w:pPr>
            <w:r w:rsidRPr="00503971">
              <w:rPr>
                <w:lang w:eastAsia="lv-LV"/>
              </w:rPr>
              <w:t>2</w:t>
            </w:r>
          </w:p>
        </w:tc>
      </w:tr>
      <w:tr w:rsidR="00DF7E86" w:rsidRPr="00503971" w14:paraId="1A0180A9" w14:textId="77777777" w:rsidTr="001F0B1E">
        <w:trPr>
          <w:jc w:val="center"/>
        </w:trPr>
        <w:tc>
          <w:tcPr>
            <w:tcW w:w="4827" w:type="dxa"/>
          </w:tcPr>
          <w:p w14:paraId="0CCA2128" w14:textId="33CA0B9C" w:rsidR="00DF7E86" w:rsidRPr="00503971" w:rsidRDefault="00DF7E86" w:rsidP="00DF7E86">
            <w:pPr>
              <w:pStyle w:val="Nosaukumi"/>
              <w:rPr>
                <w:u w:val="single"/>
              </w:rPr>
            </w:pPr>
            <w:r w:rsidRPr="00503971">
              <w:t>ECTS kredītpunkti</w:t>
            </w:r>
          </w:p>
        </w:tc>
        <w:tc>
          <w:tcPr>
            <w:tcW w:w="4813" w:type="dxa"/>
          </w:tcPr>
          <w:p w14:paraId="4166A62A" w14:textId="5A25DB95" w:rsidR="00DF7E86" w:rsidRPr="00503971" w:rsidRDefault="00E551CF" w:rsidP="00DF7E86">
            <w:r>
              <w:rPr>
                <w:bCs w:val="0"/>
              </w:rPr>
              <w:t>3</w:t>
            </w:r>
          </w:p>
        </w:tc>
      </w:tr>
      <w:tr w:rsidR="00DF7E86" w:rsidRPr="00503971" w14:paraId="58AFB7CA" w14:textId="77777777" w:rsidTr="001F0B1E">
        <w:trPr>
          <w:jc w:val="center"/>
        </w:trPr>
        <w:tc>
          <w:tcPr>
            <w:tcW w:w="4827" w:type="dxa"/>
          </w:tcPr>
          <w:p w14:paraId="46B1A059" w14:textId="5FE3B10E" w:rsidR="00DF7E86" w:rsidRPr="00503971" w:rsidRDefault="00DF7E86" w:rsidP="00DF7E86">
            <w:pPr>
              <w:pStyle w:val="Nosaukumi"/>
            </w:pPr>
            <w:r w:rsidRPr="00503971">
              <w:t>Kopējais kontaktstundu skaits</w:t>
            </w:r>
          </w:p>
        </w:tc>
        <w:tc>
          <w:tcPr>
            <w:tcW w:w="4813" w:type="dxa"/>
            <w:vAlign w:val="center"/>
          </w:tcPr>
          <w:p w14:paraId="27613EB7" w14:textId="2405165F" w:rsidR="00DF7E86" w:rsidRPr="00503971" w:rsidRDefault="00B800D4" w:rsidP="00DF7E86">
            <w:pPr>
              <w:rPr>
                <w:lang w:eastAsia="lv-LV"/>
              </w:rPr>
            </w:pPr>
            <w:r w:rsidRPr="00503971">
              <w:rPr>
                <w:lang w:eastAsia="lv-LV"/>
              </w:rPr>
              <w:t>32</w:t>
            </w:r>
          </w:p>
        </w:tc>
      </w:tr>
      <w:tr w:rsidR="00DF7E86" w:rsidRPr="00503971" w14:paraId="212471A5" w14:textId="77777777" w:rsidTr="001F0B1E">
        <w:trPr>
          <w:jc w:val="center"/>
        </w:trPr>
        <w:tc>
          <w:tcPr>
            <w:tcW w:w="4827" w:type="dxa"/>
          </w:tcPr>
          <w:p w14:paraId="682A9AE5" w14:textId="1BAC6560" w:rsidR="00DF7E86" w:rsidRPr="00503971" w:rsidRDefault="00DF7E86" w:rsidP="00DF7E86">
            <w:pPr>
              <w:pStyle w:val="Nosaukumi2"/>
            </w:pPr>
            <w:r w:rsidRPr="00503971">
              <w:t>Lekciju stundu skaits</w:t>
            </w:r>
          </w:p>
        </w:tc>
        <w:tc>
          <w:tcPr>
            <w:tcW w:w="4813" w:type="dxa"/>
          </w:tcPr>
          <w:p w14:paraId="45852D37" w14:textId="2D0D57E8" w:rsidR="00DF7E86" w:rsidRPr="00503971" w:rsidRDefault="00B800D4" w:rsidP="00DF7E86">
            <w:r w:rsidRPr="00503971">
              <w:t>16</w:t>
            </w:r>
          </w:p>
        </w:tc>
      </w:tr>
      <w:tr w:rsidR="00DF7E86" w:rsidRPr="00503971" w14:paraId="6D64F1EE" w14:textId="77777777" w:rsidTr="001F0B1E">
        <w:trPr>
          <w:jc w:val="center"/>
        </w:trPr>
        <w:tc>
          <w:tcPr>
            <w:tcW w:w="4827" w:type="dxa"/>
          </w:tcPr>
          <w:p w14:paraId="0E28988B" w14:textId="5469A1A5" w:rsidR="00DF7E86" w:rsidRPr="00503971" w:rsidRDefault="00DF7E86" w:rsidP="00DF7E86">
            <w:pPr>
              <w:pStyle w:val="Nosaukumi2"/>
            </w:pPr>
            <w:r w:rsidRPr="00503971">
              <w:t>Semināru stundu skaits</w:t>
            </w:r>
          </w:p>
        </w:tc>
        <w:tc>
          <w:tcPr>
            <w:tcW w:w="4813" w:type="dxa"/>
          </w:tcPr>
          <w:p w14:paraId="4670B88E" w14:textId="14A8570B" w:rsidR="00DF7E86" w:rsidRPr="00503971" w:rsidRDefault="00A73B66" w:rsidP="00DF7E86">
            <w:r w:rsidRPr="00503971">
              <w:t>-</w:t>
            </w:r>
          </w:p>
        </w:tc>
      </w:tr>
      <w:tr w:rsidR="00DF7E86" w:rsidRPr="00503971" w14:paraId="4310AE32" w14:textId="77777777" w:rsidTr="001F0B1E">
        <w:trPr>
          <w:jc w:val="center"/>
        </w:trPr>
        <w:tc>
          <w:tcPr>
            <w:tcW w:w="4827" w:type="dxa"/>
          </w:tcPr>
          <w:p w14:paraId="54A22933" w14:textId="6CA66361" w:rsidR="00DF7E86" w:rsidRPr="00503971" w:rsidRDefault="00DF7E86" w:rsidP="00DF7E86">
            <w:pPr>
              <w:pStyle w:val="Nosaukumi2"/>
            </w:pPr>
            <w:r w:rsidRPr="00503971">
              <w:t>Praktisko darbu stundu skaits</w:t>
            </w:r>
          </w:p>
        </w:tc>
        <w:tc>
          <w:tcPr>
            <w:tcW w:w="4813" w:type="dxa"/>
          </w:tcPr>
          <w:p w14:paraId="6C137F89" w14:textId="45178A62" w:rsidR="00DF7E86" w:rsidRPr="00503971" w:rsidRDefault="00A73B66" w:rsidP="00DF7E86">
            <w:r w:rsidRPr="00503971">
              <w:t>16</w:t>
            </w:r>
          </w:p>
        </w:tc>
      </w:tr>
      <w:tr w:rsidR="00DF7E86" w:rsidRPr="00503971" w14:paraId="2CAC671D" w14:textId="77777777" w:rsidTr="001F0B1E">
        <w:trPr>
          <w:jc w:val="center"/>
        </w:trPr>
        <w:tc>
          <w:tcPr>
            <w:tcW w:w="4827" w:type="dxa"/>
          </w:tcPr>
          <w:p w14:paraId="71F77EB7" w14:textId="0A5AE164" w:rsidR="00DF7E86" w:rsidRPr="00503971" w:rsidRDefault="00DF7E86" w:rsidP="00DF7E86">
            <w:pPr>
              <w:pStyle w:val="Nosaukumi2"/>
            </w:pPr>
            <w:r w:rsidRPr="00503971">
              <w:t>Laboratorijas darbu stundu skaits</w:t>
            </w:r>
          </w:p>
        </w:tc>
        <w:tc>
          <w:tcPr>
            <w:tcW w:w="4813" w:type="dxa"/>
          </w:tcPr>
          <w:p w14:paraId="3EC5286B" w14:textId="01A34866" w:rsidR="00DF7E86" w:rsidRPr="00503971" w:rsidRDefault="00EC502C" w:rsidP="00DF7E86">
            <w:r w:rsidRPr="00503971">
              <w:t>-</w:t>
            </w:r>
          </w:p>
        </w:tc>
      </w:tr>
      <w:tr w:rsidR="00DF7E86" w:rsidRPr="00503971" w14:paraId="469C777F" w14:textId="77777777" w:rsidTr="001F0B1E">
        <w:trPr>
          <w:jc w:val="center"/>
        </w:trPr>
        <w:tc>
          <w:tcPr>
            <w:tcW w:w="4827" w:type="dxa"/>
          </w:tcPr>
          <w:p w14:paraId="6CFC9FFF" w14:textId="2A0D7C9A" w:rsidR="00DF7E86" w:rsidRPr="00503971" w:rsidRDefault="00DF7E86" w:rsidP="00DF7E86">
            <w:pPr>
              <w:pStyle w:val="Nosaukumi2"/>
              <w:rPr>
                <w:lang w:eastAsia="lv-LV"/>
              </w:rPr>
            </w:pPr>
            <w:r w:rsidRPr="00503971">
              <w:rPr>
                <w:lang w:eastAsia="lv-LV"/>
              </w:rPr>
              <w:t>Studējošā patstāvīgā darba stundu skaits</w:t>
            </w:r>
          </w:p>
        </w:tc>
        <w:tc>
          <w:tcPr>
            <w:tcW w:w="4813" w:type="dxa"/>
            <w:vAlign w:val="center"/>
          </w:tcPr>
          <w:p w14:paraId="3292D906" w14:textId="2176CD1E" w:rsidR="00DF7E86" w:rsidRPr="00503971" w:rsidRDefault="00B800D4" w:rsidP="00DF7E86">
            <w:pPr>
              <w:rPr>
                <w:lang w:eastAsia="lv-LV"/>
              </w:rPr>
            </w:pPr>
            <w:r w:rsidRPr="00503971">
              <w:rPr>
                <w:lang w:eastAsia="lv-LV"/>
              </w:rPr>
              <w:t>48</w:t>
            </w:r>
          </w:p>
        </w:tc>
      </w:tr>
      <w:tr w:rsidR="00DF7E86" w:rsidRPr="00503971" w14:paraId="702645E0" w14:textId="77777777" w:rsidTr="001F0B1E">
        <w:trPr>
          <w:jc w:val="center"/>
        </w:trPr>
        <w:tc>
          <w:tcPr>
            <w:tcW w:w="9640" w:type="dxa"/>
            <w:gridSpan w:val="2"/>
          </w:tcPr>
          <w:p w14:paraId="7BA12570" w14:textId="77777777" w:rsidR="00DF7E86" w:rsidRPr="00503971" w:rsidRDefault="00DF7E86" w:rsidP="00DF7E86">
            <w:pPr>
              <w:rPr>
                <w:lang w:eastAsia="lv-LV"/>
              </w:rPr>
            </w:pPr>
          </w:p>
        </w:tc>
      </w:tr>
      <w:tr w:rsidR="00DF7E86" w:rsidRPr="00503971" w14:paraId="2DB66358" w14:textId="77777777" w:rsidTr="001F0B1E">
        <w:trPr>
          <w:jc w:val="center"/>
        </w:trPr>
        <w:tc>
          <w:tcPr>
            <w:tcW w:w="9640" w:type="dxa"/>
            <w:gridSpan w:val="2"/>
          </w:tcPr>
          <w:p w14:paraId="07539CE3" w14:textId="483DD490" w:rsidR="00DF7E86" w:rsidRPr="00503971" w:rsidRDefault="00DF7E86" w:rsidP="00DF7E86">
            <w:pPr>
              <w:pStyle w:val="Nosaukumi"/>
            </w:pPr>
            <w:r w:rsidRPr="00503971">
              <w:t>Kursa autors(-i)</w:t>
            </w:r>
          </w:p>
        </w:tc>
      </w:tr>
      <w:tr w:rsidR="00DF7E86" w:rsidRPr="00503971" w14:paraId="356DA2F9" w14:textId="77777777" w:rsidTr="001F0B1E">
        <w:trPr>
          <w:jc w:val="center"/>
        </w:trPr>
        <w:tc>
          <w:tcPr>
            <w:tcW w:w="9640" w:type="dxa"/>
            <w:gridSpan w:val="2"/>
          </w:tcPr>
          <w:p w14:paraId="490DE742" w14:textId="5862C463" w:rsidR="00D333E7" w:rsidRPr="00503971" w:rsidRDefault="000C02E2" w:rsidP="00C61311">
            <w:pPr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Profesionālais maģistra grāds vides plānošanā, lekt. Irēna </w:t>
            </w:r>
            <w:proofErr w:type="spellStart"/>
            <w:r w:rsidRPr="00503971">
              <w:rPr>
                <w:rFonts w:eastAsia="Times New Roman"/>
                <w:lang w:eastAsia="lv-LV"/>
              </w:rPr>
              <w:t>Pučkina</w:t>
            </w:r>
            <w:proofErr w:type="spellEnd"/>
          </w:p>
        </w:tc>
      </w:tr>
      <w:tr w:rsidR="00DF7E86" w:rsidRPr="00503971" w14:paraId="2E0B2280" w14:textId="77777777" w:rsidTr="001F0B1E">
        <w:trPr>
          <w:jc w:val="center"/>
        </w:trPr>
        <w:tc>
          <w:tcPr>
            <w:tcW w:w="9640" w:type="dxa"/>
            <w:gridSpan w:val="2"/>
          </w:tcPr>
          <w:p w14:paraId="4A11F5AF" w14:textId="56405B5C" w:rsidR="00DF7E86" w:rsidRPr="00503971" w:rsidRDefault="00DF7E86" w:rsidP="00DF7E86">
            <w:pPr>
              <w:pStyle w:val="Nosaukumi"/>
            </w:pPr>
            <w:r w:rsidRPr="00503971">
              <w:t>Kursa docētājs(-i)</w:t>
            </w:r>
          </w:p>
        </w:tc>
      </w:tr>
      <w:tr w:rsidR="00DF7E86" w:rsidRPr="00503971" w14:paraId="1BC057DE" w14:textId="77777777" w:rsidTr="001F0B1E">
        <w:trPr>
          <w:jc w:val="center"/>
        </w:trPr>
        <w:tc>
          <w:tcPr>
            <w:tcW w:w="9640" w:type="dxa"/>
            <w:gridSpan w:val="2"/>
          </w:tcPr>
          <w:p w14:paraId="7365998B" w14:textId="1335D7B0" w:rsidR="00DF7E86" w:rsidRPr="00503971" w:rsidRDefault="000C02E2" w:rsidP="005D7A7A">
            <w:r w:rsidRPr="00503971">
              <w:rPr>
                <w:rFonts w:eastAsia="Times New Roman"/>
                <w:lang w:eastAsia="lv-LV"/>
              </w:rPr>
              <w:t xml:space="preserve">Profesionālais maģistra grāds vides plānošanā, lekt. Irēna </w:t>
            </w:r>
            <w:proofErr w:type="spellStart"/>
            <w:r w:rsidRPr="00503971">
              <w:rPr>
                <w:rFonts w:eastAsia="Times New Roman"/>
                <w:lang w:eastAsia="lv-LV"/>
              </w:rPr>
              <w:t>Pučkina</w:t>
            </w:r>
            <w:proofErr w:type="spellEnd"/>
            <w:r w:rsidRPr="00503971">
              <w:rPr>
                <w:rFonts w:eastAsia="Times New Roman"/>
                <w:lang w:eastAsia="lv-LV"/>
              </w:rPr>
              <w:br/>
              <w:t xml:space="preserve">Profesionālais maģistra grāds vides plānošanā, </w:t>
            </w:r>
            <w:proofErr w:type="spellStart"/>
            <w:r w:rsidRPr="00503971">
              <w:rPr>
                <w:rFonts w:eastAsia="Times New Roman"/>
                <w:lang w:eastAsia="lv-LV"/>
              </w:rPr>
              <w:t>vieslekt</w:t>
            </w:r>
            <w:proofErr w:type="spellEnd"/>
            <w:r w:rsidRPr="00503971">
              <w:rPr>
                <w:rFonts w:eastAsia="Times New Roman"/>
                <w:lang w:eastAsia="lv-LV"/>
              </w:rPr>
              <w:t>. Marija Stepanova</w:t>
            </w:r>
          </w:p>
        </w:tc>
      </w:tr>
      <w:tr w:rsidR="001F0B1E" w:rsidRPr="00503971" w14:paraId="0CC2AD70" w14:textId="77777777" w:rsidTr="001F0B1E">
        <w:tblPrEx>
          <w:jc w:val="left"/>
        </w:tblPrEx>
        <w:tc>
          <w:tcPr>
            <w:tcW w:w="9640" w:type="dxa"/>
            <w:gridSpan w:val="2"/>
          </w:tcPr>
          <w:p w14:paraId="03F29820" w14:textId="77777777" w:rsidR="001F0B1E" w:rsidRPr="00503971" w:rsidRDefault="001F0B1E" w:rsidP="008C07D6">
            <w:pPr>
              <w:pStyle w:val="Nosaukumi"/>
            </w:pPr>
            <w:r w:rsidRPr="00503971">
              <w:t>Priekšzināšanas</w:t>
            </w:r>
          </w:p>
        </w:tc>
      </w:tr>
      <w:tr w:rsidR="001F0B1E" w:rsidRPr="00503971" w14:paraId="28CF266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38462CD" w14:textId="72FB83BC" w:rsidR="0065722D" w:rsidRPr="00503971" w:rsidRDefault="00D333E7" w:rsidP="00D333E7">
            <w:pPr>
              <w:snapToGrid w:val="0"/>
            </w:pPr>
            <w:r w:rsidRPr="00503971">
              <w:t>VidZ2015</w:t>
            </w:r>
            <w:r w:rsidR="0065722D" w:rsidRPr="00503971">
              <w:t>Atkritumu apsaimniekošana,</w:t>
            </w:r>
            <w:r w:rsidRPr="00503971">
              <w:t xml:space="preserve"> </w:t>
            </w:r>
            <w:r w:rsidRPr="00503971">
              <w:rPr>
                <w:shd w:val="clear" w:color="auto" w:fill="FFFFFF"/>
              </w:rPr>
              <w:t xml:space="preserve">VidZ3003 </w:t>
            </w:r>
            <w:r w:rsidR="0065722D" w:rsidRPr="00503971">
              <w:t xml:space="preserve">Dabas resursu izmantošanas stratēģija </w:t>
            </w:r>
          </w:p>
        </w:tc>
      </w:tr>
      <w:tr w:rsidR="001F0B1E" w:rsidRPr="00503971" w14:paraId="6C2ABA52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E00B4F4" w14:textId="77777777" w:rsidR="001F0B1E" w:rsidRPr="00503971" w:rsidRDefault="001F0B1E" w:rsidP="008C07D6">
            <w:pPr>
              <w:pStyle w:val="Nosaukumi"/>
            </w:pPr>
            <w:r w:rsidRPr="00503971">
              <w:t xml:space="preserve">Studiju kursa anotācija </w:t>
            </w:r>
          </w:p>
        </w:tc>
      </w:tr>
      <w:tr w:rsidR="001F0B1E" w:rsidRPr="00503971" w14:paraId="7311733E" w14:textId="77777777" w:rsidTr="001F0B1E">
        <w:tblPrEx>
          <w:jc w:val="left"/>
        </w:tblPrEx>
        <w:trPr>
          <w:trHeight w:val="1119"/>
        </w:trPr>
        <w:tc>
          <w:tcPr>
            <w:tcW w:w="9640" w:type="dxa"/>
            <w:gridSpan w:val="2"/>
          </w:tcPr>
          <w:p w14:paraId="3E3AD925" w14:textId="77777777" w:rsidR="001F0B1E" w:rsidRPr="00503971" w:rsidRDefault="001F0B1E" w:rsidP="008C07D6">
            <w:pPr>
              <w:snapToGrid w:val="0"/>
              <w:rPr>
                <w:color w:val="0070C0"/>
              </w:rPr>
            </w:pPr>
            <w:r w:rsidRPr="00503971">
              <w:rPr>
                <w:color w:val="0070C0"/>
              </w:rPr>
              <w:t xml:space="preserve">KURSA MĒRĶIS: </w:t>
            </w:r>
          </w:p>
          <w:p w14:paraId="74CC816A" w14:textId="6A6CBA68" w:rsidR="001F0B1E" w:rsidRPr="00503971" w:rsidRDefault="00C75842" w:rsidP="008C07D6">
            <w:pPr>
              <w:rPr>
                <w:color w:val="0070C0"/>
              </w:rPr>
            </w:pPr>
            <w:r w:rsidRPr="00503971">
              <w:rPr>
                <w:iCs w:val="0"/>
                <w:lang w:eastAsia="ko-KR"/>
              </w:rPr>
              <w:t>Studiju kursa mērķis ir teorētisku zināšanu apguve par</w:t>
            </w:r>
            <w:r w:rsidR="0065722D" w:rsidRPr="00503971">
              <w:rPr>
                <w:iCs w:val="0"/>
                <w:lang w:eastAsia="ko-KR"/>
              </w:rPr>
              <w:t xml:space="preserve"> Eiropas zaļ</w:t>
            </w:r>
            <w:r w:rsidRPr="00503971">
              <w:rPr>
                <w:iCs w:val="0"/>
                <w:lang w:eastAsia="ko-KR"/>
              </w:rPr>
              <w:t>ā</w:t>
            </w:r>
            <w:r w:rsidR="0065722D" w:rsidRPr="00503971">
              <w:rPr>
                <w:iCs w:val="0"/>
                <w:lang w:eastAsia="ko-KR"/>
              </w:rPr>
              <w:t xml:space="preserve"> kurs</w:t>
            </w:r>
            <w:r w:rsidRPr="00503971">
              <w:rPr>
                <w:iCs w:val="0"/>
                <w:lang w:eastAsia="ko-KR"/>
              </w:rPr>
              <w:t>a stratēģiju</w:t>
            </w:r>
            <w:r w:rsidR="0065722D" w:rsidRPr="00503971">
              <w:rPr>
                <w:iCs w:val="0"/>
                <w:lang w:eastAsia="ko-KR"/>
              </w:rPr>
              <w:t xml:space="preserve"> un </w:t>
            </w:r>
            <w:r w:rsidRPr="00503971">
              <w:rPr>
                <w:iCs w:val="0"/>
                <w:lang w:eastAsia="ko-KR"/>
              </w:rPr>
              <w:t xml:space="preserve">tās ieviešanā izmantotajām </w:t>
            </w:r>
            <w:r w:rsidR="0065722D" w:rsidRPr="00503971">
              <w:rPr>
                <w:iCs w:val="0"/>
                <w:lang w:eastAsia="ko-KR"/>
              </w:rPr>
              <w:t>vides tehnoloģijām</w:t>
            </w:r>
            <w:r w:rsidRPr="00503971">
              <w:rPr>
                <w:iCs w:val="0"/>
                <w:lang w:eastAsia="ko-KR"/>
              </w:rPr>
              <w:t>, to</w:t>
            </w:r>
            <w:r w:rsidR="0065722D" w:rsidRPr="00503971">
              <w:rPr>
                <w:iCs w:val="0"/>
                <w:lang w:eastAsia="ko-KR"/>
              </w:rPr>
              <w:t xml:space="preserve"> klasifikāciju, attīstības galvenajiem principiem, </w:t>
            </w:r>
            <w:r w:rsidRPr="00503971">
              <w:rPr>
                <w:iCs w:val="0"/>
                <w:lang w:eastAsia="ko-KR"/>
              </w:rPr>
              <w:t xml:space="preserve">izmantošanu </w:t>
            </w:r>
            <w:r w:rsidR="0065722D" w:rsidRPr="00503971">
              <w:rPr>
                <w:iCs w:val="0"/>
                <w:lang w:eastAsia="ko-KR"/>
              </w:rPr>
              <w:t>vides piesārņojuma samazināšan</w:t>
            </w:r>
            <w:r w:rsidRPr="00503971">
              <w:rPr>
                <w:iCs w:val="0"/>
                <w:lang w:eastAsia="ko-KR"/>
              </w:rPr>
              <w:t>ā</w:t>
            </w:r>
            <w:r w:rsidR="0065722D" w:rsidRPr="00503971">
              <w:rPr>
                <w:iCs w:val="0"/>
                <w:lang w:eastAsia="ko-KR"/>
              </w:rPr>
              <w:t xml:space="preserve"> un novēršan</w:t>
            </w:r>
            <w:r w:rsidRPr="00503971">
              <w:rPr>
                <w:iCs w:val="0"/>
                <w:lang w:eastAsia="ko-KR"/>
              </w:rPr>
              <w:t>ā</w:t>
            </w:r>
            <w:r w:rsidR="0065722D" w:rsidRPr="00503971">
              <w:rPr>
                <w:iCs w:val="0"/>
                <w:lang w:eastAsia="ko-KR"/>
              </w:rPr>
              <w:t>, ilgtspējīgu resursu izmantošanu,  vides stāvokļa novērtējumu</w:t>
            </w:r>
            <w:r w:rsidRPr="00503971">
              <w:rPr>
                <w:iCs w:val="0"/>
                <w:lang w:eastAsia="ko-KR"/>
              </w:rPr>
              <w:t>, kā arī praktisko iemaņu izmantošana vides tehnoloģiju izvērtēšanā.</w:t>
            </w:r>
          </w:p>
          <w:p w14:paraId="6086F554" w14:textId="77777777" w:rsidR="001F0B1E" w:rsidRPr="00503971" w:rsidRDefault="001F0B1E" w:rsidP="008C07D6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 w:rsidRPr="00503971">
              <w:rPr>
                <w:color w:val="0070C0"/>
              </w:rPr>
              <w:t xml:space="preserve">KURSA UZDEVUMI: </w:t>
            </w:r>
          </w:p>
          <w:p w14:paraId="41847C45" w14:textId="02EB1B50" w:rsidR="00064DC5" w:rsidRPr="00503971" w:rsidRDefault="00064DC5" w:rsidP="00064DC5">
            <w:pPr>
              <w:suppressAutoHyphens/>
              <w:snapToGrid w:val="0"/>
              <w:rPr>
                <w:lang w:eastAsia="ko-KR"/>
              </w:rPr>
            </w:pPr>
            <w:r w:rsidRPr="00503971">
              <w:rPr>
                <w:lang w:eastAsia="ko-KR"/>
              </w:rPr>
              <w:t xml:space="preserve">1. </w:t>
            </w:r>
            <w:r w:rsidR="00503971" w:rsidRPr="00503971">
              <w:rPr>
                <w:lang w:eastAsia="ko-KR"/>
              </w:rPr>
              <w:t>s</w:t>
            </w:r>
            <w:r w:rsidR="00C75842" w:rsidRPr="00503971">
              <w:rPr>
                <w:lang w:eastAsia="ko-KR"/>
              </w:rPr>
              <w:t>niegt pamazināšanas par Eiropas zaļā kursa stratēģiju 2050. gadam, tās mērķiem un politikas plānošanas dokumentie</w:t>
            </w:r>
            <w:r w:rsidRPr="00503971">
              <w:rPr>
                <w:lang w:eastAsia="ko-KR"/>
              </w:rPr>
              <w:t>m;</w:t>
            </w:r>
          </w:p>
          <w:p w14:paraId="3E9DB151" w14:textId="69042AD5" w:rsidR="00064DC5" w:rsidRPr="00503971" w:rsidRDefault="00064DC5" w:rsidP="00064DC5">
            <w:pPr>
              <w:suppressAutoHyphens/>
              <w:snapToGrid w:val="0"/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2. </w:t>
            </w:r>
            <w:r w:rsidR="00503971" w:rsidRPr="00503971">
              <w:rPr>
                <w:rFonts w:eastAsia="Times New Roman"/>
                <w:lang w:eastAsia="lv-LV"/>
              </w:rPr>
              <w:t>s</w:t>
            </w:r>
            <w:r w:rsidRPr="00503971">
              <w:rPr>
                <w:rFonts w:eastAsia="Times New Roman"/>
                <w:lang w:eastAsia="lv-LV"/>
              </w:rPr>
              <w:t xml:space="preserve">niegt informāciju par Eiropas zaļā kursa iniciatīvā ietvertajām vides tehnoloģiju jomām, to izmantošanas perspektīvām dažādos tautsaimniecības sektoros; </w:t>
            </w:r>
          </w:p>
          <w:p w14:paraId="1F2C3FE9" w14:textId="3BC29091" w:rsidR="00064DC5" w:rsidRPr="00503971" w:rsidRDefault="00064DC5" w:rsidP="00064DC5">
            <w:pPr>
              <w:suppressAutoHyphens/>
              <w:snapToGrid w:val="0"/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3. </w:t>
            </w:r>
            <w:r w:rsidR="00462928" w:rsidRPr="00503971">
              <w:rPr>
                <w:rFonts w:eastAsia="Times New Roman"/>
                <w:lang w:eastAsia="lv-LV"/>
              </w:rPr>
              <w:t>veicināt studentu praktiskās iemaņas vides tehnoloģiju identificēšanā un to darbības efektivitātes izvērtēšanā;</w:t>
            </w:r>
          </w:p>
          <w:p w14:paraId="347E79BF" w14:textId="2A624034" w:rsidR="00462928" w:rsidRPr="00503971" w:rsidRDefault="00462928" w:rsidP="00064DC5">
            <w:pPr>
              <w:suppressAutoHyphens/>
              <w:snapToGrid w:val="0"/>
              <w:rPr>
                <w:rFonts w:eastAsia="Times New Roman"/>
                <w:color w:val="0070C0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4. sniegt informāciju par reāliem vides tehnoloģiju izmantošanas piemēriem dažādās tautsaimniecības nozarēs Latvijā un Pasaulē. </w:t>
            </w:r>
          </w:p>
        </w:tc>
      </w:tr>
      <w:tr w:rsidR="001F0B1E" w:rsidRPr="00503971" w14:paraId="4898A12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F7F1013" w14:textId="77777777" w:rsidR="001F0B1E" w:rsidRPr="00503971" w:rsidRDefault="001F0B1E" w:rsidP="008C07D6">
            <w:pPr>
              <w:pStyle w:val="Nosaukumi"/>
            </w:pPr>
            <w:r w:rsidRPr="00503971">
              <w:t>Studiju kursa kalendārais plāns</w:t>
            </w:r>
          </w:p>
        </w:tc>
      </w:tr>
      <w:tr w:rsidR="001F0B1E" w:rsidRPr="00503971" w14:paraId="1FD70A23" w14:textId="77777777" w:rsidTr="001F0B1E">
        <w:tblPrEx>
          <w:jc w:val="left"/>
        </w:tblPrEx>
        <w:tc>
          <w:tcPr>
            <w:tcW w:w="9640" w:type="dxa"/>
            <w:gridSpan w:val="2"/>
          </w:tcPr>
          <w:p w14:paraId="4E935DD4" w14:textId="77777777" w:rsidR="001F0B1E" w:rsidRPr="0050397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503971">
              <w:rPr>
                <w:i/>
                <w:color w:val="0070C0"/>
                <w:lang w:eastAsia="ko-KR"/>
              </w:rPr>
              <w:t>L -  lekcija</w:t>
            </w:r>
          </w:p>
          <w:p w14:paraId="06837A4A" w14:textId="77777777" w:rsidR="001F0B1E" w:rsidRPr="0050397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503971">
              <w:rPr>
                <w:i/>
                <w:color w:val="0070C0"/>
                <w:lang w:eastAsia="ko-KR"/>
              </w:rPr>
              <w:t>S - seminārs</w:t>
            </w:r>
          </w:p>
          <w:p w14:paraId="7CF72E6A" w14:textId="77777777" w:rsidR="001F0B1E" w:rsidRPr="0050397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503971">
              <w:rPr>
                <w:i/>
                <w:color w:val="0070C0"/>
                <w:lang w:eastAsia="ko-KR"/>
              </w:rPr>
              <w:t>P – praktiskie darbi</w:t>
            </w:r>
          </w:p>
          <w:p w14:paraId="7C02B0FE" w14:textId="77777777" w:rsidR="001F0B1E" w:rsidRPr="00503971" w:rsidRDefault="001F0B1E" w:rsidP="008C07D6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proofErr w:type="spellStart"/>
            <w:r w:rsidRPr="00503971">
              <w:rPr>
                <w:i/>
                <w:color w:val="0070C0"/>
                <w:lang w:eastAsia="ko-KR"/>
              </w:rPr>
              <w:t>Pd</w:t>
            </w:r>
            <w:proofErr w:type="spellEnd"/>
            <w:r w:rsidRPr="00503971">
              <w:rPr>
                <w:i/>
                <w:color w:val="0070C0"/>
                <w:lang w:eastAsia="ko-KR"/>
              </w:rPr>
              <w:t xml:space="preserve"> – patstāvīgais darbs</w:t>
            </w:r>
          </w:p>
          <w:p w14:paraId="122B8E90" w14:textId="6C48048A" w:rsidR="00F675D2" w:rsidRDefault="00B67A23" w:rsidP="00462928">
            <w:pPr>
              <w:pStyle w:val="ListParagraph"/>
              <w:numPr>
                <w:ilvl w:val="0"/>
                <w:numId w:val="42"/>
              </w:numPr>
              <w:spacing w:after="160" w:line="259" w:lineRule="auto"/>
            </w:pPr>
            <w:r w:rsidRPr="00F675D2">
              <w:t xml:space="preserve">Kopsavilkums par dabas resursiem, globālām vides </w:t>
            </w:r>
            <w:r w:rsidR="00F675D2" w:rsidRPr="00F675D2">
              <w:t xml:space="preserve">piesārņojuma problēmām. </w:t>
            </w:r>
            <w:r w:rsidR="00F675D2" w:rsidRPr="00F675D2">
              <w:t>Vides piesārņojuma samazināšanas koncepcija</w:t>
            </w:r>
            <w:r w:rsidR="00F675D2">
              <w:t xml:space="preserve">; </w:t>
            </w:r>
            <w:r w:rsidR="00F675D2"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  <w:p w14:paraId="7573346A" w14:textId="2DE9F615" w:rsidR="00F675D2" w:rsidRDefault="00F675D2" w:rsidP="00462928">
            <w:pPr>
              <w:pStyle w:val="ListParagraph"/>
              <w:numPr>
                <w:ilvl w:val="0"/>
                <w:numId w:val="42"/>
              </w:numPr>
              <w:spacing w:after="160" w:line="259" w:lineRule="auto"/>
            </w:pPr>
            <w:r w:rsidRPr="00F675D2">
              <w:t>Eiropas zaļais kurss un vides tehnoloģijas. Tehnoloģiju attīstība vēsturiskā skatījumā. Vides tehnoloģiju klasifikācija</w:t>
            </w:r>
            <w:r>
              <w:t>;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 xml:space="preserve"> 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  <w:p w14:paraId="79859E9F" w14:textId="1C4D2D7E" w:rsidR="00F675D2" w:rsidRPr="00F675D2" w:rsidRDefault="00F675D2" w:rsidP="00462928">
            <w:pPr>
              <w:pStyle w:val="ListParagraph"/>
              <w:numPr>
                <w:ilvl w:val="0"/>
                <w:numId w:val="42"/>
              </w:numPr>
              <w:spacing w:after="160" w:line="259" w:lineRule="auto"/>
            </w:pPr>
            <w:r w:rsidRPr="00C3736A">
              <w:rPr>
                <w:color w:val="auto"/>
              </w:rPr>
              <w:t>Eiropas Savienības un Latvijas likumdošana un mērķi atjaunojamo enerģijas avotu izmantošanas jomā</w:t>
            </w:r>
            <w:r>
              <w:rPr>
                <w:color w:val="auto"/>
              </w:rPr>
              <w:t>;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 xml:space="preserve"> 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  <w:p w14:paraId="5847CCDC" w14:textId="6AAD085C" w:rsidR="00462928" w:rsidRDefault="00F675D2" w:rsidP="00F675D2">
            <w:pPr>
              <w:pStyle w:val="ListParagraph"/>
              <w:numPr>
                <w:ilvl w:val="0"/>
                <w:numId w:val="42"/>
              </w:numPr>
              <w:spacing w:after="160" w:line="259" w:lineRule="auto"/>
            </w:pPr>
            <w:r w:rsidRPr="00C3736A">
              <w:lastRenderedPageBreak/>
              <w:t>Atjaunojamās enerģijas resursu izmantošanas tehnoloģijas un atjaunojamās enerģijas avoti</w:t>
            </w:r>
            <w:r>
              <w:t>;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 xml:space="preserve"> 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  <w:p w14:paraId="54D506C7" w14:textId="5A9F2945" w:rsidR="00F675D2" w:rsidRDefault="00F675D2" w:rsidP="00F675D2">
            <w:pPr>
              <w:pStyle w:val="ListParagraph"/>
              <w:numPr>
                <w:ilvl w:val="0"/>
                <w:numId w:val="42"/>
              </w:numPr>
              <w:spacing w:after="160" w:line="259" w:lineRule="auto"/>
            </w:pPr>
            <w:r w:rsidRPr="00C3736A">
              <w:t>Vides monitorings un stāvokļa novērtējums. ISO standarti. Vides sanācija. Vides audits.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 xml:space="preserve"> 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  <w:p w14:paraId="3A03F862" w14:textId="657F040C" w:rsidR="00F675D2" w:rsidRDefault="00F675D2" w:rsidP="00F675D2">
            <w:pPr>
              <w:pStyle w:val="ListParagraph"/>
              <w:numPr>
                <w:ilvl w:val="0"/>
                <w:numId w:val="42"/>
              </w:numPr>
              <w:spacing w:after="160" w:line="259" w:lineRule="auto"/>
            </w:pPr>
            <w:r w:rsidRPr="00C3736A">
              <w:rPr>
                <w:color w:val="auto"/>
              </w:rPr>
              <w:t>G</w:t>
            </w:r>
            <w:r w:rsidRPr="00C3736A">
              <w:t>aisa piesārņojums. Gaisa attīrīšanas un gāzu attīrīšanas tehnoloģijas</w:t>
            </w:r>
            <w:r>
              <w:t>;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 xml:space="preserve"> 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  <w:p w14:paraId="01BA5B3B" w14:textId="10A47216" w:rsidR="00F675D2" w:rsidRPr="0015614D" w:rsidRDefault="00F675D2" w:rsidP="00F675D2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auto"/>
              </w:rPr>
            </w:pPr>
            <w:r w:rsidRPr="00C3736A">
              <w:t>Ūdens piesārņojums. Ūdens piesārņojuma samazināšanas un notekūdeņu attīrīšanas tehnoloģijas</w:t>
            </w:r>
            <w:r>
              <w:t>;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 xml:space="preserve"> 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  <w:p w14:paraId="28B76CD6" w14:textId="22995B39" w:rsidR="00462928" w:rsidRPr="00503971" w:rsidRDefault="00F675D2" w:rsidP="00F675D2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color w:val="0070C0"/>
              </w:rPr>
            </w:pPr>
            <w:r w:rsidRPr="0015614D">
              <w:rPr>
                <w:color w:val="auto"/>
              </w:rPr>
              <w:t xml:space="preserve">Atkritumu apsaimniekošana un </w:t>
            </w:r>
            <w:r w:rsidRPr="00C3736A">
              <w:t>pārvaldība</w:t>
            </w:r>
            <w:r>
              <w:t>;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 xml:space="preserve"> </w:t>
            </w:r>
            <w:r w:rsidRPr="00F675D2">
              <w:rPr>
                <w:rFonts w:eastAsiaTheme="minorHAnsi"/>
                <w:bCs/>
                <w:iCs/>
                <w:color w:val="0070C0"/>
                <w:lang w:eastAsia="en-US"/>
              </w:rPr>
              <w:t>L2, P2, Pd6</w:t>
            </w:r>
          </w:p>
        </w:tc>
      </w:tr>
      <w:tr w:rsidR="001F0B1E" w:rsidRPr="00503971" w14:paraId="550E12D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7ACA3A1" w14:textId="77777777" w:rsidR="001F0B1E" w:rsidRPr="00503971" w:rsidRDefault="001F0B1E" w:rsidP="008C07D6">
            <w:pPr>
              <w:pStyle w:val="Nosaukumi"/>
            </w:pPr>
            <w:r w:rsidRPr="00503971">
              <w:lastRenderedPageBreak/>
              <w:t>Studiju rezultāti</w:t>
            </w:r>
          </w:p>
        </w:tc>
      </w:tr>
      <w:tr w:rsidR="001F0B1E" w:rsidRPr="00503971" w14:paraId="4BEE952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7F549D3" w14:textId="77777777" w:rsidR="001F0B1E" w:rsidRPr="00503971" w:rsidRDefault="001F0B1E" w:rsidP="005160BF">
            <w:pPr>
              <w:pStyle w:val="ListParagraph"/>
              <w:ind w:left="20"/>
              <w:contextualSpacing w:val="0"/>
              <w:rPr>
                <w:color w:val="0070C0"/>
              </w:rPr>
            </w:pPr>
            <w:r w:rsidRPr="00503971">
              <w:rPr>
                <w:color w:val="0070C0"/>
              </w:rPr>
              <w:t>ZINĀŠANAS:</w:t>
            </w:r>
          </w:p>
          <w:p w14:paraId="381DF254" w14:textId="336FFFCB" w:rsidR="001F0B1E" w:rsidRPr="00503971" w:rsidRDefault="00D333E7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t>izpratne par Eiropas zaļo kursu un vides tehnoloģijām, to nozīmi un klasifikācijas pamatprincipiem; zināšanas par vides piesārņojuma veidiem;</w:t>
            </w:r>
          </w:p>
          <w:p w14:paraId="60966E2C" w14:textId="6AB4E583" w:rsidR="005160BF" w:rsidRPr="00503971" w:rsidRDefault="00D333E7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t xml:space="preserve">izpratne par galveno vides kvalitātes problēmu identificēšanu; </w:t>
            </w:r>
          </w:p>
          <w:p w14:paraId="16D730BF" w14:textId="38D5B978" w:rsidR="005160BF" w:rsidRPr="00503971" w:rsidRDefault="00D333E7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t xml:space="preserve">padziļinātas zināšanas par vides tehnoloģiju pielietošanu piesārņojuma novēršanai </w:t>
            </w:r>
          </w:p>
          <w:p w14:paraId="4A1089F7" w14:textId="60CEE39C" w:rsidR="00D333E7" w:rsidRPr="00503971" w:rsidRDefault="00D333E7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t>izpratne par mijsakarību raksturu starp ekonomiskās, sociālās un dabas vides attīstību un ilgtspējīgas attīstības koncepciju kā pamatu vides pārvaldībai;</w:t>
            </w:r>
          </w:p>
          <w:p w14:paraId="76D28A67" w14:textId="2E027602" w:rsidR="00D333E7" w:rsidRPr="00503971" w:rsidRDefault="00D333E7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t xml:space="preserve">praktiskās iemaņas un teorētiskās zināšanas lēmumu izstrādē un pieņemšanā – vides tehnoloģiju ieviešanas un īstenošanas kontekstā; </w:t>
            </w:r>
          </w:p>
          <w:p w14:paraId="6F7A6306" w14:textId="77777777" w:rsidR="005160BF" w:rsidRPr="00503971" w:rsidRDefault="005160BF" w:rsidP="005160BF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6D1D31A5" w14:textId="150E313E" w:rsidR="005160BF" w:rsidRPr="00503971" w:rsidRDefault="005160BF" w:rsidP="005160BF">
            <w:pPr>
              <w:ind w:left="20"/>
            </w:pPr>
            <w:r w:rsidRPr="00503971">
              <w:rPr>
                <w:color w:val="0070C0"/>
              </w:rPr>
              <w:t>PRASMES:</w:t>
            </w:r>
          </w:p>
          <w:p w14:paraId="286D2B78" w14:textId="47E19012" w:rsidR="005160BF" w:rsidRPr="00503971" w:rsidRDefault="005160BF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rPr>
                <w:color w:val="auto"/>
              </w:rPr>
              <w:t xml:space="preserve"> </w:t>
            </w:r>
            <w:r w:rsidR="00D333E7" w:rsidRPr="00503971">
              <w:t xml:space="preserve">iemaņas vides piesārņojuma novērtēšanā; </w:t>
            </w:r>
          </w:p>
          <w:p w14:paraId="0EA1BDD4" w14:textId="6A87850B" w:rsidR="005160BF" w:rsidRPr="00503971" w:rsidRDefault="005160BF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rPr>
                <w:color w:val="auto"/>
              </w:rPr>
              <w:t xml:space="preserve"> </w:t>
            </w:r>
            <w:r w:rsidR="00D333E7" w:rsidRPr="00503971">
              <w:t xml:space="preserve">prasme veikt piemērotāko vides tehnoloģiju izmantošanas un ietekmes uz vidi </w:t>
            </w:r>
            <w:r w:rsidR="0015614D" w:rsidRPr="00503971">
              <w:t>izvērtējums</w:t>
            </w:r>
            <w:r w:rsidR="00D333E7" w:rsidRPr="00503971">
              <w:t>;</w:t>
            </w:r>
          </w:p>
          <w:p w14:paraId="0BFF11A6" w14:textId="606CAEFF" w:rsidR="005160BF" w:rsidRPr="00503971" w:rsidRDefault="00D333E7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t xml:space="preserve">izstrādāt priekšlikumus vides kvalitātes saglabāšanai, uzlabošanai vai atjaunošanai; </w:t>
            </w:r>
          </w:p>
          <w:p w14:paraId="01B7DE9C" w14:textId="77777777" w:rsidR="005160BF" w:rsidRPr="00503971" w:rsidRDefault="005160BF" w:rsidP="005160BF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71640A8D" w14:textId="193EE6DD" w:rsidR="005160BF" w:rsidRPr="00503971" w:rsidRDefault="005160BF" w:rsidP="005160BF">
            <w:pPr>
              <w:ind w:left="20"/>
            </w:pPr>
            <w:r w:rsidRPr="00503971">
              <w:rPr>
                <w:color w:val="0070C0"/>
              </w:rPr>
              <w:t>KOMPETENCE:</w:t>
            </w:r>
          </w:p>
          <w:p w14:paraId="2680D0EF" w14:textId="0DD0FA34" w:rsidR="005160BF" w:rsidRPr="00503971" w:rsidRDefault="005160BF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rPr>
                <w:color w:val="auto"/>
              </w:rPr>
              <w:t xml:space="preserve"> </w:t>
            </w:r>
            <w:r w:rsidR="00D333E7" w:rsidRPr="00503971">
              <w:t xml:space="preserve">interpretēt vides informāciju, to analizēt un apkopot; </w:t>
            </w:r>
          </w:p>
          <w:p w14:paraId="12B87346" w14:textId="0CEEC2E1" w:rsidR="005160BF" w:rsidRPr="00503971" w:rsidRDefault="005160BF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rPr>
                <w:color w:val="auto"/>
              </w:rPr>
              <w:t xml:space="preserve"> </w:t>
            </w:r>
            <w:r w:rsidR="00D333E7" w:rsidRPr="00503971">
              <w:t xml:space="preserve">kompetence vides aizsardzības un piesārņojuma novēršanas metožu pielietošanā; </w:t>
            </w:r>
          </w:p>
          <w:p w14:paraId="316BA578" w14:textId="6E988FBF" w:rsidR="005160BF" w:rsidRPr="00503971" w:rsidRDefault="005160BF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rPr>
                <w:color w:val="auto"/>
              </w:rPr>
              <w:t xml:space="preserve"> </w:t>
            </w:r>
            <w:r w:rsidR="00D333E7" w:rsidRPr="00503971">
              <w:t>sniegt rekomendācijas vides aizsardzības, tehnoloģiju un dabas resursu izmantošanas jomā;</w:t>
            </w:r>
          </w:p>
          <w:p w14:paraId="77D2F623" w14:textId="7FF9ADAB" w:rsidR="00D333E7" w:rsidRPr="00503971" w:rsidRDefault="00D333E7" w:rsidP="005160BF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503971">
              <w:t>izpratne par vides tehnoloģiju pielietojuma jomām vides pārvaldības jautājumu risināšanā</w:t>
            </w:r>
          </w:p>
          <w:p w14:paraId="42297808" w14:textId="77777777" w:rsidR="001F0B1E" w:rsidRPr="00503971" w:rsidRDefault="001F0B1E" w:rsidP="005160BF">
            <w:pPr>
              <w:rPr>
                <w:color w:val="0070C0"/>
              </w:rPr>
            </w:pPr>
          </w:p>
        </w:tc>
      </w:tr>
      <w:tr w:rsidR="001F0B1E" w:rsidRPr="00503971" w14:paraId="301FE09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ADD1FF6" w14:textId="77777777" w:rsidR="001F0B1E" w:rsidRPr="00503971" w:rsidRDefault="001F0B1E" w:rsidP="008C07D6">
            <w:pPr>
              <w:pStyle w:val="Nosaukumi"/>
            </w:pPr>
            <w:r w:rsidRPr="00503971">
              <w:t>Studējošo patstāvīgo darbu organizācijas un uzdevumu raksturojums</w:t>
            </w:r>
          </w:p>
        </w:tc>
      </w:tr>
      <w:tr w:rsidR="001F0B1E" w:rsidRPr="00503971" w14:paraId="1F22AAE2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BCDDE6B" w14:textId="77777777" w:rsidR="000B6845" w:rsidRDefault="000B6845" w:rsidP="00B67A23">
            <w:pPr>
              <w:jc w:val="both"/>
            </w:pPr>
            <w:r>
              <w:t xml:space="preserve">Pirms katras nodarbības studējošie </w:t>
            </w:r>
            <w:r>
              <w:t>tiek iepazīstināti ar</w:t>
            </w:r>
            <w:r>
              <w:t xml:space="preserve"> nodarbības tematu un atbilstošo zinātnisko un mācību literatūru.</w:t>
            </w:r>
          </w:p>
          <w:p w14:paraId="5380CA55" w14:textId="218EC2D2" w:rsidR="000B6845" w:rsidRDefault="000B6845" w:rsidP="00B67A23">
            <w:pPr>
              <w:jc w:val="both"/>
            </w:pPr>
            <w:r>
              <w:t xml:space="preserve">Pēc katras lekcijas un praktiskā darba </w:t>
            </w:r>
            <w:r>
              <w:t xml:space="preserve">paredzēts </w:t>
            </w:r>
            <w:r>
              <w:t xml:space="preserve">studentu patstāvīgais, </w:t>
            </w:r>
            <w:r>
              <w:t>tēmu padziļināt</w:t>
            </w:r>
            <w:r>
              <w:t>ai</w:t>
            </w:r>
            <w:r>
              <w:t xml:space="preserve"> </w:t>
            </w:r>
            <w:r>
              <w:t>apguvei</w:t>
            </w:r>
            <w:r>
              <w:t>. Studējošie patstāvīg</w:t>
            </w:r>
            <w:r>
              <w:t>i</w:t>
            </w:r>
            <w:r>
              <w:t xml:space="preserve"> </w:t>
            </w:r>
            <w:r>
              <w:t>atlasa un analizē informāciju par lekcijās un praktiskajos darbos apskatītajām tēmām. Lekciju materiālos ir norādes uz</w:t>
            </w:r>
            <w:r w:rsidR="00AA4A51">
              <w:t xml:space="preserve"> dažādiem</w:t>
            </w:r>
            <w:r>
              <w:t xml:space="preserve"> inform</w:t>
            </w:r>
            <w:r w:rsidR="00AA4A51">
              <w:t>ā</w:t>
            </w:r>
            <w:r>
              <w:t>cijas avotiem</w:t>
            </w:r>
            <w:r w:rsidR="00AA4A51">
              <w:t xml:space="preserve">, ar kuriem jāiepazīstas patstāvīgi. </w:t>
            </w:r>
          </w:p>
          <w:p w14:paraId="51F78128" w14:textId="67A60BDE" w:rsidR="001F0B1E" w:rsidRPr="00503971" w:rsidRDefault="00B67A23" w:rsidP="00B67A23">
            <w:pPr>
              <w:spacing w:after="160" w:line="259" w:lineRule="auto"/>
              <w:ind w:left="34"/>
              <w:jc w:val="both"/>
            </w:pPr>
            <w:r>
              <w:rPr>
                <w:rFonts w:eastAsia="Times New Roman"/>
                <w:lang w:eastAsia="lv-LV"/>
              </w:rPr>
              <w:t>Studiju kursa norises laikā k</w:t>
            </w:r>
            <w:r w:rsidRPr="00503971">
              <w:rPr>
                <w:rFonts w:eastAsia="Times New Roman"/>
                <w:lang w:eastAsia="lv-LV"/>
              </w:rPr>
              <w:t>ādā apdzīvot</w:t>
            </w:r>
            <w:r>
              <w:rPr>
                <w:rFonts w:eastAsia="Times New Roman"/>
                <w:lang w:eastAsia="lv-LV"/>
              </w:rPr>
              <w:t>ā</w:t>
            </w:r>
            <w:r w:rsidRPr="00503971">
              <w:rPr>
                <w:rFonts w:eastAsia="Times New Roman"/>
                <w:lang w:eastAsia="lv-LV"/>
              </w:rPr>
              <w:t xml:space="preserve"> vietā Latvijā ir jāidentificē viena vai vairākas vides problēmas (vides piesārņojums, </w:t>
            </w:r>
            <w:r>
              <w:rPr>
                <w:rFonts w:eastAsia="Times New Roman"/>
                <w:lang w:eastAsia="lv-LV"/>
              </w:rPr>
              <w:t xml:space="preserve">eitrofikācija, </w:t>
            </w:r>
            <w:r w:rsidRPr="00503971">
              <w:rPr>
                <w:rFonts w:eastAsia="Times New Roman"/>
                <w:lang w:eastAsia="lv-LV"/>
              </w:rPr>
              <w:t>rūpnīcu nesankcionēta darbība, atkritum</w:t>
            </w:r>
            <w:r>
              <w:rPr>
                <w:rFonts w:eastAsia="Times New Roman"/>
                <w:lang w:eastAsia="lv-LV"/>
              </w:rPr>
              <w:t>i</w:t>
            </w:r>
            <w:r w:rsidRPr="00503971">
              <w:rPr>
                <w:rFonts w:eastAsia="Times New Roman"/>
                <w:lang w:eastAsia="lv-LV"/>
              </w:rPr>
              <w:t xml:space="preserve"> u.tml.). Izmantojot kursa ietvaros iegūtās zināšanas jāizstrādā ieteikumi problēmas samazināšanai vai likvidēšanai. Priekšlikumiem jābūt konkrētiem, ar konkrētām tehnoloģijām risināmiem un realizējamiem Latvijas apstākļos</w:t>
            </w:r>
            <w:r>
              <w:rPr>
                <w:rFonts w:eastAsia="Times New Roman"/>
                <w:lang w:eastAsia="lv-LV"/>
              </w:rPr>
              <w:t>.</w:t>
            </w:r>
            <w:r w:rsidR="0065722D" w:rsidRPr="00503971">
              <w:rPr>
                <w:rFonts w:eastAsia="Times New Roman"/>
                <w:lang w:eastAsia="lv-LV"/>
              </w:rPr>
              <w:t xml:space="preserve"> </w:t>
            </w:r>
          </w:p>
        </w:tc>
      </w:tr>
      <w:tr w:rsidR="001F0B1E" w:rsidRPr="00503971" w14:paraId="465B2EC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002614B" w14:textId="77777777" w:rsidR="001F0B1E" w:rsidRPr="00503971" w:rsidRDefault="001F0B1E" w:rsidP="008C07D6">
            <w:pPr>
              <w:pStyle w:val="Nosaukumi"/>
            </w:pPr>
            <w:r w:rsidRPr="00503971">
              <w:t>Prasības kredītpunktu iegūšanai</w:t>
            </w:r>
          </w:p>
        </w:tc>
      </w:tr>
      <w:tr w:rsidR="001F0B1E" w:rsidRPr="00503971" w14:paraId="4569706E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7AECE09" w14:textId="77777777" w:rsidR="001F0B1E" w:rsidRPr="00503971" w:rsidRDefault="001F0B1E" w:rsidP="008C07D6">
            <w:pPr>
              <w:rPr>
                <w:color w:val="0070C0"/>
              </w:rPr>
            </w:pPr>
          </w:p>
          <w:p w14:paraId="08233159" w14:textId="77777777" w:rsidR="001F0B1E" w:rsidRPr="00503971" w:rsidRDefault="001F0B1E" w:rsidP="008C07D6">
            <w:pPr>
              <w:rPr>
                <w:color w:val="0070C0"/>
              </w:rPr>
            </w:pPr>
            <w:r w:rsidRPr="00503971">
              <w:rPr>
                <w:color w:val="0070C0"/>
              </w:rPr>
              <w:t>STUDIJU REZULTĀTU VĒRTĒŠANAS KRITĒRIJI</w:t>
            </w:r>
          </w:p>
          <w:p w14:paraId="40A87F25" w14:textId="78589B17" w:rsidR="001F0B1E" w:rsidRPr="00503971" w:rsidRDefault="001F0B1E" w:rsidP="00B67A23">
            <w:pPr>
              <w:jc w:val="both"/>
              <w:rPr>
                <w:rFonts w:eastAsia="Times New Roman"/>
                <w:color w:val="0070C0"/>
              </w:rPr>
            </w:pPr>
            <w:r w:rsidRPr="00503971">
              <w:t>Studiju kursa apguve tā noslēgumā tiek vērtēta 10 </w:t>
            </w:r>
            <w:r w:rsidR="0015614D" w:rsidRPr="00503971">
              <w:t>baļļu</w:t>
            </w:r>
            <w:r w:rsidRPr="00503971">
              <w:t> skalā saskaņā</w:t>
            </w:r>
            <w:r w:rsidR="0015614D">
              <w:t xml:space="preserve"> </w:t>
            </w:r>
            <w:r w:rsidRPr="00503971">
              <w:t>ar</w:t>
            </w:r>
            <w:r w:rsidR="0015614D">
              <w:t xml:space="preserve"> </w:t>
            </w:r>
            <w:r w:rsidRPr="00503971">
              <w:t xml:space="preserve">Latvijas Republikas normatīvajiem aktiem un atbilstoši </w:t>
            </w:r>
            <w:r w:rsidR="00AB4869" w:rsidRPr="00503971">
              <w:t>“</w:t>
            </w:r>
            <w:r w:rsidRPr="00503971">
              <w:t>Nolikumam par studijām Daugavpils Universitātē</w:t>
            </w:r>
            <w:r w:rsidR="00AB4869" w:rsidRPr="00503971">
              <w:t>”</w:t>
            </w:r>
            <w:r w:rsidRPr="00503971">
              <w:t xml:space="preserve"> (apstiprināts DU Senāta sēdē 17.12.2018.,  protokols Nr. 15), vadoties pēc šādiem kritērijiem: iegūto zināšanu </w:t>
            </w:r>
            <w:r w:rsidRPr="00B67A23">
              <w:t>apjoms un kvalitāte, iegūtās prasmes un kompetence atbilstoši plānotajiem studiju rezultātiem.</w:t>
            </w:r>
            <w:r w:rsidRPr="00B67A23">
              <w:rPr>
                <w:color w:val="0070C0"/>
              </w:rPr>
              <w:t xml:space="preserve"> </w:t>
            </w:r>
            <w:r w:rsidR="00B67A23" w:rsidRPr="00B67A23">
              <w:rPr>
                <w:rFonts w:eastAsia="Times New Roman"/>
                <w:lang w:eastAsia="lv-LV"/>
              </w:rPr>
              <w:t xml:space="preserve">Semestra laikā sekmīgi nokārtoti </w:t>
            </w:r>
            <w:r w:rsidR="00B67A23" w:rsidRPr="00B67A23">
              <w:rPr>
                <w:rFonts w:eastAsia="Times New Roman"/>
                <w:b/>
                <w:lang w:eastAsia="lv-LV"/>
              </w:rPr>
              <w:t>divi</w:t>
            </w:r>
            <w:r w:rsidR="00B67A23" w:rsidRPr="00B67A23">
              <w:rPr>
                <w:rFonts w:eastAsia="Times New Roman"/>
                <w:lang w:eastAsia="lv-LV"/>
              </w:rPr>
              <w:t xml:space="preserve"> kontroldarbi (kontroldarbos iekļauti jautājumi gan no lekciju tēmām, gan no praktisko darbu tēmām, kā arī par tēmām, kuras studenti apgūst </w:t>
            </w:r>
            <w:r w:rsidR="00B67A23" w:rsidRPr="00B67A23">
              <w:rPr>
                <w:rFonts w:eastAsia="Times New Roman"/>
                <w:lang w:eastAsia="lv-LV"/>
              </w:rPr>
              <w:lastRenderedPageBreak/>
              <w:t>patstāvīgi), ieskaitīti visi studiju kursa programmā paredzētie praktiskie darbi. Sekmīgi nokārtots gala eksāmens.</w:t>
            </w:r>
          </w:p>
          <w:p w14:paraId="1B228609" w14:textId="77777777" w:rsidR="001F0B1E" w:rsidRPr="00503971" w:rsidRDefault="001F0B1E" w:rsidP="008C07D6">
            <w:pPr>
              <w:rPr>
                <w:color w:val="0070C0"/>
              </w:rPr>
            </w:pPr>
          </w:p>
          <w:p w14:paraId="4C064CAF" w14:textId="77777777" w:rsidR="001F0B1E" w:rsidRPr="00503971" w:rsidRDefault="001F0B1E" w:rsidP="008C07D6">
            <w:pPr>
              <w:rPr>
                <w:color w:val="0070C0"/>
              </w:rPr>
            </w:pPr>
            <w:r w:rsidRPr="00503971">
              <w:rPr>
                <w:color w:val="0070C0"/>
              </w:rPr>
              <w:t>STUDIJU REZULTĀTU VĒRTĒŠANA</w:t>
            </w:r>
          </w:p>
          <w:p w14:paraId="28B8BEED" w14:textId="77777777" w:rsidR="001F0B1E" w:rsidRPr="00503971" w:rsidRDefault="001F0B1E" w:rsidP="008C07D6"/>
          <w:tbl>
            <w:tblPr>
              <w:tblW w:w="827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74"/>
              <w:gridCol w:w="472"/>
              <w:gridCol w:w="491"/>
              <w:gridCol w:w="491"/>
              <w:gridCol w:w="491"/>
              <w:gridCol w:w="491"/>
              <w:gridCol w:w="488"/>
              <w:gridCol w:w="401"/>
              <w:gridCol w:w="401"/>
              <w:gridCol w:w="401"/>
              <w:gridCol w:w="559"/>
              <w:gridCol w:w="559"/>
              <w:gridCol w:w="559"/>
            </w:tblGrid>
            <w:tr w:rsidR="00F675D2" w:rsidRPr="00503971" w14:paraId="21E652A5" w14:textId="6205A8F2" w:rsidTr="00F675D2">
              <w:trPr>
                <w:jc w:val="center"/>
              </w:trPr>
              <w:tc>
                <w:tcPr>
                  <w:tcW w:w="247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814C69" w14:textId="77777777" w:rsidR="00F675D2" w:rsidRPr="00503971" w:rsidRDefault="00F675D2" w:rsidP="008C07D6">
                  <w:pPr>
                    <w:jc w:val="center"/>
                  </w:pPr>
                  <w:r w:rsidRPr="00503971">
                    <w:t>Pārbaudījumu veidi</w:t>
                  </w:r>
                </w:p>
              </w:tc>
              <w:tc>
                <w:tcPr>
                  <w:tcW w:w="4127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9555769" w14:textId="043037EE" w:rsidR="00F675D2" w:rsidRPr="00503971" w:rsidRDefault="00F675D2" w:rsidP="008C07D6">
                  <w:pPr>
                    <w:jc w:val="center"/>
                  </w:pPr>
                  <w:r w:rsidRPr="00503971">
                    <w:t>Studiju rezultāti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2BDE98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97FC82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2F278E" w14:textId="77777777" w:rsidR="00F675D2" w:rsidRPr="00503971" w:rsidRDefault="00F675D2" w:rsidP="008C07D6">
                  <w:pPr>
                    <w:jc w:val="center"/>
                  </w:pPr>
                </w:p>
              </w:tc>
            </w:tr>
            <w:tr w:rsidR="00F675D2" w:rsidRPr="00503971" w14:paraId="5716EC58" w14:textId="420D2BAE" w:rsidTr="00F675D2">
              <w:trPr>
                <w:jc w:val="center"/>
              </w:trPr>
              <w:tc>
                <w:tcPr>
                  <w:tcW w:w="247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BFD4F9F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FE44BC5" w14:textId="77777777" w:rsidR="00F675D2" w:rsidRPr="00503971" w:rsidRDefault="00F675D2" w:rsidP="008C07D6">
                  <w:pPr>
                    <w:jc w:val="center"/>
                  </w:pPr>
                  <w:r w:rsidRPr="00503971">
                    <w:t>1.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43BA992" w14:textId="77777777" w:rsidR="00F675D2" w:rsidRPr="00503971" w:rsidRDefault="00F675D2" w:rsidP="008C07D6">
                  <w:pPr>
                    <w:jc w:val="center"/>
                  </w:pPr>
                  <w:r w:rsidRPr="00503971">
                    <w:t>2.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FE51A30" w14:textId="77777777" w:rsidR="00F675D2" w:rsidRPr="00503971" w:rsidRDefault="00F675D2" w:rsidP="008C07D6">
                  <w:pPr>
                    <w:jc w:val="center"/>
                  </w:pPr>
                  <w:r w:rsidRPr="00503971">
                    <w:t>3.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2A563D" w14:textId="77777777" w:rsidR="00F675D2" w:rsidRPr="00503971" w:rsidRDefault="00F675D2" w:rsidP="008C07D6">
                  <w:pPr>
                    <w:jc w:val="center"/>
                  </w:pPr>
                  <w:r w:rsidRPr="00503971">
                    <w:t>4.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3B41D7" w14:textId="77777777" w:rsidR="00F675D2" w:rsidRPr="00503971" w:rsidRDefault="00F675D2" w:rsidP="008C07D6">
                  <w:pPr>
                    <w:jc w:val="center"/>
                  </w:pPr>
                  <w:r w:rsidRPr="00503971">
                    <w:t>5.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59D395" w14:textId="77777777" w:rsidR="00F675D2" w:rsidRPr="00503971" w:rsidRDefault="00F675D2" w:rsidP="008C07D6">
                  <w:pPr>
                    <w:jc w:val="center"/>
                  </w:pPr>
                  <w:r w:rsidRPr="00503971"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A44648" w14:textId="734D41FB" w:rsidR="00F675D2" w:rsidRPr="00503971" w:rsidRDefault="00F675D2" w:rsidP="008C07D6">
                  <w:pPr>
                    <w:jc w:val="center"/>
                  </w:pPr>
                  <w:r w:rsidRPr="00503971">
                    <w:t>7.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0265C4" w14:textId="0B66E846" w:rsidR="00F675D2" w:rsidRPr="00503971" w:rsidRDefault="00F675D2" w:rsidP="008C07D6">
                  <w:pPr>
                    <w:jc w:val="center"/>
                  </w:pPr>
                  <w:r w:rsidRPr="00503971">
                    <w:t>8.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24C949" w14:textId="67EA384C" w:rsidR="00F675D2" w:rsidRPr="00503971" w:rsidRDefault="00F675D2" w:rsidP="008C07D6">
                  <w:pPr>
                    <w:jc w:val="center"/>
                  </w:pPr>
                  <w:r w:rsidRPr="00503971">
                    <w:t>9.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780794" w14:textId="46C22ACE" w:rsidR="00F675D2" w:rsidRPr="00503971" w:rsidRDefault="00F675D2" w:rsidP="008C07D6">
                  <w:pPr>
                    <w:jc w:val="center"/>
                  </w:pPr>
                  <w:r>
                    <w:t>10.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AF5727" w14:textId="35A0B84D" w:rsidR="00F675D2" w:rsidRPr="00503971" w:rsidRDefault="00F675D2" w:rsidP="008C07D6">
                  <w:pPr>
                    <w:jc w:val="center"/>
                  </w:pPr>
                  <w:r>
                    <w:t>11.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19BCA" w14:textId="2F5A192C" w:rsidR="00F675D2" w:rsidRPr="00503971" w:rsidRDefault="00F675D2" w:rsidP="008C07D6">
                  <w:pPr>
                    <w:jc w:val="center"/>
                  </w:pPr>
                  <w:r>
                    <w:t>12.</w:t>
                  </w:r>
                </w:p>
              </w:tc>
            </w:tr>
            <w:tr w:rsidR="00F675D2" w:rsidRPr="00503971" w14:paraId="74B2104C" w14:textId="6BD2453C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20CB7F" w14:textId="00BF04AA" w:rsidR="00F675D2" w:rsidRPr="00503971" w:rsidRDefault="00F675D2" w:rsidP="00F675D2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2B9285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0A17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5EAE45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50505A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276AE2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3C1FF0" w14:textId="4D927D89" w:rsidR="00F675D2" w:rsidRPr="00503971" w:rsidRDefault="002F2655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A23119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2701C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D3CED1" w14:textId="07E6BDBA" w:rsidR="00F675D2" w:rsidRPr="00503971" w:rsidRDefault="002F2655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0912C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3A7D14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B6F91E" w14:textId="77777777" w:rsidR="00F675D2" w:rsidRPr="00503971" w:rsidRDefault="00F675D2" w:rsidP="008C07D6">
                  <w:pPr>
                    <w:jc w:val="center"/>
                  </w:pPr>
                </w:p>
              </w:tc>
            </w:tr>
            <w:tr w:rsidR="00F675D2" w:rsidRPr="00503971" w14:paraId="29CE9A01" w14:textId="127FEA83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5CD415" w14:textId="7048C1B8" w:rsidR="00F675D2" w:rsidRPr="00503971" w:rsidRDefault="00F675D2" w:rsidP="00F675D2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412530" w14:textId="1040A0FC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3C6A24" w14:textId="531B70A7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C0E0C4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7B7214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D44FEB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0ABE5D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35E760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FA35CD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EED0D8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41F153" w14:textId="63472DC5" w:rsidR="00F675D2" w:rsidRPr="00503971" w:rsidRDefault="002F2655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DA9817" w14:textId="3A092A97" w:rsidR="00F675D2" w:rsidRPr="00503971" w:rsidRDefault="002F2655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546BBF" w14:textId="0CB3A82B" w:rsidR="00F675D2" w:rsidRPr="00503971" w:rsidRDefault="002F2655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6033D8BD" w14:textId="51B65527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367B52" w14:textId="5AA13AF0" w:rsidR="00F675D2" w:rsidRPr="00503971" w:rsidRDefault="00F675D2" w:rsidP="00F675D2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25B38A" w14:textId="1A6C984D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6568D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733DFB" w14:textId="378782FB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1DA7BE" w14:textId="64B89FA3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B8EA89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0A3A5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6C509B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5D049B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866DED" w14:textId="6F8C3ADE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696C4A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6F62DF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EDA00B" w14:textId="71BB3FB2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30E8DDC2" w14:textId="6921AEE5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7874D1" w14:textId="4CABAB9E" w:rsidR="00F675D2" w:rsidRPr="00503971" w:rsidRDefault="00F675D2" w:rsidP="00F675D2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262B94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628257" w14:textId="19D122DC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2F1893" w14:textId="073301F4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CE987F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BCF27E" w14:textId="4ADEB1AD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AF81A6" w14:textId="5C5310FD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0D87C9" w14:textId="79BF9D43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1EF2A0" w14:textId="47010DFF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4EBE56" w14:textId="0E82D6D1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249990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4EAFFD" w14:textId="4C77C7F9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3F6C6B" w14:textId="2A3F7034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71EA6148" w14:textId="382F2DEC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9E50D2" w14:textId="3F575983" w:rsidR="00F675D2" w:rsidRDefault="00F675D2" w:rsidP="00F675D2">
                  <w:pPr>
                    <w:jc w:val="center"/>
                  </w:pPr>
                  <w:r w:rsidRPr="00503971">
                    <w:t>1.starppārbaudījums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8F65A7" w14:textId="5EC03F13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3B7796" w14:textId="5EBD96B9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6766A6" w14:textId="2A4C322A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D9A7C7" w14:textId="482D51DE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063CFB" w14:textId="0DAA9EF9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5E5229" w14:textId="65A16A75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82B4BA" w14:textId="7C7DE696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5C287F" w14:textId="050411C4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8A83AE" w14:textId="082A36B1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69E81A" w14:textId="5680D767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A69F83" w14:textId="27D45F9D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01838A" w14:textId="1964D1AB" w:rsidR="00F675D2" w:rsidRPr="00503971" w:rsidRDefault="003A3BEF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38BB8243" w14:textId="261FFF94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C28D38" w14:textId="24F42AAC" w:rsidR="00F675D2" w:rsidRPr="00503971" w:rsidRDefault="00F675D2" w:rsidP="003A3BEF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B0900F" w14:textId="1F49FEDD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936CE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C50759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B7B4BA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9D23C8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726BD2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9F5206" w14:textId="74C335BB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1A77E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7612C9" w14:textId="7FF131C7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3C23A4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BE7D88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9C9E51" w14:textId="630FA065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1D8C6F9E" w14:textId="77726330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FCA374" w14:textId="688394F8" w:rsidR="00F675D2" w:rsidRPr="00503971" w:rsidRDefault="00F675D2" w:rsidP="00F675D2">
                  <w:pPr>
                    <w:pStyle w:val="ListParagraph"/>
                    <w:numPr>
                      <w:ilvl w:val="0"/>
                      <w:numId w:val="45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17930D" w14:textId="69891B54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71219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220C05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341354" w14:textId="1EB1DBD4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D64C91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44225A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E6C212" w14:textId="4BEA6126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AFEB42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E0F7BA" w14:textId="799DBD67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6B82AA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8A1DF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541980" w14:textId="33780703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2C5C7DCA" w14:textId="07634774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ABD3FA" w14:textId="75E3531A" w:rsidR="00F675D2" w:rsidRPr="00503971" w:rsidRDefault="00F675D2" w:rsidP="00F675D2">
                  <w:pPr>
                    <w:pStyle w:val="ListParagraph"/>
                    <w:numPr>
                      <w:ilvl w:val="0"/>
                      <w:numId w:val="45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F015DC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834BF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057780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C65B9E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B58861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3DABC3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F305FF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39DD47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EADE3B" w14:textId="284B1069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A047F9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C1C552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B8DBAD" w14:textId="77777777" w:rsidR="00F675D2" w:rsidRPr="00503971" w:rsidRDefault="00F675D2" w:rsidP="008C07D6">
                  <w:pPr>
                    <w:jc w:val="center"/>
                  </w:pPr>
                </w:p>
              </w:tc>
            </w:tr>
            <w:tr w:rsidR="00F675D2" w:rsidRPr="00503971" w14:paraId="69BDB3FE" w14:textId="7CD0279A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0E0983" w14:textId="554A7A19" w:rsidR="00F675D2" w:rsidRPr="00503971" w:rsidRDefault="00F675D2" w:rsidP="00F675D2">
                  <w:pPr>
                    <w:pStyle w:val="ListParagraph"/>
                    <w:numPr>
                      <w:ilvl w:val="0"/>
                      <w:numId w:val="45"/>
                    </w:numPr>
                  </w:pPr>
                  <w:r>
                    <w:t>praktiskais darbs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8F9D0F" w14:textId="62C14F0E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894AAC" w14:textId="2D02ADCB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029D00" w14:textId="5AD21930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4DCDDC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DF47FD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D9914D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A7E907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A371E8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55AC3E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6AECC4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8610BA" w14:textId="77777777" w:rsidR="00F675D2" w:rsidRPr="00503971" w:rsidRDefault="00F675D2" w:rsidP="008C07D6">
                  <w:pPr>
                    <w:jc w:val="center"/>
                  </w:pP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8C4225" w14:textId="491D3B7A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6E2C7F4C" w14:textId="17D26162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9DABE6" w14:textId="77777777" w:rsidR="00F675D2" w:rsidRPr="00503971" w:rsidRDefault="00F675D2" w:rsidP="00F675D2">
                  <w:pPr>
                    <w:jc w:val="center"/>
                  </w:pPr>
                  <w:r w:rsidRPr="00503971">
                    <w:t>2.starppārbaudījums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D852F2" w14:textId="017F8686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F2F731" w14:textId="145875EF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01CE24" w14:textId="20B10E98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4E35E3" w14:textId="4389A81C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761437" w14:textId="130315ED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F25825" w14:textId="786CD580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B9D1A8" w14:textId="02477661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787B8C" w14:textId="0A9529DA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3F7A43" w14:textId="17735609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F2F72D" w14:textId="3EB84677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2DB343" w14:textId="3E741E75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EE9B34" w14:textId="07C13AC9" w:rsidR="00F675D2" w:rsidRPr="00503971" w:rsidRDefault="00026A41" w:rsidP="008C07D6">
                  <w:pPr>
                    <w:jc w:val="center"/>
                  </w:pPr>
                  <w:r>
                    <w:t>x</w:t>
                  </w:r>
                </w:p>
              </w:tc>
            </w:tr>
            <w:tr w:rsidR="00F675D2" w:rsidRPr="00503971" w14:paraId="479223FF" w14:textId="68C51957" w:rsidTr="00F675D2">
              <w:trPr>
                <w:jc w:val="center"/>
              </w:trPr>
              <w:tc>
                <w:tcPr>
                  <w:tcW w:w="2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1C6A31" w14:textId="23BBFAD8" w:rsidR="00F675D2" w:rsidRPr="00503971" w:rsidRDefault="00F675D2" w:rsidP="00F675D2">
                  <w:pPr>
                    <w:jc w:val="center"/>
                  </w:pPr>
                  <w:r w:rsidRPr="00503971">
                    <w:t>Eksāmens</w:t>
                  </w:r>
                </w:p>
              </w:tc>
              <w:tc>
                <w:tcPr>
                  <w:tcW w:w="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229CB7" w14:textId="2E846C86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E2D3D3" w14:textId="29442BB8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E51A19" w14:textId="374DFFEB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26FFC3" w14:textId="465FBE8D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2E84AC" w14:textId="621DFB71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A4BA77" w14:textId="3343FE2F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76C1D0" w14:textId="527B2CA3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D1C9C" w14:textId="5A6C41B4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23228D" w14:textId="06218417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15C155" w14:textId="4ED516D5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FD6421" w14:textId="5FD9D739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A1DC2" w14:textId="43228A7C" w:rsidR="00F675D2" w:rsidRPr="00503971" w:rsidRDefault="00F675D2" w:rsidP="008C07D6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4C7BD364" w14:textId="77777777" w:rsidR="001F0B1E" w:rsidRPr="00503971" w:rsidRDefault="001F0B1E" w:rsidP="008C07D6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1F0B1E" w:rsidRPr="00503971" w14:paraId="3663413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90B0246" w14:textId="77777777" w:rsidR="001F0B1E" w:rsidRPr="00503971" w:rsidRDefault="001F0B1E" w:rsidP="008C07D6">
            <w:pPr>
              <w:pStyle w:val="Nosaukumi"/>
            </w:pPr>
            <w:r w:rsidRPr="00503971">
              <w:lastRenderedPageBreak/>
              <w:t>Kursa saturs</w:t>
            </w:r>
          </w:p>
        </w:tc>
      </w:tr>
      <w:tr w:rsidR="001F0B1E" w:rsidRPr="00503971" w14:paraId="5B51D16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34A70A8A" w14:textId="7272FDA0" w:rsidR="005160BF" w:rsidRPr="00503971" w:rsidRDefault="005160BF" w:rsidP="005160BF">
            <w:pPr>
              <w:rPr>
                <w:b/>
                <w:bCs w:val="0"/>
              </w:rPr>
            </w:pPr>
            <w:r w:rsidRPr="00503971">
              <w:rPr>
                <w:b/>
                <w:bCs w:val="0"/>
              </w:rPr>
              <w:t>Lekcijas (</w:t>
            </w:r>
            <w:r w:rsidR="004C3A8E" w:rsidRPr="00503971">
              <w:rPr>
                <w:b/>
                <w:bCs w:val="0"/>
              </w:rPr>
              <w:t>16</w:t>
            </w:r>
            <w:r w:rsidRPr="00503971">
              <w:rPr>
                <w:b/>
                <w:bCs w:val="0"/>
              </w:rPr>
              <w:t>)</w:t>
            </w:r>
          </w:p>
          <w:p w14:paraId="074C1DD6" w14:textId="2CDF3ED5" w:rsidR="005160BF" w:rsidRPr="00C3736A" w:rsidRDefault="005160BF" w:rsidP="0015614D">
            <w:r w:rsidRPr="00503971">
              <w:t xml:space="preserve">1. </w:t>
            </w:r>
            <w:r w:rsidR="00465D2B" w:rsidRPr="00503971">
              <w:t>Izejvielas un resursi, to racionāla izmantošana</w:t>
            </w:r>
            <w:r w:rsidR="00465D2B" w:rsidRPr="00503971">
              <w:rPr>
                <w:rFonts w:eastAsia="Times New Roman"/>
                <w:lang w:eastAsia="lv-LV"/>
              </w:rPr>
              <w:t>. Dabas resurs</w:t>
            </w:r>
            <w:r w:rsidR="00C3736A">
              <w:rPr>
                <w:rFonts w:eastAsia="Times New Roman"/>
                <w:lang w:eastAsia="lv-LV"/>
              </w:rPr>
              <w:t>u</w:t>
            </w:r>
            <w:r w:rsidR="00465D2B" w:rsidRPr="00503971">
              <w:rPr>
                <w:rFonts w:eastAsia="Times New Roman"/>
                <w:lang w:eastAsia="lv-LV"/>
              </w:rPr>
              <w:t xml:space="preserve"> izmantošana, kā vides degradācijas un </w:t>
            </w:r>
            <w:r w:rsidR="00465D2B" w:rsidRPr="00C3736A">
              <w:rPr>
                <w:rFonts w:eastAsia="Times New Roman"/>
                <w:lang w:eastAsia="lv-LV"/>
              </w:rPr>
              <w:t>piesārņojuma avots.  Vides piesārņojums (atmosfēras, ūdens, atkritumi, globālā sasilšana u.c.). Vides piesārņojuma samazināšanas koncepcija.</w:t>
            </w:r>
            <w:r w:rsidRPr="00C3736A">
              <w:t xml:space="preserve"> </w:t>
            </w:r>
            <w:r w:rsidR="00A33A4D" w:rsidRPr="00C3736A">
              <w:rPr>
                <w:color w:val="0070C0"/>
              </w:rPr>
              <w:t xml:space="preserve">L2, </w:t>
            </w:r>
            <w:r w:rsidRPr="00C3736A">
              <w:rPr>
                <w:color w:val="0070C0"/>
              </w:rPr>
              <w:t>Pd</w:t>
            </w:r>
            <w:r w:rsidR="00A33A4D" w:rsidRPr="00C3736A">
              <w:rPr>
                <w:color w:val="0070C0"/>
              </w:rPr>
              <w:t>3</w:t>
            </w:r>
          </w:p>
          <w:p w14:paraId="6D4E5A19" w14:textId="56160E5E" w:rsidR="00503971" w:rsidRPr="00C3736A" w:rsidRDefault="005160BF" w:rsidP="0015614D">
            <w:pPr>
              <w:ind w:left="34"/>
              <w:rPr>
                <w:rFonts w:eastAsia="Times New Roman"/>
                <w:lang w:eastAsia="lv-LV"/>
              </w:rPr>
            </w:pPr>
            <w:r w:rsidRPr="00C3736A">
              <w:t xml:space="preserve">2. </w:t>
            </w:r>
            <w:r w:rsidR="00465D2B" w:rsidRPr="00C3736A">
              <w:rPr>
                <w:rFonts w:eastAsia="Times New Roman"/>
                <w:lang w:eastAsia="lv-LV"/>
              </w:rPr>
              <w:t>Eiropas zaļais kurss un vides tehnoloģijas. Tehnoloģiju attīstība vēsturiskā skatījumā. Vides tehnoloģiju klasifikācija. Klimata tehnoloģijas. Tīrāka ražošana. Tīras ražošanas koncepcija. Caurules gala tehnoloģijas.</w:t>
            </w:r>
            <w:r w:rsidRPr="00C3736A">
              <w:rPr>
                <w:rFonts w:eastAsia="Times New Roman"/>
                <w:lang w:eastAsia="lv-LV"/>
              </w:rPr>
              <w:t xml:space="preserve"> </w:t>
            </w:r>
            <w:r w:rsidR="00C3736A" w:rsidRPr="00C3736A">
              <w:rPr>
                <w:color w:val="0070C0"/>
              </w:rPr>
              <w:t>L2, Pd3</w:t>
            </w:r>
          </w:p>
          <w:p w14:paraId="317E435F" w14:textId="7F13FA38" w:rsidR="00503971" w:rsidRPr="00C3736A" w:rsidRDefault="00503971" w:rsidP="0015614D">
            <w:pPr>
              <w:ind w:left="34"/>
              <w:rPr>
                <w:rFonts w:eastAsia="Times New Roman"/>
                <w:lang w:eastAsia="lv-LV"/>
              </w:rPr>
            </w:pPr>
            <w:r w:rsidRPr="00C3736A">
              <w:rPr>
                <w:rFonts w:eastAsia="Times New Roman"/>
                <w:lang w:eastAsia="lv-LV"/>
              </w:rPr>
              <w:t xml:space="preserve">3. </w:t>
            </w:r>
            <w:r w:rsidR="00C3736A" w:rsidRPr="00C3736A">
              <w:rPr>
                <w:rFonts w:eastAsia="Times New Roman"/>
                <w:lang w:eastAsia="lv-LV"/>
              </w:rPr>
              <w:t>Eiropas Savienības un Latvijas likumdošana un mērķi atjaunojamo enerģijas avotu izmantošanas jomā. Latvijas nacionālais enerģētikas un klimata plāns 2021. – 2030. gadam;</w:t>
            </w:r>
            <w:r w:rsidR="00C3736A" w:rsidRPr="00C3736A">
              <w:t xml:space="preserve"> </w:t>
            </w:r>
            <w:r w:rsidR="00C3736A" w:rsidRPr="00C3736A">
              <w:rPr>
                <w:color w:val="0070C0"/>
              </w:rPr>
              <w:t>L2, Pd3</w:t>
            </w:r>
          </w:p>
          <w:p w14:paraId="64EF094A" w14:textId="4C591001" w:rsidR="00503971" w:rsidRPr="00C3736A" w:rsidRDefault="00503971" w:rsidP="0015614D">
            <w:pPr>
              <w:ind w:left="34"/>
              <w:rPr>
                <w:rFonts w:eastAsia="Times New Roman"/>
                <w:lang w:eastAsia="lv-LV"/>
              </w:rPr>
            </w:pPr>
            <w:r w:rsidRPr="00C3736A">
              <w:rPr>
                <w:rFonts w:eastAsia="Times New Roman"/>
                <w:lang w:eastAsia="lv-LV"/>
              </w:rPr>
              <w:t xml:space="preserve">4. </w:t>
            </w:r>
            <w:r w:rsidR="00A33A4D" w:rsidRPr="00C3736A">
              <w:rPr>
                <w:rFonts w:eastAsia="Times New Roman"/>
                <w:lang w:eastAsia="lv-LV"/>
              </w:rPr>
              <w:t xml:space="preserve">Atjaunojamās enerģijas resursu izmantošanas tehnoloģijas un </w:t>
            </w:r>
            <w:r w:rsidRPr="00C3736A">
              <w:rPr>
                <w:rFonts w:eastAsia="Times New Roman"/>
                <w:lang w:eastAsia="lv-LV"/>
              </w:rPr>
              <w:t>atjaunojamās</w:t>
            </w:r>
            <w:r w:rsidR="00A33A4D" w:rsidRPr="00C3736A">
              <w:rPr>
                <w:rFonts w:eastAsia="Times New Roman"/>
                <w:lang w:eastAsia="lv-LV"/>
              </w:rPr>
              <w:t xml:space="preserve"> enerģijas avoti;</w:t>
            </w:r>
            <w:r w:rsidRPr="00C3736A">
              <w:rPr>
                <w:rFonts w:eastAsia="Times New Roman"/>
                <w:lang w:eastAsia="lv-LV"/>
              </w:rPr>
              <w:t xml:space="preserve"> </w:t>
            </w:r>
            <w:r w:rsidR="00A33A4D" w:rsidRPr="00C3736A">
              <w:rPr>
                <w:rFonts w:eastAsia="Times New Roman"/>
                <w:lang w:eastAsia="lv-LV"/>
              </w:rPr>
              <w:t>Biogāzes ražošanas tehnoloģijas</w:t>
            </w:r>
            <w:r w:rsidRPr="00C3736A">
              <w:rPr>
                <w:rFonts w:eastAsia="Times New Roman"/>
                <w:lang w:eastAsia="lv-LV"/>
              </w:rPr>
              <w:t>;</w:t>
            </w:r>
            <w:r w:rsidR="00C3736A" w:rsidRPr="00C3736A">
              <w:t xml:space="preserve"> </w:t>
            </w:r>
            <w:r w:rsidR="00C3736A" w:rsidRPr="00C3736A">
              <w:rPr>
                <w:color w:val="0070C0"/>
              </w:rPr>
              <w:t>L2, Pd3</w:t>
            </w:r>
          </w:p>
          <w:p w14:paraId="598E3C30" w14:textId="00296096" w:rsidR="00C3736A" w:rsidRPr="00C3736A" w:rsidRDefault="00C3736A" w:rsidP="0015614D">
            <w:pPr>
              <w:ind w:left="34"/>
              <w:rPr>
                <w:color w:val="0070C0"/>
              </w:rPr>
            </w:pPr>
            <w:r w:rsidRPr="00C3736A">
              <w:t>5</w:t>
            </w:r>
            <w:r w:rsidRPr="00C3736A">
              <w:t xml:space="preserve">. </w:t>
            </w:r>
            <w:r w:rsidRPr="00C3736A">
              <w:rPr>
                <w:rFonts w:eastAsia="Times New Roman"/>
                <w:lang w:eastAsia="lv-LV"/>
              </w:rPr>
              <w:t xml:space="preserve">Vides monitorings un stāvokļa novērtējums. ISO standarti. Vides sanācija. Vides audits. </w:t>
            </w:r>
            <w:r w:rsidRPr="00C3736A">
              <w:rPr>
                <w:color w:val="0070C0"/>
              </w:rPr>
              <w:t>L2, Pd3</w:t>
            </w:r>
          </w:p>
          <w:p w14:paraId="70C0E550" w14:textId="0A7AFF45" w:rsidR="00503971" w:rsidRPr="00C3736A" w:rsidRDefault="00C3736A" w:rsidP="0015614D">
            <w:pPr>
              <w:ind w:left="34"/>
              <w:rPr>
                <w:rFonts w:eastAsia="Times New Roman"/>
                <w:lang w:eastAsia="lv-LV"/>
              </w:rPr>
            </w:pPr>
            <w:r w:rsidRPr="00C3736A">
              <w:rPr>
                <w:rFonts w:eastAsia="Times New Roman"/>
                <w:lang w:eastAsia="lv-LV"/>
              </w:rPr>
              <w:t>6</w:t>
            </w:r>
            <w:r w:rsidR="00503971" w:rsidRPr="00C3736A">
              <w:rPr>
                <w:rFonts w:eastAsia="Times New Roman"/>
                <w:lang w:eastAsia="lv-LV"/>
              </w:rPr>
              <w:t xml:space="preserve">. </w:t>
            </w:r>
            <w:r w:rsidR="00A33A4D" w:rsidRPr="00C3736A">
              <w:rPr>
                <w:rFonts w:eastAsia="Times New Roman"/>
                <w:lang w:eastAsia="lv-LV"/>
              </w:rPr>
              <w:t>Gaisa piesārņojums. Gaisa attīrīšanas un gāzu attīrīšanas tehnoloģijas</w:t>
            </w:r>
            <w:r w:rsidR="00503971" w:rsidRPr="00C3736A">
              <w:rPr>
                <w:rFonts w:eastAsia="Times New Roman"/>
                <w:lang w:eastAsia="lv-LV"/>
              </w:rPr>
              <w:t>;</w:t>
            </w:r>
            <w:r w:rsidRPr="00C3736A">
              <w:t xml:space="preserve"> </w:t>
            </w:r>
            <w:r w:rsidRPr="00C3736A">
              <w:rPr>
                <w:color w:val="0070C0"/>
              </w:rPr>
              <w:t>L2, Pd3</w:t>
            </w:r>
          </w:p>
          <w:p w14:paraId="78D97BF7" w14:textId="2C129966" w:rsidR="00503971" w:rsidRPr="00C3736A" w:rsidRDefault="00C3736A" w:rsidP="0015614D">
            <w:pPr>
              <w:ind w:left="34"/>
            </w:pPr>
            <w:r w:rsidRPr="00C3736A">
              <w:rPr>
                <w:rFonts w:eastAsia="Times New Roman"/>
                <w:lang w:eastAsia="lv-LV"/>
              </w:rPr>
              <w:t>7</w:t>
            </w:r>
            <w:r w:rsidR="00503971" w:rsidRPr="00C3736A">
              <w:rPr>
                <w:rFonts w:eastAsia="Times New Roman"/>
                <w:lang w:eastAsia="lv-LV"/>
              </w:rPr>
              <w:t xml:space="preserve">. </w:t>
            </w:r>
            <w:r w:rsidR="00A33A4D" w:rsidRPr="00C3736A">
              <w:t>Ūdens piesārņojums. Ūdens piesārņojuma samazināšanas un notekūdeņu attīrīšanas tehnoloģijas. Ūdens resursu racionāla izmantošana. Dzeramā ūdens sagatavošanas tehnoloģijas.</w:t>
            </w:r>
            <w:r w:rsidRPr="00C3736A">
              <w:t xml:space="preserve"> </w:t>
            </w:r>
            <w:r w:rsidRPr="00C3736A">
              <w:rPr>
                <w:color w:val="0070C0"/>
              </w:rPr>
              <w:t>L2, Pd3</w:t>
            </w:r>
          </w:p>
          <w:p w14:paraId="2D4D6D16" w14:textId="293726D1" w:rsidR="00503971" w:rsidRDefault="00C3736A" w:rsidP="0015614D">
            <w:pPr>
              <w:ind w:left="34"/>
              <w:rPr>
                <w:color w:val="0070C0"/>
              </w:rPr>
            </w:pPr>
            <w:r w:rsidRPr="00C3736A">
              <w:rPr>
                <w:rFonts w:eastAsia="Times New Roman"/>
                <w:lang w:eastAsia="lv-LV"/>
              </w:rPr>
              <w:t>8</w:t>
            </w:r>
            <w:r w:rsidR="00503971" w:rsidRPr="00C3736A">
              <w:rPr>
                <w:rFonts w:eastAsia="Times New Roman"/>
                <w:lang w:eastAsia="lv-LV"/>
              </w:rPr>
              <w:t xml:space="preserve">. </w:t>
            </w:r>
            <w:r w:rsidR="00A33A4D" w:rsidRPr="00C3736A">
              <w:rPr>
                <w:rFonts w:eastAsia="Times New Roman"/>
                <w:lang w:eastAsia="lv-LV"/>
              </w:rPr>
              <w:t xml:space="preserve">Atkritumu apsaimniekošana un pārvaldība. Degradētas vides atjaunošanas un attīrīšanas tehnoloģiskie risinājumi. </w:t>
            </w:r>
            <w:r w:rsidRPr="00C3736A">
              <w:rPr>
                <w:color w:val="0070C0"/>
              </w:rPr>
              <w:t>L2, Pd3</w:t>
            </w:r>
          </w:p>
          <w:p w14:paraId="6047EE77" w14:textId="77777777" w:rsidR="0015614D" w:rsidRDefault="0015614D" w:rsidP="0015614D">
            <w:pPr>
              <w:ind w:left="34"/>
            </w:pPr>
          </w:p>
          <w:p w14:paraId="467F6F79" w14:textId="75D41E37" w:rsidR="005160BF" w:rsidRPr="00503971" w:rsidRDefault="00F66DEA" w:rsidP="005160BF">
            <w:pPr>
              <w:rPr>
                <w:b/>
                <w:bCs w:val="0"/>
              </w:rPr>
            </w:pPr>
            <w:r w:rsidRPr="00503971">
              <w:rPr>
                <w:b/>
                <w:bCs w:val="0"/>
              </w:rPr>
              <w:t>Praktiskie darbi</w:t>
            </w:r>
            <w:r w:rsidR="005160BF" w:rsidRPr="00503971">
              <w:rPr>
                <w:b/>
                <w:bCs w:val="0"/>
              </w:rPr>
              <w:t xml:space="preserve"> (16)</w:t>
            </w:r>
          </w:p>
          <w:p w14:paraId="21E45BE9" w14:textId="5304BECE" w:rsidR="005160BF" w:rsidRPr="00EE3969" w:rsidRDefault="005160BF" w:rsidP="00AA4A51">
            <w:r w:rsidRPr="00503971">
              <w:t xml:space="preserve">1. </w:t>
            </w:r>
            <w:r w:rsidR="00F66DEA" w:rsidRPr="00503971">
              <w:t>CO</w:t>
            </w:r>
            <w:r w:rsidR="00F66DEA" w:rsidRPr="00503971">
              <w:rPr>
                <w:vertAlign w:val="subscript"/>
              </w:rPr>
              <w:t>2</w:t>
            </w:r>
            <w:r w:rsidR="00F66DEA" w:rsidRPr="00503971">
              <w:t xml:space="preserve"> emisiju no stacionārās kurināmā sadedzināšanas aprēķina metodika (Darbs auditorijā. Studentiem tiek izsniegtas darba lapas, kurās ir sniegti uzņēmuma sadedzināšanas iekārtu darbībā radušos emisiju apjomi. </w:t>
            </w:r>
            <w:r w:rsidR="00F66DEA" w:rsidRPr="00EE3969">
              <w:t>Jāveic konkrēti aprēķini un jāizstrādā secinājumi).</w:t>
            </w:r>
            <w:r w:rsidRPr="00EE3969">
              <w:t xml:space="preserve"> </w:t>
            </w:r>
            <w:r w:rsidRPr="00EE3969">
              <w:rPr>
                <w:color w:val="0070C0"/>
              </w:rPr>
              <w:t xml:space="preserve">Ld2, </w:t>
            </w:r>
            <w:r w:rsidR="00B67A23" w:rsidRPr="00C3736A">
              <w:rPr>
                <w:color w:val="0070C0"/>
              </w:rPr>
              <w:t>Pd3</w:t>
            </w:r>
          </w:p>
          <w:p w14:paraId="0558504E" w14:textId="69FE5182" w:rsidR="00F66DEA" w:rsidRDefault="000B6845" w:rsidP="00AA4A51">
            <w:pPr>
              <w:jc w:val="both"/>
              <w:rPr>
                <w:color w:val="0070C0"/>
              </w:rPr>
            </w:pPr>
            <w:r>
              <w:rPr>
                <w:iCs w:val="0"/>
              </w:rPr>
              <w:t>2</w:t>
            </w:r>
            <w:r w:rsidR="00F66DEA" w:rsidRPr="00EE3969">
              <w:rPr>
                <w:iCs w:val="0"/>
              </w:rPr>
              <w:t xml:space="preserve">. </w:t>
            </w:r>
            <w:r w:rsidR="00F66DEA" w:rsidRPr="00EE3969">
              <w:rPr>
                <w:rFonts w:eastAsia="Times New Roman"/>
                <w:lang w:eastAsia="lv-LV"/>
              </w:rPr>
              <w:t>Vides tehnoloģijas realizējoša uzņēmuma darbības izvērtējums</w:t>
            </w:r>
            <w:r>
              <w:rPr>
                <w:rFonts w:eastAsia="Times New Roman"/>
                <w:lang w:eastAsia="lv-LV"/>
              </w:rPr>
              <w:t xml:space="preserve">. </w:t>
            </w:r>
            <w:r w:rsidR="00F66DEA" w:rsidRPr="00EE3969">
              <w:rPr>
                <w:rFonts w:eastAsia="Times New Roman"/>
                <w:lang w:eastAsia="lv-LV"/>
              </w:rPr>
              <w:t xml:space="preserve">Jāizvēlas jebkāds vides tehnoloģiju realizējošs uzņēmums Latvijā. Jāveic </w:t>
            </w:r>
            <w:r>
              <w:rPr>
                <w:rFonts w:eastAsia="Times New Roman"/>
                <w:lang w:eastAsia="lv-LV"/>
              </w:rPr>
              <w:t>uzņēmuma</w:t>
            </w:r>
            <w:r w:rsidR="00F66DEA" w:rsidRPr="00EE3969">
              <w:rPr>
                <w:rFonts w:eastAsia="Times New Roman"/>
                <w:lang w:eastAsia="lv-LV"/>
              </w:rPr>
              <w:t xml:space="preserve"> darbības, resursu izmantošanas un izmantoto vides tehnoloģiju izvērtējums.</w:t>
            </w:r>
            <w:r w:rsidR="00EE3969" w:rsidRPr="00EE3969">
              <w:rPr>
                <w:color w:val="0070C0"/>
              </w:rPr>
              <w:t xml:space="preserve"> </w:t>
            </w:r>
            <w:r w:rsidR="00EE3969" w:rsidRPr="00EE3969">
              <w:rPr>
                <w:color w:val="0070C0"/>
              </w:rPr>
              <w:t xml:space="preserve">Ld2, </w:t>
            </w:r>
            <w:r w:rsidR="00B67A23" w:rsidRPr="00C3736A">
              <w:rPr>
                <w:color w:val="0070C0"/>
              </w:rPr>
              <w:t>Pd3</w:t>
            </w:r>
          </w:p>
          <w:p w14:paraId="1230F3EE" w14:textId="3635827D" w:rsidR="000B6845" w:rsidRPr="00EE3969" w:rsidRDefault="000B6845" w:rsidP="00AA4A51">
            <w:pPr>
              <w:jc w:val="both"/>
              <w:rPr>
                <w:color w:val="0070C0"/>
              </w:rPr>
            </w:pPr>
            <w:r>
              <w:t>3</w:t>
            </w:r>
            <w:r w:rsidRPr="00EE3969">
              <w:t xml:space="preserve">. </w:t>
            </w:r>
            <w:r w:rsidRPr="00EE3969">
              <w:rPr>
                <w:rFonts w:eastAsia="Times New Roman"/>
                <w:lang w:eastAsia="lv-LV"/>
              </w:rPr>
              <w:t>Indikatīvs biogāzes ražotnes aprēķina piemērs (Darbs auditorijā. Studentiem tiek izsniegtas darba lapas, kurās ir sniegti dažādi biogāzes stacijas darbības parametri. Jāveic gan aprēķina uzdevumi, gan iegūto rezultātu izvērtējums, priekšlikumu izstrāde.</w:t>
            </w:r>
            <w:r w:rsidRPr="00EE3969">
              <w:t xml:space="preserve"> </w:t>
            </w:r>
            <w:r w:rsidR="0015614D">
              <w:rPr>
                <w:color w:val="0070C0"/>
              </w:rPr>
              <w:t>P</w:t>
            </w:r>
            <w:r w:rsidR="0015614D" w:rsidRPr="00EE3969">
              <w:rPr>
                <w:color w:val="0070C0"/>
              </w:rPr>
              <w:t>2</w:t>
            </w:r>
            <w:r w:rsidRPr="00EE3969">
              <w:rPr>
                <w:color w:val="0070C0"/>
              </w:rPr>
              <w:t xml:space="preserve">, </w:t>
            </w:r>
            <w:r w:rsidR="00B67A23" w:rsidRPr="00C3736A">
              <w:rPr>
                <w:color w:val="0070C0"/>
              </w:rPr>
              <w:t>Pd3</w:t>
            </w:r>
          </w:p>
          <w:p w14:paraId="194AB157" w14:textId="52EF780F" w:rsidR="00AA4A51" w:rsidRDefault="000B6845" w:rsidP="00AA4A51">
            <w:pPr>
              <w:spacing w:line="259" w:lineRule="auto"/>
              <w:rPr>
                <w:color w:val="0070C0"/>
              </w:rPr>
            </w:pPr>
            <w:r>
              <w:rPr>
                <w:iCs w:val="0"/>
              </w:rPr>
              <w:t>4.</w:t>
            </w:r>
            <w:r w:rsidR="00F66DEA" w:rsidRPr="00EE3969">
              <w:rPr>
                <w:iCs w:val="0"/>
              </w:rPr>
              <w:t xml:space="preserve"> </w:t>
            </w:r>
            <w:r w:rsidR="00F66DEA" w:rsidRPr="00EE3969">
              <w:rPr>
                <w:rFonts w:eastAsia="Times New Roman"/>
                <w:lang w:eastAsia="lv-LV"/>
              </w:rPr>
              <w:t xml:space="preserve">Uzņēmumam izsniegtās </w:t>
            </w:r>
            <w:r w:rsidR="00F66DEA" w:rsidRPr="00EE3969">
              <w:rPr>
                <w:color w:val="000000"/>
              </w:rPr>
              <w:t>B kategorijas piesārņojošās darbības atļaujas analīze</w:t>
            </w:r>
            <w:r>
              <w:rPr>
                <w:color w:val="000000"/>
              </w:rPr>
              <w:t>. M</w:t>
            </w:r>
            <w:r w:rsidRPr="00EE3969">
              <w:rPr>
                <w:rFonts w:eastAsia="Times New Roman"/>
                <w:lang w:eastAsia="lv-LV"/>
              </w:rPr>
              <w:t xml:space="preserve">ājas lapā </w:t>
            </w:r>
            <w:hyperlink r:id="rId7" w:history="1">
              <w:r w:rsidR="00F66DEA" w:rsidRPr="00EE3969">
                <w:rPr>
                  <w:rStyle w:val="Hyperlink"/>
                  <w:rFonts w:eastAsia="Times New Roman"/>
                  <w:lang w:eastAsia="lv-LV"/>
                </w:rPr>
                <w:t>http://www.vpvb.gov.lv/lv/piesarnojums/a-b-atlaujas</w:t>
              </w:r>
            </w:hyperlink>
            <w:r w:rsidR="00F66DEA" w:rsidRPr="00EE3969">
              <w:rPr>
                <w:rFonts w:eastAsia="Times New Roman"/>
                <w:lang w:eastAsia="lv-LV"/>
              </w:rPr>
              <w:t xml:space="preserve"> jāizvēlas uzņēmums, kas saņēmis B </w:t>
            </w:r>
            <w:r w:rsidR="00F66DEA" w:rsidRPr="00EE3969">
              <w:rPr>
                <w:rFonts w:eastAsia="Times New Roman"/>
                <w:lang w:eastAsia="lv-LV"/>
              </w:rPr>
              <w:lastRenderedPageBreak/>
              <w:t>kategorijas piesārņojošās darbības atļauj</w:t>
            </w:r>
            <w:r>
              <w:rPr>
                <w:rFonts w:eastAsia="Times New Roman"/>
                <w:lang w:eastAsia="lv-LV"/>
              </w:rPr>
              <w:t>u</w:t>
            </w:r>
            <w:r w:rsidR="00F66DEA" w:rsidRPr="00EE3969">
              <w:rPr>
                <w:rFonts w:eastAsia="Times New Roman"/>
                <w:lang w:eastAsia="lv-LV"/>
              </w:rPr>
              <w:t xml:space="preserve">. Jāveic </w:t>
            </w:r>
            <w:r>
              <w:rPr>
                <w:rFonts w:eastAsia="Times New Roman"/>
                <w:lang w:eastAsia="lv-LV"/>
              </w:rPr>
              <w:t>Atļaujā</w:t>
            </w:r>
            <w:r w:rsidR="00F66DEA" w:rsidRPr="00EE3969">
              <w:rPr>
                <w:rFonts w:eastAsia="Times New Roman"/>
                <w:lang w:eastAsia="lv-LV"/>
              </w:rPr>
              <w:t xml:space="preserve"> sniegtās informācijas analīze no dabas resursu, vides piesārņojuma un vides tehnoloģiju izmantošanas viedokļa.</w:t>
            </w:r>
            <w:r w:rsidR="00EE3969" w:rsidRPr="00EE3969">
              <w:rPr>
                <w:color w:val="0070C0"/>
              </w:rPr>
              <w:t xml:space="preserve"> </w:t>
            </w:r>
            <w:r w:rsidR="0015614D">
              <w:rPr>
                <w:color w:val="0070C0"/>
              </w:rPr>
              <w:t>P</w:t>
            </w:r>
            <w:r w:rsidR="00EE3969" w:rsidRPr="00EE3969">
              <w:rPr>
                <w:color w:val="0070C0"/>
              </w:rPr>
              <w:t xml:space="preserve">2, </w:t>
            </w:r>
            <w:r w:rsidR="00B67A23" w:rsidRPr="00C3736A">
              <w:rPr>
                <w:color w:val="0070C0"/>
              </w:rPr>
              <w:t>Pd3</w:t>
            </w:r>
          </w:p>
          <w:p w14:paraId="38F6A9AD" w14:textId="31D91C62" w:rsidR="00AA4A51" w:rsidRDefault="00AA4A51" w:rsidP="00AA4A51">
            <w:pPr>
              <w:spacing w:line="259" w:lineRule="auto"/>
              <w:rPr>
                <w:rFonts w:eastAsia="Times New Roman"/>
                <w:lang w:eastAsia="lv-LV"/>
              </w:rPr>
            </w:pPr>
            <w:r>
              <w:rPr>
                <w:iCs w:val="0"/>
              </w:rPr>
              <w:t>5.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503971">
              <w:rPr>
                <w:rFonts w:eastAsia="Times New Roman"/>
                <w:lang w:eastAsia="lv-LV"/>
              </w:rPr>
              <w:t xml:space="preserve">Darbs ar zinātnisko rakstu datubāzi </w:t>
            </w:r>
            <w:hyperlink r:id="rId8" w:history="1">
              <w:r w:rsidRPr="00503971">
                <w:rPr>
                  <w:rStyle w:val="Hyperlink"/>
                  <w:rFonts w:eastAsia="Times New Roman"/>
                  <w:lang w:eastAsia="lv-LV"/>
                </w:rPr>
                <w:t>www.sciencedirect.com</w:t>
              </w:r>
            </w:hyperlink>
            <w:r>
              <w:rPr>
                <w:rStyle w:val="Hyperlink"/>
                <w:rFonts w:eastAsia="Times New Roman"/>
                <w:lang w:eastAsia="lv-LV"/>
              </w:rPr>
              <w:t>.</w:t>
            </w:r>
            <w:r w:rsidRPr="00503971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J</w:t>
            </w:r>
            <w:r w:rsidRPr="00503971">
              <w:rPr>
                <w:rFonts w:eastAsia="Times New Roman"/>
                <w:lang w:eastAsia="lv-LV"/>
              </w:rPr>
              <w:t>ā</w:t>
            </w:r>
            <w:r>
              <w:rPr>
                <w:rFonts w:eastAsia="Times New Roman"/>
                <w:lang w:eastAsia="lv-LV"/>
              </w:rPr>
              <w:t xml:space="preserve">sameklē </w:t>
            </w:r>
            <w:r w:rsidRPr="00503971">
              <w:rPr>
                <w:rFonts w:eastAsia="Times New Roman"/>
                <w:lang w:eastAsia="lv-LV"/>
              </w:rPr>
              <w:t xml:space="preserve">trīs dažādi zinātniskie pētījumi/ publikācijas, kurās ir aprakstīts kādas(-u) vides tehnoloģiju darbības principi. Jāiepazīstas ar informāciju un jāveic analīze. Jāizvērtē un jāpamato kāda būtu šo tehnoloģiju izmantošanas un realizācijas iespējamība Latvijā. </w:t>
            </w:r>
            <w:r w:rsidR="0015614D">
              <w:rPr>
                <w:color w:val="0070C0"/>
              </w:rPr>
              <w:t>P</w:t>
            </w:r>
            <w:r w:rsidR="0015614D" w:rsidRPr="00EE3969">
              <w:rPr>
                <w:color w:val="0070C0"/>
              </w:rPr>
              <w:t>2</w:t>
            </w:r>
            <w:r w:rsidRPr="00EE3969">
              <w:rPr>
                <w:color w:val="0070C0"/>
              </w:rPr>
              <w:t xml:space="preserve">, </w:t>
            </w:r>
            <w:r w:rsidR="00B67A23" w:rsidRPr="00C3736A">
              <w:rPr>
                <w:color w:val="0070C0"/>
              </w:rPr>
              <w:t>Pd3</w:t>
            </w:r>
          </w:p>
          <w:p w14:paraId="328FC1C5" w14:textId="1D254E82" w:rsidR="00AA4A51" w:rsidRDefault="00AA4A51" w:rsidP="00AA4A51">
            <w:pPr>
              <w:spacing w:line="259" w:lineRule="auto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6. </w:t>
            </w:r>
            <w:r w:rsidRPr="00503971">
              <w:rPr>
                <w:rFonts w:eastAsia="Times New Roman"/>
                <w:lang w:eastAsia="lv-LV"/>
              </w:rPr>
              <w:t>Kursa norises laikā jāseko līdzi informācijai masu medijos (interneta vietnes, laikraksti, žurnāli u.c.) par aktuālo vides tehnoloģiju izstrādē un ieviešanā Latvijā un/vai Eiropā.  Jāizvērtē, cik bieži šāda veida informācija par</w:t>
            </w:r>
            <w:r>
              <w:rPr>
                <w:rFonts w:eastAsia="Times New Roman"/>
                <w:lang w:eastAsia="lv-LV"/>
              </w:rPr>
              <w:t>ā</w:t>
            </w:r>
            <w:r w:rsidRPr="00503971">
              <w:rPr>
                <w:rFonts w:eastAsia="Times New Roman"/>
                <w:lang w:eastAsia="lv-LV"/>
              </w:rPr>
              <w:t>dās. Kāda veida projekti</w:t>
            </w:r>
            <w:r>
              <w:rPr>
                <w:rFonts w:eastAsia="Times New Roman"/>
                <w:lang w:eastAsia="lv-LV"/>
              </w:rPr>
              <w:t xml:space="preserve"> vides tehnoloģiju ieviešanā un izmantošanā</w:t>
            </w:r>
            <w:r w:rsidRPr="00503971">
              <w:rPr>
                <w:rFonts w:eastAsia="Times New Roman"/>
                <w:lang w:eastAsia="lv-LV"/>
              </w:rPr>
              <w:t xml:space="preserve"> tiek īstenoti</w:t>
            </w:r>
            <w:r>
              <w:rPr>
                <w:rFonts w:eastAsia="Times New Roman"/>
                <w:lang w:eastAsia="lv-LV"/>
              </w:rPr>
              <w:t>.</w:t>
            </w:r>
            <w:r w:rsidRPr="00503971">
              <w:rPr>
                <w:rFonts w:eastAsia="Times New Roman"/>
                <w:lang w:eastAsia="lv-LV"/>
              </w:rPr>
              <w:t xml:space="preserve"> To devums sabiedrībai, videi un ekonomikai.</w:t>
            </w:r>
            <w:r w:rsidRPr="00EE3969">
              <w:rPr>
                <w:color w:val="0070C0"/>
              </w:rPr>
              <w:t xml:space="preserve"> </w:t>
            </w:r>
            <w:r w:rsidR="0015614D">
              <w:rPr>
                <w:color w:val="0070C0"/>
              </w:rPr>
              <w:t>P</w:t>
            </w:r>
            <w:r w:rsidR="0015614D" w:rsidRPr="00EE3969">
              <w:rPr>
                <w:color w:val="0070C0"/>
              </w:rPr>
              <w:t>2</w:t>
            </w:r>
            <w:r w:rsidRPr="00EE3969">
              <w:rPr>
                <w:color w:val="0070C0"/>
              </w:rPr>
              <w:t xml:space="preserve">, </w:t>
            </w:r>
            <w:r w:rsidR="00B67A23" w:rsidRPr="00C3736A">
              <w:rPr>
                <w:color w:val="0070C0"/>
              </w:rPr>
              <w:t>Pd3</w:t>
            </w:r>
          </w:p>
          <w:p w14:paraId="08E12F94" w14:textId="5BFFB9E3" w:rsidR="00AA4A51" w:rsidRPr="00AA4A51" w:rsidRDefault="00AA4A51" w:rsidP="00AA4A51">
            <w:pPr>
              <w:spacing w:line="259" w:lineRule="auto"/>
              <w:rPr>
                <w:color w:val="0070C0"/>
              </w:rPr>
            </w:pPr>
            <w:r w:rsidRPr="00AA4A51">
              <w:rPr>
                <w:rFonts w:eastAsia="Times New Roman"/>
                <w:lang w:eastAsia="lv-LV"/>
              </w:rPr>
              <w:t>7.</w:t>
            </w:r>
            <w:r>
              <w:rPr>
                <w:color w:val="0070C0"/>
              </w:rPr>
              <w:t xml:space="preserve"> </w:t>
            </w:r>
            <w:r w:rsidRPr="00503971">
              <w:t>LVĢMC pārskatu analīze</w:t>
            </w:r>
            <w:r>
              <w:t xml:space="preserve">. </w:t>
            </w:r>
            <w:hyperlink r:id="rId9" w:history="1">
              <w:r w:rsidRPr="00CE4226">
                <w:rPr>
                  <w:rStyle w:val="Hyperlink"/>
                </w:rPr>
                <w:t>www.meteo.lv</w:t>
              </w:r>
            </w:hyperlink>
            <w:r w:rsidRPr="00CE4226">
              <w:t xml:space="preserve"> mājas lapā pieejam</w:t>
            </w:r>
            <w:r>
              <w:t>o</w:t>
            </w:r>
            <w:r w:rsidRPr="00CE4226">
              <w:t xml:space="preserve"> Valsts statistisko pārskatu "2-Gaiss", "2-Ūdens" un "3-Atkritumi"</w:t>
            </w:r>
            <w:r>
              <w:t xml:space="preserve"> datu analīze kādā konkrētā administratīvā teritorijā. Statistikas datu analīze laika griezumā. </w:t>
            </w:r>
            <w:r w:rsidR="0015614D">
              <w:rPr>
                <w:color w:val="0070C0"/>
              </w:rPr>
              <w:t>P</w:t>
            </w:r>
            <w:r w:rsidR="0015614D" w:rsidRPr="00EE3969">
              <w:rPr>
                <w:color w:val="0070C0"/>
              </w:rPr>
              <w:t>2</w:t>
            </w:r>
            <w:r w:rsidRPr="00EE3969">
              <w:rPr>
                <w:color w:val="0070C0"/>
              </w:rPr>
              <w:t xml:space="preserve">, </w:t>
            </w:r>
            <w:r w:rsidR="00B67A23" w:rsidRPr="00C3736A">
              <w:rPr>
                <w:color w:val="0070C0"/>
              </w:rPr>
              <w:t>Pd3</w:t>
            </w:r>
          </w:p>
          <w:p w14:paraId="4836045A" w14:textId="0269FB3B" w:rsidR="00F66DEA" w:rsidRPr="00B67A23" w:rsidRDefault="00AA4A51" w:rsidP="00B67A23">
            <w:pPr>
              <w:spacing w:after="160" w:line="259" w:lineRule="auto"/>
              <w:ind w:left="34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8. Atkritumu pārvaldības un apsaimniekošanas tehnoloģiju</w:t>
            </w:r>
            <w:r w:rsidR="00B67A23">
              <w:rPr>
                <w:rFonts w:eastAsia="Times New Roman"/>
                <w:lang w:eastAsia="lv-LV"/>
              </w:rPr>
              <w:t xml:space="preserve"> (cieto sadzīves atkritumu savākšana un apsaimniekošana; bīstamo atkritumu savākšana un apsaimniekošana; bioloģisko atkritumu savākšana un apsaimniekošana; notekūdeņu apsaimniekošana)</w:t>
            </w:r>
            <w:r>
              <w:rPr>
                <w:rFonts w:eastAsia="Times New Roman"/>
                <w:lang w:eastAsia="lv-LV"/>
              </w:rPr>
              <w:t xml:space="preserve"> izvērtējums Latvijā un kādā no Eiropas Savienības valstīm</w:t>
            </w:r>
            <w:r w:rsidR="00B67A23">
              <w:rPr>
                <w:rFonts w:eastAsia="Times New Roman"/>
                <w:lang w:eastAsia="lv-LV"/>
              </w:rPr>
              <w:t xml:space="preserve">. Savstarpējs sistēmu salīdzinājums. </w:t>
            </w:r>
            <w:r w:rsidR="0015614D">
              <w:rPr>
                <w:color w:val="0070C0"/>
              </w:rPr>
              <w:t>P</w:t>
            </w:r>
            <w:r w:rsidR="0015614D" w:rsidRPr="00EE3969">
              <w:rPr>
                <w:color w:val="0070C0"/>
              </w:rPr>
              <w:t>2</w:t>
            </w:r>
            <w:r w:rsidR="00B67A23" w:rsidRPr="00EE3969">
              <w:rPr>
                <w:color w:val="0070C0"/>
              </w:rPr>
              <w:t xml:space="preserve">, </w:t>
            </w:r>
            <w:r w:rsidR="00B67A23" w:rsidRPr="00C3736A">
              <w:rPr>
                <w:color w:val="0070C0"/>
              </w:rPr>
              <w:t>Pd3</w:t>
            </w:r>
          </w:p>
        </w:tc>
      </w:tr>
      <w:tr w:rsidR="001F0B1E" w:rsidRPr="00503971" w14:paraId="5618C561" w14:textId="77777777" w:rsidTr="001F0B1E">
        <w:tblPrEx>
          <w:jc w:val="left"/>
        </w:tblPrEx>
        <w:tc>
          <w:tcPr>
            <w:tcW w:w="9640" w:type="dxa"/>
            <w:gridSpan w:val="2"/>
          </w:tcPr>
          <w:p w14:paraId="6CDC2F8A" w14:textId="77777777" w:rsidR="001F0B1E" w:rsidRPr="00503971" w:rsidRDefault="001F0B1E" w:rsidP="008C07D6">
            <w:pPr>
              <w:pStyle w:val="Nosaukumi"/>
            </w:pPr>
            <w:r w:rsidRPr="00503971">
              <w:lastRenderedPageBreak/>
              <w:t>Obligāti izmantojamie informācijas avoti</w:t>
            </w:r>
          </w:p>
        </w:tc>
      </w:tr>
      <w:tr w:rsidR="00D333E7" w:rsidRPr="00503971" w14:paraId="66080D5D" w14:textId="77777777" w:rsidTr="004B5FAD">
        <w:tblPrEx>
          <w:jc w:val="left"/>
        </w:tblPrEx>
        <w:tc>
          <w:tcPr>
            <w:tcW w:w="9640" w:type="dxa"/>
            <w:gridSpan w:val="2"/>
            <w:vAlign w:val="center"/>
          </w:tcPr>
          <w:p w14:paraId="31C9E4C7" w14:textId="1AF8E10D" w:rsidR="00D333E7" w:rsidRPr="00503971" w:rsidRDefault="00D333E7" w:rsidP="00D333E7">
            <w:pPr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>1.</w:t>
            </w:r>
            <w:r w:rsidRPr="00503971">
              <w:t xml:space="preserve"> Blumberga A., Blumberga D., Kļaviņš M., </w:t>
            </w:r>
            <w:proofErr w:type="spellStart"/>
            <w:r w:rsidRPr="00503971">
              <w:t>Rošā</w:t>
            </w:r>
            <w:proofErr w:type="spellEnd"/>
            <w:r w:rsidRPr="00503971">
              <w:t xml:space="preserve"> M., </w:t>
            </w:r>
            <w:proofErr w:type="spellStart"/>
            <w:r w:rsidRPr="00503971">
              <w:t>Valtere</w:t>
            </w:r>
            <w:proofErr w:type="spellEnd"/>
            <w:r w:rsidRPr="00503971">
              <w:t xml:space="preserve"> S., 2010. Vides tehnoloģijas. LU akadēmiskais apgāds. 212 lpp. </w:t>
            </w:r>
          </w:p>
          <w:p w14:paraId="295A6981" w14:textId="77777777" w:rsidR="00D333E7" w:rsidRPr="00503971" w:rsidRDefault="00D333E7" w:rsidP="00D333E7">
            <w:pPr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2. </w:t>
            </w:r>
            <w:r w:rsidRPr="00503971">
              <w:t>Kļaviņš M. (</w:t>
            </w:r>
            <w:proofErr w:type="spellStart"/>
            <w:r w:rsidRPr="00503971">
              <w:t>red</w:t>
            </w:r>
            <w:proofErr w:type="spellEnd"/>
            <w:r w:rsidRPr="00503971">
              <w:t xml:space="preserve">.), </w:t>
            </w:r>
            <w:proofErr w:type="spellStart"/>
            <w:r w:rsidRPr="00503971">
              <w:t>Nikodemuss</w:t>
            </w:r>
            <w:proofErr w:type="spellEnd"/>
            <w:r w:rsidRPr="00503971">
              <w:t xml:space="preserve"> O., Segliņš V., </w:t>
            </w:r>
            <w:proofErr w:type="spellStart"/>
            <w:r w:rsidRPr="00503971">
              <w:t>Melecis</w:t>
            </w:r>
            <w:proofErr w:type="spellEnd"/>
            <w:r w:rsidRPr="00503971">
              <w:t xml:space="preserve"> V., </w:t>
            </w:r>
            <w:proofErr w:type="spellStart"/>
            <w:r w:rsidRPr="00503971">
              <w:t>Vircavs</w:t>
            </w:r>
            <w:proofErr w:type="spellEnd"/>
            <w:r w:rsidRPr="00503971">
              <w:t xml:space="preserve"> M., Āboliņa K., 2008. Vides zinātne. LU Akadēmiskais apgāds. 599 lpp. </w:t>
            </w:r>
          </w:p>
          <w:p w14:paraId="0F590B02" w14:textId="134926FE" w:rsidR="00D333E7" w:rsidRPr="00503971" w:rsidRDefault="00D333E7" w:rsidP="00D333E7">
            <w:pPr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3. </w:t>
            </w:r>
            <w:proofErr w:type="spellStart"/>
            <w:r w:rsidRPr="00503971">
              <w:rPr>
                <w:rFonts w:eastAsia="Times New Roman"/>
                <w:lang w:eastAsia="lv-LV"/>
              </w:rPr>
              <w:t>Klaviņš</w:t>
            </w:r>
            <w:proofErr w:type="spellEnd"/>
            <w:r w:rsidR="0061553D">
              <w:rPr>
                <w:rFonts w:eastAsia="Times New Roman"/>
                <w:lang w:eastAsia="lv-LV"/>
              </w:rPr>
              <w:t xml:space="preserve"> M., </w:t>
            </w:r>
            <w:r w:rsidRPr="00503971">
              <w:rPr>
                <w:rFonts w:eastAsia="Times New Roman"/>
                <w:lang w:eastAsia="lv-LV"/>
              </w:rPr>
              <w:t>Blumberga</w:t>
            </w:r>
            <w:r w:rsidR="0061553D">
              <w:rPr>
                <w:rFonts w:eastAsia="Times New Roman"/>
                <w:lang w:eastAsia="lv-LV"/>
              </w:rPr>
              <w:t xml:space="preserve"> D.</w:t>
            </w:r>
            <w:r w:rsidRPr="00503971">
              <w:rPr>
                <w:rFonts w:eastAsia="Times New Roman"/>
                <w:lang w:eastAsia="lv-LV"/>
              </w:rPr>
              <w:t>, u.c.</w:t>
            </w:r>
            <w:r w:rsidR="0061553D">
              <w:rPr>
                <w:rFonts w:eastAsia="Times New Roman"/>
                <w:lang w:eastAsia="lv-LV"/>
              </w:rPr>
              <w:t>, 2008.</w:t>
            </w:r>
            <w:r w:rsidRPr="00503971">
              <w:rPr>
                <w:rFonts w:eastAsia="Times New Roman"/>
                <w:lang w:eastAsia="lv-LV"/>
              </w:rPr>
              <w:t xml:space="preserve"> Klimata mainība un globālā sasilšana. LU akadēmiskais apgāds</w:t>
            </w:r>
            <w:r w:rsidR="0061553D">
              <w:rPr>
                <w:rFonts w:eastAsia="Times New Roman"/>
                <w:lang w:eastAsia="lv-LV"/>
              </w:rPr>
              <w:t>. 174 lpp.</w:t>
            </w:r>
            <w:r w:rsidRPr="00503971">
              <w:rPr>
                <w:rFonts w:eastAsia="Times New Roman"/>
                <w:lang w:eastAsia="lv-LV"/>
              </w:rPr>
              <w:br/>
              <w:t>4. Noviks</w:t>
            </w:r>
            <w:r w:rsidR="0061553D">
              <w:rPr>
                <w:rFonts w:eastAsia="Times New Roman"/>
                <w:lang w:eastAsia="lv-LV"/>
              </w:rPr>
              <w:t xml:space="preserve"> G.</w:t>
            </w:r>
            <w:r w:rsidRPr="00503971">
              <w:rPr>
                <w:rFonts w:eastAsia="Times New Roman"/>
                <w:lang w:eastAsia="lv-LV"/>
              </w:rPr>
              <w:t>, 2002.</w:t>
            </w:r>
            <w:r w:rsidR="0061553D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Ekotehnoloģijas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pamati</w:t>
            </w:r>
            <w:r w:rsidR="0061553D">
              <w:rPr>
                <w:rFonts w:eastAsia="Times New Roman"/>
                <w:lang w:eastAsia="lv-LV"/>
              </w:rPr>
              <w:t>,</w:t>
            </w:r>
            <w:r w:rsidRPr="00503971">
              <w:rPr>
                <w:rFonts w:eastAsia="Times New Roman"/>
                <w:lang w:eastAsia="lv-LV"/>
              </w:rPr>
              <w:t xml:space="preserve"> RA. </w:t>
            </w:r>
            <w:r w:rsidR="0061553D">
              <w:rPr>
                <w:rFonts w:eastAsia="Times New Roman"/>
                <w:lang w:eastAsia="lv-LV"/>
              </w:rPr>
              <w:t>202 lpp.</w:t>
            </w:r>
          </w:p>
        </w:tc>
      </w:tr>
      <w:tr w:rsidR="00D333E7" w:rsidRPr="00503971" w14:paraId="2F4D7E0A" w14:textId="77777777" w:rsidTr="001F0B1E">
        <w:tblPrEx>
          <w:jc w:val="left"/>
        </w:tblPrEx>
        <w:tc>
          <w:tcPr>
            <w:tcW w:w="9640" w:type="dxa"/>
            <w:gridSpan w:val="2"/>
          </w:tcPr>
          <w:p w14:paraId="5DF5871E" w14:textId="77777777" w:rsidR="00D333E7" w:rsidRPr="00503971" w:rsidRDefault="00D333E7" w:rsidP="00D333E7">
            <w:pPr>
              <w:pStyle w:val="Nosaukumi"/>
            </w:pPr>
            <w:r w:rsidRPr="00503971">
              <w:t>Papildus informācijas avoti</w:t>
            </w:r>
          </w:p>
        </w:tc>
      </w:tr>
      <w:tr w:rsidR="00D333E7" w:rsidRPr="00503971" w14:paraId="69C894E4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95E9FDA" w14:textId="0EEBDABB" w:rsidR="00F703A7" w:rsidRDefault="00D333E7" w:rsidP="00F703A7">
            <w:pPr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1.Blumberga D., Blumberga M., 2004.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Energoserviss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Energoefektivitāte. 128 lpp. ISBN 9984960897 </w:t>
            </w:r>
            <w:r w:rsidRPr="00503971">
              <w:rPr>
                <w:rFonts w:eastAsia="Times New Roman"/>
                <w:lang w:eastAsia="lv-LV"/>
              </w:rPr>
              <w:br/>
            </w:r>
            <w:r w:rsidR="0061553D">
              <w:rPr>
                <w:rFonts w:eastAsia="Times New Roman"/>
                <w:lang w:eastAsia="lv-LV"/>
              </w:rPr>
              <w:t>2</w:t>
            </w:r>
            <w:r w:rsidRPr="00503971">
              <w:rPr>
                <w:rFonts w:eastAsia="Times New Roman"/>
                <w:lang w:eastAsia="lv-LV"/>
              </w:rPr>
              <w:t>.</w:t>
            </w:r>
            <w:r w:rsidR="001F1573">
              <w:rPr>
                <w:rFonts w:eastAsia="Times New Roman"/>
                <w:lang w:eastAsia="lv-LV"/>
              </w:rPr>
              <w:t xml:space="preserve"> </w:t>
            </w:r>
            <w:r w:rsidRPr="00503971">
              <w:rPr>
                <w:rFonts w:eastAsia="Times New Roman"/>
                <w:lang w:eastAsia="lv-LV"/>
              </w:rPr>
              <w:t>Paul L. B</w:t>
            </w:r>
            <w:proofErr w:type="spellStart"/>
            <w:r w:rsidRPr="00503971">
              <w:rPr>
                <w:rFonts w:eastAsia="Times New Roman"/>
                <w:lang w:eastAsia="lv-LV"/>
              </w:rPr>
              <w:t>ishop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503971">
              <w:rPr>
                <w:rFonts w:eastAsia="Times New Roman"/>
                <w:lang w:eastAsia="lv-LV"/>
              </w:rPr>
              <w:t>Pollution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prevention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Pr="00503971">
              <w:rPr>
                <w:rFonts w:eastAsia="Times New Roman"/>
                <w:lang w:eastAsia="lv-LV"/>
              </w:rPr>
              <w:t>Fundamentals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and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Practice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503971">
              <w:rPr>
                <w:rFonts w:eastAsia="Times New Roman"/>
                <w:lang w:eastAsia="lv-LV"/>
              </w:rPr>
              <w:t>Mc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Graw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– Hill </w:t>
            </w:r>
            <w:proofErr w:type="spellStart"/>
            <w:r w:rsidRPr="00503971">
              <w:rPr>
                <w:rFonts w:eastAsia="Times New Roman"/>
                <w:lang w:eastAsia="lv-LV"/>
              </w:rPr>
              <w:t>Higher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Education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, 2000, </w:t>
            </w:r>
            <w:r w:rsidRPr="00503971">
              <w:rPr>
                <w:rFonts w:eastAsia="Times New Roman"/>
                <w:lang w:eastAsia="lv-LV"/>
              </w:rPr>
              <w:br/>
            </w:r>
            <w:r w:rsidR="0061553D">
              <w:rPr>
                <w:rFonts w:eastAsia="Times New Roman"/>
                <w:lang w:eastAsia="lv-LV"/>
              </w:rPr>
              <w:t>3</w:t>
            </w:r>
            <w:r w:rsidRPr="00503971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503971">
              <w:rPr>
                <w:rFonts w:eastAsia="Times New Roman"/>
                <w:lang w:eastAsia="lv-LV"/>
              </w:rPr>
              <w:t>Nilsson</w:t>
            </w:r>
            <w:proofErr w:type="spellEnd"/>
            <w:r w:rsidR="00BD40AF" w:rsidRPr="00503971">
              <w:rPr>
                <w:rFonts w:eastAsia="Times New Roman"/>
                <w:lang w:eastAsia="lv-LV"/>
              </w:rPr>
              <w:t xml:space="preserve"> </w:t>
            </w:r>
            <w:r w:rsidR="00BD40AF" w:rsidRPr="00503971">
              <w:rPr>
                <w:rFonts w:eastAsia="Times New Roman"/>
                <w:lang w:eastAsia="lv-LV"/>
              </w:rPr>
              <w:t>L.</w:t>
            </w:r>
            <w:r w:rsidRPr="00503971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503971">
              <w:rPr>
                <w:rFonts w:eastAsia="Times New Roman"/>
                <w:lang w:eastAsia="lv-LV"/>
              </w:rPr>
              <w:t>Persson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r w:rsidR="00BD40AF" w:rsidRPr="00503971">
              <w:rPr>
                <w:rFonts w:eastAsia="Times New Roman"/>
                <w:lang w:eastAsia="lv-LV"/>
              </w:rPr>
              <w:t xml:space="preserve">P.O. </w:t>
            </w:r>
            <w:proofErr w:type="spellStart"/>
            <w:r w:rsidRPr="00503971">
              <w:rPr>
                <w:rFonts w:eastAsia="Times New Roman"/>
                <w:lang w:eastAsia="lv-LV"/>
              </w:rPr>
              <w:t>etc</w:t>
            </w:r>
            <w:proofErr w:type="spellEnd"/>
            <w:r w:rsidRPr="00503971">
              <w:rPr>
                <w:rFonts w:eastAsia="Times New Roman"/>
                <w:lang w:eastAsia="lv-LV"/>
              </w:rPr>
              <w:t>.</w:t>
            </w:r>
            <w:r w:rsidR="00BD40AF">
              <w:rPr>
                <w:rFonts w:eastAsia="Times New Roman"/>
                <w:lang w:eastAsia="lv-LV"/>
              </w:rPr>
              <w:t>, 2007.</w:t>
            </w:r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Cleaner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Production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Technologies </w:t>
            </w:r>
            <w:proofErr w:type="spellStart"/>
            <w:r w:rsidRPr="00503971">
              <w:rPr>
                <w:rFonts w:eastAsia="Times New Roman"/>
                <w:lang w:eastAsia="lv-LV"/>
              </w:rPr>
              <w:t>and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Tools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for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Resource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Efficient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Production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503971">
              <w:rPr>
                <w:rFonts w:eastAsia="Times New Roman"/>
                <w:lang w:eastAsia="lv-LV"/>
              </w:rPr>
              <w:t>The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Baltic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University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</w:t>
            </w:r>
            <w:r w:rsidRPr="00503971">
              <w:rPr>
                <w:rFonts w:eastAsia="Times New Roman"/>
                <w:lang w:eastAsia="lv-LV"/>
              </w:rPr>
              <w:br/>
            </w:r>
            <w:r w:rsidR="0061553D">
              <w:rPr>
                <w:rFonts w:eastAsia="Times New Roman"/>
                <w:lang w:eastAsia="lv-LV"/>
              </w:rPr>
              <w:t>4</w:t>
            </w:r>
            <w:r w:rsidRPr="00503971">
              <w:rPr>
                <w:rFonts w:eastAsia="Times New Roman"/>
                <w:lang w:eastAsia="lv-LV"/>
              </w:rPr>
              <w:t>.</w:t>
            </w:r>
            <w:r w:rsidR="0061553D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Ryden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L., </w:t>
            </w:r>
            <w:proofErr w:type="spellStart"/>
            <w:r w:rsidRPr="00503971">
              <w:rPr>
                <w:rFonts w:eastAsia="Times New Roman"/>
                <w:lang w:eastAsia="lv-LV"/>
              </w:rPr>
              <w:t>Migula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P., </w:t>
            </w:r>
            <w:proofErr w:type="spellStart"/>
            <w:r w:rsidRPr="00503971">
              <w:rPr>
                <w:rFonts w:eastAsia="Times New Roman"/>
                <w:lang w:eastAsia="lv-LV"/>
              </w:rPr>
              <w:t>Andersson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M., 2003.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Environmental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science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Pr="00503971">
              <w:rPr>
                <w:rFonts w:eastAsia="Times New Roman"/>
                <w:lang w:eastAsia="lv-LV"/>
              </w:rPr>
              <w:t>understanding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503971">
              <w:rPr>
                <w:rFonts w:eastAsia="Times New Roman"/>
                <w:lang w:eastAsia="lv-LV"/>
              </w:rPr>
              <w:t>protecting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503971">
              <w:rPr>
                <w:rFonts w:eastAsia="Times New Roman"/>
                <w:lang w:eastAsia="lv-LV"/>
              </w:rPr>
              <w:t>and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managing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the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environment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in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the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Baltic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Sea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region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A </w:t>
            </w:r>
            <w:proofErr w:type="spellStart"/>
            <w:r w:rsidRPr="00503971">
              <w:rPr>
                <w:rFonts w:eastAsia="Times New Roman"/>
                <w:lang w:eastAsia="lv-LV"/>
              </w:rPr>
              <w:t>Baltic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University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publication</w:t>
            </w:r>
            <w:proofErr w:type="spellEnd"/>
            <w:r w:rsidRPr="00503971">
              <w:rPr>
                <w:rFonts w:eastAsia="Times New Roman"/>
                <w:lang w:eastAsia="lv-LV"/>
              </w:rPr>
              <w:t>. 824 p. (</w:t>
            </w:r>
            <w:proofErr w:type="spellStart"/>
            <w:r w:rsidRPr="00503971">
              <w:rPr>
                <w:rFonts w:eastAsia="Times New Roman"/>
                <w:lang w:eastAsia="lv-LV"/>
              </w:rPr>
              <w:t>pp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: 480- 566: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Environmental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engineering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Pr="00503971">
              <w:rPr>
                <w:rFonts w:eastAsia="Times New Roman"/>
                <w:lang w:eastAsia="lv-LV"/>
              </w:rPr>
              <w:t>air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503971">
              <w:rPr>
                <w:rFonts w:eastAsia="Times New Roman"/>
                <w:lang w:eastAsia="lv-LV"/>
              </w:rPr>
              <w:t>water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503971">
              <w:rPr>
                <w:rFonts w:eastAsia="Times New Roman"/>
                <w:lang w:eastAsia="lv-LV"/>
              </w:rPr>
              <w:t>waste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) </w:t>
            </w:r>
            <w:r w:rsidRPr="00503971">
              <w:rPr>
                <w:rFonts w:eastAsia="Times New Roman"/>
                <w:lang w:eastAsia="lv-LV"/>
              </w:rPr>
              <w:br/>
            </w:r>
            <w:r w:rsidR="0061553D">
              <w:rPr>
                <w:rFonts w:eastAsia="Times New Roman"/>
                <w:lang w:eastAsia="lv-LV"/>
              </w:rPr>
              <w:t>5</w:t>
            </w:r>
            <w:r w:rsidRPr="00503971">
              <w:rPr>
                <w:rFonts w:eastAsia="Times New Roman"/>
                <w:lang w:eastAsia="lv-LV"/>
              </w:rPr>
              <w:t>.</w:t>
            </w:r>
            <w:r w:rsidR="0061553D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Jackson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A.R.W., </w:t>
            </w:r>
            <w:proofErr w:type="spellStart"/>
            <w:r w:rsidRPr="00503971">
              <w:rPr>
                <w:rFonts w:eastAsia="Times New Roman"/>
                <w:lang w:eastAsia="lv-LV"/>
              </w:rPr>
              <w:t>Jackson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J.M., 2000.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Environmental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science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503971">
              <w:rPr>
                <w:rFonts w:eastAsia="Times New Roman"/>
                <w:lang w:eastAsia="lv-LV"/>
              </w:rPr>
              <w:t>The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natural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environment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and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human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impact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2nd </w:t>
            </w:r>
            <w:proofErr w:type="spellStart"/>
            <w:r w:rsidRPr="00503971">
              <w:rPr>
                <w:rFonts w:eastAsia="Times New Roman"/>
                <w:lang w:eastAsia="lv-LV"/>
              </w:rPr>
              <w:t>edition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. 405 p. </w:t>
            </w:r>
            <w:r w:rsidRPr="00503971">
              <w:rPr>
                <w:rFonts w:eastAsia="Times New Roman"/>
                <w:lang w:eastAsia="lv-LV"/>
              </w:rPr>
              <w:br/>
            </w:r>
            <w:r w:rsidR="0061553D">
              <w:rPr>
                <w:rFonts w:eastAsia="Times New Roman"/>
                <w:lang w:eastAsia="lv-LV"/>
              </w:rPr>
              <w:t>6</w:t>
            </w:r>
            <w:r w:rsidRPr="00503971">
              <w:rPr>
                <w:rFonts w:eastAsia="Times New Roman"/>
                <w:lang w:eastAsia="lv-LV"/>
              </w:rPr>
              <w:t>.</w:t>
            </w:r>
            <w:r w:rsidR="0061553D">
              <w:rPr>
                <w:rFonts w:eastAsia="Times New Roman"/>
                <w:lang w:eastAsia="lv-LV"/>
              </w:rPr>
              <w:t xml:space="preserve"> </w:t>
            </w:r>
            <w:r w:rsidRPr="00503971">
              <w:rPr>
                <w:rFonts w:eastAsia="Times New Roman"/>
                <w:lang w:eastAsia="lv-LV"/>
              </w:rPr>
              <w:t>Kļaviņš M., Fi</w:t>
            </w:r>
            <w:proofErr w:type="spellStart"/>
            <w:r w:rsidRPr="00503971">
              <w:rPr>
                <w:rFonts w:eastAsia="Times New Roman"/>
                <w:lang w:eastAsia="lv-LV"/>
              </w:rPr>
              <w:t>lho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W.L., Zaļoksnis J., 2010.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Environment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and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sustainable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development</w:t>
            </w:r>
            <w:proofErr w:type="spellEnd"/>
            <w:r w:rsidRPr="00503971">
              <w:rPr>
                <w:rFonts w:eastAsia="Times New Roman"/>
                <w:lang w:eastAsia="lv-LV"/>
              </w:rPr>
              <w:t>. 300 p. (</w:t>
            </w:r>
            <w:proofErr w:type="spellStart"/>
            <w:r w:rsidRPr="00503971">
              <w:rPr>
                <w:rFonts w:eastAsia="Times New Roman"/>
                <w:lang w:eastAsia="lv-LV"/>
              </w:rPr>
              <w:t>pp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: 51-71 Resources; 189-202 </w:t>
            </w:r>
            <w:proofErr w:type="spellStart"/>
            <w:r w:rsidRPr="00503971">
              <w:rPr>
                <w:rFonts w:eastAsia="Times New Roman"/>
                <w:lang w:eastAsia="lv-LV"/>
              </w:rPr>
              <w:t>Environmental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503971">
              <w:rPr>
                <w:rFonts w:eastAsia="Times New Roman"/>
                <w:lang w:eastAsia="lv-LV"/>
              </w:rPr>
              <w:t>technologies</w:t>
            </w:r>
            <w:proofErr w:type="spellEnd"/>
            <w:r w:rsidRPr="00503971">
              <w:rPr>
                <w:rFonts w:eastAsia="Times New Roman"/>
                <w:lang w:eastAsia="lv-LV"/>
              </w:rPr>
              <w:t xml:space="preserve">) </w:t>
            </w:r>
            <w:r w:rsidRPr="00503971">
              <w:rPr>
                <w:rFonts w:eastAsia="Times New Roman"/>
                <w:lang w:eastAsia="lv-LV"/>
              </w:rPr>
              <w:br/>
              <w:t>p</w:t>
            </w:r>
            <w:r w:rsidR="00F703A7">
              <w:rPr>
                <w:rFonts w:eastAsia="Times New Roman"/>
                <w:lang w:eastAsia="lv-LV"/>
              </w:rPr>
              <w:t>.</w:t>
            </w:r>
          </w:p>
          <w:p w14:paraId="1C55EF8F" w14:textId="552CE558" w:rsidR="001F1573" w:rsidRPr="00F703A7" w:rsidRDefault="0061553D" w:rsidP="00F703A7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7</w:t>
            </w:r>
            <w:r w:rsidR="001F1573">
              <w:t xml:space="preserve">. </w:t>
            </w:r>
            <w:r w:rsidR="001F1573">
              <w:t>Bioenerģijas tehnoloģijas</w:t>
            </w:r>
            <w:r w:rsidR="001F1573">
              <w:t xml:space="preserve">. </w:t>
            </w:r>
            <w:r w:rsidR="001F1573">
              <w:t>Rīga : RTU Vides aizsardzības un siltuma sistēmu institūts, 2011. 272 lpp</w:t>
            </w:r>
            <w:r w:rsidR="00F703A7">
              <w:t>.</w:t>
            </w:r>
          </w:p>
          <w:p w14:paraId="72F84F33" w14:textId="6D42A1C4" w:rsidR="00F703A7" w:rsidRDefault="0061553D" w:rsidP="00F703A7">
            <w:r>
              <w:t>8</w:t>
            </w:r>
            <w:r w:rsidR="00F703A7">
              <w:t>.</w:t>
            </w:r>
            <w:r w:rsidR="00F703A7">
              <w:t xml:space="preserve"> </w:t>
            </w:r>
            <w:proofErr w:type="spellStart"/>
            <w:r w:rsidR="00F703A7">
              <w:t>Nathanson</w:t>
            </w:r>
            <w:proofErr w:type="spellEnd"/>
            <w:r w:rsidR="00BD40AF">
              <w:t xml:space="preserve"> J.</w:t>
            </w:r>
            <w:r w:rsidR="00F703A7">
              <w:t>A.</w:t>
            </w:r>
            <w:r w:rsidR="00F703A7">
              <w:t xml:space="preserve">, 2015. </w:t>
            </w:r>
            <w:proofErr w:type="spellStart"/>
            <w:r w:rsidR="00F703A7">
              <w:t>Basic</w:t>
            </w:r>
            <w:proofErr w:type="spellEnd"/>
            <w:r w:rsidR="00F703A7">
              <w:t xml:space="preserve"> </w:t>
            </w:r>
            <w:proofErr w:type="spellStart"/>
            <w:r w:rsidR="00F703A7">
              <w:t>environmental</w:t>
            </w:r>
            <w:proofErr w:type="spellEnd"/>
            <w:r w:rsidR="00F703A7">
              <w:t xml:space="preserve"> </w:t>
            </w:r>
            <w:proofErr w:type="spellStart"/>
            <w:r w:rsidR="00F703A7">
              <w:t>technology</w:t>
            </w:r>
            <w:proofErr w:type="spellEnd"/>
            <w:r w:rsidR="00F703A7">
              <w:t xml:space="preserve">. </w:t>
            </w:r>
            <w:r w:rsidR="00F703A7">
              <w:t xml:space="preserve">Boston : </w:t>
            </w:r>
            <w:proofErr w:type="spellStart"/>
            <w:r w:rsidR="00F703A7">
              <w:t>Pearson</w:t>
            </w:r>
            <w:proofErr w:type="spellEnd"/>
            <w:r w:rsidR="00F703A7">
              <w:t xml:space="preserve">,, 446 </w:t>
            </w:r>
            <w:proofErr w:type="spellStart"/>
            <w:r w:rsidR="00F703A7">
              <w:t>pages</w:t>
            </w:r>
            <w:proofErr w:type="spellEnd"/>
            <w:r w:rsidR="00F703A7">
              <w:t>.</w:t>
            </w:r>
          </w:p>
          <w:p w14:paraId="0711471B" w14:textId="3044DFDA" w:rsidR="00F703A7" w:rsidRDefault="0061553D" w:rsidP="00F703A7">
            <w:r>
              <w:t>9</w:t>
            </w:r>
            <w:r w:rsidR="00F703A7">
              <w:t xml:space="preserve">. </w:t>
            </w:r>
            <w:r w:rsidR="00F703A7">
              <w:t xml:space="preserve">Natural </w:t>
            </w:r>
            <w:proofErr w:type="spellStart"/>
            <w:r w:rsidR="00F703A7">
              <w:t>resource</w:t>
            </w:r>
            <w:proofErr w:type="spellEnd"/>
            <w:r w:rsidR="00F703A7">
              <w:t xml:space="preserve"> </w:t>
            </w:r>
            <w:proofErr w:type="spellStart"/>
            <w:r w:rsidR="00F703A7">
              <w:t>and</w:t>
            </w:r>
            <w:proofErr w:type="spellEnd"/>
            <w:r w:rsidR="00F703A7">
              <w:t xml:space="preserve"> </w:t>
            </w:r>
            <w:proofErr w:type="spellStart"/>
            <w:r w:rsidR="00F703A7">
              <w:t>environmental</w:t>
            </w:r>
            <w:proofErr w:type="spellEnd"/>
            <w:r w:rsidR="00F703A7">
              <w:t xml:space="preserve"> </w:t>
            </w:r>
            <w:proofErr w:type="spellStart"/>
            <w:r w:rsidR="00F703A7">
              <w:t>economics</w:t>
            </w:r>
            <w:proofErr w:type="spellEnd"/>
            <w:r w:rsidR="00F703A7">
              <w:t xml:space="preserve">. </w:t>
            </w:r>
            <w:proofErr w:type="spellStart"/>
            <w:r w:rsidR="00F703A7">
              <w:t>Harlow</w:t>
            </w:r>
            <w:proofErr w:type="spellEnd"/>
            <w:r w:rsidR="00F703A7">
              <w:t xml:space="preserve">: </w:t>
            </w:r>
            <w:proofErr w:type="spellStart"/>
            <w:r w:rsidR="00F703A7">
              <w:t>Pearson</w:t>
            </w:r>
            <w:proofErr w:type="spellEnd"/>
            <w:r w:rsidR="00F703A7">
              <w:t xml:space="preserve"> </w:t>
            </w:r>
            <w:proofErr w:type="spellStart"/>
            <w:r w:rsidR="00F703A7">
              <w:t>Addison</w:t>
            </w:r>
            <w:proofErr w:type="spellEnd"/>
            <w:r w:rsidR="00F703A7">
              <w:t xml:space="preserve"> </w:t>
            </w:r>
            <w:proofErr w:type="spellStart"/>
            <w:r w:rsidR="00F703A7">
              <w:t>Wesley</w:t>
            </w:r>
            <w:proofErr w:type="spellEnd"/>
            <w:r w:rsidR="00F703A7">
              <w:t>, 2011, 712 lpp.</w:t>
            </w:r>
          </w:p>
          <w:p w14:paraId="4AE90DF0" w14:textId="5A19465B" w:rsidR="00CD22A8" w:rsidRPr="00503971" w:rsidRDefault="00CD22A8" w:rsidP="00CD22A8">
            <w:r>
              <w:t>1</w:t>
            </w:r>
            <w:r w:rsidR="0061553D">
              <w:t>0</w:t>
            </w:r>
            <w:r>
              <w:t xml:space="preserve">. </w:t>
            </w:r>
            <w:r>
              <w:t xml:space="preserve">Rīgas Tehniskā universitāte </w:t>
            </w: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climate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  <w:r>
              <w:t xml:space="preserve">. </w:t>
            </w:r>
            <w:r>
              <w:t>2012/10 RTU izdevniecība, 2012. 50 p.</w:t>
            </w:r>
          </w:p>
        </w:tc>
      </w:tr>
      <w:tr w:rsidR="00D333E7" w:rsidRPr="00503971" w14:paraId="064B118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4F04CD76" w14:textId="77777777" w:rsidR="00D333E7" w:rsidRPr="00503971" w:rsidRDefault="00D333E7" w:rsidP="00D333E7">
            <w:pPr>
              <w:pStyle w:val="Nosaukumi"/>
            </w:pPr>
            <w:r w:rsidRPr="00503971">
              <w:t>Periodika un citi informācijas avoti</w:t>
            </w:r>
          </w:p>
        </w:tc>
      </w:tr>
      <w:tr w:rsidR="00D333E7" w:rsidRPr="00503971" w14:paraId="5A0FCBEA" w14:textId="77777777" w:rsidTr="009A39EE">
        <w:tblPrEx>
          <w:jc w:val="left"/>
        </w:tblPrEx>
        <w:tc>
          <w:tcPr>
            <w:tcW w:w="9640" w:type="dxa"/>
            <w:gridSpan w:val="2"/>
            <w:vAlign w:val="center"/>
          </w:tcPr>
          <w:p w14:paraId="178DAC1D" w14:textId="0F52EEE5" w:rsidR="00683B4A" w:rsidRDefault="00D333E7" w:rsidP="001F1573">
            <w:pPr>
              <w:spacing w:after="160" w:line="259" w:lineRule="auto"/>
              <w:rPr>
                <w:rFonts w:eastAsia="Times New Roman"/>
                <w:lang w:eastAsia="lv-LV"/>
              </w:rPr>
            </w:pPr>
            <w:r w:rsidRPr="00503971">
              <w:rPr>
                <w:rFonts w:eastAsia="Times New Roman"/>
                <w:lang w:eastAsia="lv-LV"/>
              </w:rPr>
              <w:t xml:space="preserve">1.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Environmental</w:t>
            </w:r>
            <w:proofErr w:type="spellEnd"/>
            <w:r w:rsidR="00683B4A" w:rsidRPr="00683B4A">
              <w:rPr>
                <w:rFonts w:eastAsia="Times New Roman"/>
                <w:lang w:eastAsia="lv-LV"/>
              </w:rPr>
              <w:t xml:space="preserve"> Engineering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Research</w:t>
            </w:r>
            <w:proofErr w:type="spellEnd"/>
            <w:r w:rsidRPr="00503971">
              <w:rPr>
                <w:rFonts w:eastAsia="Times New Roman"/>
                <w:lang w:eastAsia="lv-LV"/>
              </w:rPr>
              <w:br/>
              <w:t xml:space="preserve">2. Vides </w:t>
            </w:r>
            <w:r w:rsidRPr="00683B4A">
              <w:rPr>
                <w:rFonts w:eastAsia="Times New Roman"/>
                <w:lang w:eastAsia="lv-LV"/>
              </w:rPr>
              <w:t xml:space="preserve">vēstis </w:t>
            </w:r>
            <w:r w:rsidRPr="00683B4A">
              <w:rPr>
                <w:rFonts w:eastAsia="Times New Roman"/>
                <w:lang w:eastAsia="lv-LV"/>
              </w:rPr>
              <w:br/>
              <w:t xml:space="preserve">3.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Journal</w:t>
            </w:r>
            <w:proofErr w:type="spellEnd"/>
            <w:r w:rsidR="00683B4A" w:rsidRPr="00683B4A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of</w:t>
            </w:r>
            <w:proofErr w:type="spellEnd"/>
            <w:r w:rsidR="00683B4A" w:rsidRPr="00683B4A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Industrial</w:t>
            </w:r>
            <w:proofErr w:type="spellEnd"/>
            <w:r w:rsidR="00683B4A" w:rsidRPr="00683B4A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Ecology</w:t>
            </w:r>
            <w:proofErr w:type="spellEnd"/>
            <w:r w:rsidRPr="00683B4A">
              <w:rPr>
                <w:rFonts w:eastAsia="Times New Roman"/>
                <w:lang w:eastAsia="lv-LV"/>
              </w:rPr>
              <w:br/>
            </w:r>
            <w:r w:rsidR="00683B4A" w:rsidRPr="00683B4A">
              <w:rPr>
                <w:rFonts w:eastAsia="Times New Roman"/>
                <w:lang w:eastAsia="lv-LV"/>
              </w:rPr>
              <w:lastRenderedPageBreak/>
              <w:t>4</w:t>
            </w:r>
            <w:r w:rsidRPr="00683B4A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683B4A">
              <w:rPr>
                <w:rFonts w:eastAsia="Times New Roman"/>
                <w:lang w:eastAsia="lv-LV"/>
              </w:rPr>
              <w:t>Journal</w:t>
            </w:r>
            <w:proofErr w:type="spellEnd"/>
            <w:r w:rsidR="00683B4A">
              <w:rPr>
                <w:rFonts w:eastAsia="Times New Roman"/>
                <w:lang w:eastAsia="lv-LV"/>
              </w:rPr>
              <w:t xml:space="preserve"> </w:t>
            </w:r>
            <w:r w:rsidRPr="005039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Environment</w:t>
            </w:r>
            <w:proofErr w:type="spellEnd"/>
            <w:r w:rsidR="00683B4A" w:rsidRPr="00683B4A">
              <w:rPr>
                <w:rFonts w:eastAsia="Times New Roman"/>
                <w:lang w:eastAsia="lv-LV"/>
              </w:rPr>
              <w:t xml:space="preserve"> &amp; </w:t>
            </w:r>
            <w:proofErr w:type="spellStart"/>
            <w:r w:rsidR="00683B4A" w:rsidRPr="00683B4A">
              <w:rPr>
                <w:rFonts w:eastAsia="Times New Roman"/>
                <w:lang w:eastAsia="lv-LV"/>
              </w:rPr>
              <w:t>Urbanization</w:t>
            </w:r>
            <w:proofErr w:type="spellEnd"/>
            <w:r w:rsidRPr="00503971">
              <w:rPr>
                <w:rFonts w:eastAsia="Times New Roman"/>
                <w:lang w:eastAsia="lv-LV"/>
              </w:rPr>
              <w:br/>
            </w:r>
          </w:p>
          <w:p w14:paraId="08EBD324" w14:textId="35D716AD" w:rsidR="00D333E7" w:rsidRPr="00503971" w:rsidRDefault="00D333E7" w:rsidP="001F1573">
            <w:pPr>
              <w:spacing w:after="160" w:line="259" w:lineRule="auto"/>
            </w:pPr>
            <w:r w:rsidRPr="00503971">
              <w:rPr>
                <w:rFonts w:eastAsia="Times New Roman"/>
                <w:lang w:eastAsia="lv-LV"/>
              </w:rPr>
              <w:t>Interneta avoti</w:t>
            </w:r>
            <w:r w:rsidR="009471D8">
              <w:rPr>
                <w:rFonts w:eastAsia="Times New Roman"/>
                <w:lang w:eastAsia="lv-LV"/>
              </w:rPr>
              <w:t xml:space="preserve">: </w:t>
            </w:r>
            <w:hyperlink r:id="rId10" w:history="1">
              <w:r w:rsidR="009471D8" w:rsidRPr="009676E7">
                <w:rPr>
                  <w:rStyle w:val="Hyperlink"/>
                  <w:rFonts w:eastAsia="Times New Roman"/>
                  <w:lang w:eastAsia="lv-LV"/>
                </w:rPr>
                <w:t>https://www.irena.org/</w:t>
              </w:r>
            </w:hyperlink>
            <w:r w:rsidR="009471D8">
              <w:rPr>
                <w:rFonts w:eastAsia="Times New Roman"/>
                <w:lang w:eastAsia="lv-LV"/>
              </w:rPr>
              <w:t xml:space="preserve">; </w:t>
            </w:r>
            <w:hyperlink r:id="rId11" w:history="1">
              <w:r w:rsidR="009471D8" w:rsidRPr="009676E7">
                <w:rPr>
                  <w:rStyle w:val="Hyperlink"/>
                  <w:rFonts w:eastAsia="Times New Roman"/>
                  <w:lang w:eastAsia="lv-LV"/>
                </w:rPr>
                <w:t>https://commission.europa.eu/strategy-and-policy/priorities-2019-2024/european-green-deal_en</w:t>
              </w:r>
            </w:hyperlink>
            <w:r w:rsidR="009471D8">
              <w:rPr>
                <w:rFonts w:eastAsia="Times New Roman"/>
                <w:lang w:eastAsia="lv-LV"/>
              </w:rPr>
              <w:t xml:space="preserve">; </w:t>
            </w:r>
            <w:hyperlink r:id="rId12" w:history="1">
              <w:r w:rsidR="009471D8" w:rsidRPr="009676E7">
                <w:rPr>
                  <w:rStyle w:val="Hyperlink"/>
                  <w:rFonts w:eastAsia="Times New Roman"/>
                  <w:lang w:eastAsia="lv-LV"/>
                </w:rPr>
                <w:t>https://www.em.gov.lv/lv/nacionalais-energetikas-un-klimata-plans?utm_source=https%3A%2F%2Fwww.google.com%2F</w:t>
              </w:r>
            </w:hyperlink>
            <w:r w:rsidR="009471D8">
              <w:rPr>
                <w:rFonts w:eastAsia="Times New Roman"/>
                <w:lang w:eastAsia="lv-LV"/>
              </w:rPr>
              <w:t xml:space="preserve">; </w:t>
            </w:r>
            <w:hyperlink r:id="rId13" w:history="1">
              <w:r w:rsidR="009471D8" w:rsidRPr="009676E7">
                <w:rPr>
                  <w:rStyle w:val="Hyperlink"/>
                  <w:rFonts w:eastAsia="Times New Roman"/>
                  <w:lang w:eastAsia="lv-LV"/>
                </w:rPr>
                <w:t>https://www.consilium.europa.eu/en/policies/green-deal/</w:t>
              </w:r>
            </w:hyperlink>
            <w:r w:rsidR="009471D8">
              <w:rPr>
                <w:rFonts w:eastAsia="Times New Roman"/>
                <w:lang w:eastAsia="lv-LV"/>
              </w:rPr>
              <w:t xml:space="preserve">; </w:t>
            </w:r>
            <w:hyperlink r:id="rId14" w:history="1">
              <w:r w:rsidR="009471D8" w:rsidRPr="009676E7">
                <w:rPr>
                  <w:rStyle w:val="Hyperlink"/>
                  <w:rFonts w:eastAsia="Times New Roman"/>
                  <w:lang w:eastAsia="lv-LV"/>
                </w:rPr>
                <w:t>https://www.ucsusa.org/resources</w:t>
              </w:r>
            </w:hyperlink>
            <w:r w:rsidR="009471D8">
              <w:rPr>
                <w:rFonts w:eastAsia="Times New Roman"/>
                <w:lang w:eastAsia="lv-LV"/>
              </w:rPr>
              <w:t xml:space="preserve">; </w:t>
            </w:r>
            <w:hyperlink r:id="rId15" w:history="1">
              <w:r w:rsidR="009471D8" w:rsidRPr="009676E7">
                <w:rPr>
                  <w:rStyle w:val="Hyperlink"/>
                  <w:rFonts w:eastAsia="Times New Roman"/>
                  <w:lang w:eastAsia="lv-LV"/>
                </w:rPr>
                <w:t>https://www.eia.gov/energyexplained/</w:t>
              </w:r>
            </w:hyperlink>
            <w:r w:rsidR="009471D8">
              <w:rPr>
                <w:rFonts w:eastAsia="Times New Roman"/>
                <w:lang w:eastAsia="lv-LV"/>
              </w:rPr>
              <w:t xml:space="preserve">; </w:t>
            </w:r>
            <w:hyperlink r:id="rId16" w:history="1">
              <w:r w:rsidR="00E83AE5" w:rsidRPr="009676E7">
                <w:rPr>
                  <w:rStyle w:val="Hyperlink"/>
                  <w:rFonts w:eastAsia="Times New Roman"/>
                  <w:lang w:eastAsia="lv-LV"/>
                </w:rPr>
                <w:t>https://www.energysage.com/</w:t>
              </w:r>
            </w:hyperlink>
            <w:r w:rsidR="00E83AE5">
              <w:rPr>
                <w:rFonts w:eastAsia="Times New Roman"/>
                <w:lang w:eastAsia="lv-LV"/>
              </w:rPr>
              <w:t xml:space="preserve">; </w:t>
            </w:r>
            <w:hyperlink r:id="rId17" w:history="1">
              <w:r w:rsidR="00E83AE5" w:rsidRPr="009676E7">
                <w:rPr>
                  <w:rStyle w:val="Hyperlink"/>
                  <w:rFonts w:eastAsia="Times New Roman"/>
                  <w:lang w:eastAsia="lv-LV"/>
                </w:rPr>
                <w:t>https://www.clientearth.org/</w:t>
              </w:r>
            </w:hyperlink>
            <w:r w:rsidR="00E83AE5">
              <w:rPr>
                <w:rFonts w:eastAsia="Times New Roman"/>
                <w:lang w:eastAsia="lv-LV"/>
              </w:rPr>
              <w:t xml:space="preserve">; </w:t>
            </w:r>
            <w:hyperlink r:id="rId18" w:history="1">
              <w:r w:rsidR="001F1573" w:rsidRPr="009676E7">
                <w:rPr>
                  <w:rStyle w:val="Hyperlink"/>
                  <w:rFonts w:eastAsia="Times New Roman"/>
                  <w:lang w:eastAsia="lv-LV"/>
                </w:rPr>
                <w:t>https://www.lbtu.lv/sites/default/files/files/projects/S430_A_Nipers_22-00-S0INV05-000013.pdf</w:t>
              </w:r>
            </w:hyperlink>
            <w:r w:rsidR="001F1573">
              <w:rPr>
                <w:rFonts w:eastAsia="Times New Roman"/>
                <w:lang w:eastAsia="lv-LV"/>
              </w:rPr>
              <w:t xml:space="preserve"> </w:t>
            </w:r>
          </w:p>
        </w:tc>
      </w:tr>
      <w:tr w:rsidR="00D333E7" w:rsidRPr="00503971" w14:paraId="70F20953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B0EC6EC" w14:textId="77777777" w:rsidR="00D333E7" w:rsidRPr="00503971" w:rsidRDefault="00D333E7" w:rsidP="00D333E7">
            <w:pPr>
              <w:pStyle w:val="Nosaukumi"/>
            </w:pPr>
            <w:r w:rsidRPr="00503971">
              <w:lastRenderedPageBreak/>
              <w:t>Piezīmes</w:t>
            </w:r>
          </w:p>
        </w:tc>
      </w:tr>
      <w:tr w:rsidR="00D333E7" w:rsidRPr="00503971" w14:paraId="326C607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444509F" w14:textId="0D5E124C" w:rsidR="00D333E7" w:rsidRPr="00503971" w:rsidRDefault="00D333E7" w:rsidP="00D333E7">
            <w:r w:rsidRPr="00503971">
              <w:t>PMSP “Vides plānošana” B daļas studiju kurss.</w:t>
            </w:r>
          </w:p>
          <w:p w14:paraId="6BD5A7A5" w14:textId="77777777" w:rsidR="00D333E7" w:rsidRPr="00503971" w:rsidRDefault="00D333E7" w:rsidP="00D333E7">
            <w:pPr>
              <w:rPr>
                <w:bCs w:val="0"/>
              </w:rPr>
            </w:pPr>
          </w:p>
          <w:p w14:paraId="390C92E6" w14:textId="3DE89EDE" w:rsidR="00D333E7" w:rsidRPr="00503971" w:rsidRDefault="00D333E7" w:rsidP="00D333E7">
            <w:pPr>
              <w:rPr>
                <w:color w:val="0070C0"/>
              </w:rPr>
            </w:pPr>
            <w:r w:rsidRPr="00503971">
              <w:t>Kurss tiek docēts latviešu</w:t>
            </w:r>
            <w:r w:rsidR="00026A41">
              <w:t xml:space="preserve"> valodā</w:t>
            </w:r>
            <w:r w:rsidRPr="00026A41">
              <w:t>.</w:t>
            </w:r>
          </w:p>
        </w:tc>
      </w:tr>
    </w:tbl>
    <w:p w14:paraId="3CF7A88E" w14:textId="77777777" w:rsidR="0019363E" w:rsidRPr="00503971" w:rsidRDefault="0019363E" w:rsidP="0019363E"/>
    <w:sectPr w:rsidR="0019363E" w:rsidRPr="00503971" w:rsidSect="007A27C7">
      <w:pgSz w:w="11906" w:h="16838"/>
      <w:pgMar w:top="567" w:right="1418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B96BD" w14:textId="77777777" w:rsidR="007A27C7" w:rsidRDefault="007A27C7" w:rsidP="001B4907">
      <w:r>
        <w:separator/>
      </w:r>
    </w:p>
  </w:endnote>
  <w:endnote w:type="continuationSeparator" w:id="0">
    <w:p w14:paraId="3DB27EB2" w14:textId="77777777" w:rsidR="007A27C7" w:rsidRDefault="007A27C7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B1113" w14:textId="77777777" w:rsidR="007A27C7" w:rsidRDefault="007A27C7" w:rsidP="001B4907">
      <w:r>
        <w:separator/>
      </w:r>
    </w:p>
  </w:footnote>
  <w:footnote w:type="continuationSeparator" w:id="0">
    <w:p w14:paraId="2F556FE5" w14:textId="77777777" w:rsidR="007A27C7" w:rsidRDefault="007A27C7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0D96EF6"/>
    <w:multiLevelType w:val="hybridMultilevel"/>
    <w:tmpl w:val="BF4A29F4"/>
    <w:lvl w:ilvl="0" w:tplc="BC60294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9E5F10"/>
    <w:multiLevelType w:val="hybridMultilevel"/>
    <w:tmpl w:val="FAAE9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1" w15:restartNumberingAfterBreak="0">
    <w:nsid w:val="350A7B9D"/>
    <w:multiLevelType w:val="hybridMultilevel"/>
    <w:tmpl w:val="C3B46CA6"/>
    <w:lvl w:ilvl="0" w:tplc="C27EF47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2282C09"/>
    <w:multiLevelType w:val="hybridMultilevel"/>
    <w:tmpl w:val="60FC2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71161"/>
    <w:multiLevelType w:val="hybridMultilevel"/>
    <w:tmpl w:val="2ED62E20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7B46A6"/>
    <w:multiLevelType w:val="hybridMultilevel"/>
    <w:tmpl w:val="98043C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5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61571FB"/>
    <w:multiLevelType w:val="hybridMultilevel"/>
    <w:tmpl w:val="88B4D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579E0"/>
    <w:multiLevelType w:val="hybridMultilevel"/>
    <w:tmpl w:val="8F8EA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3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80647843">
    <w:abstractNumId w:val="36"/>
  </w:num>
  <w:num w:numId="2" w16cid:durableId="394475910">
    <w:abstractNumId w:val="8"/>
  </w:num>
  <w:num w:numId="3" w16cid:durableId="182868238">
    <w:abstractNumId w:val="25"/>
  </w:num>
  <w:num w:numId="4" w16cid:durableId="1727677902">
    <w:abstractNumId w:val="27"/>
  </w:num>
  <w:num w:numId="5" w16cid:durableId="943614907">
    <w:abstractNumId w:val="6"/>
  </w:num>
  <w:num w:numId="6" w16cid:durableId="226191068">
    <w:abstractNumId w:val="7"/>
  </w:num>
  <w:num w:numId="7" w16cid:durableId="1732732935">
    <w:abstractNumId w:val="9"/>
  </w:num>
  <w:num w:numId="8" w16cid:durableId="2072264788">
    <w:abstractNumId w:val="0"/>
  </w:num>
  <w:num w:numId="9" w16cid:durableId="1673219935">
    <w:abstractNumId w:val="1"/>
  </w:num>
  <w:num w:numId="10" w16cid:durableId="1712415608">
    <w:abstractNumId w:val="2"/>
  </w:num>
  <w:num w:numId="11" w16cid:durableId="1041595771">
    <w:abstractNumId w:val="6"/>
    <w:lvlOverride w:ilvl="0">
      <w:startOverride w:val="1"/>
    </w:lvlOverride>
  </w:num>
  <w:num w:numId="12" w16cid:durableId="2059815596">
    <w:abstractNumId w:val="16"/>
  </w:num>
  <w:num w:numId="13" w16cid:durableId="1491485295">
    <w:abstractNumId w:val="43"/>
  </w:num>
  <w:num w:numId="14" w16cid:durableId="829174557">
    <w:abstractNumId w:val="10"/>
  </w:num>
  <w:num w:numId="15" w16cid:durableId="625045768">
    <w:abstractNumId w:val="12"/>
  </w:num>
  <w:num w:numId="16" w16cid:durableId="1221213197">
    <w:abstractNumId w:val="13"/>
  </w:num>
  <w:num w:numId="17" w16cid:durableId="815610487">
    <w:abstractNumId w:val="23"/>
  </w:num>
  <w:num w:numId="18" w16cid:durableId="1041830660">
    <w:abstractNumId w:val="31"/>
  </w:num>
  <w:num w:numId="19" w16cid:durableId="2145081627">
    <w:abstractNumId w:val="30"/>
  </w:num>
  <w:num w:numId="20" w16cid:durableId="3217191">
    <w:abstractNumId w:val="37"/>
  </w:num>
  <w:num w:numId="21" w16cid:durableId="642777214">
    <w:abstractNumId w:val="40"/>
  </w:num>
  <w:num w:numId="22" w16cid:durableId="1659727042">
    <w:abstractNumId w:val="42"/>
  </w:num>
  <w:num w:numId="23" w16cid:durableId="974913600">
    <w:abstractNumId w:val="15"/>
  </w:num>
  <w:num w:numId="24" w16cid:durableId="1175725727">
    <w:abstractNumId w:val="35"/>
  </w:num>
  <w:num w:numId="25" w16cid:durableId="739594464">
    <w:abstractNumId w:val="28"/>
  </w:num>
  <w:num w:numId="26" w16cid:durableId="1386837561">
    <w:abstractNumId w:val="4"/>
  </w:num>
  <w:num w:numId="27" w16cid:durableId="88165279">
    <w:abstractNumId w:val="3"/>
  </w:num>
  <w:num w:numId="28" w16cid:durableId="1412973010">
    <w:abstractNumId w:val="29"/>
  </w:num>
  <w:num w:numId="29" w16cid:durableId="214200470">
    <w:abstractNumId w:val="19"/>
  </w:num>
  <w:num w:numId="30" w16cid:durableId="1613592114">
    <w:abstractNumId w:val="33"/>
  </w:num>
  <w:num w:numId="31" w16cid:durableId="1859151485">
    <w:abstractNumId w:val="34"/>
  </w:num>
  <w:num w:numId="32" w16cid:durableId="1826631394">
    <w:abstractNumId w:val="20"/>
  </w:num>
  <w:num w:numId="33" w16cid:durableId="1056901750">
    <w:abstractNumId w:val="5"/>
  </w:num>
  <w:num w:numId="34" w16cid:durableId="1049692035">
    <w:abstractNumId w:val="18"/>
  </w:num>
  <w:num w:numId="35" w16cid:durableId="1735658681">
    <w:abstractNumId w:val="11"/>
  </w:num>
  <w:num w:numId="36" w16cid:durableId="111484531">
    <w:abstractNumId w:val="22"/>
  </w:num>
  <w:num w:numId="37" w16cid:durableId="1924947296">
    <w:abstractNumId w:val="41"/>
  </w:num>
  <w:num w:numId="38" w16cid:durableId="2004773320">
    <w:abstractNumId w:val="21"/>
  </w:num>
  <w:num w:numId="39" w16cid:durableId="1018236565">
    <w:abstractNumId w:val="26"/>
  </w:num>
  <w:num w:numId="40" w16cid:durableId="952636858">
    <w:abstractNumId w:val="38"/>
  </w:num>
  <w:num w:numId="41" w16cid:durableId="135877606">
    <w:abstractNumId w:val="14"/>
  </w:num>
  <w:num w:numId="42" w16cid:durableId="1068187199">
    <w:abstractNumId w:val="39"/>
  </w:num>
  <w:num w:numId="43" w16cid:durableId="1933857266">
    <w:abstractNumId w:val="17"/>
  </w:num>
  <w:num w:numId="44" w16cid:durableId="1507598645">
    <w:abstractNumId w:val="24"/>
  </w:num>
  <w:num w:numId="45" w16cid:durableId="123261581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123B2"/>
    <w:rsid w:val="00026A41"/>
    <w:rsid w:val="00026C21"/>
    <w:rsid w:val="00035105"/>
    <w:rsid w:val="0005189C"/>
    <w:rsid w:val="00055F3F"/>
    <w:rsid w:val="00064DC5"/>
    <w:rsid w:val="00086491"/>
    <w:rsid w:val="000A0819"/>
    <w:rsid w:val="000A6CF2"/>
    <w:rsid w:val="000B6845"/>
    <w:rsid w:val="000C02E2"/>
    <w:rsid w:val="000D4AFF"/>
    <w:rsid w:val="00105EDA"/>
    <w:rsid w:val="0010616B"/>
    <w:rsid w:val="001109C1"/>
    <w:rsid w:val="00115373"/>
    <w:rsid w:val="001212FB"/>
    <w:rsid w:val="00123D8D"/>
    <w:rsid w:val="0012451D"/>
    <w:rsid w:val="001347AE"/>
    <w:rsid w:val="001352D4"/>
    <w:rsid w:val="0015614D"/>
    <w:rsid w:val="00167067"/>
    <w:rsid w:val="0019363E"/>
    <w:rsid w:val="001A24AD"/>
    <w:rsid w:val="001B4907"/>
    <w:rsid w:val="001D46E9"/>
    <w:rsid w:val="001E0FBF"/>
    <w:rsid w:val="001F0B1E"/>
    <w:rsid w:val="001F1573"/>
    <w:rsid w:val="001F6481"/>
    <w:rsid w:val="00214A55"/>
    <w:rsid w:val="00227DFD"/>
    <w:rsid w:val="002308DB"/>
    <w:rsid w:val="00244E4B"/>
    <w:rsid w:val="0025209D"/>
    <w:rsid w:val="0026747C"/>
    <w:rsid w:val="00274920"/>
    <w:rsid w:val="00294615"/>
    <w:rsid w:val="002A3F30"/>
    <w:rsid w:val="002A5C6F"/>
    <w:rsid w:val="002B48CE"/>
    <w:rsid w:val="002C5002"/>
    <w:rsid w:val="002D3A1E"/>
    <w:rsid w:val="002F2655"/>
    <w:rsid w:val="0032603C"/>
    <w:rsid w:val="00360579"/>
    <w:rsid w:val="003820E1"/>
    <w:rsid w:val="00395BF4"/>
    <w:rsid w:val="003A3BEF"/>
    <w:rsid w:val="003C2FFF"/>
    <w:rsid w:val="003C51CA"/>
    <w:rsid w:val="003E19E1"/>
    <w:rsid w:val="003E46DC"/>
    <w:rsid w:val="00404345"/>
    <w:rsid w:val="00404796"/>
    <w:rsid w:val="00404DD7"/>
    <w:rsid w:val="00442200"/>
    <w:rsid w:val="00446C78"/>
    <w:rsid w:val="00460D5C"/>
    <w:rsid w:val="00462928"/>
    <w:rsid w:val="00465D2B"/>
    <w:rsid w:val="0047288B"/>
    <w:rsid w:val="0048400B"/>
    <w:rsid w:val="004A6E15"/>
    <w:rsid w:val="004A7387"/>
    <w:rsid w:val="004B0866"/>
    <w:rsid w:val="004B3095"/>
    <w:rsid w:val="004C3A8E"/>
    <w:rsid w:val="00503971"/>
    <w:rsid w:val="005122B7"/>
    <w:rsid w:val="0051265C"/>
    <w:rsid w:val="005160BF"/>
    <w:rsid w:val="005513B8"/>
    <w:rsid w:val="00552752"/>
    <w:rsid w:val="00553A4B"/>
    <w:rsid w:val="00555FF9"/>
    <w:rsid w:val="0056659C"/>
    <w:rsid w:val="005843E0"/>
    <w:rsid w:val="00586F23"/>
    <w:rsid w:val="0059753F"/>
    <w:rsid w:val="005A5A63"/>
    <w:rsid w:val="005A64AE"/>
    <w:rsid w:val="005B4646"/>
    <w:rsid w:val="005D7A7A"/>
    <w:rsid w:val="005E3838"/>
    <w:rsid w:val="005E38E1"/>
    <w:rsid w:val="00600AF9"/>
    <w:rsid w:val="00612290"/>
    <w:rsid w:val="0061553D"/>
    <w:rsid w:val="00620E1B"/>
    <w:rsid w:val="006214C8"/>
    <w:rsid w:val="00632799"/>
    <w:rsid w:val="0065722D"/>
    <w:rsid w:val="00673D3E"/>
    <w:rsid w:val="00683B4A"/>
    <w:rsid w:val="00696CB5"/>
    <w:rsid w:val="006D55DE"/>
    <w:rsid w:val="00704340"/>
    <w:rsid w:val="00726C70"/>
    <w:rsid w:val="007438EA"/>
    <w:rsid w:val="00751DCB"/>
    <w:rsid w:val="00760109"/>
    <w:rsid w:val="00776803"/>
    <w:rsid w:val="00783D9A"/>
    <w:rsid w:val="00791E37"/>
    <w:rsid w:val="007A27C7"/>
    <w:rsid w:val="007B6B57"/>
    <w:rsid w:val="00843085"/>
    <w:rsid w:val="008464B7"/>
    <w:rsid w:val="008655EB"/>
    <w:rsid w:val="00875ADC"/>
    <w:rsid w:val="00877E76"/>
    <w:rsid w:val="00883B37"/>
    <w:rsid w:val="00884D41"/>
    <w:rsid w:val="008B369A"/>
    <w:rsid w:val="008D4CBD"/>
    <w:rsid w:val="008E5127"/>
    <w:rsid w:val="008F5EB7"/>
    <w:rsid w:val="008F6232"/>
    <w:rsid w:val="009353D4"/>
    <w:rsid w:val="00941E56"/>
    <w:rsid w:val="00942130"/>
    <w:rsid w:val="0094584E"/>
    <w:rsid w:val="009471D8"/>
    <w:rsid w:val="00976214"/>
    <w:rsid w:val="00990F68"/>
    <w:rsid w:val="0099695A"/>
    <w:rsid w:val="009D7554"/>
    <w:rsid w:val="009E42B8"/>
    <w:rsid w:val="00A029F0"/>
    <w:rsid w:val="00A07BE3"/>
    <w:rsid w:val="00A33A4D"/>
    <w:rsid w:val="00A42761"/>
    <w:rsid w:val="00A515E5"/>
    <w:rsid w:val="00A65099"/>
    <w:rsid w:val="00A73B66"/>
    <w:rsid w:val="00A87D98"/>
    <w:rsid w:val="00A944FE"/>
    <w:rsid w:val="00A96BFD"/>
    <w:rsid w:val="00AA4A51"/>
    <w:rsid w:val="00AB0B4E"/>
    <w:rsid w:val="00AB4869"/>
    <w:rsid w:val="00AD1361"/>
    <w:rsid w:val="00AD6CF9"/>
    <w:rsid w:val="00AE3128"/>
    <w:rsid w:val="00B1275D"/>
    <w:rsid w:val="00B13E94"/>
    <w:rsid w:val="00B262CA"/>
    <w:rsid w:val="00B327BA"/>
    <w:rsid w:val="00B34459"/>
    <w:rsid w:val="00B42D3C"/>
    <w:rsid w:val="00B6353B"/>
    <w:rsid w:val="00B64581"/>
    <w:rsid w:val="00B64894"/>
    <w:rsid w:val="00B67A23"/>
    <w:rsid w:val="00B71DE9"/>
    <w:rsid w:val="00B800D4"/>
    <w:rsid w:val="00BC05DC"/>
    <w:rsid w:val="00BD3F3B"/>
    <w:rsid w:val="00BD40AF"/>
    <w:rsid w:val="00BE747E"/>
    <w:rsid w:val="00C04C6D"/>
    <w:rsid w:val="00C2027E"/>
    <w:rsid w:val="00C2631F"/>
    <w:rsid w:val="00C3736A"/>
    <w:rsid w:val="00C574E9"/>
    <w:rsid w:val="00C61311"/>
    <w:rsid w:val="00C62E84"/>
    <w:rsid w:val="00C75842"/>
    <w:rsid w:val="00C77C55"/>
    <w:rsid w:val="00C8008F"/>
    <w:rsid w:val="00C808F3"/>
    <w:rsid w:val="00C90266"/>
    <w:rsid w:val="00C91450"/>
    <w:rsid w:val="00CA5A2E"/>
    <w:rsid w:val="00CB1690"/>
    <w:rsid w:val="00CB4C95"/>
    <w:rsid w:val="00CD22A8"/>
    <w:rsid w:val="00CD72AC"/>
    <w:rsid w:val="00CE5486"/>
    <w:rsid w:val="00D02DB9"/>
    <w:rsid w:val="00D333E7"/>
    <w:rsid w:val="00D37AED"/>
    <w:rsid w:val="00DA2EE3"/>
    <w:rsid w:val="00DB0231"/>
    <w:rsid w:val="00DC5C11"/>
    <w:rsid w:val="00DD5D0C"/>
    <w:rsid w:val="00DE6F6C"/>
    <w:rsid w:val="00DE7DC0"/>
    <w:rsid w:val="00DF4436"/>
    <w:rsid w:val="00DF7E86"/>
    <w:rsid w:val="00E475A0"/>
    <w:rsid w:val="00E551CF"/>
    <w:rsid w:val="00E719EE"/>
    <w:rsid w:val="00E83AE5"/>
    <w:rsid w:val="00E843CF"/>
    <w:rsid w:val="00EC0A0A"/>
    <w:rsid w:val="00EC502C"/>
    <w:rsid w:val="00ED2B4C"/>
    <w:rsid w:val="00ED323F"/>
    <w:rsid w:val="00ED47B3"/>
    <w:rsid w:val="00ED6ACC"/>
    <w:rsid w:val="00EE0515"/>
    <w:rsid w:val="00EE3969"/>
    <w:rsid w:val="00EE565C"/>
    <w:rsid w:val="00F0365C"/>
    <w:rsid w:val="00F04F8C"/>
    <w:rsid w:val="00F21E8E"/>
    <w:rsid w:val="00F26F9C"/>
    <w:rsid w:val="00F535B0"/>
    <w:rsid w:val="00F5731D"/>
    <w:rsid w:val="00F66DEA"/>
    <w:rsid w:val="00F675D2"/>
    <w:rsid w:val="00F703A7"/>
    <w:rsid w:val="00F80030"/>
    <w:rsid w:val="00F83850"/>
    <w:rsid w:val="00FA5EA3"/>
    <w:rsid w:val="00FD08F8"/>
    <w:rsid w:val="00FD585C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46F9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58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5842"/>
    <w:rPr>
      <w:rFonts w:ascii="Times New Roman" w:hAnsi="Times New Roman" w:cs="Times New Roman"/>
      <w:bCs/>
      <w:iCs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C75842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683B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" TargetMode="External"/><Relationship Id="rId13" Type="http://schemas.openxmlformats.org/officeDocument/2006/relationships/hyperlink" Target="https://www.consilium.europa.eu/en/policies/green-deal/" TargetMode="External"/><Relationship Id="rId18" Type="http://schemas.openxmlformats.org/officeDocument/2006/relationships/hyperlink" Target="https://www.lbtu.lv/sites/default/files/files/projects/S430_A_Nipers_22-00-S0INV05-00001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pvb.gov.lv/lv/piesarnojums/a-b-atlaujas" TargetMode="External"/><Relationship Id="rId12" Type="http://schemas.openxmlformats.org/officeDocument/2006/relationships/hyperlink" Target="https://www.em.gov.lv/lv/nacionalais-energetikas-un-klimata-plans?utm_source=https%3A%2F%2Fwww.google.com%2F" TargetMode="External"/><Relationship Id="rId17" Type="http://schemas.openxmlformats.org/officeDocument/2006/relationships/hyperlink" Target="https://www.clientearth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ergysage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ission.europa.eu/strategy-and-policy/priorities-2019-2024/european-green-deal_e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ia.gov/energyexplained/" TargetMode="External"/><Relationship Id="rId10" Type="http://schemas.openxmlformats.org/officeDocument/2006/relationships/hyperlink" Target="https://www.irena.org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teo.lv" TargetMode="External"/><Relationship Id="rId14" Type="http://schemas.openxmlformats.org/officeDocument/2006/relationships/hyperlink" Target="https://www.ucsusa.org/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Aleksandrs Pučkins</cp:lastModifiedBy>
  <cp:revision>24</cp:revision>
  <dcterms:created xsi:type="dcterms:W3CDTF">2024-02-06T04:06:00Z</dcterms:created>
  <dcterms:modified xsi:type="dcterms:W3CDTF">2024-03-21T20:06:00Z</dcterms:modified>
</cp:coreProperties>
</file>