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67729A" w:rsidRPr="00026C21" w14:paraId="77596C77" w14:textId="77777777" w:rsidTr="001F0B1E">
        <w:trPr>
          <w:jc w:val="center"/>
        </w:trPr>
        <w:tc>
          <w:tcPr>
            <w:tcW w:w="4827" w:type="dxa"/>
          </w:tcPr>
          <w:p w14:paraId="1FB3A87B" w14:textId="32558636" w:rsidR="0067729A" w:rsidRPr="00026C21" w:rsidRDefault="0067729A" w:rsidP="0067729A">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160A90C6" w:rsidR="0067729A" w:rsidRPr="00026C21" w:rsidRDefault="0067729A" w:rsidP="0067729A">
            <w:pPr>
              <w:jc w:val="both"/>
              <w:rPr>
                <w:rFonts w:eastAsia="Times New Roman"/>
                <w:b/>
                <w:bCs w:val="0"/>
                <w:lang w:eastAsia="lv-LV"/>
              </w:rPr>
            </w:pPr>
            <w:r w:rsidRPr="008E5127">
              <w:rPr>
                <w:rFonts w:eastAsia="Times New Roman"/>
                <w:lang w:eastAsia="lv-LV"/>
              </w:rPr>
              <w:t>Vides piesārņojums un tā analīzes metodes</w:t>
            </w:r>
          </w:p>
        </w:tc>
      </w:tr>
      <w:tr w:rsidR="0067729A" w:rsidRPr="00026C21" w14:paraId="4A14D9BD" w14:textId="77777777" w:rsidTr="001F0B1E">
        <w:trPr>
          <w:jc w:val="center"/>
        </w:trPr>
        <w:tc>
          <w:tcPr>
            <w:tcW w:w="4827" w:type="dxa"/>
          </w:tcPr>
          <w:p w14:paraId="3CA2F8C8" w14:textId="2E60B686" w:rsidR="0067729A" w:rsidRPr="00026C21" w:rsidRDefault="0067729A" w:rsidP="0067729A">
            <w:pPr>
              <w:pStyle w:val="Nosaukumi"/>
            </w:pPr>
            <w:r w:rsidRPr="00026C21">
              <w:t>Studiju kursa kods (DUIS)</w:t>
            </w:r>
          </w:p>
        </w:tc>
        <w:tc>
          <w:tcPr>
            <w:tcW w:w="4813" w:type="dxa"/>
            <w:vAlign w:val="center"/>
          </w:tcPr>
          <w:p w14:paraId="532EEBB1" w14:textId="4F470E2B" w:rsidR="0067729A" w:rsidRPr="00A321A3" w:rsidRDefault="0067729A" w:rsidP="0067729A">
            <w:pPr>
              <w:rPr>
                <w:b/>
                <w:bCs w:val="0"/>
                <w:lang w:eastAsia="lv-LV"/>
              </w:rPr>
            </w:pPr>
            <w:r w:rsidRPr="008E5127">
              <w:rPr>
                <w:b/>
                <w:bCs w:val="0"/>
              </w:rPr>
              <w:t>Ķīmi3001</w:t>
            </w:r>
          </w:p>
        </w:tc>
      </w:tr>
      <w:tr w:rsidR="0067729A" w:rsidRPr="00026C21" w14:paraId="4B684F49" w14:textId="77777777" w:rsidTr="001F0B1E">
        <w:trPr>
          <w:jc w:val="center"/>
        </w:trPr>
        <w:tc>
          <w:tcPr>
            <w:tcW w:w="4827" w:type="dxa"/>
          </w:tcPr>
          <w:p w14:paraId="1CF20BD7" w14:textId="73F75924" w:rsidR="0067729A" w:rsidRPr="00026C21" w:rsidRDefault="0067729A" w:rsidP="0067729A">
            <w:pPr>
              <w:pStyle w:val="Nosaukumi"/>
            </w:pPr>
            <w:r w:rsidRPr="00026C21">
              <w:t>Zinātnes nozare</w:t>
            </w:r>
          </w:p>
        </w:tc>
        <w:tc>
          <w:tcPr>
            <w:tcW w:w="4813" w:type="dxa"/>
          </w:tcPr>
          <w:p w14:paraId="0CBD0B54" w14:textId="7323ABE4" w:rsidR="0067729A" w:rsidRPr="00026C21" w:rsidRDefault="0067729A" w:rsidP="0067729A">
            <w:pPr>
              <w:snapToGrid w:val="0"/>
            </w:pPr>
            <w:r>
              <w:t>Ķīmija</w:t>
            </w:r>
          </w:p>
        </w:tc>
      </w:tr>
      <w:tr w:rsidR="00081BA2" w:rsidRPr="00026C21" w14:paraId="76563448" w14:textId="77777777" w:rsidTr="001F0B1E">
        <w:trPr>
          <w:jc w:val="center"/>
        </w:trPr>
        <w:tc>
          <w:tcPr>
            <w:tcW w:w="4827" w:type="dxa"/>
          </w:tcPr>
          <w:p w14:paraId="5FF120AD" w14:textId="0D5E60ED" w:rsidR="00081BA2" w:rsidRPr="00026C21" w:rsidRDefault="00081BA2" w:rsidP="0067729A">
            <w:pPr>
              <w:pStyle w:val="Nosaukumi"/>
            </w:pPr>
            <w:r w:rsidRPr="00026C21">
              <w:t xml:space="preserve">Zinātnes </w:t>
            </w:r>
            <w:r>
              <w:t>apakš</w:t>
            </w:r>
            <w:r w:rsidRPr="00026C21">
              <w:t>nozare</w:t>
            </w:r>
          </w:p>
        </w:tc>
        <w:tc>
          <w:tcPr>
            <w:tcW w:w="4813" w:type="dxa"/>
          </w:tcPr>
          <w:p w14:paraId="407F7FCA" w14:textId="540EF215" w:rsidR="00081BA2" w:rsidRDefault="00081BA2" w:rsidP="0067729A">
            <w:pPr>
              <w:snapToGrid w:val="0"/>
            </w:pPr>
            <w:r w:rsidRPr="00081BA2">
              <w:t>Analītiskā ķīmija</w:t>
            </w:r>
          </w:p>
        </w:tc>
      </w:tr>
      <w:tr w:rsidR="0067729A" w:rsidRPr="00026C21" w14:paraId="6EA169AA" w14:textId="77777777" w:rsidTr="001F0B1E">
        <w:trPr>
          <w:jc w:val="center"/>
        </w:trPr>
        <w:tc>
          <w:tcPr>
            <w:tcW w:w="4827" w:type="dxa"/>
          </w:tcPr>
          <w:p w14:paraId="7BB67F14" w14:textId="3A8646BC" w:rsidR="0067729A" w:rsidRPr="00026C21" w:rsidRDefault="0067729A" w:rsidP="0067729A">
            <w:pPr>
              <w:pStyle w:val="Nosaukumi"/>
            </w:pPr>
            <w:r w:rsidRPr="00026C21">
              <w:t>Kursa līmenis</w:t>
            </w:r>
          </w:p>
        </w:tc>
        <w:tc>
          <w:tcPr>
            <w:tcW w:w="4813" w:type="dxa"/>
            <w:shd w:val="clear" w:color="auto" w:fill="auto"/>
          </w:tcPr>
          <w:p w14:paraId="2336211F" w14:textId="597A9893" w:rsidR="0067729A" w:rsidRPr="00696CB5" w:rsidRDefault="00AE2039" w:rsidP="0067729A">
            <w:pPr>
              <w:rPr>
                <w:b/>
                <w:bCs w:val="0"/>
                <w:lang w:eastAsia="lv-LV"/>
              </w:rPr>
            </w:pPr>
            <w:r w:rsidRPr="008E5127">
              <w:rPr>
                <w:b/>
                <w:bCs w:val="0"/>
              </w:rPr>
              <w:t>3</w:t>
            </w:r>
          </w:p>
        </w:tc>
      </w:tr>
      <w:tr w:rsidR="0067729A" w:rsidRPr="00026C21" w14:paraId="7E61E639" w14:textId="77777777" w:rsidTr="001F0B1E">
        <w:trPr>
          <w:jc w:val="center"/>
        </w:trPr>
        <w:tc>
          <w:tcPr>
            <w:tcW w:w="4827" w:type="dxa"/>
          </w:tcPr>
          <w:p w14:paraId="415FA2EE" w14:textId="5DCD41D6" w:rsidR="0067729A" w:rsidRPr="00026C21" w:rsidRDefault="0067729A" w:rsidP="0067729A">
            <w:pPr>
              <w:pStyle w:val="Nosaukumi"/>
              <w:rPr>
                <w:u w:val="single"/>
              </w:rPr>
            </w:pPr>
            <w:r w:rsidRPr="00026C21">
              <w:t>Kredītpunkti</w:t>
            </w:r>
          </w:p>
        </w:tc>
        <w:tc>
          <w:tcPr>
            <w:tcW w:w="4813" w:type="dxa"/>
            <w:vAlign w:val="center"/>
          </w:tcPr>
          <w:p w14:paraId="0CFA6E30" w14:textId="26638EBA" w:rsidR="0067729A" w:rsidRPr="00026C21" w:rsidRDefault="0067729A" w:rsidP="0067729A">
            <w:pPr>
              <w:rPr>
                <w:lang w:eastAsia="lv-LV"/>
              </w:rPr>
            </w:pPr>
            <w:r>
              <w:rPr>
                <w:lang w:eastAsia="lv-LV"/>
              </w:rPr>
              <w:t>4</w:t>
            </w:r>
          </w:p>
        </w:tc>
      </w:tr>
      <w:tr w:rsidR="0067729A" w:rsidRPr="00026C21" w14:paraId="1A0180A9" w14:textId="77777777" w:rsidTr="001F0B1E">
        <w:trPr>
          <w:jc w:val="center"/>
        </w:trPr>
        <w:tc>
          <w:tcPr>
            <w:tcW w:w="4827" w:type="dxa"/>
          </w:tcPr>
          <w:p w14:paraId="0CCA2128" w14:textId="54674332" w:rsidR="0067729A" w:rsidRPr="00026C21" w:rsidRDefault="0067729A" w:rsidP="0067729A">
            <w:pPr>
              <w:pStyle w:val="Nosaukumi"/>
              <w:rPr>
                <w:u w:val="single"/>
              </w:rPr>
            </w:pPr>
            <w:r w:rsidRPr="00026C21">
              <w:t>ECTS kredītpunkti</w:t>
            </w:r>
          </w:p>
        </w:tc>
        <w:tc>
          <w:tcPr>
            <w:tcW w:w="4813" w:type="dxa"/>
          </w:tcPr>
          <w:p w14:paraId="4166A62A" w14:textId="1889B5E6" w:rsidR="0067729A" w:rsidRPr="00026C21" w:rsidRDefault="0067729A" w:rsidP="0067729A">
            <w:r>
              <w:t>6</w:t>
            </w:r>
          </w:p>
        </w:tc>
      </w:tr>
      <w:tr w:rsidR="0067729A" w:rsidRPr="00026C21" w14:paraId="58AFB7CA" w14:textId="77777777" w:rsidTr="001F0B1E">
        <w:trPr>
          <w:jc w:val="center"/>
        </w:trPr>
        <w:tc>
          <w:tcPr>
            <w:tcW w:w="4827" w:type="dxa"/>
          </w:tcPr>
          <w:p w14:paraId="46B1A059" w14:textId="7613FF22" w:rsidR="0067729A" w:rsidRPr="00026C21" w:rsidRDefault="0067729A" w:rsidP="0067729A">
            <w:pPr>
              <w:pStyle w:val="Nosaukumi"/>
            </w:pPr>
            <w:r w:rsidRPr="00026C21">
              <w:t>Kopējais kontaktstundu skaits</w:t>
            </w:r>
          </w:p>
        </w:tc>
        <w:tc>
          <w:tcPr>
            <w:tcW w:w="4813" w:type="dxa"/>
            <w:vAlign w:val="center"/>
          </w:tcPr>
          <w:p w14:paraId="27613EB7" w14:textId="782FBF99" w:rsidR="0067729A" w:rsidRPr="00026C21" w:rsidRDefault="0067729A" w:rsidP="0067729A">
            <w:pPr>
              <w:rPr>
                <w:lang w:eastAsia="lv-LV"/>
              </w:rPr>
            </w:pPr>
            <w:r>
              <w:rPr>
                <w:lang w:eastAsia="lv-LV"/>
              </w:rPr>
              <w:t>64</w:t>
            </w:r>
          </w:p>
        </w:tc>
      </w:tr>
      <w:tr w:rsidR="0067729A" w:rsidRPr="00026C21" w14:paraId="212471A5" w14:textId="77777777" w:rsidTr="001F0B1E">
        <w:trPr>
          <w:jc w:val="center"/>
        </w:trPr>
        <w:tc>
          <w:tcPr>
            <w:tcW w:w="4827" w:type="dxa"/>
          </w:tcPr>
          <w:p w14:paraId="682A9AE5" w14:textId="5AD64159" w:rsidR="0067729A" w:rsidRPr="00026C21" w:rsidRDefault="0067729A" w:rsidP="0067729A">
            <w:pPr>
              <w:pStyle w:val="Nosaukumi2"/>
            </w:pPr>
            <w:r w:rsidRPr="00026C21">
              <w:t>Lekciju stundu skaits</w:t>
            </w:r>
          </w:p>
        </w:tc>
        <w:tc>
          <w:tcPr>
            <w:tcW w:w="4813" w:type="dxa"/>
          </w:tcPr>
          <w:p w14:paraId="45852D37" w14:textId="6895DB68" w:rsidR="0067729A" w:rsidRPr="00026C21" w:rsidRDefault="0067729A" w:rsidP="0067729A">
            <w:r>
              <w:t>32</w:t>
            </w:r>
          </w:p>
        </w:tc>
      </w:tr>
      <w:tr w:rsidR="0067729A" w:rsidRPr="00026C21" w14:paraId="6D64F1EE" w14:textId="77777777" w:rsidTr="001F0B1E">
        <w:trPr>
          <w:jc w:val="center"/>
        </w:trPr>
        <w:tc>
          <w:tcPr>
            <w:tcW w:w="4827" w:type="dxa"/>
          </w:tcPr>
          <w:p w14:paraId="0E28988B" w14:textId="580F0A15" w:rsidR="0067729A" w:rsidRPr="00026C21" w:rsidRDefault="0067729A" w:rsidP="0067729A">
            <w:pPr>
              <w:pStyle w:val="Nosaukumi2"/>
            </w:pPr>
            <w:r w:rsidRPr="00026C21">
              <w:t>Semināru stundu skaits</w:t>
            </w:r>
          </w:p>
        </w:tc>
        <w:tc>
          <w:tcPr>
            <w:tcW w:w="4813" w:type="dxa"/>
          </w:tcPr>
          <w:p w14:paraId="4670B88E" w14:textId="5402B7A5" w:rsidR="0067729A" w:rsidRPr="00026C21" w:rsidRDefault="0067729A" w:rsidP="0067729A">
            <w:r>
              <w:t>-</w:t>
            </w:r>
          </w:p>
        </w:tc>
      </w:tr>
      <w:tr w:rsidR="0067729A" w:rsidRPr="00026C21" w14:paraId="4310AE32" w14:textId="77777777" w:rsidTr="001F0B1E">
        <w:trPr>
          <w:jc w:val="center"/>
        </w:trPr>
        <w:tc>
          <w:tcPr>
            <w:tcW w:w="4827" w:type="dxa"/>
          </w:tcPr>
          <w:p w14:paraId="54A22933" w14:textId="074C23FD" w:rsidR="0067729A" w:rsidRPr="00026C21" w:rsidRDefault="0067729A" w:rsidP="0067729A">
            <w:pPr>
              <w:pStyle w:val="Nosaukumi2"/>
            </w:pPr>
            <w:r w:rsidRPr="00026C21">
              <w:t>Praktisko darbu stundu skaits</w:t>
            </w:r>
          </w:p>
        </w:tc>
        <w:tc>
          <w:tcPr>
            <w:tcW w:w="4813" w:type="dxa"/>
          </w:tcPr>
          <w:p w14:paraId="6C137F89" w14:textId="0F0D5BBB" w:rsidR="0067729A" w:rsidRPr="00026C21" w:rsidRDefault="0067729A" w:rsidP="0067729A">
            <w:r>
              <w:t>-</w:t>
            </w:r>
          </w:p>
        </w:tc>
      </w:tr>
      <w:tr w:rsidR="0067729A" w:rsidRPr="00026C21" w14:paraId="2CAC671D" w14:textId="77777777" w:rsidTr="001F0B1E">
        <w:trPr>
          <w:jc w:val="center"/>
        </w:trPr>
        <w:tc>
          <w:tcPr>
            <w:tcW w:w="4827" w:type="dxa"/>
          </w:tcPr>
          <w:p w14:paraId="71F77EB7" w14:textId="0E84DEF7" w:rsidR="0067729A" w:rsidRPr="00026C21" w:rsidRDefault="0067729A" w:rsidP="0067729A">
            <w:pPr>
              <w:pStyle w:val="Nosaukumi2"/>
            </w:pPr>
            <w:r w:rsidRPr="00026C21">
              <w:t>Laboratorijas darbu stundu skaits</w:t>
            </w:r>
          </w:p>
        </w:tc>
        <w:tc>
          <w:tcPr>
            <w:tcW w:w="4813" w:type="dxa"/>
          </w:tcPr>
          <w:p w14:paraId="3EC5286B" w14:textId="1A6A6EE4" w:rsidR="0067729A" w:rsidRPr="00026C21" w:rsidRDefault="0067729A" w:rsidP="0067729A">
            <w:r>
              <w:t>32</w:t>
            </w:r>
          </w:p>
        </w:tc>
      </w:tr>
      <w:tr w:rsidR="0067729A" w:rsidRPr="00026C21" w14:paraId="469C777F" w14:textId="77777777" w:rsidTr="001F0B1E">
        <w:trPr>
          <w:jc w:val="center"/>
        </w:trPr>
        <w:tc>
          <w:tcPr>
            <w:tcW w:w="4827" w:type="dxa"/>
          </w:tcPr>
          <w:p w14:paraId="6CFC9FFF" w14:textId="002CED69" w:rsidR="0067729A" w:rsidRPr="00026C21" w:rsidRDefault="0067729A" w:rsidP="0067729A">
            <w:pPr>
              <w:pStyle w:val="Nosaukumi2"/>
              <w:rPr>
                <w:lang w:eastAsia="lv-LV"/>
              </w:rPr>
            </w:pPr>
            <w:r w:rsidRPr="00026C21">
              <w:rPr>
                <w:lang w:eastAsia="lv-LV"/>
              </w:rPr>
              <w:t>Studējošā patstāvīgā darba stundu skaits</w:t>
            </w:r>
          </w:p>
        </w:tc>
        <w:tc>
          <w:tcPr>
            <w:tcW w:w="4813" w:type="dxa"/>
            <w:vAlign w:val="center"/>
          </w:tcPr>
          <w:p w14:paraId="3292D906" w14:textId="569C7AAF" w:rsidR="0067729A" w:rsidRPr="00026C21" w:rsidRDefault="0067729A" w:rsidP="0067729A">
            <w:pPr>
              <w:rPr>
                <w:lang w:eastAsia="lv-LV"/>
              </w:rPr>
            </w:pPr>
            <w:r>
              <w:rPr>
                <w:lang w:eastAsia="lv-LV"/>
              </w:rPr>
              <w:t>96</w:t>
            </w:r>
          </w:p>
        </w:tc>
      </w:tr>
      <w:tr w:rsidR="0067729A" w:rsidRPr="00026C21" w14:paraId="702645E0" w14:textId="77777777" w:rsidTr="001F0B1E">
        <w:trPr>
          <w:jc w:val="center"/>
        </w:trPr>
        <w:tc>
          <w:tcPr>
            <w:tcW w:w="9640" w:type="dxa"/>
            <w:gridSpan w:val="2"/>
          </w:tcPr>
          <w:p w14:paraId="7BA12570" w14:textId="77777777" w:rsidR="0067729A" w:rsidRPr="00026C21" w:rsidRDefault="0067729A" w:rsidP="0067729A">
            <w:pPr>
              <w:rPr>
                <w:lang w:eastAsia="lv-LV"/>
              </w:rPr>
            </w:pPr>
          </w:p>
        </w:tc>
      </w:tr>
      <w:tr w:rsidR="0067729A" w:rsidRPr="00026C21" w14:paraId="2DB66358" w14:textId="77777777" w:rsidTr="001F0B1E">
        <w:trPr>
          <w:jc w:val="center"/>
        </w:trPr>
        <w:tc>
          <w:tcPr>
            <w:tcW w:w="9640" w:type="dxa"/>
            <w:gridSpan w:val="2"/>
          </w:tcPr>
          <w:p w14:paraId="07539CE3" w14:textId="4C1B657D" w:rsidR="0067729A" w:rsidRPr="00026C21" w:rsidRDefault="0067729A" w:rsidP="0067729A">
            <w:pPr>
              <w:pStyle w:val="Nosaukumi"/>
            </w:pPr>
            <w:r w:rsidRPr="00026C21">
              <w:t>Kursa autors(-i)</w:t>
            </w:r>
          </w:p>
        </w:tc>
      </w:tr>
      <w:tr w:rsidR="0067729A" w:rsidRPr="00026C21" w14:paraId="356DA2F9" w14:textId="77777777" w:rsidTr="001F0B1E">
        <w:trPr>
          <w:jc w:val="center"/>
        </w:trPr>
        <w:tc>
          <w:tcPr>
            <w:tcW w:w="9640" w:type="dxa"/>
            <w:gridSpan w:val="2"/>
          </w:tcPr>
          <w:p w14:paraId="52115370" w14:textId="77777777" w:rsidR="0067729A" w:rsidRDefault="0067729A" w:rsidP="0067729A">
            <w:r w:rsidRPr="00693673">
              <w:t xml:space="preserve">Dr. </w:t>
            </w:r>
            <w:r>
              <w:t>C</w:t>
            </w:r>
            <w:r w:rsidRPr="00693673">
              <w:t>hem., doc. Jeļena Kirilova</w:t>
            </w:r>
            <w:r>
              <w:t>;</w:t>
            </w:r>
          </w:p>
          <w:p w14:paraId="490DE742" w14:textId="7DBAC028" w:rsidR="0067729A" w:rsidRPr="00AF3FE5" w:rsidRDefault="0067729A" w:rsidP="0067729A">
            <w:pPr>
              <w:rPr>
                <w:bCs w:val="0"/>
              </w:rPr>
            </w:pPr>
            <w:r w:rsidRPr="00693673">
              <w:t xml:space="preserve">Dr. </w:t>
            </w:r>
            <w:r>
              <w:t>C</w:t>
            </w:r>
            <w:r w:rsidRPr="00693673">
              <w:t>hem.,</w:t>
            </w:r>
            <w:r w:rsidRPr="008E5127">
              <w:rPr>
                <w:rFonts w:eastAsia="Times New Roman"/>
                <w:bCs w:val="0"/>
                <w:iCs w:val="0"/>
                <w:lang w:eastAsia="lv-LV"/>
              </w:rPr>
              <w:t xml:space="preserve"> vad.pētn., asoc.prof. Sergejs Osipovs</w:t>
            </w:r>
          </w:p>
        </w:tc>
      </w:tr>
      <w:tr w:rsidR="0067729A" w:rsidRPr="00026C21" w14:paraId="2E0B2280" w14:textId="77777777" w:rsidTr="001F0B1E">
        <w:trPr>
          <w:jc w:val="center"/>
        </w:trPr>
        <w:tc>
          <w:tcPr>
            <w:tcW w:w="9640" w:type="dxa"/>
            <w:gridSpan w:val="2"/>
          </w:tcPr>
          <w:p w14:paraId="4A11F5AF" w14:textId="006AC1E2" w:rsidR="0067729A" w:rsidRPr="00026C21" w:rsidRDefault="0067729A" w:rsidP="0067729A">
            <w:pPr>
              <w:pStyle w:val="Nosaukumi"/>
            </w:pPr>
            <w:r w:rsidRPr="00026C21">
              <w:t>Kursa docētājs(-i)</w:t>
            </w:r>
          </w:p>
        </w:tc>
      </w:tr>
      <w:tr w:rsidR="0067729A" w:rsidRPr="00026C21" w14:paraId="1BC057DE" w14:textId="77777777" w:rsidTr="001F0B1E">
        <w:trPr>
          <w:jc w:val="center"/>
        </w:trPr>
        <w:tc>
          <w:tcPr>
            <w:tcW w:w="9640" w:type="dxa"/>
            <w:gridSpan w:val="2"/>
          </w:tcPr>
          <w:p w14:paraId="1A9CBE9D" w14:textId="77777777" w:rsidR="0067729A" w:rsidRDefault="0067729A" w:rsidP="0067729A">
            <w:r w:rsidRPr="00693673">
              <w:t xml:space="preserve">Dr. </w:t>
            </w:r>
            <w:r>
              <w:t>C</w:t>
            </w:r>
            <w:r w:rsidRPr="00693673">
              <w:t>hem., doc. Jeļena Kirilova</w:t>
            </w:r>
            <w:r>
              <w:t>;</w:t>
            </w:r>
          </w:p>
          <w:p w14:paraId="0A4959C4" w14:textId="77777777" w:rsidR="0067729A" w:rsidRDefault="0067729A" w:rsidP="0067729A">
            <w:pPr>
              <w:rPr>
                <w:rFonts w:eastAsia="Times New Roman"/>
                <w:bCs w:val="0"/>
                <w:iCs w:val="0"/>
                <w:lang w:eastAsia="lv-LV"/>
              </w:rPr>
            </w:pPr>
            <w:r w:rsidRPr="00693673">
              <w:t xml:space="preserve">Dr. </w:t>
            </w:r>
            <w:r>
              <w:t>C</w:t>
            </w:r>
            <w:r w:rsidRPr="00693673">
              <w:t>hem.,</w:t>
            </w:r>
            <w:r w:rsidRPr="008E5127">
              <w:rPr>
                <w:rFonts w:eastAsia="Times New Roman"/>
                <w:bCs w:val="0"/>
                <w:iCs w:val="0"/>
                <w:lang w:eastAsia="lv-LV"/>
              </w:rPr>
              <w:t xml:space="preserve"> vad.pētn., asoc.prof. Sergejs Osipovs</w:t>
            </w:r>
            <w:r>
              <w:rPr>
                <w:rFonts w:eastAsia="Times New Roman"/>
                <w:bCs w:val="0"/>
                <w:iCs w:val="0"/>
                <w:lang w:eastAsia="lv-LV"/>
              </w:rPr>
              <w:t>;</w:t>
            </w:r>
          </w:p>
          <w:p w14:paraId="7365998B" w14:textId="3B05732E" w:rsidR="0067729A" w:rsidRPr="00026C21" w:rsidRDefault="0067729A" w:rsidP="0067729A">
            <w:r>
              <w:rPr>
                <w:bCs w:val="0"/>
              </w:rPr>
              <w:t>Dr. Geol., asoc. profesors Juris Soms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36C04B35" w:rsidR="001F0B1E" w:rsidRPr="00D92EAF" w:rsidRDefault="007A203E" w:rsidP="00D92EAF">
            <w:pPr>
              <w:snapToGrid w:val="0"/>
            </w:pPr>
            <w:r>
              <w:t>Ķīmi1002</w:t>
            </w:r>
            <w:r w:rsidR="00D92EAF" w:rsidRPr="00D92EAF">
              <w:t xml:space="preserve"> </w:t>
            </w:r>
            <w:r>
              <w:t>Vispārīgā un neorganiskā ķīmija;</w:t>
            </w:r>
            <w:r w:rsidR="00D92EAF" w:rsidRPr="00D92EAF">
              <w:t xml:space="preserve"> </w:t>
            </w:r>
            <w:r>
              <w:t>Ķīmi1004, Organiskā ķīmija;</w:t>
            </w:r>
            <w:r w:rsidR="00D92EAF" w:rsidRPr="00D92EAF">
              <w:t xml:space="preserve"> </w:t>
            </w:r>
            <w:r>
              <w:t>VidZ2004</w:t>
            </w:r>
            <w:r w:rsidR="00D92EAF" w:rsidRPr="00D92EAF">
              <w:t xml:space="preserve"> </w:t>
            </w:r>
            <w:r>
              <w:t>Vides ķīmija</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7A203E" w:rsidRPr="007A203E" w14:paraId="7311733E" w14:textId="77777777" w:rsidTr="001F0B1E">
        <w:tblPrEx>
          <w:jc w:val="left"/>
        </w:tblPrEx>
        <w:trPr>
          <w:trHeight w:val="1119"/>
        </w:trPr>
        <w:tc>
          <w:tcPr>
            <w:tcW w:w="9640" w:type="dxa"/>
            <w:gridSpan w:val="2"/>
          </w:tcPr>
          <w:p w14:paraId="3E3AD925" w14:textId="77777777" w:rsidR="001F0B1E" w:rsidRPr="007A203E" w:rsidRDefault="001F0B1E" w:rsidP="008C07D6">
            <w:pPr>
              <w:snapToGrid w:val="0"/>
            </w:pPr>
            <w:r w:rsidRPr="00081BA2">
              <w:rPr>
                <w:color w:val="0070C0"/>
              </w:rPr>
              <w:t>KURSA MĒRĶIS</w:t>
            </w:r>
            <w:r w:rsidRPr="007A203E">
              <w:t xml:space="preserve">: </w:t>
            </w:r>
          </w:p>
          <w:p w14:paraId="74CC816A" w14:textId="216BA013" w:rsidR="001F0B1E" w:rsidRPr="007A203E" w:rsidRDefault="007A203E" w:rsidP="008C07D6">
            <w:r w:rsidRPr="007A203E">
              <w:rPr>
                <w:iCs w:val="0"/>
                <w:lang w:eastAsia="ko-KR"/>
              </w:rPr>
              <w:t>Kursa mērķis ir sniegt pamatzināšanas par vidi piesārņojošām vielām, to avotiem, ķīmiskajiem procesiem, izkliedes un cirkulācijas vispārējām likumsakarībām biosfērā un par to ietekmi uz vides komponentiem. Nodrošināt patstāvīgo studiju darbu par vides piesārņojuma līmeņiem un tā analīzes iespējām un metodēm. Attīstīt studentiem praktiskas iemaņas, veicot piesārņojošo vielu kvalitatīvās un kvantitatīvās analīzes.</w:t>
            </w:r>
          </w:p>
          <w:p w14:paraId="6086F554" w14:textId="77777777" w:rsidR="001F0B1E" w:rsidRPr="007A203E" w:rsidRDefault="001F0B1E" w:rsidP="008C07D6">
            <w:pPr>
              <w:suppressAutoHyphens/>
              <w:autoSpaceDE/>
              <w:autoSpaceDN/>
              <w:adjustRightInd/>
              <w:jc w:val="both"/>
            </w:pPr>
            <w:r w:rsidRPr="00081BA2">
              <w:rPr>
                <w:color w:val="0070C0"/>
              </w:rPr>
              <w:t>KURSA UZDEVUMI</w:t>
            </w:r>
            <w:r w:rsidRPr="007A203E">
              <w:t xml:space="preserve">: </w:t>
            </w:r>
          </w:p>
          <w:p w14:paraId="346DD29F" w14:textId="77777777" w:rsidR="007A203E" w:rsidRPr="007A203E" w:rsidRDefault="007A203E" w:rsidP="008C07D6">
            <w:pPr>
              <w:suppressAutoHyphens/>
              <w:autoSpaceDE/>
              <w:autoSpaceDN/>
              <w:adjustRightInd/>
              <w:snapToGrid w:val="0"/>
              <w:rPr>
                <w:iCs w:val="0"/>
                <w:lang w:eastAsia="ko-KR"/>
              </w:rPr>
            </w:pPr>
            <w:r w:rsidRPr="007A203E">
              <w:rPr>
                <w:iCs w:val="0"/>
                <w:lang w:eastAsia="ko-KR"/>
              </w:rPr>
              <w:t>Kursa uzdevumi:</w:t>
            </w:r>
          </w:p>
          <w:p w14:paraId="64BEEB1D" w14:textId="77777777" w:rsidR="007A203E" w:rsidRPr="007A203E" w:rsidRDefault="007A203E" w:rsidP="00081BA2">
            <w:pPr>
              <w:pStyle w:val="ListParagraph"/>
              <w:numPr>
                <w:ilvl w:val="0"/>
                <w:numId w:val="40"/>
              </w:numPr>
              <w:suppressAutoHyphens/>
              <w:snapToGrid w:val="0"/>
              <w:rPr>
                <w:color w:val="auto"/>
                <w:lang w:eastAsia="ko-KR"/>
              </w:rPr>
            </w:pPr>
            <w:r w:rsidRPr="007A203E">
              <w:rPr>
                <w:color w:val="auto"/>
                <w:lang w:eastAsia="ko-KR"/>
              </w:rPr>
              <w:t>iepazīties ar nozīmīgākajām analīzes metodēm un to īstenošanas principiem;</w:t>
            </w:r>
          </w:p>
          <w:p w14:paraId="5F600755" w14:textId="77777777" w:rsidR="007A203E" w:rsidRPr="007A203E" w:rsidRDefault="007A203E" w:rsidP="00081BA2">
            <w:pPr>
              <w:pStyle w:val="ListParagraph"/>
              <w:numPr>
                <w:ilvl w:val="0"/>
                <w:numId w:val="40"/>
              </w:numPr>
              <w:suppressAutoHyphens/>
              <w:snapToGrid w:val="0"/>
              <w:rPr>
                <w:color w:val="auto"/>
                <w:lang w:eastAsia="ko-KR"/>
              </w:rPr>
            </w:pPr>
            <w:r w:rsidRPr="007A203E">
              <w:rPr>
                <w:color w:val="auto"/>
                <w:lang w:eastAsia="ko-KR"/>
              </w:rPr>
              <w:t>iepazīties ar gaisa, ūdens vidi piesārņojošo vielu analīzes metodēm;</w:t>
            </w:r>
          </w:p>
          <w:p w14:paraId="0D567FDE" w14:textId="77777777" w:rsidR="007A203E" w:rsidRPr="007A203E" w:rsidRDefault="007A203E" w:rsidP="00081BA2">
            <w:pPr>
              <w:pStyle w:val="ListParagraph"/>
              <w:numPr>
                <w:ilvl w:val="0"/>
                <w:numId w:val="40"/>
              </w:numPr>
              <w:suppressAutoHyphens/>
              <w:snapToGrid w:val="0"/>
              <w:rPr>
                <w:color w:val="auto"/>
                <w:lang w:eastAsia="ko-KR"/>
              </w:rPr>
            </w:pPr>
            <w:r w:rsidRPr="007A203E">
              <w:rPr>
                <w:color w:val="auto"/>
                <w:lang w:eastAsia="ko-KR"/>
              </w:rPr>
              <w:t>iepazīties ar kvalitātes nodrošināšanas sistēmu sertificētā laboratorijā;</w:t>
            </w:r>
          </w:p>
          <w:p w14:paraId="6B631D9A" w14:textId="77777777" w:rsidR="007A203E" w:rsidRPr="007A203E" w:rsidRDefault="007A203E" w:rsidP="00081BA2">
            <w:pPr>
              <w:pStyle w:val="ListParagraph"/>
              <w:numPr>
                <w:ilvl w:val="0"/>
                <w:numId w:val="40"/>
              </w:numPr>
              <w:suppressAutoHyphens/>
              <w:snapToGrid w:val="0"/>
              <w:rPr>
                <w:color w:val="auto"/>
                <w:lang w:eastAsia="ko-KR"/>
              </w:rPr>
            </w:pPr>
            <w:r w:rsidRPr="007A203E">
              <w:rPr>
                <w:color w:val="auto"/>
                <w:lang w:eastAsia="ko-KR"/>
              </w:rPr>
              <w:t>iepazīties ar vides paraugu ievākšanas metodēm;</w:t>
            </w:r>
          </w:p>
          <w:p w14:paraId="347E79BF" w14:textId="439CA497" w:rsidR="001F0B1E" w:rsidRPr="007A203E" w:rsidRDefault="007A203E" w:rsidP="00081BA2">
            <w:pPr>
              <w:pStyle w:val="ListParagraph"/>
              <w:numPr>
                <w:ilvl w:val="0"/>
                <w:numId w:val="40"/>
              </w:numPr>
              <w:suppressAutoHyphens/>
              <w:snapToGrid w:val="0"/>
              <w:rPr>
                <w:color w:val="auto"/>
              </w:rPr>
            </w:pPr>
            <w:r w:rsidRPr="007A203E">
              <w:rPr>
                <w:color w:val="auto"/>
                <w:lang w:eastAsia="ko-KR"/>
              </w:rPr>
              <w:t>apgūt analītisko rezultātu apstrādes un izvērtējuma metodes.</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81BA2" w:rsidRDefault="001F0B1E" w:rsidP="008C07D6">
            <w:pPr>
              <w:ind w:left="34"/>
              <w:jc w:val="both"/>
              <w:rPr>
                <w:i/>
                <w:color w:val="0070C0"/>
                <w:lang w:eastAsia="ko-KR"/>
              </w:rPr>
            </w:pPr>
            <w:r w:rsidRPr="00081BA2">
              <w:rPr>
                <w:i/>
                <w:color w:val="0070C0"/>
                <w:lang w:eastAsia="ko-KR"/>
              </w:rPr>
              <w:t>L -  lekcija</w:t>
            </w:r>
          </w:p>
          <w:p w14:paraId="31BC87ED" w14:textId="77777777" w:rsidR="001F0B1E" w:rsidRPr="00081BA2" w:rsidRDefault="001F0B1E" w:rsidP="008C07D6">
            <w:pPr>
              <w:ind w:left="34"/>
              <w:jc w:val="both"/>
              <w:rPr>
                <w:i/>
                <w:color w:val="0070C0"/>
                <w:lang w:eastAsia="ko-KR"/>
              </w:rPr>
            </w:pPr>
            <w:r w:rsidRPr="00081BA2">
              <w:rPr>
                <w:i/>
                <w:color w:val="0070C0"/>
                <w:lang w:eastAsia="ko-KR"/>
              </w:rPr>
              <w:t>Ld – laboratorijas darbi</w:t>
            </w:r>
          </w:p>
          <w:p w14:paraId="7C02B0FE" w14:textId="77777777" w:rsidR="001F0B1E" w:rsidRPr="00F02E3A" w:rsidRDefault="001F0B1E" w:rsidP="008C07D6">
            <w:pPr>
              <w:spacing w:after="160" w:line="259" w:lineRule="auto"/>
              <w:ind w:left="34"/>
              <w:rPr>
                <w:i/>
                <w:lang w:eastAsia="ko-KR"/>
              </w:rPr>
            </w:pPr>
            <w:r w:rsidRPr="00081BA2">
              <w:rPr>
                <w:i/>
                <w:color w:val="0070C0"/>
                <w:lang w:eastAsia="ko-KR"/>
              </w:rPr>
              <w:t>Pd – patstāvīgais darbs</w:t>
            </w:r>
          </w:p>
          <w:p w14:paraId="43A08A5D" w14:textId="0C6653A2" w:rsidR="00F02E3A" w:rsidRPr="00F02E3A" w:rsidRDefault="00F02E3A" w:rsidP="00081BA2">
            <w:pPr>
              <w:spacing w:after="60"/>
              <w:ind w:left="34"/>
              <w:rPr>
                <w:iCs w:val="0"/>
                <w:lang w:eastAsia="ko-KR"/>
              </w:rPr>
            </w:pPr>
            <w:r w:rsidRPr="00F02E3A">
              <w:rPr>
                <w:iCs w:val="0"/>
                <w:lang w:eastAsia="ko-KR"/>
              </w:rPr>
              <w:t xml:space="preserve">1. Piesārņojošo vielu emisijas avoti un to nozīme vides piesārņošana. Nozīmīgākās vidi piesārņojošas vielas. Vides piesārņojuma analīzes vēsture </w:t>
            </w:r>
            <w:r w:rsidR="00081BA2">
              <w:rPr>
                <w:iCs w:val="0"/>
                <w:lang w:eastAsia="ko-KR"/>
              </w:rPr>
              <w:t>(</w:t>
            </w:r>
            <w:r w:rsidRPr="00081BA2">
              <w:rPr>
                <w:iCs w:val="0"/>
                <w:color w:val="0070C0"/>
                <w:lang w:eastAsia="ko-KR"/>
              </w:rPr>
              <w:t>L2, Pd2</w:t>
            </w:r>
            <w:r w:rsidR="00081BA2">
              <w:rPr>
                <w:iCs w:val="0"/>
                <w:lang w:eastAsia="ko-KR"/>
              </w:rPr>
              <w:t>)</w:t>
            </w:r>
          </w:p>
          <w:p w14:paraId="00E8E9D4" w14:textId="2811B2E6" w:rsidR="00F02E3A" w:rsidRPr="00F02E3A" w:rsidRDefault="00F02E3A" w:rsidP="00081BA2">
            <w:pPr>
              <w:spacing w:after="60"/>
              <w:ind w:left="34"/>
              <w:rPr>
                <w:iCs w:val="0"/>
                <w:lang w:eastAsia="ko-KR"/>
              </w:rPr>
            </w:pPr>
            <w:r w:rsidRPr="00F02E3A">
              <w:rPr>
                <w:iCs w:val="0"/>
                <w:lang w:eastAsia="ko-KR"/>
              </w:rPr>
              <w:t xml:space="preserve">2. Nozīmīgāko analīzes metožu pamati </w:t>
            </w:r>
            <w:r w:rsidR="00081BA2">
              <w:rPr>
                <w:iCs w:val="0"/>
                <w:lang w:eastAsia="ko-KR"/>
              </w:rPr>
              <w:t>(</w:t>
            </w:r>
            <w:r w:rsidRPr="00081BA2">
              <w:rPr>
                <w:iCs w:val="0"/>
                <w:color w:val="0070C0"/>
                <w:lang w:eastAsia="ko-KR"/>
              </w:rPr>
              <w:t xml:space="preserve">L2, </w:t>
            </w:r>
            <w:r w:rsidRPr="00081BA2">
              <w:rPr>
                <w:color w:val="0070C0"/>
              </w:rPr>
              <w:t>Ld4, Pd10</w:t>
            </w:r>
            <w:r w:rsidR="00081BA2">
              <w:t>)</w:t>
            </w:r>
          </w:p>
          <w:p w14:paraId="025F2DE8" w14:textId="1DD727DA" w:rsidR="00F02E3A" w:rsidRPr="00D92EAF" w:rsidRDefault="00F02E3A" w:rsidP="00081BA2">
            <w:pPr>
              <w:spacing w:after="60"/>
              <w:ind w:left="34"/>
              <w:rPr>
                <w:iCs w:val="0"/>
                <w:lang w:val="en-US" w:eastAsia="ko-KR"/>
              </w:rPr>
            </w:pPr>
            <w:r w:rsidRPr="00F02E3A">
              <w:rPr>
                <w:iCs w:val="0"/>
                <w:lang w:eastAsia="ko-KR"/>
              </w:rPr>
              <w:t>3. Gravimetrija, tilpuma analīzes metodes</w:t>
            </w:r>
            <w:r w:rsidR="00D92EAF" w:rsidRPr="00D92EAF">
              <w:rPr>
                <w:iCs w:val="0"/>
                <w:lang w:val="en-US" w:eastAsia="ko-KR"/>
              </w:rPr>
              <w:t xml:space="preserve"> (</w:t>
            </w:r>
            <w:r w:rsidRPr="00081BA2">
              <w:rPr>
                <w:iCs w:val="0"/>
                <w:color w:val="0070C0"/>
                <w:lang w:eastAsia="ko-KR"/>
              </w:rPr>
              <w:t xml:space="preserve">L2, </w:t>
            </w:r>
            <w:r w:rsidRPr="00081BA2">
              <w:rPr>
                <w:color w:val="0070C0"/>
              </w:rPr>
              <w:t>Ld4, Pd10</w:t>
            </w:r>
            <w:r w:rsidR="00D92EAF" w:rsidRPr="00D92EAF">
              <w:rPr>
                <w:lang w:val="en-US"/>
              </w:rPr>
              <w:t>)</w:t>
            </w:r>
          </w:p>
          <w:p w14:paraId="1870C020" w14:textId="52094CBF" w:rsidR="00F02E3A" w:rsidRPr="00F02E3A" w:rsidRDefault="00F02E3A" w:rsidP="00081BA2">
            <w:pPr>
              <w:spacing w:after="60"/>
              <w:ind w:left="34"/>
              <w:rPr>
                <w:iCs w:val="0"/>
                <w:lang w:eastAsia="ko-KR"/>
              </w:rPr>
            </w:pPr>
            <w:r w:rsidRPr="00F02E3A">
              <w:rPr>
                <w:iCs w:val="0"/>
                <w:lang w:eastAsia="ko-KR"/>
              </w:rPr>
              <w:t xml:space="preserve">4. Elektroķīmiskās analīzes metodes </w:t>
            </w:r>
            <w:r w:rsidR="00081BA2">
              <w:rPr>
                <w:iCs w:val="0"/>
                <w:lang w:eastAsia="ko-KR"/>
              </w:rPr>
              <w:t>(</w:t>
            </w:r>
            <w:r w:rsidRPr="00081BA2">
              <w:rPr>
                <w:iCs w:val="0"/>
                <w:color w:val="0070C0"/>
                <w:lang w:eastAsia="ko-KR"/>
              </w:rPr>
              <w:t xml:space="preserve">L2, </w:t>
            </w:r>
            <w:r w:rsidRPr="00081BA2">
              <w:rPr>
                <w:color w:val="0070C0"/>
              </w:rPr>
              <w:t>Ld4, Pd10</w:t>
            </w:r>
            <w:r w:rsidR="00081BA2">
              <w:t>)</w:t>
            </w:r>
          </w:p>
          <w:p w14:paraId="74CE08D4" w14:textId="1D9BCBB1" w:rsidR="00F02E3A" w:rsidRDefault="00F02E3A" w:rsidP="00081BA2">
            <w:pPr>
              <w:spacing w:after="60"/>
              <w:ind w:left="34"/>
            </w:pPr>
            <w:r w:rsidRPr="00F02E3A">
              <w:rPr>
                <w:iCs w:val="0"/>
                <w:lang w:eastAsia="ko-KR"/>
              </w:rPr>
              <w:lastRenderedPageBreak/>
              <w:t xml:space="preserve">5. Spektrometriskās analīzes metodes </w:t>
            </w:r>
            <w:r w:rsidR="00081BA2">
              <w:rPr>
                <w:iCs w:val="0"/>
                <w:lang w:eastAsia="ko-KR"/>
              </w:rPr>
              <w:t>(</w:t>
            </w:r>
            <w:r w:rsidRPr="00081BA2">
              <w:rPr>
                <w:iCs w:val="0"/>
                <w:color w:val="0070C0"/>
                <w:lang w:eastAsia="ko-KR"/>
              </w:rPr>
              <w:t xml:space="preserve">L2, </w:t>
            </w:r>
            <w:r w:rsidRPr="00081BA2">
              <w:rPr>
                <w:color w:val="0070C0"/>
              </w:rPr>
              <w:t>Ld4, Pd10</w:t>
            </w:r>
            <w:r w:rsidR="00081BA2">
              <w:t>)</w:t>
            </w:r>
          </w:p>
          <w:p w14:paraId="3BEF009D" w14:textId="041D3B74" w:rsidR="00F02E3A" w:rsidRPr="00F02E3A" w:rsidRDefault="00F02E3A" w:rsidP="00081BA2">
            <w:pPr>
              <w:spacing w:after="60"/>
              <w:ind w:left="34"/>
              <w:rPr>
                <w:iCs w:val="0"/>
                <w:lang w:eastAsia="ko-KR"/>
              </w:rPr>
            </w:pPr>
            <w:r w:rsidRPr="00F02E3A">
              <w:rPr>
                <w:iCs w:val="0"/>
                <w:lang w:eastAsia="ko-KR"/>
              </w:rPr>
              <w:t xml:space="preserve">6. Hromatogrāfiskās analīzes metodes </w:t>
            </w:r>
            <w:r w:rsidR="00081BA2">
              <w:rPr>
                <w:iCs w:val="0"/>
                <w:lang w:eastAsia="ko-KR"/>
              </w:rPr>
              <w:t>(</w:t>
            </w:r>
            <w:r w:rsidRPr="00081BA2">
              <w:rPr>
                <w:iCs w:val="0"/>
                <w:color w:val="0070C0"/>
                <w:lang w:eastAsia="ko-KR"/>
              </w:rPr>
              <w:t xml:space="preserve">L2, </w:t>
            </w:r>
            <w:r w:rsidRPr="00081BA2">
              <w:rPr>
                <w:color w:val="0070C0"/>
              </w:rPr>
              <w:t>Ld4, Pd10</w:t>
            </w:r>
            <w:r w:rsidR="00081BA2">
              <w:t>)</w:t>
            </w:r>
          </w:p>
          <w:p w14:paraId="5AF75842" w14:textId="3E2E900A" w:rsidR="00F02E3A" w:rsidRPr="00F02E3A" w:rsidRDefault="00F02E3A" w:rsidP="00081BA2">
            <w:pPr>
              <w:spacing w:after="60"/>
              <w:ind w:left="34"/>
              <w:rPr>
                <w:iCs w:val="0"/>
                <w:lang w:eastAsia="ko-KR"/>
              </w:rPr>
            </w:pPr>
            <w:r w:rsidRPr="00F02E3A">
              <w:rPr>
                <w:iCs w:val="0"/>
                <w:lang w:eastAsia="ko-KR"/>
              </w:rPr>
              <w:t xml:space="preserve">7. Speciālās analīzes metodes </w:t>
            </w:r>
            <w:r w:rsidR="00081BA2">
              <w:rPr>
                <w:iCs w:val="0"/>
                <w:lang w:eastAsia="ko-KR"/>
              </w:rPr>
              <w:t>(</w:t>
            </w:r>
            <w:r w:rsidRPr="00081BA2">
              <w:rPr>
                <w:iCs w:val="0"/>
                <w:color w:val="0070C0"/>
                <w:lang w:eastAsia="ko-KR"/>
              </w:rPr>
              <w:t>L2, Pd2</w:t>
            </w:r>
            <w:r w:rsidR="00081BA2">
              <w:rPr>
                <w:iCs w:val="0"/>
                <w:lang w:eastAsia="ko-KR"/>
              </w:rPr>
              <w:t>)</w:t>
            </w:r>
          </w:p>
          <w:p w14:paraId="5E01B1EB" w14:textId="33BAD502" w:rsidR="00F02E3A" w:rsidRPr="00F02E3A" w:rsidRDefault="00F02E3A" w:rsidP="00081BA2">
            <w:pPr>
              <w:spacing w:after="60"/>
              <w:ind w:left="34"/>
              <w:rPr>
                <w:iCs w:val="0"/>
                <w:lang w:eastAsia="ko-KR"/>
              </w:rPr>
            </w:pPr>
            <w:r w:rsidRPr="00F02E3A">
              <w:rPr>
                <w:iCs w:val="0"/>
                <w:lang w:eastAsia="ko-KR"/>
              </w:rPr>
              <w:t xml:space="preserve">8. Piesārņojošo vielu izkliede un ķīmiska transformācija atmosfēra. Vielu izsēšanās. Atmosfēras piesārņojuma kontrole </w:t>
            </w:r>
            <w:r w:rsidR="00081BA2">
              <w:rPr>
                <w:iCs w:val="0"/>
                <w:lang w:eastAsia="ko-KR"/>
              </w:rPr>
              <w:t>(</w:t>
            </w:r>
            <w:r w:rsidRPr="00081BA2">
              <w:rPr>
                <w:iCs w:val="0"/>
                <w:color w:val="0070C0"/>
                <w:lang w:eastAsia="ko-KR"/>
              </w:rPr>
              <w:t>L2, Pd2</w:t>
            </w:r>
            <w:r w:rsidR="00081BA2">
              <w:rPr>
                <w:iCs w:val="0"/>
                <w:lang w:eastAsia="ko-KR"/>
              </w:rPr>
              <w:t>)</w:t>
            </w:r>
          </w:p>
          <w:p w14:paraId="02136B54" w14:textId="5A62D8A4" w:rsidR="00F02E3A" w:rsidRPr="00F02E3A" w:rsidRDefault="00F02E3A" w:rsidP="00081BA2">
            <w:pPr>
              <w:spacing w:after="60"/>
              <w:ind w:left="34"/>
              <w:rPr>
                <w:iCs w:val="0"/>
                <w:lang w:eastAsia="ko-KR"/>
              </w:rPr>
            </w:pPr>
            <w:r w:rsidRPr="00F02E3A">
              <w:rPr>
                <w:iCs w:val="0"/>
                <w:lang w:eastAsia="ko-KR"/>
              </w:rPr>
              <w:t xml:space="preserve">9. Hidrosfēras raksturojums un procesi tajā </w:t>
            </w:r>
            <w:r w:rsidR="00081BA2">
              <w:rPr>
                <w:iCs w:val="0"/>
                <w:lang w:eastAsia="ko-KR"/>
              </w:rPr>
              <w:t>(</w:t>
            </w:r>
            <w:r w:rsidRPr="00081BA2">
              <w:rPr>
                <w:iCs w:val="0"/>
                <w:color w:val="0070C0"/>
                <w:lang w:eastAsia="ko-KR"/>
              </w:rPr>
              <w:t>L2, Pd2</w:t>
            </w:r>
            <w:r w:rsidR="00081BA2">
              <w:rPr>
                <w:iCs w:val="0"/>
                <w:lang w:eastAsia="ko-KR"/>
              </w:rPr>
              <w:t>)</w:t>
            </w:r>
          </w:p>
          <w:p w14:paraId="3E0918A8" w14:textId="1F530768" w:rsidR="00F02E3A" w:rsidRPr="00F02E3A" w:rsidRDefault="00F02E3A" w:rsidP="00081BA2">
            <w:pPr>
              <w:spacing w:after="60"/>
              <w:ind w:left="34"/>
              <w:rPr>
                <w:iCs w:val="0"/>
                <w:lang w:eastAsia="ko-KR"/>
              </w:rPr>
            </w:pPr>
            <w:r w:rsidRPr="00F02E3A">
              <w:rPr>
                <w:iCs w:val="0"/>
                <w:lang w:eastAsia="ko-KR"/>
              </w:rPr>
              <w:t xml:space="preserve">10. Ūdeņu piesārņojums un tā izraisītas izmaiņas hidrosfēra. Ūdens piesārņojuma kontrole </w:t>
            </w:r>
            <w:r w:rsidR="00081BA2">
              <w:rPr>
                <w:iCs w:val="0"/>
                <w:lang w:eastAsia="ko-KR"/>
              </w:rPr>
              <w:t>(</w:t>
            </w:r>
            <w:r w:rsidRPr="00081BA2">
              <w:rPr>
                <w:iCs w:val="0"/>
                <w:color w:val="0070C0"/>
                <w:lang w:eastAsia="ko-KR"/>
              </w:rPr>
              <w:t>L2, Pd2</w:t>
            </w:r>
            <w:r w:rsidR="00081BA2">
              <w:rPr>
                <w:iCs w:val="0"/>
                <w:lang w:eastAsia="ko-KR"/>
              </w:rPr>
              <w:t>)</w:t>
            </w:r>
          </w:p>
          <w:p w14:paraId="7E03C623" w14:textId="47B9552E" w:rsidR="00F02E3A" w:rsidRPr="00F02E3A" w:rsidRDefault="00F02E3A" w:rsidP="00081BA2">
            <w:pPr>
              <w:spacing w:after="60"/>
              <w:ind w:left="34"/>
              <w:rPr>
                <w:iCs w:val="0"/>
                <w:lang w:eastAsia="ko-KR"/>
              </w:rPr>
            </w:pPr>
            <w:r w:rsidRPr="00F02E3A">
              <w:rPr>
                <w:iCs w:val="0"/>
                <w:lang w:eastAsia="ko-KR"/>
              </w:rPr>
              <w:t xml:space="preserve">11. Pedosfēras raksturojums un procesi tajā </w:t>
            </w:r>
            <w:r w:rsidR="00081BA2">
              <w:rPr>
                <w:iCs w:val="0"/>
                <w:lang w:eastAsia="ko-KR"/>
              </w:rPr>
              <w:t>(</w:t>
            </w:r>
            <w:r w:rsidRPr="00081BA2">
              <w:rPr>
                <w:iCs w:val="0"/>
                <w:color w:val="0070C0"/>
                <w:lang w:eastAsia="ko-KR"/>
              </w:rPr>
              <w:t>L2, Pd2</w:t>
            </w:r>
            <w:r w:rsidR="00081BA2">
              <w:rPr>
                <w:iCs w:val="0"/>
                <w:lang w:eastAsia="ko-KR"/>
              </w:rPr>
              <w:t>)</w:t>
            </w:r>
          </w:p>
          <w:p w14:paraId="71D52D24" w14:textId="6D064A11" w:rsidR="00F02E3A" w:rsidRPr="00F02E3A" w:rsidRDefault="00F02E3A" w:rsidP="00081BA2">
            <w:pPr>
              <w:spacing w:after="60"/>
              <w:ind w:left="34"/>
              <w:rPr>
                <w:iCs w:val="0"/>
                <w:lang w:eastAsia="ko-KR"/>
              </w:rPr>
            </w:pPr>
            <w:r w:rsidRPr="00F02E3A">
              <w:rPr>
                <w:iCs w:val="0"/>
                <w:lang w:eastAsia="ko-KR"/>
              </w:rPr>
              <w:t xml:space="preserve">12. Augsnes piesārņojums un tā kontrole </w:t>
            </w:r>
            <w:r w:rsidR="00081BA2">
              <w:rPr>
                <w:iCs w:val="0"/>
                <w:lang w:eastAsia="ko-KR"/>
              </w:rPr>
              <w:t>(</w:t>
            </w:r>
            <w:r w:rsidRPr="00081BA2">
              <w:rPr>
                <w:iCs w:val="0"/>
                <w:color w:val="0070C0"/>
                <w:lang w:eastAsia="ko-KR"/>
              </w:rPr>
              <w:t xml:space="preserve">L2, </w:t>
            </w:r>
            <w:r w:rsidRPr="00081BA2">
              <w:rPr>
                <w:color w:val="0070C0"/>
              </w:rPr>
              <w:t>Ld4, Pd10</w:t>
            </w:r>
            <w:r w:rsidR="00081BA2">
              <w:t>)</w:t>
            </w:r>
          </w:p>
          <w:p w14:paraId="1A31A4CF" w14:textId="31A5A1CC" w:rsidR="00F02E3A" w:rsidRPr="00F02E3A" w:rsidRDefault="00F02E3A" w:rsidP="00081BA2">
            <w:pPr>
              <w:spacing w:after="60"/>
              <w:ind w:left="34"/>
              <w:rPr>
                <w:iCs w:val="0"/>
                <w:lang w:eastAsia="ko-KR"/>
              </w:rPr>
            </w:pPr>
            <w:r w:rsidRPr="00F02E3A">
              <w:rPr>
                <w:iCs w:val="0"/>
                <w:lang w:eastAsia="ko-KR"/>
              </w:rPr>
              <w:t xml:space="preserve">13. Piesārņojošo vielu aprite ekosistēmā </w:t>
            </w:r>
            <w:r w:rsidR="00081BA2">
              <w:rPr>
                <w:iCs w:val="0"/>
                <w:lang w:eastAsia="ko-KR"/>
              </w:rPr>
              <w:t>(</w:t>
            </w:r>
            <w:r w:rsidRPr="00081BA2">
              <w:rPr>
                <w:iCs w:val="0"/>
                <w:color w:val="0070C0"/>
                <w:lang w:eastAsia="ko-KR"/>
              </w:rPr>
              <w:t>L2, Pd2</w:t>
            </w:r>
            <w:r w:rsidR="00081BA2">
              <w:rPr>
                <w:iCs w:val="0"/>
                <w:lang w:eastAsia="ko-KR"/>
              </w:rPr>
              <w:t>)</w:t>
            </w:r>
          </w:p>
          <w:p w14:paraId="7D8C4DDF" w14:textId="4E87DB06" w:rsidR="00F02E3A" w:rsidRPr="00F02E3A" w:rsidRDefault="00F02E3A" w:rsidP="00081BA2">
            <w:pPr>
              <w:spacing w:after="60"/>
              <w:ind w:left="34"/>
              <w:rPr>
                <w:iCs w:val="0"/>
                <w:lang w:eastAsia="ko-KR"/>
              </w:rPr>
            </w:pPr>
            <w:r w:rsidRPr="00F02E3A">
              <w:rPr>
                <w:iCs w:val="0"/>
                <w:lang w:eastAsia="ko-KR"/>
              </w:rPr>
              <w:t xml:space="preserve">14. Piesārņojošo vielu izkliedes modelēšana atmosfērā un hidrosfērā </w:t>
            </w:r>
            <w:r w:rsidR="00081BA2">
              <w:rPr>
                <w:iCs w:val="0"/>
                <w:lang w:eastAsia="ko-KR"/>
              </w:rPr>
              <w:t>(</w:t>
            </w:r>
            <w:r w:rsidRPr="00081BA2">
              <w:rPr>
                <w:iCs w:val="0"/>
                <w:color w:val="0070C0"/>
                <w:lang w:eastAsia="ko-KR"/>
              </w:rPr>
              <w:t>L2, Pd2</w:t>
            </w:r>
            <w:r w:rsidR="00081BA2">
              <w:rPr>
                <w:iCs w:val="0"/>
                <w:lang w:eastAsia="ko-KR"/>
              </w:rPr>
              <w:t>)</w:t>
            </w:r>
          </w:p>
          <w:p w14:paraId="0A945874" w14:textId="57363E56" w:rsidR="00F02E3A" w:rsidRPr="00F02E3A" w:rsidRDefault="00F02E3A" w:rsidP="00081BA2">
            <w:pPr>
              <w:spacing w:after="60"/>
              <w:ind w:left="34"/>
              <w:rPr>
                <w:iCs w:val="0"/>
                <w:lang w:eastAsia="ko-KR"/>
              </w:rPr>
            </w:pPr>
            <w:r w:rsidRPr="00F02E3A">
              <w:rPr>
                <w:iCs w:val="0"/>
                <w:lang w:eastAsia="ko-KR"/>
              </w:rPr>
              <w:t xml:space="preserve">15. Piesārņojošo vielu ietekme uz biosfēras komponentiem. Piesārņojošo vielu koncentrācijas kritiskais līmenis </w:t>
            </w:r>
            <w:r w:rsidR="00081BA2">
              <w:rPr>
                <w:iCs w:val="0"/>
                <w:lang w:eastAsia="ko-KR"/>
              </w:rPr>
              <w:t>(</w:t>
            </w:r>
            <w:r w:rsidRPr="00081BA2">
              <w:rPr>
                <w:iCs w:val="0"/>
                <w:color w:val="0070C0"/>
                <w:lang w:eastAsia="ko-KR"/>
              </w:rPr>
              <w:t>L2, Pd2</w:t>
            </w:r>
            <w:r w:rsidR="00081BA2">
              <w:rPr>
                <w:iCs w:val="0"/>
                <w:lang w:eastAsia="ko-KR"/>
              </w:rPr>
              <w:t>)</w:t>
            </w:r>
          </w:p>
          <w:p w14:paraId="28B76CD6" w14:textId="461B7822" w:rsidR="001F0B1E" w:rsidRPr="001F0B1E" w:rsidRDefault="00F02E3A" w:rsidP="00081BA2">
            <w:pPr>
              <w:spacing w:after="60"/>
              <w:ind w:left="34"/>
              <w:rPr>
                <w:iCs w:val="0"/>
                <w:color w:val="0070C0"/>
              </w:rPr>
            </w:pPr>
            <w:r w:rsidRPr="00F02E3A">
              <w:rPr>
                <w:iCs w:val="0"/>
                <w:lang w:eastAsia="ko-KR"/>
              </w:rPr>
              <w:t>16. Vides piesārņojuma monitoringa principi</w:t>
            </w:r>
            <w:r w:rsidR="00081BA2">
              <w:rPr>
                <w:iCs w:val="0"/>
                <w:lang w:eastAsia="ko-KR"/>
              </w:rPr>
              <w:t xml:space="preserve"> (</w:t>
            </w:r>
            <w:r w:rsidRPr="00081BA2">
              <w:rPr>
                <w:iCs w:val="0"/>
                <w:color w:val="0070C0"/>
                <w:lang w:eastAsia="ko-KR"/>
              </w:rPr>
              <w:t>L2, Pd2</w:t>
            </w:r>
            <w:r w:rsidR="00081BA2">
              <w:rPr>
                <w:iCs w:val="0"/>
                <w:lang w:eastAsia="ko-KR"/>
              </w:rPr>
              <w:t>)</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532C84" w:rsidRDefault="001F0B1E" w:rsidP="005160BF">
            <w:pPr>
              <w:pStyle w:val="ListParagraph"/>
              <w:ind w:left="20"/>
              <w:contextualSpacing w:val="0"/>
              <w:rPr>
                <w:color w:val="auto"/>
              </w:rPr>
            </w:pPr>
            <w:r w:rsidRPr="00D92EAF">
              <w:rPr>
                <w:color w:val="0070C0"/>
              </w:rPr>
              <w:t>ZINĀŠANAS:</w:t>
            </w:r>
          </w:p>
          <w:p w14:paraId="49D9AC33" w14:textId="77777777" w:rsidR="00955DFF" w:rsidRPr="00532C84" w:rsidRDefault="00955DFF" w:rsidP="00955DFF">
            <w:pPr>
              <w:pStyle w:val="ListParagraph"/>
              <w:numPr>
                <w:ilvl w:val="0"/>
                <w:numId w:val="38"/>
              </w:numPr>
              <w:rPr>
                <w:color w:val="auto"/>
              </w:rPr>
            </w:pPr>
            <w:r w:rsidRPr="00532C84">
              <w:rPr>
                <w:color w:val="auto"/>
              </w:rPr>
              <w:t>Piesārņojuma avoti un veidi: Studenti iegūs izpratni par dažādu vides piesārņojuma veidu un avotu raksturojumu, tostarp gaisa, ūdens un augsnes piesārņojumu, kā arī troksni un radioaktīvo piesārņojumu.</w:t>
            </w:r>
          </w:p>
          <w:p w14:paraId="01AE881B" w14:textId="77777777" w:rsidR="00955DFF" w:rsidRPr="00532C84" w:rsidRDefault="00955DFF" w:rsidP="00955DFF">
            <w:pPr>
              <w:pStyle w:val="ListParagraph"/>
              <w:numPr>
                <w:ilvl w:val="0"/>
                <w:numId w:val="38"/>
              </w:numPr>
              <w:rPr>
                <w:color w:val="auto"/>
              </w:rPr>
            </w:pPr>
            <w:r w:rsidRPr="00532C84">
              <w:rPr>
                <w:color w:val="auto"/>
              </w:rPr>
              <w:t>Analīzes metodes un instrumenti: Studenti apgūs dažādas vides analīzes metodes, tostarp laboratorijas un lauka metodes, datu apkopošanas un interpretācijas tehnikas, kā arī izmantojamos instrumentus un tehnoloģijas.</w:t>
            </w:r>
          </w:p>
          <w:p w14:paraId="381DF254" w14:textId="12877B38" w:rsidR="001F0B1E" w:rsidRPr="00532C84" w:rsidRDefault="00955DFF" w:rsidP="00955DFF">
            <w:pPr>
              <w:pStyle w:val="ListParagraph"/>
              <w:numPr>
                <w:ilvl w:val="0"/>
                <w:numId w:val="38"/>
              </w:numPr>
              <w:contextualSpacing w:val="0"/>
              <w:rPr>
                <w:color w:val="auto"/>
              </w:rPr>
            </w:pPr>
            <w:r w:rsidRPr="00532C84">
              <w:rPr>
                <w:color w:val="auto"/>
              </w:rPr>
              <w:t>Vides aizsardzības politika un regulējums: Studenti iegūs izpratni par vides aizsardzības politikas pamatprincipiem, kā arī starptautiskajiem nolīgumiem un regulējumu, kas attiecas uz vides piesārņojumu un tā kontroli.</w:t>
            </w:r>
            <w:r w:rsidR="005160BF" w:rsidRPr="00532C84">
              <w:rPr>
                <w:color w:val="auto"/>
              </w:rPr>
              <w:t xml:space="preserve"> </w:t>
            </w:r>
          </w:p>
          <w:p w14:paraId="6F7A6306" w14:textId="77777777" w:rsidR="005160BF" w:rsidRPr="00532C84" w:rsidRDefault="005160BF" w:rsidP="005160BF">
            <w:pPr>
              <w:pStyle w:val="ListParagraph"/>
              <w:ind w:left="380"/>
              <w:contextualSpacing w:val="0"/>
              <w:rPr>
                <w:color w:val="auto"/>
              </w:rPr>
            </w:pPr>
          </w:p>
          <w:p w14:paraId="6D1D31A5" w14:textId="150E313E" w:rsidR="005160BF" w:rsidRPr="00532C84" w:rsidRDefault="005160BF" w:rsidP="005160BF">
            <w:pPr>
              <w:ind w:left="20"/>
            </w:pPr>
            <w:r w:rsidRPr="00D92EAF">
              <w:rPr>
                <w:color w:val="0070C0"/>
              </w:rPr>
              <w:t>PRASMES:</w:t>
            </w:r>
          </w:p>
          <w:p w14:paraId="188CD4B5" w14:textId="1CD7342E" w:rsidR="00955DFF" w:rsidRPr="00532C84" w:rsidRDefault="00955DFF" w:rsidP="00955DFF">
            <w:pPr>
              <w:pStyle w:val="ListParagraph"/>
              <w:numPr>
                <w:ilvl w:val="0"/>
                <w:numId w:val="38"/>
              </w:numPr>
              <w:rPr>
                <w:color w:val="auto"/>
              </w:rPr>
            </w:pPr>
            <w:r w:rsidRPr="00532C84">
              <w:rPr>
                <w:color w:val="auto"/>
              </w:rPr>
              <w:t>Analītiskā domāšana: Studenti attīstīs spēju analizēt vides piesārņojuma problēmas, identificēt to cēloņus un sekas, kā arī veikt kritisku novērtējumu par dažādām risinājumu iespējām.</w:t>
            </w:r>
          </w:p>
          <w:p w14:paraId="510C1508" w14:textId="75DB619A" w:rsidR="00955DFF" w:rsidRPr="00532C84" w:rsidRDefault="00955DFF" w:rsidP="00955DFF">
            <w:pPr>
              <w:pStyle w:val="ListParagraph"/>
              <w:numPr>
                <w:ilvl w:val="0"/>
                <w:numId w:val="38"/>
              </w:numPr>
              <w:rPr>
                <w:color w:val="auto"/>
              </w:rPr>
            </w:pPr>
            <w:r w:rsidRPr="00532C84">
              <w:rPr>
                <w:color w:val="auto"/>
              </w:rPr>
              <w:t>Laboratorijas prasmes: Studenti iegūs praktiskas prasmes laboratorijas darbā, iemācoties veikt dažādas vides analīzes, izmantojot atbilstošus instrumentus un metodoloģijas.</w:t>
            </w:r>
          </w:p>
          <w:p w14:paraId="286D2B78" w14:textId="578FA98C" w:rsidR="005160BF" w:rsidRPr="00532C84" w:rsidRDefault="00955DFF" w:rsidP="00955DFF">
            <w:pPr>
              <w:pStyle w:val="ListParagraph"/>
              <w:numPr>
                <w:ilvl w:val="0"/>
                <w:numId w:val="38"/>
              </w:numPr>
              <w:contextualSpacing w:val="0"/>
              <w:rPr>
                <w:color w:val="auto"/>
              </w:rPr>
            </w:pPr>
            <w:r w:rsidRPr="00532C84">
              <w:rPr>
                <w:color w:val="auto"/>
              </w:rPr>
              <w:t>Komunikācijas prasmes: Studenti attīstīs spējas efektīvi komunicēt gan rakstiski, gan mutiski, prezentējot savus pētījumus, secinājumus un risinājumu priekšlikumus.</w:t>
            </w:r>
            <w:r w:rsidR="005160BF" w:rsidRPr="00532C84">
              <w:rPr>
                <w:color w:val="auto"/>
              </w:rPr>
              <w:t xml:space="preserve"> </w:t>
            </w:r>
          </w:p>
          <w:p w14:paraId="01B7DE9C" w14:textId="77777777" w:rsidR="005160BF" w:rsidRPr="00532C84" w:rsidRDefault="005160BF" w:rsidP="005160BF">
            <w:pPr>
              <w:pStyle w:val="ListParagraph"/>
              <w:ind w:left="380"/>
              <w:contextualSpacing w:val="0"/>
              <w:rPr>
                <w:color w:val="auto"/>
              </w:rPr>
            </w:pPr>
          </w:p>
          <w:p w14:paraId="71640A8D" w14:textId="287B903B" w:rsidR="005160BF" w:rsidRPr="00532C84" w:rsidRDefault="00F735A0" w:rsidP="005160BF">
            <w:pPr>
              <w:ind w:left="20"/>
            </w:pPr>
            <w:r w:rsidRPr="00D92EAF">
              <w:rPr>
                <w:color w:val="0070C0"/>
              </w:rPr>
              <w:t>KOMPETENCE</w:t>
            </w:r>
            <w:r w:rsidR="005160BF" w:rsidRPr="00D92EAF">
              <w:rPr>
                <w:color w:val="0070C0"/>
              </w:rPr>
              <w:t>:</w:t>
            </w:r>
          </w:p>
          <w:p w14:paraId="5419FB3C" w14:textId="77777777" w:rsidR="00F735A0" w:rsidRPr="00F735A0" w:rsidRDefault="005160BF" w:rsidP="00F735A0">
            <w:pPr>
              <w:pStyle w:val="ListParagraph"/>
              <w:numPr>
                <w:ilvl w:val="0"/>
                <w:numId w:val="38"/>
              </w:numPr>
              <w:rPr>
                <w:color w:val="auto"/>
              </w:rPr>
            </w:pPr>
            <w:r>
              <w:rPr>
                <w:color w:val="auto"/>
              </w:rPr>
              <w:t xml:space="preserve"> </w:t>
            </w:r>
            <w:r w:rsidR="00F735A0" w:rsidRPr="00F735A0">
              <w:rPr>
                <w:color w:val="auto"/>
              </w:rPr>
              <w:t>Uzņēmējdarbības un ilgtspējības kompetence: Studenti attīstīs izpratni par vides aizsardzības nozīmi uzņēmējdarbībā un ilgtspējīgas attīstības principiem, kas nepieciešami, lai veiktu efektīvus vides piesārņojuma novēršanas un kontroles pasākumus.</w:t>
            </w:r>
          </w:p>
          <w:p w14:paraId="2E2EB04F" w14:textId="77777777" w:rsidR="00F735A0" w:rsidRPr="00F735A0" w:rsidRDefault="00F735A0" w:rsidP="00F735A0">
            <w:pPr>
              <w:pStyle w:val="ListParagraph"/>
              <w:numPr>
                <w:ilvl w:val="0"/>
                <w:numId w:val="38"/>
              </w:numPr>
              <w:rPr>
                <w:color w:val="auto"/>
              </w:rPr>
            </w:pPr>
            <w:r w:rsidRPr="00F735A0">
              <w:rPr>
                <w:color w:val="auto"/>
              </w:rPr>
              <w:t>Kritiskā domāšana un lēmumu pieņemšanas kompetence: Studenti iegūs spējas kritiski novērtēt vides problēmas un veikt informētus lēmumus par piemērotākajiem risinājumiem, ņemot vērā dažādu faktoru kompleksitāti un ietekmi.</w:t>
            </w:r>
          </w:p>
          <w:p w14:paraId="42297808" w14:textId="28EA9735" w:rsidR="001F0B1E" w:rsidRPr="00532C84" w:rsidRDefault="00F735A0" w:rsidP="00532C84">
            <w:pPr>
              <w:pStyle w:val="ListParagraph"/>
              <w:numPr>
                <w:ilvl w:val="0"/>
                <w:numId w:val="38"/>
              </w:numPr>
              <w:contextualSpacing w:val="0"/>
              <w:rPr>
                <w:color w:val="auto"/>
              </w:rPr>
            </w:pPr>
            <w:r w:rsidRPr="00F735A0">
              <w:rPr>
                <w:color w:val="auto"/>
              </w:rPr>
              <w:t>Starpdisciplinārā sadarbība: Studenti attīstīs prasmes strādāt kā daļa no starpdisciplinārām komandām, sadarbojoties ar citiem speciālistiem un ekspertiem, lai risinātu vides piesārņojuma jautājumus no dažādām perspektīvām.</w:t>
            </w: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4C0CB7A4" w14:textId="77777777" w:rsidR="0034459C" w:rsidRPr="0034459C" w:rsidRDefault="0034459C" w:rsidP="0034459C">
            <w:pPr>
              <w:spacing w:after="160" w:line="259" w:lineRule="auto"/>
              <w:rPr>
                <w:iCs w:val="0"/>
                <w:lang w:eastAsia="ko-KR"/>
              </w:rPr>
            </w:pPr>
            <w:r w:rsidRPr="0034459C">
              <w:rPr>
                <w:iCs w:val="0"/>
                <w:lang w:eastAsia="ko-KR"/>
              </w:rPr>
              <w:t>Pirms katras nodarbības studējošie iepazīstas ar nodarbības tematu un atbilstošo zinātnisko un mācību literatūru.</w:t>
            </w:r>
          </w:p>
          <w:p w14:paraId="51F78128" w14:textId="1EEDF575" w:rsidR="001F0B1E" w:rsidRPr="00026C21" w:rsidRDefault="0034459C" w:rsidP="0034459C">
            <w:pPr>
              <w:spacing w:after="160" w:line="259" w:lineRule="auto"/>
            </w:pPr>
            <w:r w:rsidRPr="0034459C">
              <w:rPr>
                <w:iCs w:val="0"/>
                <w:lang w:eastAsia="ko-KR"/>
              </w:rPr>
              <w:t xml:space="preserve">Patstāvīgais darbs paredzēts pēc katras lekcijas un laboratorijas darba un ir saistīts ar lekcijas tēmu padziļinātu analīzi. Patstāvīgā darba ietvaros tiek veikta literatūras avotu analīze. Studējošie </w:t>
            </w:r>
            <w:r w:rsidRPr="0034459C">
              <w:rPr>
                <w:iCs w:val="0"/>
                <w:lang w:eastAsia="ko-KR"/>
              </w:rPr>
              <w:lastRenderedPageBreak/>
              <w:t>patstāvīgā darba ietvaros gatavojas kursa starppārbaudījumiem (2 kontroldarbi) un noslēguma pārbaudījumam.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lastRenderedPageBreak/>
              <w:t>Prasības kredītpunktu iegūšanai</w:t>
            </w:r>
          </w:p>
        </w:tc>
      </w:tr>
      <w:tr w:rsidR="001F0B1E" w:rsidRPr="00026C21" w14:paraId="4569706E" w14:textId="77777777" w:rsidTr="001F0B1E">
        <w:tblPrEx>
          <w:jc w:val="left"/>
        </w:tblPrEx>
        <w:tc>
          <w:tcPr>
            <w:tcW w:w="9640" w:type="dxa"/>
            <w:gridSpan w:val="2"/>
          </w:tcPr>
          <w:p w14:paraId="03583F30" w14:textId="77777777" w:rsidR="00D92EAF" w:rsidRPr="00026C21" w:rsidRDefault="00D92EAF" w:rsidP="00D92EAF">
            <w:pPr>
              <w:rPr>
                <w:color w:val="0070C0"/>
              </w:rPr>
            </w:pPr>
            <w:r w:rsidRPr="00026C21">
              <w:rPr>
                <w:color w:val="0070C0"/>
              </w:rPr>
              <w:t xml:space="preserve">STUDIJU </w:t>
            </w:r>
            <w:r w:rsidRPr="00D92EAF">
              <w:rPr>
                <w:color w:val="0070C0"/>
              </w:rPr>
              <w:t xml:space="preserve">REZULTĀTU </w:t>
            </w:r>
            <w:r w:rsidRPr="002F2ADD">
              <w:rPr>
                <w:color w:val="0070C0"/>
              </w:rPr>
              <w:t>VĒRTĒŠANAS</w:t>
            </w:r>
            <w:r w:rsidRPr="00026C21">
              <w:rPr>
                <w:color w:val="0070C0"/>
              </w:rPr>
              <w:t xml:space="preserve"> KRITĒRIJI</w:t>
            </w:r>
          </w:p>
          <w:p w14:paraId="4928E365" w14:textId="77777777" w:rsidR="001F0B1E" w:rsidRPr="00026C21" w:rsidRDefault="001F0B1E" w:rsidP="008C07D6">
            <w:pPr>
              <w:rPr>
                <w:color w:val="0070C0"/>
              </w:rPr>
            </w:pPr>
          </w:p>
          <w:p w14:paraId="40A87F25" w14:textId="77777777" w:rsidR="001F0B1E" w:rsidRPr="00026C21" w:rsidRDefault="001F0B1E" w:rsidP="008C07D6">
            <w:pPr>
              <w:rPr>
                <w:rFonts w:eastAsia="Times New Roman"/>
                <w:color w:val="0070C0"/>
              </w:rPr>
            </w:pPr>
            <w:r w:rsidRPr="005160BF">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1F0B1E" w:rsidRPr="0034459C" w:rsidRDefault="001F0B1E" w:rsidP="008C07D6"/>
          <w:p w14:paraId="276C0A1B" w14:textId="77777777" w:rsidR="0034459C" w:rsidRPr="0034459C" w:rsidRDefault="0034459C" w:rsidP="0034459C">
            <w:r w:rsidRPr="0034459C">
              <w:t xml:space="preserve">Studiju kursa noslēguma pārbaudījums - rakstisks eksāmens (50% no gala vērtējuma, sekmīga piedalīšanās laboratorijas darbos – 30 %, ieskaitīti kontroldarbi – 20 %). </w:t>
            </w:r>
          </w:p>
          <w:p w14:paraId="167CC7B6" w14:textId="76CC7F8D" w:rsidR="001F0B1E" w:rsidRPr="0034459C" w:rsidRDefault="0034459C" w:rsidP="0034459C">
            <w:r w:rsidRPr="0034459C">
              <w:t>Pie eksāmena kārtošanas tiek pielaisti tikai tie studējošie, kas ir nokārtojuši divus kontroldarbus.</w:t>
            </w:r>
          </w:p>
          <w:p w14:paraId="48F4E1F9" w14:textId="77777777" w:rsidR="0034459C" w:rsidRPr="00026C21" w:rsidRDefault="0034459C" w:rsidP="008C07D6">
            <w:pPr>
              <w:rPr>
                <w:color w:val="0070C0"/>
              </w:rPr>
            </w:pPr>
          </w:p>
          <w:p w14:paraId="4C064CAF" w14:textId="77777777" w:rsidR="001F0B1E" w:rsidRPr="0034459C" w:rsidRDefault="001F0B1E" w:rsidP="008C07D6">
            <w:r w:rsidRPr="00081BA2">
              <w:rPr>
                <w:color w:val="0070C0"/>
              </w:rPr>
              <w:t>STUDIJU REZULTĀTU VĒRTĒŠANA</w:t>
            </w:r>
          </w:p>
          <w:p w14:paraId="28B8BEED" w14:textId="77777777" w:rsidR="001F0B1E" w:rsidRPr="005160BF" w:rsidRDefault="001F0B1E" w:rsidP="008C07D6"/>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34459C" w:rsidRPr="005160BF" w14:paraId="0597B23E" w14:textId="2C4ADBE0" w:rsidTr="0021660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34459C" w:rsidRPr="005160BF" w:rsidRDefault="0034459C" w:rsidP="0034459C">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16E9BEDC" w:rsidR="0034459C" w:rsidRPr="005160BF" w:rsidRDefault="0034459C" w:rsidP="0034459C">
                  <w:pPr>
                    <w:jc w:val="center"/>
                  </w:pPr>
                  <w:r w:rsidRPr="005319E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204BAB08" w:rsidR="0034459C" w:rsidRPr="005160BF" w:rsidRDefault="0034459C" w:rsidP="0034459C">
                  <w:pPr>
                    <w:jc w:val="center"/>
                  </w:pPr>
                  <w:r w:rsidRPr="005319E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77777777" w:rsidR="0034459C" w:rsidRPr="005160BF" w:rsidRDefault="0034459C" w:rsidP="0034459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67747994" w:rsidR="0034459C" w:rsidRPr="005160BF" w:rsidRDefault="0034459C" w:rsidP="0034459C">
                  <w:pPr>
                    <w:jc w:val="center"/>
                  </w:pPr>
                  <w:r w:rsidRPr="005319E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7A69066B"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7777777" w:rsidR="0034459C" w:rsidRPr="005160BF" w:rsidRDefault="0034459C" w:rsidP="0034459C">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47C0C881" w14:textId="3017CEFD"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88827A6" w14:textId="1C6C7AF5"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tcPr>
                <w:p w14:paraId="4EE1D87F" w14:textId="77777777" w:rsidR="0034459C" w:rsidRPr="005160BF" w:rsidRDefault="0034459C" w:rsidP="0034459C">
                  <w:pPr>
                    <w:jc w:val="center"/>
                  </w:pPr>
                </w:p>
              </w:tc>
            </w:tr>
            <w:tr w:rsidR="0034459C" w:rsidRPr="005160BF" w14:paraId="6E2C7F4C" w14:textId="493B5BD9" w:rsidTr="0050434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34459C" w:rsidRPr="005160BF" w:rsidRDefault="0034459C" w:rsidP="0034459C">
                  <w:r w:rsidRPr="005160B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34459C" w:rsidRPr="005160BF" w:rsidRDefault="0034459C" w:rsidP="0034459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5C98C96" w:rsidR="0034459C" w:rsidRPr="005160BF" w:rsidRDefault="0034459C" w:rsidP="0034459C">
                  <w:pPr>
                    <w:jc w:val="center"/>
                  </w:pPr>
                  <w:r w:rsidRPr="005319E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50234AB5" w:rsidR="0034459C" w:rsidRPr="005160BF" w:rsidRDefault="0034459C" w:rsidP="0034459C">
                  <w:pPr>
                    <w:jc w:val="center"/>
                  </w:pPr>
                  <w:r w:rsidRPr="005319E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34459C" w:rsidRPr="005160BF" w:rsidRDefault="0034459C" w:rsidP="0034459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A37EA3A"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4E21AA35"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tcPr>
                <w:p w14:paraId="20B9D1A8" w14:textId="77777777" w:rsidR="0034459C" w:rsidRPr="005160BF" w:rsidRDefault="0034459C" w:rsidP="0034459C">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46787B8C" w14:textId="04BABDB1"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53F7A43" w14:textId="0B0BCF60" w:rsidR="0034459C" w:rsidRPr="005160BF" w:rsidRDefault="0034459C" w:rsidP="0034459C">
                  <w:pPr>
                    <w:jc w:val="center"/>
                  </w:pPr>
                  <w:r w:rsidRPr="005319E7">
                    <w:t>X</w:t>
                  </w:r>
                </w:p>
              </w:tc>
            </w:tr>
            <w:tr w:rsidR="0034459C" w:rsidRPr="005160BF" w14:paraId="479223FF" w14:textId="6F421B6D" w:rsidTr="00CD1F5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34459C" w:rsidRPr="005160BF" w:rsidRDefault="0034459C" w:rsidP="0034459C">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47A275AD" w:rsidR="0034459C" w:rsidRPr="005160BF" w:rsidRDefault="0034459C" w:rsidP="0034459C">
                  <w:pPr>
                    <w:jc w:val="center"/>
                  </w:pPr>
                  <w:r w:rsidRPr="005319E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3E893DA6" w:rsidR="0034459C" w:rsidRPr="005160BF" w:rsidRDefault="0034459C" w:rsidP="0034459C">
                  <w:pPr>
                    <w:jc w:val="center"/>
                  </w:pPr>
                  <w:r w:rsidRPr="005319E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3F9D2763" w:rsidR="0034459C" w:rsidRPr="005160BF" w:rsidRDefault="0034459C" w:rsidP="0034459C">
                  <w:pPr>
                    <w:jc w:val="center"/>
                  </w:pPr>
                  <w:r w:rsidRPr="005319E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0AFCE572" w:rsidR="0034459C" w:rsidRPr="005160BF" w:rsidRDefault="0034459C" w:rsidP="0034459C">
                  <w:pPr>
                    <w:jc w:val="center"/>
                  </w:pPr>
                  <w:r w:rsidRPr="005319E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4AD73C2A"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3E2C0747"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A76C1D0" w14:textId="6FFD1167"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83D1C9C" w14:textId="5A919CB2" w:rsidR="0034459C" w:rsidRPr="005160BF" w:rsidRDefault="0034459C" w:rsidP="0034459C">
                  <w:pPr>
                    <w:jc w:val="center"/>
                  </w:pPr>
                  <w:r w:rsidRPr="005319E7">
                    <w:t>X</w:t>
                  </w:r>
                </w:p>
              </w:tc>
              <w:tc>
                <w:tcPr>
                  <w:tcW w:w="562" w:type="dxa"/>
                  <w:tcBorders>
                    <w:top w:val="single" w:sz="4" w:space="0" w:color="000000"/>
                    <w:left w:val="single" w:sz="4" w:space="0" w:color="000000"/>
                    <w:bottom w:val="single" w:sz="4" w:space="0" w:color="000000"/>
                    <w:right w:val="single" w:sz="4" w:space="0" w:color="000000"/>
                  </w:tcBorders>
                </w:tcPr>
                <w:p w14:paraId="5623228D" w14:textId="50B0006C" w:rsidR="0034459C" w:rsidRPr="005160BF" w:rsidRDefault="0034459C" w:rsidP="0034459C">
                  <w:pPr>
                    <w:jc w:val="center"/>
                  </w:pPr>
                  <w:r w:rsidRPr="005319E7">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81BA2" w:rsidRDefault="001F0B1E" w:rsidP="008C07D6">
            <w:pPr>
              <w:ind w:left="34"/>
              <w:jc w:val="both"/>
              <w:rPr>
                <w:i/>
                <w:color w:val="0070C0"/>
                <w:lang w:eastAsia="ko-KR"/>
              </w:rPr>
            </w:pPr>
            <w:r w:rsidRPr="00081BA2">
              <w:rPr>
                <w:i/>
                <w:color w:val="0070C0"/>
                <w:lang w:eastAsia="ko-KR"/>
              </w:rPr>
              <w:t>L -  lekcija</w:t>
            </w:r>
          </w:p>
          <w:p w14:paraId="3429F202" w14:textId="77777777" w:rsidR="001F0B1E" w:rsidRPr="00081BA2" w:rsidRDefault="001F0B1E" w:rsidP="008C07D6">
            <w:pPr>
              <w:ind w:left="34"/>
              <w:jc w:val="both"/>
              <w:rPr>
                <w:i/>
                <w:color w:val="0070C0"/>
                <w:lang w:eastAsia="ko-KR"/>
              </w:rPr>
            </w:pPr>
            <w:r w:rsidRPr="00081BA2">
              <w:rPr>
                <w:i/>
                <w:color w:val="0070C0"/>
                <w:lang w:eastAsia="ko-KR"/>
              </w:rPr>
              <w:t>Ld – laboratorijas darbi</w:t>
            </w:r>
          </w:p>
          <w:p w14:paraId="3570E5E6" w14:textId="77777777" w:rsidR="001F0B1E" w:rsidRPr="00081BA2" w:rsidRDefault="001F0B1E" w:rsidP="008C07D6">
            <w:pPr>
              <w:spacing w:after="160" w:line="259" w:lineRule="auto"/>
              <w:ind w:left="34"/>
              <w:rPr>
                <w:i/>
                <w:color w:val="0070C0"/>
                <w:lang w:eastAsia="ko-KR"/>
              </w:rPr>
            </w:pPr>
            <w:r w:rsidRPr="00081BA2">
              <w:rPr>
                <w:i/>
                <w:color w:val="0070C0"/>
                <w:lang w:eastAsia="ko-KR"/>
              </w:rPr>
              <w:t>Pd – patstāvīgais darbs</w:t>
            </w:r>
          </w:p>
          <w:p w14:paraId="34A70A8A" w14:textId="50D2718F" w:rsidR="005160BF" w:rsidRPr="00294615" w:rsidRDefault="005160BF" w:rsidP="005160BF">
            <w:pPr>
              <w:rPr>
                <w:b/>
                <w:bCs w:val="0"/>
              </w:rPr>
            </w:pPr>
            <w:r w:rsidRPr="00294615">
              <w:rPr>
                <w:b/>
                <w:bCs w:val="0"/>
              </w:rPr>
              <w:t>Lekcijas</w:t>
            </w:r>
            <w:r>
              <w:rPr>
                <w:b/>
                <w:bCs w:val="0"/>
              </w:rPr>
              <w:t xml:space="preserve"> (</w:t>
            </w:r>
            <w:r w:rsidR="00AF3FE5">
              <w:rPr>
                <w:b/>
                <w:bCs w:val="0"/>
              </w:rPr>
              <w:t>32</w:t>
            </w:r>
            <w:r>
              <w:rPr>
                <w:b/>
                <w:bCs w:val="0"/>
              </w:rPr>
              <w:t>)</w:t>
            </w:r>
          </w:p>
          <w:p w14:paraId="4BB86A07" w14:textId="193753D2" w:rsidR="007D3640" w:rsidRDefault="007D3640" w:rsidP="00081BA2">
            <w:pPr>
              <w:pStyle w:val="ListParagraph"/>
              <w:numPr>
                <w:ilvl w:val="0"/>
                <w:numId w:val="44"/>
              </w:numPr>
              <w:spacing w:after="60"/>
              <w:ind w:left="447"/>
            </w:pPr>
            <w:r>
              <w:t xml:space="preserve">Piesārņojošo vielu emisijas avoti un to nozīme vides piesārņošana. Nozīmīgākās vidi piesārņojošas vielas. Vides piesārņojuma analīzes vēsture </w:t>
            </w:r>
            <w:r w:rsidR="00081BA2">
              <w:t>(</w:t>
            </w:r>
            <w:r w:rsidRPr="00081BA2">
              <w:rPr>
                <w:color w:val="0070C0"/>
              </w:rPr>
              <w:t>L2, Pd2</w:t>
            </w:r>
            <w:r w:rsidR="00081BA2">
              <w:t>)</w:t>
            </w:r>
          </w:p>
          <w:p w14:paraId="7CC87E08" w14:textId="502E6326" w:rsidR="007D3640" w:rsidRDefault="007D3640" w:rsidP="00081BA2">
            <w:pPr>
              <w:pStyle w:val="ListParagraph"/>
              <w:numPr>
                <w:ilvl w:val="0"/>
                <w:numId w:val="44"/>
              </w:numPr>
              <w:spacing w:after="60"/>
              <w:ind w:left="447"/>
            </w:pPr>
            <w:r>
              <w:t xml:space="preserve">Nozīmīgāko analīzes metožu pamati </w:t>
            </w:r>
            <w:r w:rsidR="00081BA2">
              <w:t>(</w:t>
            </w:r>
            <w:r w:rsidR="00081BA2" w:rsidRPr="00081BA2">
              <w:rPr>
                <w:color w:val="0070C0"/>
              </w:rPr>
              <w:t>L2, Pd2</w:t>
            </w:r>
            <w:r w:rsidR="00081BA2">
              <w:t>)</w:t>
            </w:r>
          </w:p>
          <w:p w14:paraId="329803E6" w14:textId="23DDA354" w:rsidR="007D3640" w:rsidRDefault="007D3640" w:rsidP="00081BA2">
            <w:pPr>
              <w:pStyle w:val="ListParagraph"/>
              <w:numPr>
                <w:ilvl w:val="0"/>
                <w:numId w:val="44"/>
              </w:numPr>
              <w:spacing w:after="60"/>
              <w:ind w:left="447"/>
            </w:pPr>
            <w:r>
              <w:t xml:space="preserve">Gravimetrija, tilpuma analīzes metodes </w:t>
            </w:r>
            <w:r w:rsidR="00081BA2">
              <w:t>(</w:t>
            </w:r>
            <w:r w:rsidR="00081BA2" w:rsidRPr="00081BA2">
              <w:rPr>
                <w:color w:val="0070C0"/>
              </w:rPr>
              <w:t>L2, Pd2</w:t>
            </w:r>
            <w:r w:rsidR="00081BA2">
              <w:t>)</w:t>
            </w:r>
          </w:p>
          <w:p w14:paraId="0CDA664D" w14:textId="61FB76A5" w:rsidR="007D3640" w:rsidRDefault="007D3640" w:rsidP="00081BA2">
            <w:pPr>
              <w:pStyle w:val="ListParagraph"/>
              <w:numPr>
                <w:ilvl w:val="0"/>
                <w:numId w:val="44"/>
              </w:numPr>
              <w:spacing w:after="60"/>
              <w:ind w:left="447"/>
            </w:pPr>
            <w:r>
              <w:t xml:space="preserve">Elektroķīmiskās analīzes metodes </w:t>
            </w:r>
            <w:r w:rsidR="00081BA2">
              <w:t>(</w:t>
            </w:r>
            <w:r w:rsidR="00081BA2" w:rsidRPr="00081BA2">
              <w:rPr>
                <w:color w:val="0070C0"/>
              </w:rPr>
              <w:t>L2, Pd2</w:t>
            </w:r>
            <w:r w:rsidR="00081BA2">
              <w:t>)</w:t>
            </w:r>
          </w:p>
          <w:p w14:paraId="31933FFC" w14:textId="4D27D3E2" w:rsidR="007D3640" w:rsidRDefault="007D3640" w:rsidP="00081BA2">
            <w:pPr>
              <w:pStyle w:val="ListParagraph"/>
              <w:numPr>
                <w:ilvl w:val="0"/>
                <w:numId w:val="44"/>
              </w:numPr>
              <w:spacing w:after="60"/>
              <w:ind w:left="447"/>
            </w:pPr>
            <w:r>
              <w:t xml:space="preserve">Spektrometriskās analīzes metodes </w:t>
            </w:r>
            <w:r w:rsidR="00081BA2">
              <w:t>(</w:t>
            </w:r>
            <w:r w:rsidR="00081BA2" w:rsidRPr="00081BA2">
              <w:rPr>
                <w:color w:val="0070C0"/>
              </w:rPr>
              <w:t>L2, Pd2</w:t>
            </w:r>
            <w:r w:rsidR="00081BA2">
              <w:t>)</w:t>
            </w:r>
          </w:p>
          <w:p w14:paraId="790A803C" w14:textId="02C805B1" w:rsidR="007D3640" w:rsidRDefault="007D3640" w:rsidP="00081BA2">
            <w:pPr>
              <w:pStyle w:val="ListParagraph"/>
              <w:numPr>
                <w:ilvl w:val="0"/>
                <w:numId w:val="44"/>
              </w:numPr>
              <w:spacing w:after="60"/>
              <w:ind w:left="447"/>
            </w:pPr>
            <w:r>
              <w:t xml:space="preserve">Hromatogrāfiskās analīzes metodes </w:t>
            </w:r>
            <w:r w:rsidR="00081BA2">
              <w:t>(</w:t>
            </w:r>
            <w:r w:rsidR="00081BA2" w:rsidRPr="00081BA2">
              <w:rPr>
                <w:color w:val="0070C0"/>
              </w:rPr>
              <w:t>L2, Pd2</w:t>
            </w:r>
            <w:r w:rsidR="00081BA2">
              <w:t>)</w:t>
            </w:r>
          </w:p>
          <w:p w14:paraId="22E667E6" w14:textId="749C61A3" w:rsidR="007D3640" w:rsidRDefault="007D3640" w:rsidP="00081BA2">
            <w:pPr>
              <w:pStyle w:val="ListParagraph"/>
              <w:numPr>
                <w:ilvl w:val="0"/>
                <w:numId w:val="44"/>
              </w:numPr>
              <w:spacing w:after="60"/>
              <w:ind w:left="447"/>
            </w:pPr>
            <w:r>
              <w:t xml:space="preserve">Speciālās analīzes metodes </w:t>
            </w:r>
            <w:r w:rsidR="00081BA2">
              <w:t>(</w:t>
            </w:r>
            <w:r w:rsidR="00081BA2" w:rsidRPr="00081BA2">
              <w:rPr>
                <w:color w:val="0070C0"/>
              </w:rPr>
              <w:t>L2, Pd2</w:t>
            </w:r>
            <w:r w:rsidR="00081BA2">
              <w:t>)</w:t>
            </w:r>
          </w:p>
          <w:p w14:paraId="7C2C9DD2" w14:textId="101BCAAC" w:rsidR="007D3640" w:rsidRDefault="007D3640" w:rsidP="00081BA2">
            <w:pPr>
              <w:pStyle w:val="ListParagraph"/>
              <w:numPr>
                <w:ilvl w:val="0"/>
                <w:numId w:val="44"/>
              </w:numPr>
              <w:spacing w:after="60"/>
              <w:ind w:left="447"/>
            </w:pPr>
            <w:r>
              <w:t xml:space="preserve">Piesārņojošo vielu izkliede un ķīmiska transformācija atmosfēra. Vielu izsēšanās. Atmosfēras piesārņojuma kontrole </w:t>
            </w:r>
            <w:r w:rsidR="00081BA2">
              <w:t>(</w:t>
            </w:r>
            <w:r w:rsidR="00081BA2" w:rsidRPr="00081BA2">
              <w:rPr>
                <w:color w:val="0070C0"/>
              </w:rPr>
              <w:t>L2, Pd2</w:t>
            </w:r>
            <w:r w:rsidR="00081BA2">
              <w:t>)</w:t>
            </w:r>
          </w:p>
          <w:p w14:paraId="56AF7521" w14:textId="4D816BEA" w:rsidR="007D3640" w:rsidRDefault="007D3640" w:rsidP="00081BA2">
            <w:pPr>
              <w:pStyle w:val="ListParagraph"/>
              <w:numPr>
                <w:ilvl w:val="0"/>
                <w:numId w:val="44"/>
              </w:numPr>
              <w:spacing w:after="60"/>
              <w:ind w:left="447"/>
            </w:pPr>
            <w:r>
              <w:t>Hidrosfēras raksturojums un procesi tajā</w:t>
            </w:r>
            <w:r w:rsidR="00F41A28">
              <w:t xml:space="preserve"> </w:t>
            </w:r>
            <w:r w:rsidR="00081BA2">
              <w:t>(</w:t>
            </w:r>
            <w:r w:rsidR="00081BA2" w:rsidRPr="00081BA2">
              <w:rPr>
                <w:color w:val="0070C0"/>
              </w:rPr>
              <w:t>L2, Pd2</w:t>
            </w:r>
            <w:r w:rsidR="00081BA2">
              <w:t>)</w:t>
            </w:r>
          </w:p>
          <w:p w14:paraId="242D45F0" w14:textId="42D8BC77" w:rsidR="007D3640" w:rsidRDefault="007D3640" w:rsidP="00081BA2">
            <w:pPr>
              <w:pStyle w:val="ListParagraph"/>
              <w:numPr>
                <w:ilvl w:val="0"/>
                <w:numId w:val="44"/>
              </w:numPr>
              <w:spacing w:after="60"/>
              <w:ind w:left="447"/>
            </w:pPr>
            <w:r>
              <w:t>Ūdeņu piesārņojums un tā izraisītas izmaiņas hidrosfēra. Ūdens piesārņojuma kontrole</w:t>
            </w:r>
            <w:r w:rsidR="00F41A28">
              <w:t xml:space="preserve"> </w:t>
            </w:r>
            <w:r w:rsidR="00081BA2">
              <w:t>(</w:t>
            </w:r>
            <w:r w:rsidR="00081BA2" w:rsidRPr="00081BA2">
              <w:rPr>
                <w:color w:val="0070C0"/>
              </w:rPr>
              <w:t>L2, Pd2</w:t>
            </w:r>
            <w:r w:rsidR="00081BA2">
              <w:t>)</w:t>
            </w:r>
          </w:p>
          <w:p w14:paraId="77E0BE95" w14:textId="16B273A6" w:rsidR="007D3640" w:rsidRDefault="007D3640" w:rsidP="00081BA2">
            <w:pPr>
              <w:pStyle w:val="ListParagraph"/>
              <w:numPr>
                <w:ilvl w:val="0"/>
                <w:numId w:val="44"/>
              </w:numPr>
              <w:spacing w:after="60"/>
              <w:ind w:left="447"/>
            </w:pPr>
            <w:r>
              <w:t>Pedosfēras raksturojums un procesi tajā</w:t>
            </w:r>
            <w:r w:rsidR="00F41A28">
              <w:t xml:space="preserve"> </w:t>
            </w:r>
            <w:r w:rsidR="00081BA2">
              <w:t>(</w:t>
            </w:r>
            <w:r w:rsidR="00081BA2" w:rsidRPr="00081BA2">
              <w:rPr>
                <w:color w:val="0070C0"/>
              </w:rPr>
              <w:t>L2, Pd2</w:t>
            </w:r>
            <w:r w:rsidR="00081BA2">
              <w:t>)</w:t>
            </w:r>
          </w:p>
          <w:p w14:paraId="03FC5564" w14:textId="34CC4F89" w:rsidR="007D3640" w:rsidRDefault="007D3640" w:rsidP="00081BA2">
            <w:pPr>
              <w:pStyle w:val="ListParagraph"/>
              <w:numPr>
                <w:ilvl w:val="0"/>
                <w:numId w:val="44"/>
              </w:numPr>
              <w:spacing w:after="60"/>
              <w:ind w:left="447"/>
            </w:pPr>
            <w:r>
              <w:t>Augsnes piesārņojums un tā kontrole</w:t>
            </w:r>
            <w:r w:rsidR="00F41A28">
              <w:t xml:space="preserve"> </w:t>
            </w:r>
            <w:r w:rsidR="00081BA2">
              <w:t>(</w:t>
            </w:r>
            <w:r w:rsidR="00081BA2" w:rsidRPr="00081BA2">
              <w:rPr>
                <w:color w:val="0070C0"/>
              </w:rPr>
              <w:t>L2, Pd2</w:t>
            </w:r>
            <w:r w:rsidR="00081BA2">
              <w:t>)</w:t>
            </w:r>
          </w:p>
          <w:p w14:paraId="0264892A" w14:textId="5159EE25" w:rsidR="007D3640" w:rsidRDefault="007D3640" w:rsidP="00081BA2">
            <w:pPr>
              <w:pStyle w:val="ListParagraph"/>
              <w:numPr>
                <w:ilvl w:val="0"/>
                <w:numId w:val="44"/>
              </w:numPr>
              <w:spacing w:after="60"/>
              <w:ind w:left="447"/>
            </w:pPr>
            <w:r>
              <w:t>Piesārņojošo vielu aprite ekosistēmā</w:t>
            </w:r>
            <w:r w:rsidR="00F41A28">
              <w:t xml:space="preserve"> </w:t>
            </w:r>
            <w:r w:rsidR="00081BA2">
              <w:t>(</w:t>
            </w:r>
            <w:r w:rsidR="00081BA2" w:rsidRPr="00081BA2">
              <w:rPr>
                <w:color w:val="0070C0"/>
              </w:rPr>
              <w:t>L2, Pd2</w:t>
            </w:r>
            <w:r w:rsidR="00081BA2">
              <w:t>)</w:t>
            </w:r>
          </w:p>
          <w:p w14:paraId="65EECDB2" w14:textId="55F69191" w:rsidR="007D3640" w:rsidRDefault="007D3640" w:rsidP="00081BA2">
            <w:pPr>
              <w:pStyle w:val="ListParagraph"/>
              <w:numPr>
                <w:ilvl w:val="0"/>
                <w:numId w:val="44"/>
              </w:numPr>
              <w:spacing w:after="60"/>
              <w:ind w:left="447"/>
            </w:pPr>
            <w:r>
              <w:t>Piesārņojošo vielu izkliedes modelēšana atmosfērā un hidrosfērā</w:t>
            </w:r>
            <w:r w:rsidR="00F41A28">
              <w:t xml:space="preserve"> </w:t>
            </w:r>
            <w:r w:rsidR="00081BA2">
              <w:t>(</w:t>
            </w:r>
            <w:r w:rsidR="00081BA2" w:rsidRPr="00081BA2">
              <w:rPr>
                <w:color w:val="0070C0"/>
              </w:rPr>
              <w:t>L2, Pd2</w:t>
            </w:r>
            <w:r w:rsidR="00081BA2">
              <w:t>)</w:t>
            </w:r>
          </w:p>
          <w:p w14:paraId="155623C6" w14:textId="1CAC73BC" w:rsidR="007D3640" w:rsidRDefault="007D3640" w:rsidP="00081BA2">
            <w:pPr>
              <w:pStyle w:val="ListParagraph"/>
              <w:numPr>
                <w:ilvl w:val="0"/>
                <w:numId w:val="44"/>
              </w:numPr>
              <w:spacing w:after="60"/>
              <w:ind w:left="447"/>
            </w:pPr>
            <w:r>
              <w:t>Piesārņojošo vielu ietekme uz biosfēras komponentiem. Piesārņojošo vielu koncentrācijas kritiskais līmenis</w:t>
            </w:r>
            <w:r w:rsidR="00F41A28">
              <w:t xml:space="preserve"> </w:t>
            </w:r>
            <w:r w:rsidR="00081BA2">
              <w:t>(</w:t>
            </w:r>
            <w:r w:rsidR="00081BA2" w:rsidRPr="00081BA2">
              <w:rPr>
                <w:color w:val="0070C0"/>
              </w:rPr>
              <w:t>L2, Pd2</w:t>
            </w:r>
            <w:r w:rsidR="00081BA2">
              <w:t>)</w:t>
            </w:r>
          </w:p>
          <w:p w14:paraId="36CF2589" w14:textId="34B7B564" w:rsidR="005160BF" w:rsidRPr="00081BA2" w:rsidRDefault="007D3640" w:rsidP="00081BA2">
            <w:pPr>
              <w:pStyle w:val="ListParagraph"/>
              <w:numPr>
                <w:ilvl w:val="0"/>
                <w:numId w:val="44"/>
              </w:numPr>
              <w:spacing w:after="160" w:line="259" w:lineRule="auto"/>
              <w:ind w:left="447"/>
              <w:rPr>
                <w:color w:val="0070C0"/>
              </w:rPr>
            </w:pPr>
            <w:r>
              <w:t>Vides piesārņojuma monitoringa principi</w:t>
            </w:r>
            <w:r w:rsidRPr="00081BA2">
              <w:rPr>
                <w:color w:val="0070C0"/>
              </w:rPr>
              <w:t xml:space="preserve"> </w:t>
            </w:r>
            <w:r w:rsidR="00081BA2">
              <w:t>(</w:t>
            </w:r>
            <w:r w:rsidR="00081BA2" w:rsidRPr="00081BA2">
              <w:rPr>
                <w:color w:val="0070C0"/>
              </w:rPr>
              <w:t>L2, Pd2</w:t>
            </w:r>
            <w:r w:rsidR="00081BA2">
              <w:t>)</w:t>
            </w:r>
          </w:p>
          <w:p w14:paraId="467F6F79" w14:textId="1CD9FA42" w:rsidR="005160BF" w:rsidRPr="00294615" w:rsidRDefault="0067729A" w:rsidP="005160BF">
            <w:pPr>
              <w:rPr>
                <w:b/>
                <w:bCs w:val="0"/>
              </w:rPr>
            </w:pPr>
            <w:r>
              <w:rPr>
                <w:b/>
                <w:bCs w:val="0"/>
              </w:rPr>
              <w:t>Laboratorijas</w:t>
            </w:r>
            <w:r w:rsidR="005160BF">
              <w:rPr>
                <w:b/>
                <w:bCs w:val="0"/>
              </w:rPr>
              <w:t xml:space="preserve"> darbi (</w:t>
            </w:r>
            <w:r w:rsidR="00AF3FE5">
              <w:rPr>
                <w:b/>
                <w:bCs w:val="0"/>
              </w:rPr>
              <w:t>32</w:t>
            </w:r>
            <w:r w:rsidR="005160BF">
              <w:rPr>
                <w:b/>
                <w:bCs w:val="0"/>
              </w:rPr>
              <w:t>)</w:t>
            </w:r>
          </w:p>
          <w:p w14:paraId="2F778D96" w14:textId="77777777" w:rsidR="00081BA2" w:rsidRDefault="00F41A28" w:rsidP="00081BA2">
            <w:pPr>
              <w:pStyle w:val="ListParagraph"/>
              <w:numPr>
                <w:ilvl w:val="0"/>
                <w:numId w:val="41"/>
              </w:numPr>
              <w:spacing w:after="160" w:line="259" w:lineRule="auto"/>
              <w:ind w:left="447"/>
            </w:pPr>
            <w:r w:rsidRPr="00081BA2">
              <w:rPr>
                <w:lang w:eastAsia="ru-RU"/>
              </w:rPr>
              <w:t>Protolitometrija</w:t>
            </w:r>
            <w:r w:rsidR="00081BA2" w:rsidRPr="00081BA2">
              <w:rPr>
                <w:lang w:eastAsia="ru-RU"/>
              </w:rPr>
              <w:t xml:space="preserve"> (</w:t>
            </w:r>
            <w:r w:rsidRPr="00081BA2">
              <w:rPr>
                <w:color w:val="0070C0"/>
              </w:rPr>
              <w:t>Ld4, Pd8</w:t>
            </w:r>
            <w:r w:rsidR="00081BA2">
              <w:t>)</w:t>
            </w:r>
          </w:p>
          <w:p w14:paraId="19F076F5" w14:textId="77777777" w:rsidR="00081BA2" w:rsidRDefault="00081BA2" w:rsidP="00081BA2">
            <w:pPr>
              <w:pStyle w:val="ListParagraph"/>
              <w:numPr>
                <w:ilvl w:val="0"/>
                <w:numId w:val="41"/>
              </w:numPr>
              <w:spacing w:after="160" w:line="259" w:lineRule="auto"/>
              <w:ind w:left="447"/>
            </w:pPr>
            <w:r w:rsidRPr="00081BA2">
              <w:rPr>
                <w:lang w:eastAsia="ru-RU"/>
              </w:rPr>
              <w:lastRenderedPageBreak/>
              <w:t>Gravimetriskā niķeļa noteikšana (</w:t>
            </w:r>
            <w:r w:rsidRPr="00081BA2">
              <w:rPr>
                <w:color w:val="0070C0"/>
              </w:rPr>
              <w:t>Ld4, Pd8</w:t>
            </w:r>
            <w:r>
              <w:t>)</w:t>
            </w:r>
          </w:p>
          <w:p w14:paraId="181989A0" w14:textId="77777777" w:rsidR="00081BA2" w:rsidRDefault="00081BA2" w:rsidP="00081BA2">
            <w:pPr>
              <w:pStyle w:val="ListParagraph"/>
              <w:numPr>
                <w:ilvl w:val="0"/>
                <w:numId w:val="41"/>
              </w:numPr>
              <w:spacing w:after="160" w:line="259" w:lineRule="auto"/>
              <w:ind w:left="447"/>
            </w:pPr>
            <w:r w:rsidRPr="00081BA2">
              <w:rPr>
                <w:lang w:eastAsia="ru-RU"/>
              </w:rPr>
              <w:t>Redoksimetrija (</w:t>
            </w:r>
            <w:r w:rsidRPr="00081BA2">
              <w:rPr>
                <w:color w:val="0070C0"/>
              </w:rPr>
              <w:t>Ld4, Pd8</w:t>
            </w:r>
            <w:r>
              <w:t>)</w:t>
            </w:r>
          </w:p>
          <w:p w14:paraId="250D206E" w14:textId="77777777" w:rsidR="00081BA2" w:rsidRDefault="00081BA2" w:rsidP="00081BA2">
            <w:pPr>
              <w:pStyle w:val="ListParagraph"/>
              <w:numPr>
                <w:ilvl w:val="0"/>
                <w:numId w:val="41"/>
              </w:numPr>
              <w:spacing w:after="160" w:line="259" w:lineRule="auto"/>
              <w:ind w:left="447"/>
            </w:pPr>
            <w:r w:rsidRPr="00081BA2">
              <w:rPr>
                <w:lang w:eastAsia="ru-RU"/>
              </w:rPr>
              <w:t>Kompleksonometrija (</w:t>
            </w:r>
            <w:r w:rsidRPr="00081BA2">
              <w:rPr>
                <w:color w:val="0070C0"/>
              </w:rPr>
              <w:t>Ld4, Pd8</w:t>
            </w:r>
            <w:r>
              <w:t>)</w:t>
            </w:r>
          </w:p>
          <w:p w14:paraId="4C88BA73" w14:textId="77777777" w:rsidR="00081BA2" w:rsidRDefault="00081BA2" w:rsidP="00081BA2">
            <w:pPr>
              <w:pStyle w:val="ListParagraph"/>
              <w:numPr>
                <w:ilvl w:val="0"/>
                <w:numId w:val="41"/>
              </w:numPr>
              <w:spacing w:after="160" w:line="259" w:lineRule="auto"/>
              <w:ind w:left="447"/>
            </w:pPr>
            <w:r w:rsidRPr="00081BA2">
              <w:rPr>
                <w:lang w:eastAsia="ru-RU"/>
              </w:rPr>
              <w:t>Sedimetrija (</w:t>
            </w:r>
            <w:r w:rsidRPr="00081BA2">
              <w:rPr>
                <w:color w:val="0070C0"/>
              </w:rPr>
              <w:t>Ld4, Pd8</w:t>
            </w:r>
            <w:r>
              <w:t>)</w:t>
            </w:r>
          </w:p>
          <w:p w14:paraId="5E24D29A" w14:textId="77777777" w:rsidR="00081BA2" w:rsidRDefault="00081BA2" w:rsidP="00081BA2">
            <w:pPr>
              <w:pStyle w:val="ListParagraph"/>
              <w:numPr>
                <w:ilvl w:val="0"/>
                <w:numId w:val="41"/>
              </w:numPr>
              <w:spacing w:after="160" w:line="259" w:lineRule="auto"/>
              <w:ind w:left="447"/>
            </w:pPr>
            <w:r w:rsidRPr="00081BA2">
              <w:rPr>
                <w:lang w:eastAsia="ru-RU"/>
              </w:rPr>
              <w:t>Konduktometrija (</w:t>
            </w:r>
            <w:r w:rsidRPr="00081BA2">
              <w:rPr>
                <w:color w:val="0070C0"/>
              </w:rPr>
              <w:t>Ld4, Pd8</w:t>
            </w:r>
            <w:r>
              <w:t>)</w:t>
            </w:r>
          </w:p>
          <w:p w14:paraId="29B06C66" w14:textId="77777777" w:rsidR="00081BA2" w:rsidRDefault="00081BA2" w:rsidP="00081BA2">
            <w:pPr>
              <w:pStyle w:val="ListParagraph"/>
              <w:numPr>
                <w:ilvl w:val="0"/>
                <w:numId w:val="41"/>
              </w:numPr>
              <w:spacing w:after="160" w:line="259" w:lineRule="auto"/>
              <w:ind w:left="447"/>
            </w:pPr>
            <w:r w:rsidRPr="00081BA2">
              <w:rPr>
                <w:lang w:eastAsia="ru-RU"/>
              </w:rPr>
              <w:t>Atomspektroskopija (</w:t>
            </w:r>
            <w:r w:rsidRPr="00081BA2">
              <w:rPr>
                <w:color w:val="0070C0"/>
              </w:rPr>
              <w:t>Ld4, Pd8</w:t>
            </w:r>
            <w:r>
              <w:t>)</w:t>
            </w:r>
          </w:p>
          <w:p w14:paraId="1E4DBA30" w14:textId="77777777" w:rsidR="00081BA2" w:rsidRDefault="00081BA2" w:rsidP="00081BA2">
            <w:pPr>
              <w:pStyle w:val="ListParagraph"/>
              <w:numPr>
                <w:ilvl w:val="0"/>
                <w:numId w:val="41"/>
              </w:numPr>
              <w:spacing w:after="160" w:line="259" w:lineRule="auto"/>
              <w:ind w:left="447"/>
            </w:pPr>
            <w:r w:rsidRPr="00081BA2">
              <w:rPr>
                <w:lang w:eastAsia="ru-RU"/>
              </w:rPr>
              <w:t>GC-MS hromatogrāfija (</w:t>
            </w:r>
            <w:r w:rsidRPr="00081BA2">
              <w:rPr>
                <w:color w:val="0070C0"/>
              </w:rPr>
              <w:t>Ld2, Pd4</w:t>
            </w:r>
            <w:r>
              <w:t>)</w:t>
            </w:r>
          </w:p>
          <w:p w14:paraId="20C54283" w14:textId="5AA69AE7" w:rsidR="00081BA2" w:rsidRDefault="00081BA2" w:rsidP="00081BA2">
            <w:pPr>
              <w:pStyle w:val="ListParagraph"/>
              <w:numPr>
                <w:ilvl w:val="0"/>
                <w:numId w:val="41"/>
              </w:numPr>
              <w:spacing w:after="160" w:line="259" w:lineRule="auto"/>
              <w:ind w:left="447"/>
            </w:pPr>
            <w:r w:rsidRPr="00081BA2">
              <w:rPr>
                <w:lang w:eastAsia="ru-RU"/>
              </w:rPr>
              <w:t>HPLC hromatogrāfija (</w:t>
            </w:r>
            <w:r w:rsidRPr="00081BA2">
              <w:rPr>
                <w:color w:val="0070C0"/>
              </w:rPr>
              <w:t>Ld2, Pd4</w:t>
            </w:r>
            <w:r>
              <w:t>)</w:t>
            </w:r>
          </w:p>
          <w:p w14:paraId="4836045A" w14:textId="358A10E2" w:rsidR="005160BF" w:rsidRPr="00081BA2" w:rsidRDefault="005160BF" w:rsidP="00081BA2">
            <w:pPr>
              <w:pStyle w:val="ListParagraph"/>
              <w:spacing w:after="160" w:line="259" w:lineRule="auto"/>
              <w:ind w:left="754"/>
              <w:rPr>
                <w:color w:val="0070C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0006C2B8" w14:textId="0684153E" w:rsidR="00215843" w:rsidRDefault="00215843" w:rsidP="00081BA2">
            <w:pPr>
              <w:pStyle w:val="ListParagraph"/>
              <w:numPr>
                <w:ilvl w:val="0"/>
                <w:numId w:val="43"/>
              </w:numPr>
              <w:spacing w:after="160" w:line="259" w:lineRule="auto"/>
              <w:ind w:left="447"/>
            </w:pPr>
            <w:r>
              <w:t>Kļaviņš M. Vides piesārņojums un tā iedarbība. LU Akadēmiskais apgāds, 2012. – 199 lpp.</w:t>
            </w:r>
          </w:p>
          <w:p w14:paraId="1E68B203" w14:textId="034105AD" w:rsidR="00215843" w:rsidRDefault="00215843" w:rsidP="00081BA2">
            <w:pPr>
              <w:pStyle w:val="ListParagraph"/>
              <w:numPr>
                <w:ilvl w:val="0"/>
                <w:numId w:val="43"/>
              </w:numPr>
              <w:spacing w:after="160" w:line="259" w:lineRule="auto"/>
              <w:ind w:left="447"/>
            </w:pPr>
            <w:r>
              <w:t>Kļaviņš M. Atmosfēras ķīmija un gaisa piesārņojums. LU, 2000. – 166 lpp.</w:t>
            </w:r>
          </w:p>
          <w:p w14:paraId="3181D42A" w14:textId="7AE7AE1F" w:rsidR="00215843" w:rsidRDefault="00215843" w:rsidP="00081BA2">
            <w:pPr>
              <w:pStyle w:val="ListParagraph"/>
              <w:numPr>
                <w:ilvl w:val="0"/>
                <w:numId w:val="43"/>
              </w:numPr>
              <w:spacing w:after="160" w:line="259" w:lineRule="auto"/>
              <w:ind w:left="447"/>
            </w:pPr>
            <w:r>
              <w:t>Osipovs S. Kvantitatīvās analīzes praktikums. Saule, 2004. - 116 lpp.</w:t>
            </w:r>
          </w:p>
          <w:p w14:paraId="5CB523C7" w14:textId="6A01D164" w:rsidR="00215843" w:rsidRDefault="00215843" w:rsidP="00081BA2">
            <w:pPr>
              <w:pStyle w:val="ListParagraph"/>
              <w:numPr>
                <w:ilvl w:val="0"/>
                <w:numId w:val="43"/>
              </w:numPr>
              <w:spacing w:after="160" w:line="259" w:lineRule="auto"/>
              <w:ind w:left="447"/>
            </w:pPr>
            <w:r>
              <w:t>Baird C. Environmental Chemistry. W.H.Freeman and Company, 2005. - 652 p.</w:t>
            </w:r>
          </w:p>
          <w:p w14:paraId="2C2A5EF0" w14:textId="1D1A7BD5" w:rsidR="00215843" w:rsidRDefault="00215843" w:rsidP="00081BA2">
            <w:pPr>
              <w:pStyle w:val="ListParagraph"/>
              <w:numPr>
                <w:ilvl w:val="0"/>
                <w:numId w:val="43"/>
              </w:numPr>
              <w:spacing w:after="160" w:line="259" w:lineRule="auto"/>
              <w:ind w:left="447"/>
            </w:pPr>
            <w:r>
              <w:t>Modern chemical techniques. Royal Society of Chemistry, 2001. viii, 184 p.</w:t>
            </w:r>
          </w:p>
          <w:p w14:paraId="0F590B02" w14:textId="4608F560" w:rsidR="001F0B1E" w:rsidRPr="00026C21" w:rsidRDefault="00215843" w:rsidP="00081BA2">
            <w:pPr>
              <w:pStyle w:val="ListParagraph"/>
              <w:numPr>
                <w:ilvl w:val="0"/>
                <w:numId w:val="43"/>
              </w:numPr>
              <w:spacing w:after="160" w:line="259" w:lineRule="auto"/>
              <w:ind w:left="447"/>
            </w:pPr>
            <w:r>
              <w:t>Fundamentals of analytical chemistry. Cengage Learning, 2014. - 1050 p.</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6991CB6E" w14:textId="45AFA666" w:rsidR="00215843" w:rsidRDefault="00215843" w:rsidP="00081BA2">
            <w:pPr>
              <w:pStyle w:val="ListParagraph"/>
              <w:numPr>
                <w:ilvl w:val="0"/>
                <w:numId w:val="46"/>
              </w:numPr>
              <w:spacing w:after="160" w:line="259" w:lineRule="auto"/>
              <w:ind w:left="447"/>
            </w:pPr>
            <w:r>
              <w:t>Manahan S. 1993. Fundamentals of environmental chemistry, Boca Raton: Lewis Publ.</w:t>
            </w:r>
          </w:p>
          <w:p w14:paraId="19362FDA" w14:textId="58FE60F8" w:rsidR="00215843" w:rsidRDefault="00215843" w:rsidP="00081BA2">
            <w:pPr>
              <w:pStyle w:val="ListParagraph"/>
              <w:numPr>
                <w:ilvl w:val="0"/>
                <w:numId w:val="46"/>
              </w:numPr>
              <w:spacing w:after="160" w:line="259" w:lineRule="auto"/>
              <w:ind w:left="447"/>
            </w:pPr>
            <w:r>
              <w:t>Alloway B.J., Ayres D. 1993. Chemical principles and environmental pollution, London: Blackie Academic.</w:t>
            </w:r>
          </w:p>
          <w:p w14:paraId="4AE90DF0" w14:textId="5D260590" w:rsidR="001F0B1E" w:rsidRPr="00026C21" w:rsidRDefault="00215843" w:rsidP="00081BA2">
            <w:pPr>
              <w:pStyle w:val="ListParagraph"/>
              <w:numPr>
                <w:ilvl w:val="0"/>
                <w:numId w:val="46"/>
              </w:numPr>
              <w:spacing w:after="160" w:line="259" w:lineRule="auto"/>
              <w:ind w:left="447"/>
            </w:pPr>
            <w:r>
              <w:t>Handbook of environmental chemistry / Ed. O.Hutzinger/ vol 1 - 24 (1980 - 1994), Berlin: Springer Verlag.</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5E6B4250" w14:textId="66054CBF" w:rsidR="007D3640" w:rsidRDefault="007D3640" w:rsidP="007D3640">
            <w:pPr>
              <w:spacing w:after="160" w:line="259" w:lineRule="auto"/>
            </w:pPr>
            <w:r>
              <w:t xml:space="preserve">1. J. Anal. Chem. </w:t>
            </w:r>
          </w:p>
          <w:p w14:paraId="53DBDB2A" w14:textId="5BAB5DD9" w:rsidR="007D3640" w:rsidRDefault="007D3640" w:rsidP="007D3640">
            <w:pPr>
              <w:spacing w:after="160" w:line="259" w:lineRule="auto"/>
            </w:pPr>
            <w:r>
              <w:t xml:space="preserve">2. J. Chem. Education </w:t>
            </w:r>
          </w:p>
          <w:p w14:paraId="08EBD324" w14:textId="19C1A104" w:rsidR="001F0B1E" w:rsidRPr="00026C21" w:rsidRDefault="007D3640" w:rsidP="007D3640">
            <w:pPr>
              <w:spacing w:after="160" w:line="259" w:lineRule="auto"/>
            </w:pPr>
            <w:r>
              <w:t>3. www.scirus.com</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7CC41347" w:rsidR="002C5002" w:rsidRPr="00FA5EA3" w:rsidRDefault="002C5002" w:rsidP="002C5002">
            <w:r w:rsidRPr="00FA5EA3">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8B59B6">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8925B" w14:textId="77777777" w:rsidR="008B59B6" w:rsidRDefault="008B59B6" w:rsidP="001B4907">
      <w:r>
        <w:separator/>
      </w:r>
    </w:p>
  </w:endnote>
  <w:endnote w:type="continuationSeparator" w:id="0">
    <w:p w14:paraId="63F872A0" w14:textId="77777777" w:rsidR="008B59B6" w:rsidRDefault="008B59B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57F0AA" w14:textId="77777777" w:rsidR="008B59B6" w:rsidRDefault="008B59B6" w:rsidP="001B4907">
      <w:r>
        <w:separator/>
      </w:r>
    </w:p>
  </w:footnote>
  <w:footnote w:type="continuationSeparator" w:id="0">
    <w:p w14:paraId="70322190" w14:textId="77777777" w:rsidR="008B59B6" w:rsidRDefault="008B59B6"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0524BAB"/>
    <w:multiLevelType w:val="hybridMultilevel"/>
    <w:tmpl w:val="6674CCB6"/>
    <w:lvl w:ilvl="0" w:tplc="5E0A0BAE">
      <w:start w:val="1"/>
      <w:numFmt w:val="decimal"/>
      <w:lvlText w:val="%1."/>
      <w:lvlJc w:val="left"/>
      <w:pPr>
        <w:ind w:left="394" w:hanging="360"/>
      </w:pPr>
      <w:rPr>
        <w:rFonts w:eastAsia="Times New Roman"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BDA7A82"/>
    <w:multiLevelType w:val="hybridMultilevel"/>
    <w:tmpl w:val="5DE47406"/>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4B757AA"/>
    <w:multiLevelType w:val="hybridMultilevel"/>
    <w:tmpl w:val="C464E1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7610E9C"/>
    <w:multiLevelType w:val="hybridMultilevel"/>
    <w:tmpl w:val="46464B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5B7159A0"/>
    <w:multiLevelType w:val="hybridMultilevel"/>
    <w:tmpl w:val="00401318"/>
    <w:lvl w:ilvl="0" w:tplc="0426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C945E2F"/>
    <w:multiLevelType w:val="hybridMultilevel"/>
    <w:tmpl w:val="E9AAE4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606310F"/>
    <w:multiLevelType w:val="hybridMultilevel"/>
    <w:tmpl w:val="8A7887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2C1181"/>
    <w:multiLevelType w:val="hybridMultilevel"/>
    <w:tmpl w:val="F97800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4F825A1"/>
    <w:multiLevelType w:val="hybridMultilevel"/>
    <w:tmpl w:val="8FC041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7"/>
  </w:num>
  <w:num w:numId="2" w16cid:durableId="394475910">
    <w:abstractNumId w:val="9"/>
  </w:num>
  <w:num w:numId="3" w16cid:durableId="182868238">
    <w:abstractNumId w:val="26"/>
  </w:num>
  <w:num w:numId="4" w16cid:durableId="1727677902">
    <w:abstractNumId w:val="27"/>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6"/>
  </w:num>
  <w:num w:numId="13" w16cid:durableId="1491485295">
    <w:abstractNumId w:val="45"/>
  </w:num>
  <w:num w:numId="14" w16cid:durableId="829174557">
    <w:abstractNumId w:val="11"/>
  </w:num>
  <w:num w:numId="15" w16cid:durableId="625045768">
    <w:abstractNumId w:val="13"/>
  </w:num>
  <w:num w:numId="16" w16cid:durableId="1221213197">
    <w:abstractNumId w:val="14"/>
  </w:num>
  <w:num w:numId="17" w16cid:durableId="815610487">
    <w:abstractNumId w:val="23"/>
  </w:num>
  <w:num w:numId="18" w16cid:durableId="1041830660">
    <w:abstractNumId w:val="31"/>
  </w:num>
  <w:num w:numId="19" w16cid:durableId="2145081627">
    <w:abstractNumId w:val="30"/>
  </w:num>
  <w:num w:numId="20" w16cid:durableId="3217191">
    <w:abstractNumId w:val="38"/>
  </w:num>
  <w:num w:numId="21" w16cid:durableId="642777214">
    <w:abstractNumId w:val="40"/>
  </w:num>
  <w:num w:numId="22" w16cid:durableId="1659727042">
    <w:abstractNumId w:val="44"/>
  </w:num>
  <w:num w:numId="23" w16cid:durableId="974913600">
    <w:abstractNumId w:val="15"/>
  </w:num>
  <w:num w:numId="24" w16cid:durableId="1175725727">
    <w:abstractNumId w:val="36"/>
  </w:num>
  <w:num w:numId="25" w16cid:durableId="739594464">
    <w:abstractNumId w:val="28"/>
  </w:num>
  <w:num w:numId="26" w16cid:durableId="1386837561">
    <w:abstractNumId w:val="4"/>
  </w:num>
  <w:num w:numId="27" w16cid:durableId="88165279">
    <w:abstractNumId w:val="3"/>
  </w:num>
  <w:num w:numId="28" w16cid:durableId="1412973010">
    <w:abstractNumId w:val="29"/>
  </w:num>
  <w:num w:numId="29" w16cid:durableId="214200470">
    <w:abstractNumId w:val="19"/>
  </w:num>
  <w:num w:numId="30" w16cid:durableId="1613592114">
    <w:abstractNumId w:val="32"/>
  </w:num>
  <w:num w:numId="31" w16cid:durableId="1859151485">
    <w:abstractNumId w:val="33"/>
  </w:num>
  <w:num w:numId="32" w16cid:durableId="1826631394">
    <w:abstractNumId w:val="20"/>
  </w:num>
  <w:num w:numId="33" w16cid:durableId="1056901750">
    <w:abstractNumId w:val="6"/>
  </w:num>
  <w:num w:numId="34" w16cid:durableId="1049692035">
    <w:abstractNumId w:val="18"/>
  </w:num>
  <w:num w:numId="35" w16cid:durableId="1735658681">
    <w:abstractNumId w:val="12"/>
  </w:num>
  <w:num w:numId="36" w16cid:durableId="111484531">
    <w:abstractNumId w:val="22"/>
  </w:num>
  <w:num w:numId="37" w16cid:durableId="1924947296">
    <w:abstractNumId w:val="43"/>
  </w:num>
  <w:num w:numId="38" w16cid:durableId="2004773320">
    <w:abstractNumId w:val="21"/>
  </w:num>
  <w:num w:numId="39" w16cid:durableId="257832819">
    <w:abstractNumId w:val="42"/>
  </w:num>
  <w:num w:numId="40" w16cid:durableId="339704396">
    <w:abstractNumId w:val="34"/>
  </w:num>
  <w:num w:numId="41" w16cid:durableId="1677727208">
    <w:abstractNumId w:val="17"/>
  </w:num>
  <w:num w:numId="42" w16cid:durableId="884289456">
    <w:abstractNumId w:val="5"/>
  </w:num>
  <w:num w:numId="43" w16cid:durableId="1777671855">
    <w:abstractNumId w:val="25"/>
  </w:num>
  <w:num w:numId="44" w16cid:durableId="1155336630">
    <w:abstractNumId w:val="24"/>
  </w:num>
  <w:num w:numId="45" w16cid:durableId="1207794959">
    <w:abstractNumId w:val="41"/>
  </w:num>
  <w:num w:numId="46" w16cid:durableId="194390731">
    <w:abstractNumId w:val="35"/>
  </w:num>
  <w:num w:numId="47" w16cid:durableId="122579309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81BA2"/>
    <w:rsid w:val="00086491"/>
    <w:rsid w:val="000A0819"/>
    <w:rsid w:val="00105EDA"/>
    <w:rsid w:val="0010616B"/>
    <w:rsid w:val="0019363E"/>
    <w:rsid w:val="001A24AD"/>
    <w:rsid w:val="001B4907"/>
    <w:rsid w:val="001E0FBF"/>
    <w:rsid w:val="001F0B1E"/>
    <w:rsid w:val="001F6481"/>
    <w:rsid w:val="00215843"/>
    <w:rsid w:val="002308DB"/>
    <w:rsid w:val="00244E4B"/>
    <w:rsid w:val="0026747C"/>
    <w:rsid w:val="00274920"/>
    <w:rsid w:val="00294615"/>
    <w:rsid w:val="002C5002"/>
    <w:rsid w:val="002D5DBE"/>
    <w:rsid w:val="003274F9"/>
    <w:rsid w:val="0034459C"/>
    <w:rsid w:val="00360579"/>
    <w:rsid w:val="00366F15"/>
    <w:rsid w:val="003820E1"/>
    <w:rsid w:val="003C2FFF"/>
    <w:rsid w:val="003C51CA"/>
    <w:rsid w:val="003E19E1"/>
    <w:rsid w:val="003E46DC"/>
    <w:rsid w:val="00404796"/>
    <w:rsid w:val="00404DD7"/>
    <w:rsid w:val="00446C78"/>
    <w:rsid w:val="00460D5C"/>
    <w:rsid w:val="0047288B"/>
    <w:rsid w:val="00475CF8"/>
    <w:rsid w:val="0048400B"/>
    <w:rsid w:val="004A6E15"/>
    <w:rsid w:val="004A7387"/>
    <w:rsid w:val="004B0866"/>
    <w:rsid w:val="005122B7"/>
    <w:rsid w:val="0051265C"/>
    <w:rsid w:val="005160BF"/>
    <w:rsid w:val="00532C84"/>
    <w:rsid w:val="005513B8"/>
    <w:rsid w:val="00552752"/>
    <w:rsid w:val="00553A4B"/>
    <w:rsid w:val="0056659C"/>
    <w:rsid w:val="00571AAD"/>
    <w:rsid w:val="0057232D"/>
    <w:rsid w:val="005B4646"/>
    <w:rsid w:val="00612290"/>
    <w:rsid w:val="006133CD"/>
    <w:rsid w:val="00620E1B"/>
    <w:rsid w:val="006214C8"/>
    <w:rsid w:val="00632799"/>
    <w:rsid w:val="00673D3E"/>
    <w:rsid w:val="0067729A"/>
    <w:rsid w:val="00696CB5"/>
    <w:rsid w:val="006D55DE"/>
    <w:rsid w:val="00704340"/>
    <w:rsid w:val="00726C70"/>
    <w:rsid w:val="00751DCB"/>
    <w:rsid w:val="00760109"/>
    <w:rsid w:val="00783D9A"/>
    <w:rsid w:val="00791E37"/>
    <w:rsid w:val="007A203E"/>
    <w:rsid w:val="007A38B5"/>
    <w:rsid w:val="007B6B57"/>
    <w:rsid w:val="007D3640"/>
    <w:rsid w:val="00820AC0"/>
    <w:rsid w:val="008464B7"/>
    <w:rsid w:val="008655EB"/>
    <w:rsid w:val="00875ADC"/>
    <w:rsid w:val="00877E76"/>
    <w:rsid w:val="00883B37"/>
    <w:rsid w:val="00884D41"/>
    <w:rsid w:val="008B369A"/>
    <w:rsid w:val="008B59B6"/>
    <w:rsid w:val="008D4CBD"/>
    <w:rsid w:val="008E5127"/>
    <w:rsid w:val="008F5EB7"/>
    <w:rsid w:val="009353D4"/>
    <w:rsid w:val="00941E56"/>
    <w:rsid w:val="00955DFF"/>
    <w:rsid w:val="009969D0"/>
    <w:rsid w:val="009D7554"/>
    <w:rsid w:val="009E42B8"/>
    <w:rsid w:val="00A029F0"/>
    <w:rsid w:val="00A07BE3"/>
    <w:rsid w:val="00A321A3"/>
    <w:rsid w:val="00A42761"/>
    <w:rsid w:val="00A515E5"/>
    <w:rsid w:val="00A65099"/>
    <w:rsid w:val="00A87D98"/>
    <w:rsid w:val="00A944FE"/>
    <w:rsid w:val="00AB0B4E"/>
    <w:rsid w:val="00AD1361"/>
    <w:rsid w:val="00AE2039"/>
    <w:rsid w:val="00AF3FE5"/>
    <w:rsid w:val="00B13E94"/>
    <w:rsid w:val="00B262CA"/>
    <w:rsid w:val="00B6353B"/>
    <w:rsid w:val="00B64581"/>
    <w:rsid w:val="00B64894"/>
    <w:rsid w:val="00B71DE9"/>
    <w:rsid w:val="00B902FC"/>
    <w:rsid w:val="00BC05DC"/>
    <w:rsid w:val="00BE747E"/>
    <w:rsid w:val="00C04C6D"/>
    <w:rsid w:val="00C2027E"/>
    <w:rsid w:val="00C2631F"/>
    <w:rsid w:val="00C30123"/>
    <w:rsid w:val="00C62E84"/>
    <w:rsid w:val="00C808F3"/>
    <w:rsid w:val="00CA5A2E"/>
    <w:rsid w:val="00CB1690"/>
    <w:rsid w:val="00CB4C95"/>
    <w:rsid w:val="00CD72AC"/>
    <w:rsid w:val="00CE5486"/>
    <w:rsid w:val="00D02DB9"/>
    <w:rsid w:val="00D91393"/>
    <w:rsid w:val="00D92EAF"/>
    <w:rsid w:val="00DA2EE3"/>
    <w:rsid w:val="00DB0231"/>
    <w:rsid w:val="00DE6F6C"/>
    <w:rsid w:val="00DE7DC0"/>
    <w:rsid w:val="00DF4436"/>
    <w:rsid w:val="00E475A0"/>
    <w:rsid w:val="00E843CF"/>
    <w:rsid w:val="00EB4279"/>
    <w:rsid w:val="00EC0A0A"/>
    <w:rsid w:val="00ED323F"/>
    <w:rsid w:val="00ED6ACC"/>
    <w:rsid w:val="00EE0515"/>
    <w:rsid w:val="00F02E3A"/>
    <w:rsid w:val="00F04F8C"/>
    <w:rsid w:val="00F21E8E"/>
    <w:rsid w:val="00F22576"/>
    <w:rsid w:val="00F41A28"/>
    <w:rsid w:val="00F535B0"/>
    <w:rsid w:val="00F65749"/>
    <w:rsid w:val="00F735A0"/>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5560</Words>
  <Characters>3170</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12</cp:revision>
  <dcterms:created xsi:type="dcterms:W3CDTF">2024-02-12T14:16:00Z</dcterms:created>
  <dcterms:modified xsi:type="dcterms:W3CDTF">2024-04-09T06:45:00Z</dcterms:modified>
</cp:coreProperties>
</file>