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62115794" w:rsidR="0048400B" w:rsidRPr="0048400B" w:rsidRDefault="00ED3431" w:rsidP="0048400B">
      <w:pPr>
        <w:pStyle w:val="Header"/>
        <w:rPr>
          <w:b/>
          <w:color w:val="00B0F0"/>
        </w:rPr>
      </w:pPr>
      <w:r>
        <w:rPr>
          <w:b/>
          <w:color w:val="00B0F0"/>
        </w:rPr>
        <w:t>A</w:t>
      </w:r>
      <w:r w:rsidR="004B3095" w:rsidRPr="0099695A">
        <w:rPr>
          <w:b/>
          <w:color w:val="00B0F0"/>
        </w:rPr>
        <w:t>-</w:t>
      </w:r>
      <w:r>
        <w:rPr>
          <w:b/>
          <w:color w:val="00B0F0"/>
        </w:rPr>
        <w:t>Obligātie</w:t>
      </w:r>
      <w:r w:rsidR="004B3095" w:rsidRPr="0099695A">
        <w:rPr>
          <w:b/>
          <w:color w:val="00B0F0"/>
        </w:rPr>
        <w:t xml:space="preserve"> kursi</w:t>
      </w:r>
      <w:r w:rsidR="004B3095"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4E25E661" w:rsidR="00DF7E86" w:rsidRPr="00026C21" w:rsidRDefault="00435E24" w:rsidP="009C7EEC">
            <w:pPr>
              <w:rPr>
                <w:rFonts w:eastAsia="Times New Roman"/>
                <w:b/>
                <w:bCs w:val="0"/>
                <w:lang w:eastAsia="lv-LV"/>
              </w:rPr>
            </w:pPr>
            <w:r w:rsidRPr="00435E24">
              <w:rPr>
                <w:rFonts w:eastAsia="Times New Roman"/>
                <w:lang w:eastAsia="lv-LV"/>
              </w:rPr>
              <w:t>Vides projektu realizācija Latvijā</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68C8A781" w:rsidR="00DF7E86" w:rsidRPr="0099695A" w:rsidRDefault="00CB7B7A" w:rsidP="00DF7E86">
            <w:pPr>
              <w:rPr>
                <w:lang w:eastAsia="lv-LV"/>
              </w:rPr>
            </w:pPr>
            <w:r w:rsidRPr="00CB7B7A">
              <w:rPr>
                <w:rFonts w:eastAsia="Times New Roman"/>
                <w:lang w:eastAsia="lv-LV"/>
              </w:rPr>
              <w:t>VidZP023</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4C948D65"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19E5A5CC" w:rsidR="00DF7E86" w:rsidRPr="00C56703" w:rsidRDefault="00C56703" w:rsidP="00DF7E86">
            <w:r w:rsidRPr="00C56703">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1C67670" w:rsidR="00DF7E86" w:rsidRPr="00026C21" w:rsidRDefault="00DF7E86" w:rsidP="00DF7E86">
            <w:pPr>
              <w:rPr>
                <w:lang w:eastAsia="lv-LV"/>
              </w:rPr>
            </w:pP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55BA71C4" w:rsidR="00DF7E86" w:rsidRPr="00026C21" w:rsidRDefault="00DF7E86" w:rsidP="00DF7E86"/>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6CAB4631" w:rsidR="00DF7E86" w:rsidRPr="00026C21" w:rsidRDefault="00DF7E86" w:rsidP="00DF7E86"/>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01B0A56A" w:rsidR="00DF7E86" w:rsidRPr="00026C21" w:rsidRDefault="00DF7E86" w:rsidP="00DF7E86"/>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70C67E4A" w:rsidR="00DF7E86" w:rsidRPr="00026C21" w:rsidRDefault="00DF7E86" w:rsidP="00DF7E86"/>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406B756F" w:rsidR="00DF7E86" w:rsidRPr="00026C21" w:rsidRDefault="00976C7A" w:rsidP="00DF7E86">
            <w:pPr>
              <w:rPr>
                <w:lang w:eastAsia="lv-LV"/>
              </w:rPr>
            </w:pPr>
            <w:r>
              <w:rPr>
                <w:lang w:eastAsia="lv-LV"/>
              </w:rPr>
              <w:t>80</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13407F7C" w14:textId="77777777" w:rsidR="00DF7E86" w:rsidRDefault="00035E3C" w:rsidP="00C61311">
            <w:pPr>
              <w:rPr>
                <w:rFonts w:eastAsia="Times New Roman"/>
                <w:lang w:eastAsia="lv-LV"/>
              </w:rPr>
            </w:pPr>
            <w:r w:rsidRPr="00410D08">
              <w:rPr>
                <w:rFonts w:eastAsia="Times New Roman"/>
                <w:lang w:eastAsia="lv-LV"/>
              </w:rPr>
              <w:t>Dr.geogr., doc. Santa Rutkovska</w:t>
            </w:r>
            <w:r w:rsidRPr="00410D08">
              <w:rPr>
                <w:rFonts w:eastAsia="Times New Roman"/>
                <w:lang w:eastAsia="lv-LV"/>
              </w:rPr>
              <w:br/>
              <w:t>Profesionālais maģistra grāds vides plānošanā, lekt. Irēna Pučkina</w:t>
            </w:r>
          </w:p>
          <w:p w14:paraId="490DE742" w14:textId="2C6770FE" w:rsidR="00435E24" w:rsidRPr="00026C21" w:rsidRDefault="00435E24" w:rsidP="00C61311">
            <w:r w:rsidRPr="00410D08">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60BA4E6A" w:rsidR="00DF7E86" w:rsidRPr="00026C21" w:rsidRDefault="00F32D07" w:rsidP="005D7A7A">
            <w:r w:rsidRPr="00410D08">
              <w:rPr>
                <w:rFonts w:eastAsia="Times New Roman"/>
                <w:lang w:eastAsia="lv-LV"/>
              </w:rPr>
              <w:t>Profesionālais maģistra grāds vides plānošanā, lekt. Irēna Pučkina</w:t>
            </w:r>
            <w:r w:rsidRPr="00410D08">
              <w:rPr>
                <w:rFonts w:eastAsia="Times New Roman"/>
                <w:lang w:eastAsia="lv-LV"/>
              </w:rPr>
              <w:br/>
              <w:t>Profesionālais maģistrs vides plānošanā, lekt. Dainis Lazdāns</w:t>
            </w:r>
            <w:r w:rsidRPr="00410D08">
              <w:rPr>
                <w:rFonts w:eastAsia="Times New Roman"/>
                <w:lang w:eastAsia="lv-LV"/>
              </w:rPr>
              <w:br/>
              <w:t>Mg.geogr., vieslekt. Ivars Matisovs</w:t>
            </w:r>
            <w:r w:rsidRPr="00410D08">
              <w:rPr>
                <w:rFonts w:eastAsia="Times New Roman"/>
                <w:lang w:eastAsia="lv-LV"/>
              </w:rPr>
              <w:br/>
              <w:t>Dr.biol., pētn. Jana Paidere</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4A36B09" w14:textId="2C4DFC3B" w:rsidR="00435E24" w:rsidRDefault="00435E24" w:rsidP="008C07D6">
            <w:pPr>
              <w:snapToGrid w:val="0"/>
              <w:rPr>
                <w:rFonts w:eastAsia="Times New Roman"/>
                <w:lang w:eastAsia="lv-LV"/>
              </w:rPr>
            </w:pPr>
            <w:r w:rsidRPr="001C3667">
              <w:rPr>
                <w:rFonts w:eastAsia="Times New Roman"/>
                <w:lang w:eastAsia="lv-LV"/>
              </w:rPr>
              <w:t>Ekon5027, Vides projektu izstrāde un vadība</w:t>
            </w:r>
          </w:p>
          <w:p w14:paraId="238462CD" w14:textId="5867E405" w:rsidR="001F0B1E" w:rsidRPr="00026C21" w:rsidRDefault="00035E3C" w:rsidP="008C07D6">
            <w:pPr>
              <w:snapToGrid w:val="0"/>
            </w:pPr>
            <w:r w:rsidRPr="00410D08">
              <w:rPr>
                <w:rFonts w:eastAsia="Times New Roman"/>
                <w:lang w:eastAsia="lv-LV"/>
              </w:rPr>
              <w:t xml:space="preserve">VidZ6016, Ilgtspējīgas attīstības koncepcija un prakse </w:t>
            </w:r>
            <w:r w:rsidRPr="00410D08">
              <w:rPr>
                <w:rFonts w:eastAsia="Times New Roman"/>
                <w:lang w:eastAsia="lv-LV"/>
              </w:rPr>
              <w:br/>
              <w:t xml:space="preserve">VidZ6017, Vides likumdošana </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1BE2CD37" w14:textId="425AFE0A" w:rsidR="00035E3C" w:rsidRDefault="00435E24" w:rsidP="00035E3C">
            <w:r w:rsidRPr="001C3667">
              <w:rPr>
                <w:rFonts w:eastAsia="Times New Roman"/>
                <w:lang w:eastAsia="lv-LV"/>
              </w:rPr>
              <w:t>Izmantojot 1. studiju gada laikā apgūto zinātņu nozaru teorētiskos atzinumus, praktiski iepazīties ar vides projektiem siltumenerģijas ražošanas, atkritumu apsaimniekošanas un pārvaldības, alternatīvas un ilgtspējīgas izejvielu un resursu izmantošanas jomās. Iepazīties ar šo projektu izstrādes, ieviešanas un realizācijas specifiku, apkopot iegūto informāciju un veikt tās analīzi</w:t>
            </w:r>
            <w:r w:rsidR="00000FE0">
              <w:t>.</w:t>
            </w:r>
          </w:p>
          <w:p w14:paraId="4AA28591" w14:textId="77777777" w:rsidR="00035E3C" w:rsidRPr="00035E3C" w:rsidRDefault="00035E3C" w:rsidP="00035E3C">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47E79BF" w14:textId="0B9957B0" w:rsidR="001F0B1E" w:rsidRPr="00026C21" w:rsidRDefault="00000FE0" w:rsidP="008C07D6">
            <w:pPr>
              <w:suppressAutoHyphens/>
              <w:autoSpaceDE/>
              <w:autoSpaceDN/>
              <w:adjustRightInd/>
              <w:snapToGrid w:val="0"/>
              <w:rPr>
                <w:color w:val="0070C0"/>
              </w:rPr>
            </w:pPr>
            <w:r>
              <w:rPr>
                <w:iCs w:val="0"/>
                <w:lang w:eastAsia="ko-KR"/>
              </w:rPr>
              <w:t>1.</w:t>
            </w:r>
            <w:r w:rsidRPr="00035E3C">
              <w:t xml:space="preserve"> </w:t>
            </w:r>
            <w:r w:rsidR="00435E24" w:rsidRPr="001C3667">
              <w:rPr>
                <w:rFonts w:eastAsia="Times New Roman"/>
                <w:lang w:eastAsia="lv-LV"/>
              </w:rPr>
              <w:t>Sniegt maģistrantiem ieskatu vides projektu siltumenerģijas ražošanas, atkritumu apsaimniekošanas un pārvaldības, alternatīvas un ilgtspējīgas izejvielu un resursu izmantošanas jomu realizācijā Latvijā, sagatavojot turpmākai profesionālai darbībai vides pārvaldības jomā</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28B76CD6" w14:textId="629E5CBA" w:rsidR="001F0B1E" w:rsidRPr="001F0B1E" w:rsidRDefault="00464E9A" w:rsidP="00464E9A">
            <w:pPr>
              <w:spacing w:after="160" w:line="259" w:lineRule="auto"/>
              <w:ind w:left="34"/>
              <w:rPr>
                <w:iCs w:val="0"/>
                <w:color w:val="0070C0"/>
              </w:rPr>
            </w:pPr>
            <w:r>
              <w:rPr>
                <w:iCs w:val="0"/>
                <w:lang w:eastAsia="ko-KR"/>
              </w:rPr>
              <w:t xml:space="preserve">Dalība prakses gaitā. </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7BE7C961" w14:textId="77777777" w:rsidR="00435E24" w:rsidRPr="00435E24" w:rsidRDefault="00435E24" w:rsidP="00435E24">
            <w:pPr>
              <w:pStyle w:val="ListParagraph"/>
              <w:numPr>
                <w:ilvl w:val="0"/>
                <w:numId w:val="38"/>
              </w:numPr>
              <w:rPr>
                <w:color w:val="auto"/>
              </w:rPr>
            </w:pPr>
            <w:r w:rsidRPr="00435E24">
              <w:rPr>
                <w:color w:val="auto"/>
              </w:rPr>
              <w:t>izpratne par vides projektiem siltumenerģijas ražošanas, atkritumu apsaimniekošanas un pārvaldības, alternatīvas un ilgtspējīgas izejvielu un resursu izmantošanas jomās, to izstrādes, ieviešanas un realizācijas specifiku;</w:t>
            </w:r>
          </w:p>
          <w:p w14:paraId="06258CA5" w14:textId="351645AD" w:rsidR="00435E24" w:rsidRPr="00435E24" w:rsidRDefault="00435E24" w:rsidP="00435E24">
            <w:pPr>
              <w:pStyle w:val="ListParagraph"/>
              <w:numPr>
                <w:ilvl w:val="0"/>
                <w:numId w:val="38"/>
              </w:numPr>
              <w:rPr>
                <w:color w:val="auto"/>
              </w:rPr>
            </w:pPr>
            <w:r w:rsidRPr="00435E24">
              <w:rPr>
                <w:color w:val="auto"/>
              </w:rPr>
              <w:t>zināšanas par ekonomiskās, sociālās un dabas vides mijiedarbības rezultātiem, to iespējamiem alternatīviem un ilgtspējīgiem risinājumiem;</w:t>
            </w:r>
          </w:p>
          <w:p w14:paraId="381DF254" w14:textId="5364B43D" w:rsidR="001F0B1E" w:rsidRDefault="00435E24" w:rsidP="00435E24">
            <w:pPr>
              <w:pStyle w:val="ListParagraph"/>
              <w:numPr>
                <w:ilvl w:val="0"/>
                <w:numId w:val="38"/>
              </w:numPr>
              <w:contextualSpacing w:val="0"/>
              <w:rPr>
                <w:color w:val="auto"/>
              </w:rPr>
            </w:pPr>
            <w:r w:rsidRPr="00435E24">
              <w:rPr>
                <w:color w:val="auto"/>
              </w:rPr>
              <w:t>padziļinātas zināšanas par vides projektu pielietojumu vides pārvaldības jautājumu risināšanā</w:t>
            </w:r>
            <w:r w:rsidR="00464E9A" w:rsidRPr="00464E9A">
              <w:rPr>
                <w:color w:val="auto"/>
              </w:rPr>
              <w:t>;</w:t>
            </w:r>
            <w:r w:rsidR="005160BF">
              <w:rPr>
                <w:color w:val="auto"/>
              </w:rPr>
              <w:t xml:space="preserve"> </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lastRenderedPageBreak/>
              <w:t>PRASMES:</w:t>
            </w:r>
          </w:p>
          <w:p w14:paraId="29B8F1C9" w14:textId="77777777" w:rsidR="00435E24" w:rsidRPr="00435E24" w:rsidRDefault="00435E24" w:rsidP="00435E24">
            <w:pPr>
              <w:pStyle w:val="ListParagraph"/>
              <w:numPr>
                <w:ilvl w:val="0"/>
                <w:numId w:val="38"/>
              </w:numPr>
              <w:rPr>
                <w:color w:val="auto"/>
              </w:rPr>
            </w:pPr>
            <w:r w:rsidRPr="00435E24">
              <w:rPr>
                <w:color w:val="auto"/>
              </w:rPr>
              <w:t>prasmes vides problēmu analīzē un novērtēšanā;</w:t>
            </w:r>
          </w:p>
          <w:p w14:paraId="286D2B78" w14:textId="423602AA" w:rsidR="005160BF" w:rsidRDefault="00435E24" w:rsidP="00435E24">
            <w:pPr>
              <w:pStyle w:val="ListParagraph"/>
              <w:numPr>
                <w:ilvl w:val="0"/>
                <w:numId w:val="38"/>
              </w:numPr>
              <w:contextualSpacing w:val="0"/>
              <w:rPr>
                <w:color w:val="auto"/>
              </w:rPr>
            </w:pPr>
            <w:r w:rsidRPr="00435E24">
              <w:rPr>
                <w:color w:val="auto"/>
              </w:rPr>
              <w:t>prasmes izstrādāt priekšlikumus vides kvalitātes saglabāšanai, uzlabošanai vai atjaunošanai</w:t>
            </w:r>
            <w:r w:rsidR="00464E9A" w:rsidRPr="00464E9A">
              <w:rPr>
                <w:color w:val="auto"/>
              </w:rPr>
              <w:t>;</w:t>
            </w:r>
            <w:r w:rsidR="005160BF">
              <w:rPr>
                <w:color w:val="auto"/>
              </w:rPr>
              <w:t xml:space="preserve"> </w:t>
            </w:r>
          </w:p>
          <w:p w14:paraId="01B7DE9C" w14:textId="23CA1010" w:rsidR="005160BF" w:rsidRPr="00464E9A" w:rsidRDefault="005160BF" w:rsidP="00464E9A">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7065D264" w14:textId="77777777" w:rsidR="00435E24" w:rsidRDefault="00435E24" w:rsidP="00435E24">
            <w:pPr>
              <w:pStyle w:val="ListParagraph"/>
              <w:numPr>
                <w:ilvl w:val="0"/>
                <w:numId w:val="38"/>
              </w:numPr>
            </w:pPr>
            <w:r>
              <w:t>interpretēt informāciju, to analizēt, apkopot un sagatavot atskaiti;</w:t>
            </w:r>
          </w:p>
          <w:p w14:paraId="316BA578" w14:textId="5D99A145" w:rsidR="005160BF" w:rsidRPr="00464E9A" w:rsidRDefault="00435E24" w:rsidP="00435E24">
            <w:pPr>
              <w:pStyle w:val="ListParagraph"/>
              <w:numPr>
                <w:ilvl w:val="0"/>
                <w:numId w:val="38"/>
              </w:numPr>
              <w:contextualSpacing w:val="0"/>
              <w:rPr>
                <w:color w:val="auto"/>
              </w:rPr>
            </w:pPr>
            <w:r>
              <w:t>identificēt problēmas un sniegt priekšlikumus siltumenerģijas ražošanas, atkritumu apsaimniekošanas un pārvaldības, alternatīvas un ilgtspējīgas izejvielu un resursu izmantošanas jomās</w:t>
            </w:r>
            <w:r w:rsidR="00464E9A" w:rsidRPr="00410D08">
              <w:t>.</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18D6DDF6" w:rsidR="001F0B1E" w:rsidRPr="00026C21" w:rsidRDefault="00976C7A" w:rsidP="008C07D6">
            <w:pPr>
              <w:spacing w:after="160" w:line="259" w:lineRule="auto"/>
            </w:pPr>
            <w:r w:rsidRPr="00C23F09">
              <w:t xml:space="preserve">Konsultāciju apmeklēšana un pētījuma projekta individuāla gatavošana atbilstoši kredītpunktu iegūšanas noteiktajām prasībām. Studējošais ar </w:t>
            </w:r>
            <w:r>
              <w:t>prakses</w:t>
            </w:r>
            <w:r w:rsidRPr="00C23F09">
              <w:t xml:space="preserve"> vadītāju saskaņo</w:t>
            </w:r>
            <w:r w:rsidR="00705CBD">
              <w:t xml:space="preserve"> praksē veicamos uzdevumus</w:t>
            </w:r>
            <w:r w:rsidR="00892B7B">
              <w:t xml:space="preserve">. </w:t>
            </w:r>
            <w:r w:rsidRPr="00C23F09">
              <w:t xml:space="preserve">Studējošais sagatavo un apspriež ar vadītāju </w:t>
            </w:r>
            <w:r w:rsidR="00892B7B">
              <w:t xml:space="preserve">prakses </w:t>
            </w:r>
            <w:r w:rsidR="002D2989">
              <w:t xml:space="preserve">atskaitē ievietojamo informāciju un secinājumus. </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675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634"/>
              <w:gridCol w:w="40"/>
            </w:tblGrid>
            <w:tr w:rsidR="005160BF" w:rsidRPr="005160BF" w14:paraId="21E652A5" w14:textId="37F97DA1" w:rsidTr="002D2989">
              <w:trPr>
                <w:gridAfter w:val="1"/>
                <w:wAfter w:w="40" w:type="dxa"/>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399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2D2989" w:rsidRPr="005160BF" w14:paraId="5716EC58" w14:textId="5A0753C0" w:rsidTr="002D2989">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2D2989" w:rsidRPr="005160BF" w:rsidRDefault="002D2989"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2D2989" w:rsidRPr="005160BF" w:rsidRDefault="002D2989"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2D2989" w:rsidRPr="005160BF" w:rsidRDefault="002D2989"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2D2989" w:rsidRPr="005160BF" w:rsidRDefault="002D2989"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2D2989" w:rsidRPr="005160BF" w:rsidRDefault="002D2989"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2D2989" w:rsidRPr="005160BF" w:rsidRDefault="002D2989"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2D2989" w:rsidRPr="005160BF" w:rsidRDefault="002D2989" w:rsidP="008C07D6">
                  <w:pPr>
                    <w:jc w:val="center"/>
                  </w:pPr>
                  <w:r w:rsidRPr="005160BF">
                    <w:t>6.</w:t>
                  </w:r>
                </w:p>
              </w:tc>
              <w:tc>
                <w:tcPr>
                  <w:tcW w:w="674" w:type="dxa"/>
                  <w:gridSpan w:val="2"/>
                  <w:tcBorders>
                    <w:top w:val="single" w:sz="4" w:space="0" w:color="000000"/>
                    <w:left w:val="single" w:sz="4" w:space="0" w:color="000000"/>
                    <w:bottom w:val="single" w:sz="4" w:space="0" w:color="000000"/>
                    <w:right w:val="single" w:sz="4" w:space="0" w:color="000000"/>
                  </w:tcBorders>
                </w:tcPr>
                <w:p w14:paraId="57A44648" w14:textId="734D41FB" w:rsidR="002D2989" w:rsidRPr="005160BF" w:rsidRDefault="002D2989" w:rsidP="008C07D6">
                  <w:pPr>
                    <w:jc w:val="center"/>
                  </w:pPr>
                  <w:r>
                    <w:t>7.</w:t>
                  </w:r>
                </w:p>
              </w:tc>
            </w:tr>
            <w:tr w:rsidR="002D2989" w:rsidRPr="005160BF" w14:paraId="0597B23E" w14:textId="2C4ADBE0" w:rsidTr="002D298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6AAB718E" w:rsidR="002D2989" w:rsidRPr="005160BF" w:rsidRDefault="00EE134C" w:rsidP="008C07D6">
                  <w:r>
                    <w:t>Prakses atskaite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E0A2FC3"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7D73185"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35938186"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6DCD315"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09AD1EE" w:rsidR="002D2989" w:rsidRPr="005160BF" w:rsidRDefault="002D2989"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E745055" w:rsidR="002D2989" w:rsidRPr="005160BF" w:rsidRDefault="002D2989" w:rsidP="008C07D6">
                  <w:pPr>
                    <w:jc w:val="center"/>
                  </w:pPr>
                  <w:r>
                    <w:t>X</w:t>
                  </w:r>
                </w:p>
              </w:tc>
              <w:tc>
                <w:tcPr>
                  <w:tcW w:w="674" w:type="dxa"/>
                  <w:gridSpan w:val="2"/>
                  <w:tcBorders>
                    <w:top w:val="single" w:sz="4" w:space="0" w:color="000000"/>
                    <w:left w:val="single" w:sz="4" w:space="0" w:color="000000"/>
                    <w:bottom w:val="single" w:sz="4" w:space="0" w:color="000000"/>
                    <w:right w:val="single" w:sz="4" w:space="0" w:color="000000"/>
                  </w:tcBorders>
                </w:tcPr>
                <w:p w14:paraId="47C0C881" w14:textId="6F3AA18C" w:rsidR="002D2989" w:rsidRPr="005160BF" w:rsidRDefault="002D2989" w:rsidP="008C07D6">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960A2C" w:rsidRPr="00026C21" w14:paraId="5B51D16D" w14:textId="77777777" w:rsidTr="008709D0">
        <w:tblPrEx>
          <w:jc w:val="left"/>
        </w:tblPrEx>
        <w:tc>
          <w:tcPr>
            <w:tcW w:w="9640" w:type="dxa"/>
            <w:gridSpan w:val="2"/>
            <w:vAlign w:val="center"/>
          </w:tcPr>
          <w:p w14:paraId="4836045A" w14:textId="2F7AB95C" w:rsidR="00960A2C" w:rsidRPr="005160BF" w:rsidRDefault="00960A2C" w:rsidP="00960A2C">
            <w:pPr>
              <w:spacing w:after="160" w:line="259" w:lineRule="auto"/>
              <w:ind w:left="34"/>
              <w:rPr>
                <w:iCs w:val="0"/>
              </w:rPr>
            </w:pPr>
            <w:r w:rsidRPr="001C3667">
              <w:rPr>
                <w:rFonts w:eastAsia="Times New Roman"/>
                <w:lang w:eastAsia="lv-LV"/>
              </w:rPr>
              <w:t>Siltumenerģijas ražošana, izmantojot atjaunojamos energoresursus - biomasa, biogāze, zemes siltumsūkņi, to racionāla izmantošana.</w:t>
            </w:r>
            <w:r w:rsidRPr="001C3667">
              <w:rPr>
                <w:rFonts w:eastAsia="Times New Roman"/>
                <w:lang w:eastAsia="lv-LV"/>
              </w:rPr>
              <w:br/>
            </w:r>
            <w:r w:rsidRPr="001C3667">
              <w:rPr>
                <w:rFonts w:eastAsia="Times New Roman"/>
                <w:lang w:eastAsia="lv-LV"/>
              </w:rPr>
              <w:br/>
              <w:t>Atkritumu apsaimniekošana un pārvaldība - atkritumu poligoni, to darbības principi, “atkritumu gāzes” ražošana un racionāla izmantošana, mākslīgās mitrzemes un to izmantošana sadzīves notekūdeņu attīrīšanai.</w:t>
            </w:r>
            <w:r w:rsidRPr="001C3667">
              <w:rPr>
                <w:rFonts w:eastAsia="Times New Roman"/>
                <w:lang w:eastAsia="lv-LV"/>
              </w:rPr>
              <w:br/>
            </w:r>
            <w:r w:rsidRPr="001C3667">
              <w:rPr>
                <w:rFonts w:eastAsia="Times New Roman"/>
                <w:lang w:eastAsia="lv-LV"/>
              </w:rPr>
              <w:br/>
              <w:t>Alternatīva un ilgtspējīga izejvielu un resursu izmantošana- pasīvās dzīvojamās mājas, ātraudzīgās apses, permakultūra. Alternatīvo resursu un to izmantošanas priekšrocības un trūkumi.</w:t>
            </w:r>
          </w:p>
        </w:tc>
      </w:tr>
      <w:tr w:rsidR="00960A2C" w:rsidRPr="00026C21" w14:paraId="5618C561" w14:textId="77777777" w:rsidTr="001F0B1E">
        <w:tblPrEx>
          <w:jc w:val="left"/>
        </w:tblPrEx>
        <w:tc>
          <w:tcPr>
            <w:tcW w:w="9640" w:type="dxa"/>
            <w:gridSpan w:val="2"/>
          </w:tcPr>
          <w:p w14:paraId="6CDC2F8A" w14:textId="77777777" w:rsidR="00960A2C" w:rsidRPr="00026C21" w:rsidRDefault="00960A2C" w:rsidP="00960A2C">
            <w:pPr>
              <w:pStyle w:val="Nosaukumi"/>
            </w:pPr>
            <w:r w:rsidRPr="00026C21">
              <w:t>Obligāti izmantojamie informācijas avoti</w:t>
            </w:r>
          </w:p>
        </w:tc>
      </w:tr>
      <w:tr w:rsidR="00960A2C" w:rsidRPr="00026C21" w14:paraId="66080D5D" w14:textId="77777777" w:rsidTr="001F0B1E">
        <w:tblPrEx>
          <w:jc w:val="left"/>
        </w:tblPrEx>
        <w:tc>
          <w:tcPr>
            <w:tcW w:w="9640" w:type="dxa"/>
            <w:gridSpan w:val="2"/>
          </w:tcPr>
          <w:p w14:paraId="0F590B02" w14:textId="3BE732C9" w:rsidR="00960A2C" w:rsidRPr="00026C21" w:rsidRDefault="00960A2C" w:rsidP="00960A2C">
            <w:pPr>
              <w:spacing w:after="160" w:line="259" w:lineRule="auto"/>
            </w:pPr>
            <w:r w:rsidRPr="001C3667">
              <w:rPr>
                <w:rFonts w:eastAsia="Times New Roman"/>
                <w:lang w:eastAsia="lv-LV"/>
              </w:rPr>
              <w:t>1. Blumberga D., Blumberga A.. Vides tehnoloģijas LU akadēmiskais apgāds 2010.</w:t>
            </w:r>
            <w:r w:rsidRPr="001C3667">
              <w:rPr>
                <w:rFonts w:eastAsia="Times New Roman"/>
                <w:lang w:eastAsia="lv-LV"/>
              </w:rPr>
              <w:br/>
              <w:t>2. Valtere S., Kalniņš S.N., Blumberga D. , 2014. Vides vadība un energopārvaldība. 288 lpp.</w:t>
            </w:r>
          </w:p>
        </w:tc>
      </w:tr>
      <w:tr w:rsidR="00960A2C" w:rsidRPr="00026C21" w14:paraId="2F4D7E0A" w14:textId="77777777" w:rsidTr="001F0B1E">
        <w:tblPrEx>
          <w:jc w:val="left"/>
        </w:tblPrEx>
        <w:tc>
          <w:tcPr>
            <w:tcW w:w="9640" w:type="dxa"/>
            <w:gridSpan w:val="2"/>
          </w:tcPr>
          <w:p w14:paraId="5DF5871E" w14:textId="77777777" w:rsidR="00960A2C" w:rsidRPr="00026C21" w:rsidRDefault="00960A2C" w:rsidP="00960A2C">
            <w:pPr>
              <w:pStyle w:val="Nosaukumi"/>
            </w:pPr>
            <w:r w:rsidRPr="00026C21">
              <w:t>Papildus informācijas avoti</w:t>
            </w:r>
          </w:p>
        </w:tc>
      </w:tr>
      <w:tr w:rsidR="00960A2C" w:rsidRPr="00026C21" w14:paraId="69C894E4" w14:textId="77777777" w:rsidTr="00ED44B9">
        <w:tblPrEx>
          <w:jc w:val="left"/>
        </w:tblPrEx>
        <w:tc>
          <w:tcPr>
            <w:tcW w:w="9640" w:type="dxa"/>
            <w:gridSpan w:val="2"/>
            <w:vAlign w:val="center"/>
          </w:tcPr>
          <w:p w14:paraId="4AE90DF0" w14:textId="6B8B8368" w:rsidR="00960A2C" w:rsidRPr="00026C21" w:rsidRDefault="00960A2C" w:rsidP="00960A2C">
            <w:pPr>
              <w:spacing w:after="160" w:line="259" w:lineRule="auto"/>
            </w:pPr>
            <w:r w:rsidRPr="001C3667">
              <w:rPr>
                <w:rFonts w:eastAsia="Times New Roman"/>
                <w:lang w:eastAsia="lv-LV"/>
              </w:rPr>
              <w:t>1. Blumberga D., Blumberga M., 2004. Energoserviss. Energoefektivitāte. 128 lpp. ISBN 9984960897</w:t>
            </w:r>
            <w:r w:rsidRPr="001C3667">
              <w:rPr>
                <w:rFonts w:eastAsia="Times New Roman"/>
                <w:lang w:eastAsia="lv-LV"/>
              </w:rPr>
              <w:br/>
              <w:t xml:space="preserve">2. Jackson A.R.W., Jackson J.M., 2000. Environmental science. The natural environment and </w:t>
            </w:r>
            <w:r w:rsidRPr="001C3667">
              <w:rPr>
                <w:rFonts w:eastAsia="Times New Roman"/>
                <w:lang w:eastAsia="lv-LV"/>
              </w:rPr>
              <w:lastRenderedPageBreak/>
              <w:t>human impact. 2nd edition. 405 p.</w:t>
            </w:r>
            <w:r w:rsidRPr="001C3667">
              <w:rPr>
                <w:rFonts w:eastAsia="Times New Roman"/>
                <w:lang w:eastAsia="lv-LV"/>
              </w:rPr>
              <w:br/>
              <w:t>3. Nilsson L., Persson P.O. etc. Cleaner Production Technologies and Tools for Resource Efficient Production. The Baltic University 2007.</w:t>
            </w:r>
            <w:r w:rsidRPr="001C3667">
              <w:rPr>
                <w:rFonts w:eastAsia="Times New Roman"/>
                <w:lang w:eastAsia="lv-LV"/>
              </w:rPr>
              <w:br/>
              <w:t>4. Nathanson M.S. P.E., Jerry A., Schneider M.S. P.E., Richard A. Basic Environmental Technology: Water Supply, Waste Management and Pollution Control (6th Edition). 2014. 456 p.</w:t>
            </w:r>
            <w:r w:rsidRPr="001C3667">
              <w:rPr>
                <w:rFonts w:eastAsia="Times New Roman"/>
                <w:lang w:eastAsia="lv-LV"/>
              </w:rPr>
              <w:br/>
              <w:t>5. Yavinsky R. W., Lamere C., Patterson K.P., Bremner J., 2015.The Impact of Population, Health, and Environment Projects: A Synthesis of the Evidence. Working Paper. Washington, DC: Population Council, The Evidence Project.</w:t>
            </w:r>
          </w:p>
        </w:tc>
      </w:tr>
      <w:tr w:rsidR="00960A2C" w:rsidRPr="00026C21" w14:paraId="064B1185" w14:textId="77777777" w:rsidTr="001F0B1E">
        <w:tblPrEx>
          <w:jc w:val="left"/>
        </w:tblPrEx>
        <w:tc>
          <w:tcPr>
            <w:tcW w:w="9640" w:type="dxa"/>
            <w:gridSpan w:val="2"/>
          </w:tcPr>
          <w:p w14:paraId="4F04CD76" w14:textId="77777777" w:rsidR="00960A2C" w:rsidRPr="00026C21" w:rsidRDefault="00960A2C" w:rsidP="00960A2C">
            <w:pPr>
              <w:pStyle w:val="Nosaukumi"/>
            </w:pPr>
            <w:r w:rsidRPr="00026C21">
              <w:lastRenderedPageBreak/>
              <w:t>Periodika un citi informācijas avoti</w:t>
            </w:r>
          </w:p>
        </w:tc>
      </w:tr>
      <w:tr w:rsidR="00960A2C" w:rsidRPr="00026C21" w14:paraId="5A0FCBEA" w14:textId="77777777" w:rsidTr="001F0B1E">
        <w:tblPrEx>
          <w:jc w:val="left"/>
        </w:tblPrEx>
        <w:tc>
          <w:tcPr>
            <w:tcW w:w="9640" w:type="dxa"/>
            <w:gridSpan w:val="2"/>
          </w:tcPr>
          <w:p w14:paraId="08EBD324" w14:textId="6A573476" w:rsidR="00960A2C" w:rsidRPr="00026C21" w:rsidRDefault="00960A2C" w:rsidP="00960A2C">
            <w:pPr>
              <w:spacing w:after="160" w:line="259" w:lineRule="auto"/>
            </w:pPr>
            <w:r w:rsidRPr="001C3667">
              <w:rPr>
                <w:rFonts w:eastAsia="Times New Roman"/>
                <w:lang w:eastAsia="lv-LV"/>
              </w:rPr>
              <w:t>1. Environmental Engineering</w:t>
            </w:r>
            <w:r w:rsidRPr="001C3667">
              <w:rPr>
                <w:rFonts w:eastAsia="Times New Roman"/>
                <w:lang w:eastAsia="lv-LV"/>
              </w:rPr>
              <w:br/>
              <w:t>2. Environment Urbanization</w:t>
            </w:r>
            <w:r w:rsidRPr="001C3667">
              <w:rPr>
                <w:rFonts w:eastAsia="Times New Roman"/>
                <w:lang w:eastAsia="lv-LV"/>
              </w:rPr>
              <w:br/>
              <w:t>3. International Research in Geographical and Environmental Education https://permacultureprinciples.com/, www.eea.eu.int, https://wwf.panda.org/knowledge_hub/teacher_resources/project_ideas/</w:t>
            </w:r>
          </w:p>
        </w:tc>
      </w:tr>
      <w:tr w:rsidR="00960A2C" w:rsidRPr="00026C21" w14:paraId="70F20953" w14:textId="77777777" w:rsidTr="001F0B1E">
        <w:tblPrEx>
          <w:jc w:val="left"/>
        </w:tblPrEx>
        <w:tc>
          <w:tcPr>
            <w:tcW w:w="9640" w:type="dxa"/>
            <w:gridSpan w:val="2"/>
          </w:tcPr>
          <w:p w14:paraId="2B0EC6EC" w14:textId="77777777" w:rsidR="00960A2C" w:rsidRPr="00026C21" w:rsidRDefault="00960A2C" w:rsidP="00960A2C">
            <w:pPr>
              <w:pStyle w:val="Nosaukumi"/>
            </w:pPr>
            <w:r w:rsidRPr="00026C21">
              <w:t>Piezīmes</w:t>
            </w:r>
          </w:p>
        </w:tc>
      </w:tr>
      <w:tr w:rsidR="00960A2C" w:rsidRPr="00026C21" w14:paraId="326C607D" w14:textId="77777777" w:rsidTr="001F0B1E">
        <w:tblPrEx>
          <w:jc w:val="left"/>
        </w:tblPrEx>
        <w:tc>
          <w:tcPr>
            <w:tcW w:w="9640" w:type="dxa"/>
            <w:gridSpan w:val="2"/>
          </w:tcPr>
          <w:p w14:paraId="5ECC9BB6" w14:textId="10B5B710" w:rsidR="00960A2C" w:rsidRPr="00410D08" w:rsidRDefault="00960A2C" w:rsidP="00960A2C">
            <w:pPr>
              <w:rPr>
                <w:rFonts w:eastAsia="Times New Roman"/>
                <w:lang w:eastAsia="lv-LV"/>
              </w:rPr>
            </w:pPr>
            <w:r w:rsidRPr="00410D08">
              <w:rPr>
                <w:rFonts w:eastAsia="Times New Roman"/>
                <w:lang w:eastAsia="lv-LV"/>
              </w:rPr>
              <w:t>PMSP "Vides plānošana" , specializācijas virziens "</w:t>
            </w:r>
            <w:r w:rsidRPr="001C3667">
              <w:rPr>
                <w:rFonts w:eastAsia="Times New Roman"/>
                <w:lang w:eastAsia="lv-LV"/>
              </w:rPr>
              <w:t xml:space="preserve"> Vides pārvaldības </w:t>
            </w:r>
            <w:r w:rsidRPr="00410D08">
              <w:rPr>
                <w:rFonts w:eastAsia="Times New Roman"/>
                <w:lang w:eastAsia="lv-LV"/>
              </w:rPr>
              <w:t>speciālists", A daļa</w:t>
            </w:r>
          </w:p>
          <w:p w14:paraId="390C92E6" w14:textId="69A7A0B1" w:rsidR="00960A2C" w:rsidRPr="00026C21" w:rsidRDefault="00960A2C" w:rsidP="00960A2C">
            <w:pPr>
              <w:rPr>
                <w:color w:val="0070C0"/>
              </w:rPr>
            </w:pPr>
          </w:p>
        </w:tc>
      </w:tr>
    </w:tbl>
    <w:p w14:paraId="3CF7A88E" w14:textId="77777777" w:rsidR="0019363E" w:rsidRDefault="0019363E" w:rsidP="0019363E"/>
    <w:sectPr w:rsidR="0019363E" w:rsidSect="002A5C6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FBAAD" w14:textId="77777777" w:rsidR="002A5C6F" w:rsidRDefault="002A5C6F" w:rsidP="001B4907">
      <w:r>
        <w:separator/>
      </w:r>
    </w:p>
  </w:endnote>
  <w:endnote w:type="continuationSeparator" w:id="0">
    <w:p w14:paraId="03A07E9F" w14:textId="77777777" w:rsidR="002A5C6F" w:rsidRDefault="002A5C6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263C8" w14:textId="77777777" w:rsidR="002A5C6F" w:rsidRDefault="002A5C6F" w:rsidP="001B4907">
      <w:r>
        <w:separator/>
      </w:r>
    </w:p>
  </w:footnote>
  <w:footnote w:type="continuationSeparator" w:id="0">
    <w:p w14:paraId="6C8E4FCE" w14:textId="77777777" w:rsidR="002A5C6F" w:rsidRDefault="002A5C6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63EB8"/>
    <w:multiLevelType w:val="hybridMultilevel"/>
    <w:tmpl w:val="3E523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2"/>
  </w:num>
  <w:num w:numId="2" w16cid:durableId="394475910">
    <w:abstractNumId w:val="8"/>
  </w:num>
  <w:num w:numId="3" w16cid:durableId="182868238">
    <w:abstractNumId w:val="23"/>
  </w:num>
  <w:num w:numId="4" w16cid:durableId="1727677902">
    <w:abstractNumId w:val="24"/>
  </w:num>
  <w:num w:numId="5" w16cid:durableId="943614907">
    <w:abstractNumId w:val="6"/>
  </w:num>
  <w:num w:numId="6" w16cid:durableId="226191068">
    <w:abstractNumId w:val="7"/>
  </w:num>
  <w:num w:numId="7" w16cid:durableId="1732732935">
    <w:abstractNumId w:val="9"/>
  </w:num>
  <w:num w:numId="8" w16cid:durableId="2072264788">
    <w:abstractNumId w:val="0"/>
  </w:num>
  <w:num w:numId="9" w16cid:durableId="1673219935">
    <w:abstractNumId w:val="1"/>
  </w:num>
  <w:num w:numId="10" w16cid:durableId="1712415608">
    <w:abstractNumId w:val="2"/>
  </w:num>
  <w:num w:numId="11" w16cid:durableId="1041595771">
    <w:abstractNumId w:val="6"/>
    <w:lvlOverride w:ilvl="0">
      <w:startOverride w:val="1"/>
    </w:lvlOverride>
  </w:num>
  <w:num w:numId="12" w16cid:durableId="2059815596">
    <w:abstractNumId w:val="15"/>
  </w:num>
  <w:num w:numId="13" w16cid:durableId="1491485295">
    <w:abstractNumId w:val="37"/>
  </w:num>
  <w:num w:numId="14" w16cid:durableId="829174557">
    <w:abstractNumId w:val="10"/>
  </w:num>
  <w:num w:numId="15" w16cid:durableId="625045768">
    <w:abstractNumId w:val="12"/>
  </w:num>
  <w:num w:numId="16" w16cid:durableId="1221213197">
    <w:abstractNumId w:val="13"/>
  </w:num>
  <w:num w:numId="17" w16cid:durableId="815610487">
    <w:abstractNumId w:val="22"/>
  </w:num>
  <w:num w:numId="18" w16cid:durableId="1041830660">
    <w:abstractNumId w:val="28"/>
  </w:num>
  <w:num w:numId="19" w16cid:durableId="2145081627">
    <w:abstractNumId w:val="27"/>
  </w:num>
  <w:num w:numId="20" w16cid:durableId="3217191">
    <w:abstractNumId w:val="33"/>
  </w:num>
  <w:num w:numId="21" w16cid:durableId="642777214">
    <w:abstractNumId w:val="34"/>
  </w:num>
  <w:num w:numId="22" w16cid:durableId="1659727042">
    <w:abstractNumId w:val="36"/>
  </w:num>
  <w:num w:numId="23" w16cid:durableId="974913600">
    <w:abstractNumId w:val="14"/>
  </w:num>
  <w:num w:numId="24" w16cid:durableId="1175725727">
    <w:abstractNumId w:val="31"/>
  </w:num>
  <w:num w:numId="25" w16cid:durableId="739594464">
    <w:abstractNumId w:val="25"/>
  </w:num>
  <w:num w:numId="26" w16cid:durableId="1386837561">
    <w:abstractNumId w:val="4"/>
  </w:num>
  <w:num w:numId="27" w16cid:durableId="88165279">
    <w:abstractNumId w:val="3"/>
  </w:num>
  <w:num w:numId="28" w16cid:durableId="1412973010">
    <w:abstractNumId w:val="26"/>
  </w:num>
  <w:num w:numId="29" w16cid:durableId="214200470">
    <w:abstractNumId w:val="17"/>
  </w:num>
  <w:num w:numId="30" w16cid:durableId="1613592114">
    <w:abstractNumId w:val="29"/>
  </w:num>
  <w:num w:numId="31" w16cid:durableId="1859151485">
    <w:abstractNumId w:val="30"/>
  </w:num>
  <w:num w:numId="32" w16cid:durableId="1826631394">
    <w:abstractNumId w:val="18"/>
  </w:num>
  <w:num w:numId="33" w16cid:durableId="1056901750">
    <w:abstractNumId w:val="5"/>
  </w:num>
  <w:num w:numId="34" w16cid:durableId="1049692035">
    <w:abstractNumId w:val="16"/>
  </w:num>
  <w:num w:numId="35" w16cid:durableId="1735658681">
    <w:abstractNumId w:val="11"/>
  </w:num>
  <w:num w:numId="36" w16cid:durableId="111484531">
    <w:abstractNumId w:val="20"/>
  </w:num>
  <w:num w:numId="37" w16cid:durableId="1924947296">
    <w:abstractNumId w:val="35"/>
  </w:num>
  <w:num w:numId="38" w16cid:durableId="2004773320">
    <w:abstractNumId w:val="19"/>
  </w:num>
  <w:num w:numId="39" w16cid:durableId="7681583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FE0"/>
    <w:rsid w:val="00006B1D"/>
    <w:rsid w:val="000123B2"/>
    <w:rsid w:val="00026C21"/>
    <w:rsid w:val="00035105"/>
    <w:rsid w:val="00035E3C"/>
    <w:rsid w:val="0005189C"/>
    <w:rsid w:val="00055F3F"/>
    <w:rsid w:val="00086491"/>
    <w:rsid w:val="000A0819"/>
    <w:rsid w:val="000A6CF2"/>
    <w:rsid w:val="000D4AFF"/>
    <w:rsid w:val="00105EDA"/>
    <w:rsid w:val="0010616B"/>
    <w:rsid w:val="001109C1"/>
    <w:rsid w:val="001212FB"/>
    <w:rsid w:val="00123D8D"/>
    <w:rsid w:val="0012451D"/>
    <w:rsid w:val="001347AE"/>
    <w:rsid w:val="001352D4"/>
    <w:rsid w:val="00167067"/>
    <w:rsid w:val="0019363E"/>
    <w:rsid w:val="001A24AD"/>
    <w:rsid w:val="001B4907"/>
    <w:rsid w:val="001D46E9"/>
    <w:rsid w:val="001E0FBF"/>
    <w:rsid w:val="001F0B1E"/>
    <w:rsid w:val="001F6481"/>
    <w:rsid w:val="00227DFD"/>
    <w:rsid w:val="002308DB"/>
    <w:rsid w:val="00244E4B"/>
    <w:rsid w:val="0025209D"/>
    <w:rsid w:val="0026747C"/>
    <w:rsid w:val="00274920"/>
    <w:rsid w:val="00294615"/>
    <w:rsid w:val="002A5C6F"/>
    <w:rsid w:val="002B48CE"/>
    <w:rsid w:val="002B5770"/>
    <w:rsid w:val="002C5002"/>
    <w:rsid w:val="002D2989"/>
    <w:rsid w:val="002D3A1E"/>
    <w:rsid w:val="0032603C"/>
    <w:rsid w:val="00360579"/>
    <w:rsid w:val="00367336"/>
    <w:rsid w:val="003820E1"/>
    <w:rsid w:val="00395BF4"/>
    <w:rsid w:val="003C2FFF"/>
    <w:rsid w:val="003C51CA"/>
    <w:rsid w:val="003E19E1"/>
    <w:rsid w:val="003E46DC"/>
    <w:rsid w:val="00404345"/>
    <w:rsid w:val="00404796"/>
    <w:rsid w:val="00404DD7"/>
    <w:rsid w:val="00435E24"/>
    <w:rsid w:val="00442200"/>
    <w:rsid w:val="00446C78"/>
    <w:rsid w:val="00460D5C"/>
    <w:rsid w:val="00464E9A"/>
    <w:rsid w:val="0047288B"/>
    <w:rsid w:val="0048400B"/>
    <w:rsid w:val="004A6E15"/>
    <w:rsid w:val="004A7387"/>
    <w:rsid w:val="004B0866"/>
    <w:rsid w:val="004B3095"/>
    <w:rsid w:val="004C3A8E"/>
    <w:rsid w:val="005122B7"/>
    <w:rsid w:val="0051265C"/>
    <w:rsid w:val="005160BF"/>
    <w:rsid w:val="005513B8"/>
    <w:rsid w:val="00552752"/>
    <w:rsid w:val="00553A4B"/>
    <w:rsid w:val="00555FF9"/>
    <w:rsid w:val="005627A5"/>
    <w:rsid w:val="0056659C"/>
    <w:rsid w:val="00586F23"/>
    <w:rsid w:val="0059753F"/>
    <w:rsid w:val="005A5A63"/>
    <w:rsid w:val="005B4646"/>
    <w:rsid w:val="005D7A7A"/>
    <w:rsid w:val="005E3838"/>
    <w:rsid w:val="005E38E1"/>
    <w:rsid w:val="00600AF9"/>
    <w:rsid w:val="00612290"/>
    <w:rsid w:val="00620E1B"/>
    <w:rsid w:val="006214C8"/>
    <w:rsid w:val="00632799"/>
    <w:rsid w:val="00673D3E"/>
    <w:rsid w:val="00696CB5"/>
    <w:rsid w:val="006D55DE"/>
    <w:rsid w:val="00704340"/>
    <w:rsid w:val="00705CBD"/>
    <w:rsid w:val="00726C70"/>
    <w:rsid w:val="00751DCB"/>
    <w:rsid w:val="00760109"/>
    <w:rsid w:val="00776803"/>
    <w:rsid w:val="00783D9A"/>
    <w:rsid w:val="00791E37"/>
    <w:rsid w:val="007B6B57"/>
    <w:rsid w:val="00843085"/>
    <w:rsid w:val="008464B7"/>
    <w:rsid w:val="008655EB"/>
    <w:rsid w:val="00875ADC"/>
    <w:rsid w:val="00877E76"/>
    <w:rsid w:val="00883B37"/>
    <w:rsid w:val="00884D41"/>
    <w:rsid w:val="00892B7B"/>
    <w:rsid w:val="008B369A"/>
    <w:rsid w:val="008D4CBD"/>
    <w:rsid w:val="008E5127"/>
    <w:rsid w:val="008F5EB7"/>
    <w:rsid w:val="008F6232"/>
    <w:rsid w:val="009353D4"/>
    <w:rsid w:val="00941E56"/>
    <w:rsid w:val="00942130"/>
    <w:rsid w:val="0094584E"/>
    <w:rsid w:val="00960A2C"/>
    <w:rsid w:val="00976214"/>
    <w:rsid w:val="00976C7A"/>
    <w:rsid w:val="00990F68"/>
    <w:rsid w:val="0099695A"/>
    <w:rsid w:val="009C7EEC"/>
    <w:rsid w:val="009D3CC4"/>
    <w:rsid w:val="009D7554"/>
    <w:rsid w:val="009E42B8"/>
    <w:rsid w:val="00A029F0"/>
    <w:rsid w:val="00A07BE3"/>
    <w:rsid w:val="00A42761"/>
    <w:rsid w:val="00A515E5"/>
    <w:rsid w:val="00A65099"/>
    <w:rsid w:val="00A87D98"/>
    <w:rsid w:val="00A944FE"/>
    <w:rsid w:val="00A96BFD"/>
    <w:rsid w:val="00AB0B4E"/>
    <w:rsid w:val="00AB4869"/>
    <w:rsid w:val="00AD1361"/>
    <w:rsid w:val="00AD6CF9"/>
    <w:rsid w:val="00B1275D"/>
    <w:rsid w:val="00B13E94"/>
    <w:rsid w:val="00B262CA"/>
    <w:rsid w:val="00B327BA"/>
    <w:rsid w:val="00B34459"/>
    <w:rsid w:val="00B42D3C"/>
    <w:rsid w:val="00B6353B"/>
    <w:rsid w:val="00B64581"/>
    <w:rsid w:val="00B64894"/>
    <w:rsid w:val="00B71DE9"/>
    <w:rsid w:val="00B800D4"/>
    <w:rsid w:val="00BC05DC"/>
    <w:rsid w:val="00BD3F3B"/>
    <w:rsid w:val="00BE747E"/>
    <w:rsid w:val="00C04C6D"/>
    <w:rsid w:val="00C2027E"/>
    <w:rsid w:val="00C2631F"/>
    <w:rsid w:val="00C56703"/>
    <w:rsid w:val="00C574E9"/>
    <w:rsid w:val="00C61311"/>
    <w:rsid w:val="00C62E84"/>
    <w:rsid w:val="00C8008F"/>
    <w:rsid w:val="00C808F3"/>
    <w:rsid w:val="00C852E0"/>
    <w:rsid w:val="00C90266"/>
    <w:rsid w:val="00CA5A2E"/>
    <w:rsid w:val="00CB1690"/>
    <w:rsid w:val="00CB4C95"/>
    <w:rsid w:val="00CB7B7A"/>
    <w:rsid w:val="00CD72AC"/>
    <w:rsid w:val="00CE5486"/>
    <w:rsid w:val="00D02DB9"/>
    <w:rsid w:val="00D37AED"/>
    <w:rsid w:val="00DA2EE3"/>
    <w:rsid w:val="00DB0231"/>
    <w:rsid w:val="00DC5C11"/>
    <w:rsid w:val="00DD5D0C"/>
    <w:rsid w:val="00DE6F6C"/>
    <w:rsid w:val="00DE7DC0"/>
    <w:rsid w:val="00DF4436"/>
    <w:rsid w:val="00DF7E86"/>
    <w:rsid w:val="00E475A0"/>
    <w:rsid w:val="00E843CF"/>
    <w:rsid w:val="00EC0A0A"/>
    <w:rsid w:val="00EC502C"/>
    <w:rsid w:val="00ED2B4C"/>
    <w:rsid w:val="00ED323F"/>
    <w:rsid w:val="00ED3431"/>
    <w:rsid w:val="00ED47B3"/>
    <w:rsid w:val="00ED6ACC"/>
    <w:rsid w:val="00EE0515"/>
    <w:rsid w:val="00EE134C"/>
    <w:rsid w:val="00EE565C"/>
    <w:rsid w:val="00F0365C"/>
    <w:rsid w:val="00F04F8C"/>
    <w:rsid w:val="00F21E8E"/>
    <w:rsid w:val="00F26F9C"/>
    <w:rsid w:val="00F32D07"/>
    <w:rsid w:val="00F535B0"/>
    <w:rsid w:val="00F5731D"/>
    <w:rsid w:val="00F80030"/>
    <w:rsid w:val="00F8385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3543</Words>
  <Characters>2020</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5</cp:revision>
  <dcterms:created xsi:type="dcterms:W3CDTF">2024-04-06T13:05:00Z</dcterms:created>
  <dcterms:modified xsi:type="dcterms:W3CDTF">2024-04-15T15:56:00Z</dcterms:modified>
</cp:coreProperties>
</file>