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D0509" w14:textId="2C0C855A" w:rsidR="00B67AFD" w:rsidRPr="00B67AFD" w:rsidRDefault="00B67AFD" w:rsidP="00B67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67AFD">
        <w:rPr>
          <w:rFonts w:ascii="Times New Roman" w:hAnsi="Times New Roman" w:cs="Times New Roman"/>
          <w:b/>
          <w:sz w:val="24"/>
          <w:szCs w:val="24"/>
          <w:lang w:val="lv-LV"/>
        </w:rPr>
        <w:t>Akadēmiskās bakalaura studiju programmas “</w:t>
      </w:r>
      <w:r w:rsidR="00257C25">
        <w:rPr>
          <w:rFonts w:ascii="Times New Roman" w:hAnsi="Times New Roman" w:cs="Times New Roman"/>
          <w:b/>
          <w:sz w:val="24"/>
          <w:szCs w:val="24"/>
          <w:lang w:val="lv-LV"/>
        </w:rPr>
        <w:t>Vides zinātne</w:t>
      </w:r>
      <w:r w:rsidRPr="00B67AFD">
        <w:rPr>
          <w:rFonts w:ascii="Times New Roman" w:hAnsi="Times New Roman" w:cs="Times New Roman"/>
          <w:b/>
          <w:sz w:val="24"/>
          <w:szCs w:val="24"/>
          <w:lang w:val="lv-LV"/>
        </w:rPr>
        <w:t xml:space="preserve">”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(</w:t>
      </w:r>
      <w:r w:rsidR="000B0A29" w:rsidRPr="000B0A29">
        <w:rPr>
          <w:rFonts w:ascii="Times New Roman" w:hAnsi="Times New Roman" w:cs="Times New Roman"/>
          <w:b/>
          <w:sz w:val="24"/>
          <w:szCs w:val="24"/>
          <w:lang w:val="lv-LV"/>
        </w:rPr>
        <w:t>43</w:t>
      </w:r>
      <w:r w:rsidR="00BF00B9" w:rsidRPr="00BF00B9">
        <w:rPr>
          <w:rFonts w:ascii="Times New Roman" w:hAnsi="Times New Roman" w:cs="Times New Roman"/>
          <w:b/>
          <w:sz w:val="24"/>
          <w:szCs w:val="24"/>
          <w:highlight w:val="yellow"/>
          <w:lang w:val="lv-LV"/>
        </w:rPr>
        <w:t>431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) </w:t>
      </w:r>
      <w:r w:rsidRPr="00B67AFD">
        <w:rPr>
          <w:rFonts w:ascii="Times New Roman" w:hAnsi="Times New Roman" w:cs="Times New Roman"/>
          <w:b/>
          <w:sz w:val="24"/>
          <w:szCs w:val="24"/>
          <w:lang w:val="lv-LV"/>
        </w:rPr>
        <w:t>absolventu</w:t>
      </w:r>
    </w:p>
    <w:p w14:paraId="7F770501" w14:textId="77777777" w:rsidR="00B67AFD" w:rsidRPr="00B67AFD" w:rsidRDefault="00B67AFD" w:rsidP="00B67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67AFD">
        <w:rPr>
          <w:rFonts w:ascii="Times New Roman" w:hAnsi="Times New Roman" w:cs="Times New Roman"/>
          <w:b/>
          <w:sz w:val="24"/>
          <w:szCs w:val="24"/>
          <w:lang w:val="lv-LV"/>
        </w:rPr>
        <w:t>aptaujas rezultātu analīze</w:t>
      </w:r>
    </w:p>
    <w:p w14:paraId="1407F64B" w14:textId="77777777" w:rsidR="00B67AFD" w:rsidRDefault="00B67AFD" w:rsidP="00B6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08069B3" w14:textId="74C37AAC" w:rsidR="00F166E4" w:rsidRDefault="00B67AFD" w:rsidP="00A83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67AFD">
        <w:rPr>
          <w:rFonts w:ascii="Times New Roman" w:hAnsi="Times New Roman" w:cs="Times New Roman"/>
          <w:sz w:val="24"/>
          <w:szCs w:val="24"/>
          <w:lang w:val="lv-LV"/>
        </w:rPr>
        <w:t xml:space="preserve">Absolventu aptaujas rezultāti liecina, ka </w:t>
      </w:r>
      <w:r w:rsidR="00221F26">
        <w:rPr>
          <w:rFonts w:ascii="Times New Roman" w:hAnsi="Times New Roman" w:cs="Times New Roman"/>
          <w:sz w:val="24"/>
          <w:szCs w:val="24"/>
          <w:lang w:val="lv-LV"/>
        </w:rPr>
        <w:t>vairāk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43188">
        <w:rPr>
          <w:rFonts w:ascii="Times New Roman" w:hAnsi="Times New Roman" w:cs="Times New Roman"/>
          <w:sz w:val="24"/>
          <w:szCs w:val="24"/>
          <w:lang w:val="lv-LV"/>
        </w:rPr>
        <w:t xml:space="preserve">kā puse no </w:t>
      </w:r>
      <w:r w:rsidR="00045A56">
        <w:rPr>
          <w:rFonts w:ascii="Times New Roman" w:hAnsi="Times New Roman" w:cs="Times New Roman"/>
          <w:sz w:val="24"/>
          <w:szCs w:val="24"/>
          <w:lang w:val="lv-LV"/>
        </w:rPr>
        <w:t xml:space="preserve">aptaujas anketu aizpildījušajiem 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absolvent</w:t>
      </w:r>
      <w:r w:rsidR="00045A56">
        <w:rPr>
          <w:rFonts w:ascii="Times New Roman" w:hAnsi="Times New Roman" w:cs="Times New Roman"/>
          <w:sz w:val="24"/>
          <w:szCs w:val="24"/>
          <w:lang w:val="lv-LV"/>
        </w:rPr>
        <w:t>iem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strādā</w:t>
      </w:r>
      <w:r w:rsidR="00604DE3">
        <w:rPr>
          <w:rFonts w:ascii="Times New Roman" w:hAnsi="Times New Roman" w:cs="Times New Roman"/>
          <w:sz w:val="24"/>
          <w:szCs w:val="24"/>
          <w:lang w:val="lv-LV"/>
        </w:rPr>
        <w:t xml:space="preserve"> darbā, kas atbilsts DU iegūtajai izglītībai</w:t>
      </w:r>
      <w:r w:rsidR="00541789">
        <w:rPr>
          <w:rFonts w:ascii="Times New Roman" w:hAnsi="Times New Roman" w:cs="Times New Roman"/>
          <w:sz w:val="24"/>
          <w:szCs w:val="24"/>
          <w:lang w:val="lv-LV"/>
        </w:rPr>
        <w:t xml:space="preserve"> (47%)</w:t>
      </w:r>
      <w:r w:rsidR="00604DE3">
        <w:rPr>
          <w:rFonts w:ascii="Times New Roman" w:hAnsi="Times New Roman" w:cs="Times New Roman"/>
          <w:sz w:val="24"/>
          <w:szCs w:val="24"/>
          <w:lang w:val="lv-LV"/>
        </w:rPr>
        <w:t>, vai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ar iegūto izglītību saistītā nozarē</w:t>
      </w:r>
      <w:r w:rsidR="00604DE3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r w:rsidR="00541789">
        <w:rPr>
          <w:rFonts w:ascii="Times New Roman" w:hAnsi="Times New Roman" w:cs="Times New Roman"/>
          <w:sz w:val="24"/>
          <w:szCs w:val="24"/>
          <w:lang w:val="lv-LV"/>
        </w:rPr>
        <w:t>20</w:t>
      </w:r>
      <w:r w:rsidR="00263C16">
        <w:rPr>
          <w:rFonts w:ascii="Times New Roman" w:hAnsi="Times New Roman" w:cs="Times New Roman"/>
          <w:sz w:val="24"/>
          <w:szCs w:val="24"/>
          <w:lang w:val="lv-LV"/>
        </w:rPr>
        <w:t xml:space="preserve">%). </w:t>
      </w:r>
      <w:r w:rsidR="00C77FE3">
        <w:rPr>
          <w:rFonts w:ascii="Times New Roman" w:hAnsi="Times New Roman" w:cs="Times New Roman"/>
          <w:sz w:val="24"/>
          <w:szCs w:val="24"/>
          <w:lang w:val="lv-LV"/>
        </w:rPr>
        <w:t>Pēc akadēmiskā bakalaura studiju programmas absolvēšanas</w:t>
      </w:r>
      <w:r w:rsidR="007C1086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C77FE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7C1086">
        <w:rPr>
          <w:rFonts w:ascii="Times New Roman" w:hAnsi="Times New Roman" w:cs="Times New Roman"/>
          <w:sz w:val="24"/>
          <w:szCs w:val="24"/>
          <w:lang w:val="lv-LV"/>
        </w:rPr>
        <w:t xml:space="preserve">67% aptaujāto turpināja studijas maģistra studiju programmā “Vides plānošana”. 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D7E8A">
        <w:rPr>
          <w:rFonts w:ascii="Times New Roman" w:hAnsi="Times New Roman" w:cs="Times New Roman"/>
          <w:sz w:val="24"/>
          <w:szCs w:val="24"/>
          <w:lang w:val="lv-LV"/>
        </w:rPr>
        <w:t>50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% absolventu </w:t>
      </w:r>
      <w:r w:rsidR="00F166E4" w:rsidRPr="00B67AFD">
        <w:rPr>
          <w:rFonts w:ascii="Times New Roman" w:hAnsi="Times New Roman" w:cs="Times New Roman"/>
          <w:sz w:val="24"/>
          <w:szCs w:val="24"/>
          <w:lang w:val="lv-LV"/>
        </w:rPr>
        <w:t>uzskata, ka studiju laikā apgūtais saturs atbilst darba tirgus prasībām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, bet </w:t>
      </w:r>
      <w:r w:rsidR="00092482">
        <w:rPr>
          <w:rFonts w:ascii="Times New Roman" w:hAnsi="Times New Roman" w:cs="Times New Roman"/>
          <w:sz w:val="24"/>
          <w:szCs w:val="24"/>
          <w:lang w:val="lv-LV"/>
        </w:rPr>
        <w:t>77</w:t>
      </w:r>
      <w:r w:rsidRPr="00B67AFD">
        <w:rPr>
          <w:rFonts w:ascii="Times New Roman" w:hAnsi="Times New Roman" w:cs="Times New Roman"/>
          <w:sz w:val="24"/>
          <w:szCs w:val="24"/>
          <w:lang w:val="lv-LV"/>
        </w:rPr>
        <w:t>% atzīst, ka studiju laikā iegūtās zināšanas sekmē profesionālo izaugs</w:t>
      </w:r>
      <w:r w:rsidRPr="0069064A">
        <w:rPr>
          <w:rFonts w:ascii="Times New Roman" w:hAnsi="Times New Roman" w:cs="Times New Roman"/>
          <w:sz w:val="24"/>
          <w:szCs w:val="24"/>
          <w:lang w:val="lv-LV"/>
        </w:rPr>
        <w:t xml:space="preserve">mi. </w:t>
      </w:r>
      <w:r w:rsidR="00D20528" w:rsidRPr="0069064A">
        <w:rPr>
          <w:rFonts w:ascii="Times New Roman" w:hAnsi="Times New Roman" w:cs="Times New Roman"/>
          <w:sz w:val="24"/>
          <w:szCs w:val="24"/>
          <w:lang w:val="lv-LV"/>
        </w:rPr>
        <w:t>47</w:t>
      </w:r>
      <w:r w:rsidRPr="0069064A">
        <w:rPr>
          <w:rFonts w:ascii="Times New Roman" w:hAnsi="Times New Roman" w:cs="Times New Roman"/>
          <w:sz w:val="24"/>
          <w:szCs w:val="24"/>
          <w:lang w:val="lv-LV"/>
        </w:rPr>
        <w:t xml:space="preserve">% norāda, ka iegūtajai izglītībai bija būtiska loma darba vietas atrašanā vai uzņēmējdarbības sākšanā. </w:t>
      </w:r>
      <w:r w:rsidR="00AE4A7D" w:rsidRPr="0069064A">
        <w:rPr>
          <w:rFonts w:ascii="Times New Roman" w:hAnsi="Times New Roman" w:cs="Times New Roman"/>
          <w:sz w:val="24"/>
          <w:szCs w:val="24"/>
          <w:lang w:val="lv-LV"/>
        </w:rPr>
        <w:t>45</w:t>
      </w:r>
      <w:r w:rsidR="00F166E4" w:rsidRPr="0069064A">
        <w:rPr>
          <w:rFonts w:ascii="Times New Roman" w:hAnsi="Times New Roman" w:cs="Times New Roman"/>
          <w:sz w:val="24"/>
          <w:szCs w:val="24"/>
          <w:lang w:val="lv-LV"/>
        </w:rPr>
        <w:t>% absolventu norāda, ka apsver iespēju turpināt mūžizglītību</w:t>
      </w:r>
      <w:r w:rsidR="0069064A" w:rsidRPr="0069064A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F166E4" w:rsidRPr="0069064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6450C4" w:rsidRPr="0069064A">
        <w:rPr>
          <w:rFonts w:ascii="Times New Roman" w:hAnsi="Times New Roman" w:cs="Times New Roman"/>
          <w:sz w:val="24"/>
          <w:szCs w:val="24"/>
          <w:lang w:val="lv-LV"/>
        </w:rPr>
        <w:t xml:space="preserve">65% aptaujāto absolventu norāda, ka </w:t>
      </w:r>
      <w:r w:rsidR="00F166E4" w:rsidRPr="0069064A">
        <w:rPr>
          <w:rFonts w:ascii="Times New Roman" w:hAnsi="Times New Roman" w:cs="Times New Roman"/>
          <w:sz w:val="24"/>
          <w:szCs w:val="24"/>
          <w:lang w:val="lv-LV"/>
        </w:rPr>
        <w:t xml:space="preserve">ieteiktu apgūt studiju programmu citiem. </w:t>
      </w:r>
      <w:r w:rsidR="00DE23EE" w:rsidRPr="0069064A">
        <w:rPr>
          <w:rFonts w:ascii="Times New Roman" w:hAnsi="Times New Roman" w:cs="Times New Roman"/>
          <w:sz w:val="24"/>
          <w:szCs w:val="24"/>
          <w:lang w:val="lv-LV"/>
        </w:rPr>
        <w:t>87</w:t>
      </w:r>
      <w:r w:rsidR="00F166E4" w:rsidRPr="0069064A">
        <w:rPr>
          <w:rFonts w:ascii="Times New Roman" w:hAnsi="Times New Roman" w:cs="Times New Roman"/>
          <w:sz w:val="24"/>
          <w:szCs w:val="24"/>
          <w:lang w:val="lv-LV"/>
        </w:rPr>
        <w:t>% aptaujāto ir apmierināti ar absolvēto</w:t>
      </w:r>
      <w:r w:rsidR="00F166E4">
        <w:rPr>
          <w:rFonts w:ascii="Times New Roman" w:hAnsi="Times New Roman" w:cs="Times New Roman"/>
          <w:sz w:val="24"/>
          <w:szCs w:val="24"/>
          <w:lang w:val="lv-LV"/>
        </w:rPr>
        <w:t xml:space="preserve"> studiju programmu.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2533B">
        <w:rPr>
          <w:rFonts w:ascii="Times New Roman" w:hAnsi="Times New Roman" w:cs="Times New Roman"/>
          <w:sz w:val="24"/>
          <w:szCs w:val="24"/>
          <w:lang w:val="lv-LV"/>
        </w:rPr>
        <w:t>6</w:t>
      </w:r>
      <w:r w:rsidR="00DE23EE">
        <w:rPr>
          <w:rFonts w:ascii="Times New Roman" w:hAnsi="Times New Roman" w:cs="Times New Roman"/>
          <w:sz w:val="24"/>
          <w:szCs w:val="24"/>
          <w:lang w:val="lv-LV"/>
        </w:rPr>
        <w:t>2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% absolventu atzīmē, ka </w:t>
      </w:r>
      <w:r w:rsidR="00A83628" w:rsidRPr="00B67AFD">
        <w:rPr>
          <w:rFonts w:ascii="Times New Roman" w:hAnsi="Times New Roman" w:cs="Times New Roman"/>
          <w:sz w:val="24"/>
          <w:szCs w:val="24"/>
          <w:lang w:val="lv-LV"/>
        </w:rPr>
        <w:t>studiju laikā viņiem bija iespēja piedalīties studiju programmas kvalitātes pilnveidošanā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. Studiju kvalitāti absolventi kopumā vērtē augstā līmenī: </w:t>
      </w:r>
      <w:r w:rsidR="00041643">
        <w:rPr>
          <w:rFonts w:ascii="Times New Roman" w:hAnsi="Times New Roman" w:cs="Times New Roman"/>
          <w:sz w:val="24"/>
          <w:szCs w:val="24"/>
          <w:lang w:val="lv-LV"/>
        </w:rPr>
        <w:t>37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% novērtējuši ar 10 ballēm, </w:t>
      </w:r>
      <w:r w:rsidR="00E2533B">
        <w:rPr>
          <w:rFonts w:ascii="Times New Roman" w:hAnsi="Times New Roman" w:cs="Times New Roman"/>
          <w:sz w:val="24"/>
          <w:szCs w:val="24"/>
          <w:lang w:val="lv-LV"/>
        </w:rPr>
        <w:t>3</w:t>
      </w:r>
      <w:r w:rsidR="00041643">
        <w:rPr>
          <w:rFonts w:ascii="Times New Roman" w:hAnsi="Times New Roman" w:cs="Times New Roman"/>
          <w:sz w:val="24"/>
          <w:szCs w:val="24"/>
          <w:lang w:val="lv-LV"/>
        </w:rPr>
        <w:t>5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% - ar 9 ballēm un </w:t>
      </w:r>
      <w:r w:rsidR="00041643">
        <w:rPr>
          <w:rFonts w:ascii="Times New Roman" w:hAnsi="Times New Roman" w:cs="Times New Roman"/>
          <w:sz w:val="24"/>
          <w:szCs w:val="24"/>
          <w:lang w:val="lv-LV"/>
        </w:rPr>
        <w:t>17</w:t>
      </w:r>
      <w:r w:rsidR="00E2533B">
        <w:rPr>
          <w:rFonts w:ascii="Times New Roman" w:hAnsi="Times New Roman" w:cs="Times New Roman"/>
          <w:sz w:val="24"/>
          <w:szCs w:val="24"/>
          <w:lang w:val="lv-LV"/>
        </w:rPr>
        <w:t>%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 xml:space="preserve"> ar 8 ballēm, ar 7 ballēm vērtē </w:t>
      </w:r>
      <w:r w:rsidR="00425CED">
        <w:rPr>
          <w:rFonts w:ascii="Times New Roman" w:hAnsi="Times New Roman" w:cs="Times New Roman"/>
          <w:sz w:val="24"/>
          <w:szCs w:val="24"/>
          <w:lang w:val="lv-LV"/>
        </w:rPr>
        <w:t>7</w:t>
      </w:r>
      <w:r w:rsidR="00A83628">
        <w:rPr>
          <w:rFonts w:ascii="Times New Roman" w:hAnsi="Times New Roman" w:cs="Times New Roman"/>
          <w:sz w:val="24"/>
          <w:szCs w:val="24"/>
          <w:lang w:val="lv-LV"/>
        </w:rPr>
        <w:t>%.</w:t>
      </w:r>
    </w:p>
    <w:p w14:paraId="2DCBBBE3" w14:textId="27ACB35F" w:rsidR="003F6B9F" w:rsidRDefault="003F6B9F" w:rsidP="00A836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E8776C">
        <w:rPr>
          <w:rFonts w:ascii="Times New Roman" w:hAnsi="Times New Roman" w:cs="Times New Roman"/>
          <w:sz w:val="24"/>
          <w:szCs w:val="24"/>
          <w:lang w:val="lv-LV"/>
        </w:rPr>
        <w:t xml:space="preserve">No </w:t>
      </w:r>
      <w:r w:rsidR="00E2533B">
        <w:rPr>
          <w:rFonts w:ascii="Times New Roman" w:hAnsi="Times New Roman" w:cs="Times New Roman"/>
          <w:sz w:val="24"/>
          <w:szCs w:val="24"/>
          <w:lang w:val="lv-LV"/>
        </w:rPr>
        <w:t>A</w:t>
      </w:r>
      <w:r w:rsidRPr="00E8776C">
        <w:rPr>
          <w:rFonts w:ascii="Times New Roman" w:hAnsi="Times New Roman" w:cs="Times New Roman"/>
          <w:sz w:val="24"/>
          <w:szCs w:val="24"/>
          <w:lang w:val="lv-LV"/>
        </w:rPr>
        <w:t>BSP “</w:t>
      </w:r>
      <w:r w:rsidR="00257C25">
        <w:rPr>
          <w:rFonts w:ascii="Times New Roman" w:hAnsi="Times New Roman" w:cs="Times New Roman"/>
          <w:sz w:val="24"/>
          <w:szCs w:val="24"/>
          <w:lang w:val="lv-LV"/>
        </w:rPr>
        <w:t>Vides zinātne</w:t>
      </w:r>
      <w:r w:rsidRPr="00E8776C">
        <w:rPr>
          <w:rFonts w:ascii="Times New Roman" w:hAnsi="Times New Roman" w:cs="Times New Roman"/>
          <w:sz w:val="24"/>
          <w:szCs w:val="24"/>
          <w:lang w:val="lv-LV"/>
        </w:rPr>
        <w:t>”</w:t>
      </w:r>
      <w:r w:rsidRPr="00257C25">
        <w:rPr>
          <w:rFonts w:ascii="Times New Roman" w:hAnsi="Times New Roman" w:cs="Times New Roman"/>
          <w:color w:val="FF0000"/>
          <w:sz w:val="24"/>
          <w:szCs w:val="24"/>
          <w:lang w:val="lv-LV"/>
        </w:rPr>
        <w:t xml:space="preserve"> </w:t>
      </w:r>
      <w:r w:rsidRPr="00B86C1F">
        <w:rPr>
          <w:rFonts w:ascii="Times New Roman" w:hAnsi="Times New Roman" w:cs="Times New Roman"/>
          <w:sz w:val="24"/>
          <w:szCs w:val="24"/>
          <w:lang w:val="lv-LV"/>
        </w:rPr>
        <w:t>absolventiem</w:t>
      </w:r>
      <w:r w:rsidR="00C00F3F"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 saņemtie komentāri par studiju programmu </w:t>
      </w:r>
      <w:r w:rsidR="0028400F"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liecina, ka </w:t>
      </w:r>
      <w:r w:rsidR="007255FA" w:rsidRPr="00B86C1F">
        <w:rPr>
          <w:rFonts w:ascii="Times New Roman" w:hAnsi="Times New Roman" w:cs="Times New Roman"/>
          <w:sz w:val="24"/>
          <w:szCs w:val="24"/>
          <w:lang w:val="lv-LV"/>
        </w:rPr>
        <w:t>studiju laikā tika iegūts daudz jaunu</w:t>
      </w:r>
      <w:r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7255FA" w:rsidRPr="00B86C1F">
        <w:rPr>
          <w:rFonts w:ascii="Times New Roman" w:hAnsi="Times New Roman" w:cs="Times New Roman"/>
          <w:sz w:val="24"/>
          <w:szCs w:val="24"/>
          <w:lang w:val="lv-LV"/>
        </w:rPr>
        <w:t>un nākotnē noderīgu zināšanu</w:t>
      </w:r>
      <w:r w:rsidR="000E5D7B"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 un izvēlēties arī nākotnes profesiju. </w:t>
      </w:r>
      <w:r w:rsidR="00F14828" w:rsidRPr="00B86C1F">
        <w:rPr>
          <w:rFonts w:ascii="Times New Roman" w:hAnsi="Times New Roman" w:cs="Times New Roman"/>
          <w:sz w:val="24"/>
          <w:szCs w:val="24"/>
          <w:lang w:val="lv-LV"/>
        </w:rPr>
        <w:t xml:space="preserve">Atzinīgi tiek novērtēta sadarbība un atbalsts no mācībspēku puses. </w:t>
      </w:r>
    </w:p>
    <w:p w14:paraId="60FA8725" w14:textId="77777777" w:rsidR="00257C25" w:rsidRDefault="00257C25" w:rsidP="00A83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37772462" w14:textId="3BE015CE" w:rsidR="009B7DF8" w:rsidRDefault="00170C0D" w:rsidP="00347E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1EB14599" wp14:editId="615162B2">
            <wp:extent cx="5039360" cy="2892055"/>
            <wp:effectExtent l="0" t="0" r="8890" b="3810"/>
            <wp:docPr id="7511385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F6FECC-33E0-52E4-41EF-3F28D30F56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0BB9725" w14:textId="0CF5027C" w:rsidR="009B7DF8" w:rsidRPr="009B7DF8" w:rsidRDefault="009B7DF8" w:rsidP="009B7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1. attēls. </w:t>
      </w:r>
      <w:r w:rsidR="00347E33" w:rsidRPr="00347E33">
        <w:rPr>
          <w:rFonts w:ascii="Times New Roman" w:hAnsi="Times New Roman" w:cs="Times New Roman"/>
          <w:sz w:val="24"/>
          <w:szCs w:val="24"/>
          <w:lang w:val="lv-LV"/>
        </w:rPr>
        <w:t>Studiju laikā apgūtais saturs atbilst darba tirgus prasībām</w:t>
      </w:r>
    </w:p>
    <w:p w14:paraId="67A25495" w14:textId="17A5B661" w:rsidR="009B7DF8" w:rsidRDefault="009B7DF8" w:rsidP="00257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027065CF" w14:textId="374EA20E" w:rsidR="00257C25" w:rsidRPr="009B7DF8" w:rsidRDefault="00170C0D" w:rsidP="00257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5EABCEB9" wp14:editId="0A441F88">
            <wp:extent cx="5060433" cy="3136265"/>
            <wp:effectExtent l="0" t="0" r="6985" b="6985"/>
            <wp:docPr id="147110285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6AD95A1-FB14-4D4B-99B2-CC52DBEB5A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43E77BD" w14:textId="75864FC7" w:rsidR="009B7DF8" w:rsidRPr="009B7DF8" w:rsidRDefault="009B7DF8" w:rsidP="009B7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2. attēls. </w:t>
      </w:r>
      <w:r w:rsidR="00347E33" w:rsidRPr="00347E33">
        <w:rPr>
          <w:rFonts w:ascii="Times New Roman" w:hAnsi="Times New Roman" w:cs="Times New Roman"/>
          <w:sz w:val="24"/>
          <w:szCs w:val="24"/>
          <w:lang w:val="lv-LV"/>
        </w:rPr>
        <w:t>Iegūtās zināšanas sekmē profesionālo izaugsmi</w:t>
      </w:r>
    </w:p>
    <w:p w14:paraId="2038DA0C" w14:textId="5DF1A90B" w:rsidR="009B7DF8" w:rsidRPr="009B7DF8" w:rsidRDefault="009B7DF8" w:rsidP="00A74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14:paraId="4011BF06" w14:textId="72073F2B" w:rsidR="009B7DF8" w:rsidRPr="009B7DF8" w:rsidRDefault="00170C0D" w:rsidP="00170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drawing>
          <wp:inline distT="0" distB="0" distL="0" distR="0" wp14:anchorId="1B0F3B93" wp14:editId="0B00D693">
            <wp:extent cx="5071730" cy="3019425"/>
            <wp:effectExtent l="0" t="0" r="0" b="0"/>
            <wp:docPr id="77966967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CA3EF9E-6ABB-42FE-87E4-7BC8D1086E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3DA19A8" w14:textId="1E7EE6BF" w:rsidR="009B7DF8" w:rsidRPr="009B7DF8" w:rsidRDefault="009B7DF8" w:rsidP="009B7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3. attēls. </w:t>
      </w:r>
      <w:r w:rsidR="00A741F1" w:rsidRPr="00A741F1">
        <w:rPr>
          <w:rFonts w:ascii="Times New Roman" w:hAnsi="Times New Roman" w:cs="Times New Roman"/>
          <w:sz w:val="24"/>
          <w:szCs w:val="24"/>
          <w:lang w:val="lv-LV"/>
        </w:rPr>
        <w:t>Esmu apmierināts, ka izvēlējos šo studiju programmu</w:t>
      </w:r>
    </w:p>
    <w:p w14:paraId="6116F8A7" w14:textId="77777777" w:rsidR="009B7DF8" w:rsidRPr="009B7DF8" w:rsidRDefault="009B7DF8" w:rsidP="009B7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94E0877" w14:textId="307649F0" w:rsidR="009B7DF8" w:rsidRPr="009B7DF8" w:rsidRDefault="00170C0D" w:rsidP="007B4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noProof/>
        </w:rPr>
        <w:lastRenderedPageBreak/>
        <w:drawing>
          <wp:inline distT="0" distB="0" distL="0" distR="0" wp14:anchorId="44FF4864" wp14:editId="2B202E97">
            <wp:extent cx="5337544" cy="3040380"/>
            <wp:effectExtent l="0" t="0" r="0" b="7620"/>
            <wp:docPr id="24883890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9F70830-6406-403D-813D-EBF1A303D9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BCC3681" w14:textId="77777777" w:rsidR="007B4A27" w:rsidRPr="007B4A27" w:rsidRDefault="009B7DF8" w:rsidP="007B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B7DF8">
        <w:rPr>
          <w:rFonts w:ascii="Times New Roman" w:hAnsi="Times New Roman" w:cs="Times New Roman"/>
          <w:sz w:val="24"/>
          <w:szCs w:val="24"/>
          <w:lang w:val="lv-LV"/>
        </w:rPr>
        <w:t xml:space="preserve">4. attēls. </w:t>
      </w:r>
      <w:r w:rsidR="007B4A27" w:rsidRPr="007B4A27">
        <w:rPr>
          <w:rFonts w:ascii="Times New Roman" w:hAnsi="Times New Roman" w:cs="Times New Roman"/>
          <w:sz w:val="24"/>
          <w:szCs w:val="24"/>
          <w:lang w:val="lv-LV"/>
        </w:rPr>
        <w:t>Lūdzu, skalā no 1 (ļoti zema) līdz 10 (ļoti augsta) novērtējiet apgūtās studiju programmas</w:t>
      </w:r>
    </w:p>
    <w:p w14:paraId="2818BFA8" w14:textId="5453B09A" w:rsidR="009B7DF8" w:rsidRPr="009B7DF8" w:rsidRDefault="007B4A27" w:rsidP="007B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B4A27">
        <w:rPr>
          <w:rFonts w:ascii="Times New Roman" w:hAnsi="Times New Roman" w:cs="Times New Roman"/>
          <w:sz w:val="24"/>
          <w:szCs w:val="24"/>
          <w:lang w:val="lv-LV"/>
        </w:rPr>
        <w:t>studiju kvalitāti</w:t>
      </w:r>
    </w:p>
    <w:p w14:paraId="43371228" w14:textId="77777777" w:rsidR="009B7DF8" w:rsidRPr="00E8776C" w:rsidRDefault="009B7DF8" w:rsidP="00A83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2963B253" w14:textId="666D3E67" w:rsidR="00F166E4" w:rsidRDefault="00F166E4" w:rsidP="00790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sectPr w:rsidR="00F166E4" w:rsidSect="006C6350">
      <w:pgSz w:w="12240" w:h="15840"/>
      <w:pgMar w:top="1134" w:right="1325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B16A2" w14:textId="77777777" w:rsidR="006C6350" w:rsidRDefault="006C6350" w:rsidP="007C1086">
      <w:pPr>
        <w:spacing w:after="0" w:line="240" w:lineRule="auto"/>
      </w:pPr>
      <w:r>
        <w:separator/>
      </w:r>
    </w:p>
  </w:endnote>
  <w:endnote w:type="continuationSeparator" w:id="0">
    <w:p w14:paraId="4E7F9607" w14:textId="77777777" w:rsidR="006C6350" w:rsidRDefault="006C6350" w:rsidP="007C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7D4A0" w14:textId="77777777" w:rsidR="006C6350" w:rsidRDefault="006C6350" w:rsidP="007C1086">
      <w:pPr>
        <w:spacing w:after="0" w:line="240" w:lineRule="auto"/>
      </w:pPr>
      <w:r>
        <w:separator/>
      </w:r>
    </w:p>
  </w:footnote>
  <w:footnote w:type="continuationSeparator" w:id="0">
    <w:p w14:paraId="52ABD360" w14:textId="77777777" w:rsidR="006C6350" w:rsidRDefault="006C6350" w:rsidP="007C1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FD"/>
    <w:rsid w:val="00041643"/>
    <w:rsid w:val="00045A56"/>
    <w:rsid w:val="00092482"/>
    <w:rsid w:val="000B0A29"/>
    <w:rsid w:val="000E5D7B"/>
    <w:rsid w:val="00170C0D"/>
    <w:rsid w:val="00221F26"/>
    <w:rsid w:val="00257C25"/>
    <w:rsid w:val="00263C16"/>
    <w:rsid w:val="0028400F"/>
    <w:rsid w:val="00302014"/>
    <w:rsid w:val="00347E33"/>
    <w:rsid w:val="003865A9"/>
    <w:rsid w:val="003F6B9F"/>
    <w:rsid w:val="00425CED"/>
    <w:rsid w:val="0046062C"/>
    <w:rsid w:val="00474757"/>
    <w:rsid w:val="004B2D14"/>
    <w:rsid w:val="00541789"/>
    <w:rsid w:val="00604DE3"/>
    <w:rsid w:val="006450C4"/>
    <w:rsid w:val="0069064A"/>
    <w:rsid w:val="006C6350"/>
    <w:rsid w:val="007255FA"/>
    <w:rsid w:val="00767E1B"/>
    <w:rsid w:val="007906DF"/>
    <w:rsid w:val="007B4A27"/>
    <w:rsid w:val="007C1086"/>
    <w:rsid w:val="009B7DF8"/>
    <w:rsid w:val="00A60FAA"/>
    <w:rsid w:val="00A741F1"/>
    <w:rsid w:val="00A83628"/>
    <w:rsid w:val="00AA35B2"/>
    <w:rsid w:val="00AE4A7D"/>
    <w:rsid w:val="00B67AFD"/>
    <w:rsid w:val="00B86C1F"/>
    <w:rsid w:val="00BF00B9"/>
    <w:rsid w:val="00C00F3F"/>
    <w:rsid w:val="00C77FE3"/>
    <w:rsid w:val="00CF7829"/>
    <w:rsid w:val="00D20528"/>
    <w:rsid w:val="00DA52F5"/>
    <w:rsid w:val="00DE23EE"/>
    <w:rsid w:val="00E2533B"/>
    <w:rsid w:val="00E43188"/>
    <w:rsid w:val="00E8776C"/>
    <w:rsid w:val="00ED7E8A"/>
    <w:rsid w:val="00F14828"/>
    <w:rsid w:val="00F1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3FEA"/>
  <w15:chartTrackingRefBased/>
  <w15:docId w15:val="{F008DFAE-D260-46DD-B0BB-B2047D37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4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7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5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10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10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C10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eks\Desktop\ABSP_Vides_zin_akreditacija\abu%20programmu%20absolventu%20un%20darba%20dev&#275;ju%20aptauja\Kopsavilkum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ABSP!$A$26:$A$32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ABSP!$B$26:$B$32</c:f>
              <c:numCache>
                <c:formatCode>General</c:formatCode>
                <c:ptCount val="7"/>
                <c:pt idx="0">
                  <c:v>0</c:v>
                </c:pt>
                <c:pt idx="1">
                  <c:v>2.5</c:v>
                </c:pt>
                <c:pt idx="2">
                  <c:v>2.5</c:v>
                </c:pt>
                <c:pt idx="3">
                  <c:v>42.5</c:v>
                </c:pt>
                <c:pt idx="4">
                  <c:v>50</c:v>
                </c:pt>
                <c:pt idx="5">
                  <c:v>2.5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F2-4119-B7E0-ED740FB56F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ABSP!$A$40:$A$46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ABSP!$B$40:$B$46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2.5</c:v>
                </c:pt>
                <c:pt idx="3">
                  <c:v>20</c:v>
                </c:pt>
                <c:pt idx="4">
                  <c:v>77.5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FE-4477-B4D9-61E4369380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ABSP!$A$108:$A$114</c:f>
              <c:strCache>
                <c:ptCount val="7"/>
                <c:pt idx="0">
                  <c:v>pilnīgi nepiekrītu</c:v>
                </c:pt>
                <c:pt idx="1">
                  <c:v>drīzāk nepiekrītu</c:v>
                </c:pt>
                <c:pt idx="2">
                  <c:v>neitrāli</c:v>
                </c:pt>
                <c:pt idx="3">
                  <c:v>drīzāk piekrītu</c:v>
                </c:pt>
                <c:pt idx="4">
                  <c:v>pilnīgi piekrītu</c:v>
                </c:pt>
                <c:pt idx="5">
                  <c:v>nezinu, nevaru pateikt</c:v>
                </c:pt>
                <c:pt idx="6">
                  <c:v>Nav atbildes</c:v>
                </c:pt>
              </c:strCache>
            </c:strRef>
          </c:cat>
          <c:val>
            <c:numRef>
              <c:f>ABSP!$B$108:$B$114</c:f>
              <c:numCache>
                <c:formatCode>General</c:formatCode>
                <c:ptCount val="7"/>
                <c:pt idx="0">
                  <c:v>0</c:v>
                </c:pt>
                <c:pt idx="1">
                  <c:v>2.5</c:v>
                </c:pt>
                <c:pt idx="2">
                  <c:v>0</c:v>
                </c:pt>
                <c:pt idx="3">
                  <c:v>7.5</c:v>
                </c:pt>
                <c:pt idx="4">
                  <c:v>87.5</c:v>
                </c:pt>
                <c:pt idx="5">
                  <c:v>2.5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14-4905-A3E3-3E9D3BC586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10"/>
        <c:min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0"/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ABSP!$A$142:$A$152</c:f>
              <c:strCach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Nav atbildes</c:v>
                </c:pt>
              </c:strCache>
            </c:strRef>
          </c:cat>
          <c:val>
            <c:numRef>
              <c:f>ABSP!$B$142:$B$152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2.5</c:v>
                </c:pt>
                <c:pt idx="6">
                  <c:v>7.5</c:v>
                </c:pt>
                <c:pt idx="7">
                  <c:v>17.5</c:v>
                </c:pt>
                <c:pt idx="8">
                  <c:v>35</c:v>
                </c:pt>
                <c:pt idx="9">
                  <c:v>37.5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930-484A-8E65-D52DA61C23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086096"/>
        <c:axId val="95088616"/>
        <c:axId val="0"/>
      </c:bar3DChart>
      <c:catAx>
        <c:axId val="950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8616"/>
        <c:crosses val="autoZero"/>
        <c:auto val="1"/>
        <c:lblAlgn val="ctr"/>
        <c:lblOffset val="100"/>
        <c:noMultiLvlLbl val="0"/>
      </c:catAx>
      <c:valAx>
        <c:axId val="9508861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lv-LV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lv-LV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95086096"/>
        <c:crosses val="autoZero"/>
        <c:crossBetween val="between"/>
        <c:majorUnit val="5"/>
        <c:minorUnit val="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Juris Soms</cp:lastModifiedBy>
  <cp:revision>35</cp:revision>
  <dcterms:created xsi:type="dcterms:W3CDTF">2023-07-28T11:06:00Z</dcterms:created>
  <dcterms:modified xsi:type="dcterms:W3CDTF">2024-04-12T10:47:00Z</dcterms:modified>
</cp:coreProperties>
</file>