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22BAADA8" w:rsidR="0048400B" w:rsidRPr="0048400B" w:rsidRDefault="00442200" w:rsidP="0048400B">
      <w:pPr>
        <w:pStyle w:val="Header"/>
        <w:rPr>
          <w:b/>
          <w:color w:val="00B0F0"/>
        </w:rPr>
      </w:pPr>
      <w:r w:rsidRPr="0048400B">
        <w:rPr>
          <w:b/>
          <w:color w:val="00B0F0"/>
        </w:rPr>
        <w:t xml:space="preserve">AOBL-A (obligātie kursi) </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5031"/>
        <w:gridCol w:w="4718"/>
      </w:tblGrid>
      <w:tr w:rsidR="00DF7E86" w:rsidRPr="00026C21" w14:paraId="77596C77" w14:textId="77777777" w:rsidTr="001F0B1E">
        <w:trPr>
          <w:jc w:val="center"/>
        </w:trPr>
        <w:tc>
          <w:tcPr>
            <w:tcW w:w="4827" w:type="dxa"/>
          </w:tcPr>
          <w:p w14:paraId="1FB3A87B" w14:textId="47E6C1E6" w:rsidR="00DF7E86" w:rsidRPr="00026C21" w:rsidRDefault="00DF7E86" w:rsidP="00DF7E86">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6CBA87BF" w:rsidR="00DF7E86" w:rsidRPr="00026C21" w:rsidRDefault="003B3AFF" w:rsidP="00DF7E86">
            <w:pPr>
              <w:jc w:val="both"/>
              <w:rPr>
                <w:rFonts w:eastAsia="Times New Roman"/>
                <w:b/>
                <w:bCs w:val="0"/>
                <w:lang w:eastAsia="lv-LV"/>
              </w:rPr>
            </w:pPr>
            <w:r w:rsidRPr="00A72396">
              <w:rPr>
                <w:rFonts w:eastAsia="Times New Roman"/>
                <w:lang w:eastAsia="lv-LV"/>
              </w:rPr>
              <w:t xml:space="preserve">Vides </w:t>
            </w:r>
            <w:r w:rsidR="00575499">
              <w:rPr>
                <w:rFonts w:eastAsia="Times New Roman"/>
                <w:lang w:eastAsia="lv-LV"/>
              </w:rPr>
              <w:t>normatīvie akti</w:t>
            </w:r>
          </w:p>
        </w:tc>
      </w:tr>
      <w:tr w:rsidR="00DF7E86" w:rsidRPr="00026C21" w14:paraId="4A14D9BD" w14:textId="77777777" w:rsidTr="001F0B1E">
        <w:trPr>
          <w:jc w:val="center"/>
        </w:trPr>
        <w:tc>
          <w:tcPr>
            <w:tcW w:w="4827" w:type="dxa"/>
          </w:tcPr>
          <w:p w14:paraId="3CA2F8C8" w14:textId="502DF3AD" w:rsidR="00DF7E86" w:rsidRPr="00026C21" w:rsidRDefault="00DF7E86" w:rsidP="00DF7E86">
            <w:pPr>
              <w:pStyle w:val="Nosaukumi"/>
            </w:pPr>
            <w:r w:rsidRPr="00026C21">
              <w:t>Studiju kursa kods (DUIS)</w:t>
            </w:r>
          </w:p>
        </w:tc>
        <w:tc>
          <w:tcPr>
            <w:tcW w:w="4813" w:type="dxa"/>
            <w:vAlign w:val="center"/>
          </w:tcPr>
          <w:p w14:paraId="532EEBB1" w14:textId="443B365B" w:rsidR="00DF7E86" w:rsidRPr="0099695A" w:rsidRDefault="00586F23" w:rsidP="00DF7E86">
            <w:pPr>
              <w:rPr>
                <w:lang w:eastAsia="lv-LV"/>
              </w:rPr>
            </w:pPr>
            <w:r w:rsidRPr="00586F23">
              <w:rPr>
                <w:b/>
                <w:bCs w:val="0"/>
              </w:rPr>
              <w:t>VidZ</w:t>
            </w:r>
            <w:r w:rsidR="00EC502C">
              <w:rPr>
                <w:b/>
                <w:bCs w:val="0"/>
              </w:rPr>
              <w:t>6017</w:t>
            </w:r>
          </w:p>
        </w:tc>
      </w:tr>
      <w:tr w:rsidR="00DF7E86" w:rsidRPr="00026C21" w14:paraId="4B684F49" w14:textId="77777777" w:rsidTr="001F0B1E">
        <w:trPr>
          <w:jc w:val="center"/>
        </w:trPr>
        <w:tc>
          <w:tcPr>
            <w:tcW w:w="4827" w:type="dxa"/>
          </w:tcPr>
          <w:p w14:paraId="1CF20BD7" w14:textId="65897CB7" w:rsidR="00DF7E86" w:rsidRPr="00026C21" w:rsidRDefault="00DF7E86" w:rsidP="00DF7E86">
            <w:pPr>
              <w:pStyle w:val="Nosaukumi"/>
            </w:pPr>
            <w:r w:rsidRPr="00026C21">
              <w:t>Zinātnes nozare</w:t>
            </w:r>
          </w:p>
        </w:tc>
        <w:tc>
          <w:tcPr>
            <w:tcW w:w="4813" w:type="dxa"/>
          </w:tcPr>
          <w:p w14:paraId="0CBD0B54" w14:textId="4097C4D2" w:rsidR="00DF7E86" w:rsidRPr="00026C21" w:rsidRDefault="0025209D" w:rsidP="00DF7E86">
            <w:pPr>
              <w:snapToGrid w:val="0"/>
            </w:pPr>
            <w:r w:rsidRPr="000351A4">
              <w:rPr>
                <w:rFonts w:eastAsia="Times New Roman"/>
                <w:lang w:eastAsia="lv-LV"/>
              </w:rPr>
              <w:t>Vides zinātne</w:t>
            </w:r>
          </w:p>
        </w:tc>
      </w:tr>
      <w:tr w:rsidR="00DF7E86" w:rsidRPr="00026C21" w14:paraId="6EA169AA" w14:textId="77777777" w:rsidTr="001F0B1E">
        <w:trPr>
          <w:jc w:val="center"/>
        </w:trPr>
        <w:tc>
          <w:tcPr>
            <w:tcW w:w="4827" w:type="dxa"/>
          </w:tcPr>
          <w:p w14:paraId="7BB67F14" w14:textId="30C523A7" w:rsidR="00DF7E86" w:rsidRPr="00026C21" w:rsidRDefault="00DF7E86" w:rsidP="00DF7E86">
            <w:pPr>
              <w:pStyle w:val="Nosaukumi"/>
            </w:pPr>
            <w:r w:rsidRPr="00026C21">
              <w:t>Kursa līmenis</w:t>
            </w:r>
          </w:p>
        </w:tc>
        <w:tc>
          <w:tcPr>
            <w:tcW w:w="4813" w:type="dxa"/>
            <w:shd w:val="clear" w:color="auto" w:fill="auto"/>
          </w:tcPr>
          <w:p w14:paraId="2336211F" w14:textId="3CA7F1F4" w:rsidR="00DF7E86" w:rsidRPr="00696CB5" w:rsidRDefault="00DF7E86" w:rsidP="00DF7E86">
            <w:pPr>
              <w:rPr>
                <w:b/>
                <w:bCs w:val="0"/>
                <w:lang w:eastAsia="lv-LV"/>
              </w:rPr>
            </w:pPr>
          </w:p>
        </w:tc>
      </w:tr>
      <w:tr w:rsidR="00DF7E86" w:rsidRPr="00026C21" w14:paraId="7E61E639" w14:textId="77777777" w:rsidTr="001F0B1E">
        <w:trPr>
          <w:jc w:val="center"/>
        </w:trPr>
        <w:tc>
          <w:tcPr>
            <w:tcW w:w="4827" w:type="dxa"/>
          </w:tcPr>
          <w:p w14:paraId="415FA2EE" w14:textId="06CB4A0B" w:rsidR="00DF7E86" w:rsidRPr="00026C21" w:rsidRDefault="00DF7E86" w:rsidP="00DF7E86">
            <w:pPr>
              <w:pStyle w:val="Nosaukumi"/>
              <w:rPr>
                <w:u w:val="single"/>
              </w:rPr>
            </w:pPr>
            <w:r w:rsidRPr="00026C21">
              <w:t>Kredītpunkti</w:t>
            </w:r>
          </w:p>
        </w:tc>
        <w:tc>
          <w:tcPr>
            <w:tcW w:w="4813" w:type="dxa"/>
            <w:vAlign w:val="center"/>
          </w:tcPr>
          <w:p w14:paraId="0CFA6E30" w14:textId="65A7EAF3" w:rsidR="00DF7E86" w:rsidRPr="00026C21" w:rsidRDefault="00B800D4" w:rsidP="00DF7E86">
            <w:pPr>
              <w:rPr>
                <w:lang w:eastAsia="lv-LV"/>
              </w:rPr>
            </w:pPr>
            <w:r>
              <w:rPr>
                <w:lang w:eastAsia="lv-LV"/>
              </w:rPr>
              <w:t>2</w:t>
            </w:r>
          </w:p>
        </w:tc>
      </w:tr>
      <w:tr w:rsidR="00DF7E86" w:rsidRPr="00026C21" w14:paraId="1A0180A9" w14:textId="77777777" w:rsidTr="001F0B1E">
        <w:trPr>
          <w:jc w:val="center"/>
        </w:trPr>
        <w:tc>
          <w:tcPr>
            <w:tcW w:w="4827" w:type="dxa"/>
          </w:tcPr>
          <w:p w14:paraId="0CCA2128" w14:textId="33CA0B9C" w:rsidR="00DF7E86" w:rsidRPr="00026C21" w:rsidRDefault="00DF7E86" w:rsidP="00DF7E86">
            <w:pPr>
              <w:pStyle w:val="Nosaukumi"/>
              <w:rPr>
                <w:u w:val="single"/>
              </w:rPr>
            </w:pPr>
            <w:r w:rsidRPr="00026C21">
              <w:t>ECTS kredītpunkti</w:t>
            </w:r>
          </w:p>
        </w:tc>
        <w:tc>
          <w:tcPr>
            <w:tcW w:w="4813" w:type="dxa"/>
          </w:tcPr>
          <w:p w14:paraId="4166A62A" w14:textId="3B9E121E" w:rsidR="00DF7E86" w:rsidRPr="00026C21" w:rsidRDefault="00575499" w:rsidP="00DF7E86">
            <w:r>
              <w:t>3</w:t>
            </w:r>
          </w:p>
        </w:tc>
      </w:tr>
      <w:tr w:rsidR="00DF7E86" w:rsidRPr="00026C21" w14:paraId="58AFB7CA" w14:textId="77777777" w:rsidTr="001F0B1E">
        <w:trPr>
          <w:jc w:val="center"/>
        </w:trPr>
        <w:tc>
          <w:tcPr>
            <w:tcW w:w="4827" w:type="dxa"/>
          </w:tcPr>
          <w:p w14:paraId="46B1A059" w14:textId="5FE3B10E" w:rsidR="00DF7E86" w:rsidRPr="00026C21" w:rsidRDefault="00DF7E86" w:rsidP="00DF7E86">
            <w:pPr>
              <w:pStyle w:val="Nosaukumi"/>
            </w:pPr>
            <w:r w:rsidRPr="00026C21">
              <w:t>Kopējais kontaktstundu skaits</w:t>
            </w:r>
          </w:p>
        </w:tc>
        <w:tc>
          <w:tcPr>
            <w:tcW w:w="4813" w:type="dxa"/>
            <w:vAlign w:val="center"/>
          </w:tcPr>
          <w:p w14:paraId="27613EB7" w14:textId="2405165F" w:rsidR="00DF7E86" w:rsidRPr="00026C21" w:rsidRDefault="00B800D4" w:rsidP="00DF7E86">
            <w:pPr>
              <w:rPr>
                <w:lang w:eastAsia="lv-LV"/>
              </w:rPr>
            </w:pPr>
            <w:r>
              <w:rPr>
                <w:lang w:eastAsia="lv-LV"/>
              </w:rPr>
              <w:t>32</w:t>
            </w:r>
          </w:p>
        </w:tc>
      </w:tr>
      <w:tr w:rsidR="00DF7E86" w:rsidRPr="00026C21" w14:paraId="212471A5" w14:textId="77777777" w:rsidTr="001F0B1E">
        <w:trPr>
          <w:jc w:val="center"/>
        </w:trPr>
        <w:tc>
          <w:tcPr>
            <w:tcW w:w="4827" w:type="dxa"/>
          </w:tcPr>
          <w:p w14:paraId="682A9AE5" w14:textId="1BAC6560" w:rsidR="00DF7E86" w:rsidRPr="00026C21" w:rsidRDefault="00DF7E86" w:rsidP="00DF7E86">
            <w:pPr>
              <w:pStyle w:val="Nosaukumi2"/>
            </w:pPr>
            <w:r w:rsidRPr="00026C21">
              <w:t>Lekciju stundu skaits</w:t>
            </w:r>
          </w:p>
        </w:tc>
        <w:tc>
          <w:tcPr>
            <w:tcW w:w="4813" w:type="dxa"/>
          </w:tcPr>
          <w:p w14:paraId="45852D37" w14:textId="2D0D57E8" w:rsidR="00DF7E86" w:rsidRPr="00026C21" w:rsidRDefault="00B800D4" w:rsidP="00DF7E86">
            <w:r>
              <w:t>16</w:t>
            </w:r>
          </w:p>
        </w:tc>
      </w:tr>
      <w:tr w:rsidR="00DF7E86" w:rsidRPr="00026C21" w14:paraId="6D64F1EE" w14:textId="77777777" w:rsidTr="001F0B1E">
        <w:trPr>
          <w:jc w:val="center"/>
        </w:trPr>
        <w:tc>
          <w:tcPr>
            <w:tcW w:w="4827" w:type="dxa"/>
          </w:tcPr>
          <w:p w14:paraId="0E28988B" w14:textId="5469A1A5" w:rsidR="00DF7E86" w:rsidRPr="00026C21" w:rsidRDefault="00DF7E86" w:rsidP="00DF7E86">
            <w:pPr>
              <w:pStyle w:val="Nosaukumi2"/>
            </w:pPr>
            <w:r w:rsidRPr="00026C21">
              <w:t>Semināru stundu skaits</w:t>
            </w:r>
          </w:p>
        </w:tc>
        <w:tc>
          <w:tcPr>
            <w:tcW w:w="4813" w:type="dxa"/>
          </w:tcPr>
          <w:p w14:paraId="4670B88E" w14:textId="2B3911F5" w:rsidR="00DF7E86" w:rsidRPr="00026C21" w:rsidRDefault="00B800D4" w:rsidP="00DF7E86">
            <w:r>
              <w:t>-</w:t>
            </w:r>
          </w:p>
        </w:tc>
      </w:tr>
      <w:tr w:rsidR="00DF7E86" w:rsidRPr="00026C21" w14:paraId="4310AE32" w14:textId="77777777" w:rsidTr="001F0B1E">
        <w:trPr>
          <w:jc w:val="center"/>
        </w:trPr>
        <w:tc>
          <w:tcPr>
            <w:tcW w:w="4827" w:type="dxa"/>
          </w:tcPr>
          <w:p w14:paraId="54A22933" w14:textId="6CA66361" w:rsidR="00DF7E86" w:rsidRPr="00026C21" w:rsidRDefault="00DF7E86" w:rsidP="00DF7E86">
            <w:pPr>
              <w:pStyle w:val="Nosaukumi2"/>
            </w:pPr>
            <w:r w:rsidRPr="00026C21">
              <w:t>Praktisko darbu stundu skaits</w:t>
            </w:r>
          </w:p>
        </w:tc>
        <w:tc>
          <w:tcPr>
            <w:tcW w:w="4813" w:type="dxa"/>
          </w:tcPr>
          <w:p w14:paraId="6C137F89" w14:textId="517A6B85" w:rsidR="00DF7E86" w:rsidRPr="00026C21" w:rsidRDefault="00EC502C" w:rsidP="00DF7E86">
            <w:r>
              <w:t>16</w:t>
            </w:r>
          </w:p>
        </w:tc>
      </w:tr>
      <w:tr w:rsidR="00DF7E86" w:rsidRPr="00026C21" w14:paraId="2CAC671D" w14:textId="77777777" w:rsidTr="001F0B1E">
        <w:trPr>
          <w:jc w:val="center"/>
        </w:trPr>
        <w:tc>
          <w:tcPr>
            <w:tcW w:w="4827" w:type="dxa"/>
          </w:tcPr>
          <w:p w14:paraId="71F77EB7" w14:textId="0A5AE164" w:rsidR="00DF7E86" w:rsidRPr="00026C21" w:rsidRDefault="00DF7E86" w:rsidP="00DF7E86">
            <w:pPr>
              <w:pStyle w:val="Nosaukumi2"/>
            </w:pPr>
            <w:r w:rsidRPr="00026C21">
              <w:t>Laboratorijas darbu stundu skaits</w:t>
            </w:r>
          </w:p>
        </w:tc>
        <w:tc>
          <w:tcPr>
            <w:tcW w:w="4813" w:type="dxa"/>
          </w:tcPr>
          <w:p w14:paraId="3EC5286B" w14:textId="01A34866" w:rsidR="00DF7E86" w:rsidRPr="00026C21" w:rsidRDefault="00EC502C" w:rsidP="00DF7E86">
            <w:r>
              <w:t>-</w:t>
            </w:r>
          </w:p>
        </w:tc>
      </w:tr>
      <w:tr w:rsidR="00DF7E86" w:rsidRPr="00026C21" w14:paraId="469C777F" w14:textId="77777777" w:rsidTr="001F0B1E">
        <w:trPr>
          <w:jc w:val="center"/>
        </w:trPr>
        <w:tc>
          <w:tcPr>
            <w:tcW w:w="4827" w:type="dxa"/>
          </w:tcPr>
          <w:p w14:paraId="6CFC9FFF" w14:textId="2A0D7C9A" w:rsidR="00DF7E86" w:rsidRPr="00026C21" w:rsidRDefault="00DF7E86" w:rsidP="00DF7E86">
            <w:pPr>
              <w:pStyle w:val="Nosaukumi2"/>
              <w:rPr>
                <w:lang w:eastAsia="lv-LV"/>
              </w:rPr>
            </w:pPr>
            <w:r w:rsidRPr="00026C21">
              <w:rPr>
                <w:lang w:eastAsia="lv-LV"/>
              </w:rPr>
              <w:t>Studējošā patstāvīgā darba stundu skaits</w:t>
            </w:r>
          </w:p>
        </w:tc>
        <w:tc>
          <w:tcPr>
            <w:tcW w:w="4813" w:type="dxa"/>
            <w:vAlign w:val="center"/>
          </w:tcPr>
          <w:p w14:paraId="3292D906" w14:textId="2176CD1E" w:rsidR="00DF7E86" w:rsidRPr="00026C21" w:rsidRDefault="00B800D4" w:rsidP="00DF7E86">
            <w:pPr>
              <w:rPr>
                <w:lang w:eastAsia="lv-LV"/>
              </w:rPr>
            </w:pPr>
            <w:r>
              <w:rPr>
                <w:lang w:eastAsia="lv-LV"/>
              </w:rPr>
              <w:t>48</w:t>
            </w:r>
          </w:p>
        </w:tc>
      </w:tr>
      <w:tr w:rsidR="00DF7E86" w:rsidRPr="00026C21" w14:paraId="702645E0" w14:textId="77777777" w:rsidTr="001F0B1E">
        <w:trPr>
          <w:jc w:val="center"/>
        </w:trPr>
        <w:tc>
          <w:tcPr>
            <w:tcW w:w="9640" w:type="dxa"/>
            <w:gridSpan w:val="2"/>
          </w:tcPr>
          <w:p w14:paraId="7BA12570" w14:textId="77777777" w:rsidR="00DF7E86" w:rsidRPr="00026C21" w:rsidRDefault="00DF7E86" w:rsidP="00DF7E86">
            <w:pPr>
              <w:rPr>
                <w:lang w:eastAsia="lv-LV"/>
              </w:rPr>
            </w:pPr>
          </w:p>
        </w:tc>
      </w:tr>
      <w:tr w:rsidR="00DF7E86" w:rsidRPr="00026C21" w14:paraId="2DB66358" w14:textId="77777777" w:rsidTr="001F0B1E">
        <w:trPr>
          <w:jc w:val="center"/>
        </w:trPr>
        <w:tc>
          <w:tcPr>
            <w:tcW w:w="9640" w:type="dxa"/>
            <w:gridSpan w:val="2"/>
          </w:tcPr>
          <w:p w14:paraId="07539CE3" w14:textId="483DD490" w:rsidR="00DF7E86" w:rsidRPr="00026C21" w:rsidRDefault="00DF7E86" w:rsidP="00DF7E86">
            <w:pPr>
              <w:pStyle w:val="Nosaukumi"/>
            </w:pPr>
            <w:r w:rsidRPr="00026C21">
              <w:t>Kursa autors(-i)</w:t>
            </w:r>
          </w:p>
        </w:tc>
      </w:tr>
      <w:tr w:rsidR="00DF7E86" w:rsidRPr="00026C21" w14:paraId="356DA2F9" w14:textId="77777777" w:rsidTr="001F0B1E">
        <w:trPr>
          <w:jc w:val="center"/>
        </w:trPr>
        <w:tc>
          <w:tcPr>
            <w:tcW w:w="9640" w:type="dxa"/>
            <w:gridSpan w:val="2"/>
          </w:tcPr>
          <w:p w14:paraId="490DE742" w14:textId="7C354B96" w:rsidR="00DF7E86" w:rsidRPr="00026C21" w:rsidRDefault="00C90266" w:rsidP="00C61311">
            <w:r w:rsidRPr="00054D27">
              <w:rPr>
                <w:rFonts w:eastAsia="Times New Roman"/>
                <w:lang w:eastAsia="lv-LV"/>
              </w:rPr>
              <w:t>Mg.geogr., vieslekt. Guna Novika</w:t>
            </w:r>
            <w:r w:rsidRPr="00054D27">
              <w:rPr>
                <w:rFonts w:eastAsia="Times New Roman"/>
                <w:lang w:eastAsia="lv-LV"/>
              </w:rPr>
              <w:br/>
              <w:t>Profesionālais maģistra grāds vides plānošanā, vieslekt. Marija Stepanova</w:t>
            </w:r>
          </w:p>
        </w:tc>
      </w:tr>
      <w:tr w:rsidR="00DF7E86" w:rsidRPr="00026C21" w14:paraId="2E0B2280" w14:textId="77777777" w:rsidTr="001F0B1E">
        <w:trPr>
          <w:jc w:val="center"/>
        </w:trPr>
        <w:tc>
          <w:tcPr>
            <w:tcW w:w="9640" w:type="dxa"/>
            <w:gridSpan w:val="2"/>
          </w:tcPr>
          <w:p w14:paraId="4A11F5AF" w14:textId="56405B5C" w:rsidR="00DF7E86" w:rsidRPr="00026C21" w:rsidRDefault="00DF7E86" w:rsidP="00DF7E86">
            <w:pPr>
              <w:pStyle w:val="Nosaukumi"/>
            </w:pPr>
            <w:r w:rsidRPr="00026C21">
              <w:t>Kursa docētājs(-i)</w:t>
            </w:r>
          </w:p>
        </w:tc>
      </w:tr>
      <w:tr w:rsidR="00DF7E86" w:rsidRPr="00026C21" w14:paraId="1BC057DE" w14:textId="77777777" w:rsidTr="001F0B1E">
        <w:trPr>
          <w:jc w:val="center"/>
        </w:trPr>
        <w:tc>
          <w:tcPr>
            <w:tcW w:w="9640" w:type="dxa"/>
            <w:gridSpan w:val="2"/>
          </w:tcPr>
          <w:p w14:paraId="7365998B" w14:textId="652A67F6" w:rsidR="00DF7E86" w:rsidRPr="00026C21" w:rsidRDefault="00C90266" w:rsidP="005D7A7A">
            <w:r w:rsidRPr="00054D27">
              <w:rPr>
                <w:rFonts w:eastAsia="Times New Roman"/>
                <w:lang w:eastAsia="lv-LV"/>
              </w:rPr>
              <w:t>Mg.geogr., vieslekt. Guna Novika</w:t>
            </w:r>
            <w:r w:rsidRPr="00054D27">
              <w:rPr>
                <w:rFonts w:eastAsia="Times New Roman"/>
                <w:lang w:eastAsia="lv-LV"/>
              </w:rPr>
              <w:br/>
              <w:t>Profesionālais maģistra grāds vides plānošanā, vieslekt. Marija Stepanova</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002F7829" w:rsidR="001F0B1E" w:rsidRPr="00026C21" w:rsidRDefault="009F6FF2" w:rsidP="008C07D6">
            <w:pPr>
              <w:snapToGrid w:val="0"/>
            </w:pPr>
            <w:r>
              <w:t>-</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7E012228" w14:textId="77777777" w:rsidR="00E50A8B" w:rsidRDefault="00E50A8B" w:rsidP="009F6FF2">
            <w:pPr>
              <w:snapToGrid w:val="0"/>
              <w:rPr>
                <w:color w:val="0070C0"/>
              </w:rPr>
            </w:pPr>
          </w:p>
          <w:p w14:paraId="2F79CAA8" w14:textId="21596840" w:rsidR="009F6FF2" w:rsidRPr="009F6FF2" w:rsidRDefault="009F6FF2" w:rsidP="009F6FF2">
            <w:pPr>
              <w:snapToGrid w:val="0"/>
              <w:rPr>
                <w:color w:val="0070C0"/>
              </w:rPr>
            </w:pPr>
            <w:r w:rsidRPr="00026C21">
              <w:rPr>
                <w:color w:val="0070C0"/>
              </w:rPr>
              <w:t xml:space="preserve">KURSA MĒRĶIS: </w:t>
            </w:r>
          </w:p>
          <w:p w14:paraId="0CA5C7FB" w14:textId="06F7E7C0" w:rsidR="00471D94" w:rsidRDefault="00471D94" w:rsidP="009F6FF2">
            <w:pPr>
              <w:jc w:val="both"/>
            </w:pPr>
            <w:r>
              <w:rPr>
                <w:rFonts w:eastAsia="Times New Roman"/>
                <w:lang w:eastAsia="lv-LV"/>
              </w:rPr>
              <w:t>Kursa mērķis ir s</w:t>
            </w:r>
            <w:r w:rsidRPr="00054D27">
              <w:rPr>
                <w:rFonts w:eastAsia="Times New Roman"/>
                <w:lang w:eastAsia="lv-LV"/>
              </w:rPr>
              <w:t>niegt maģistra programmā s</w:t>
            </w:r>
            <w:r>
              <w:rPr>
                <w:rFonts w:eastAsia="Times New Roman"/>
                <w:lang w:eastAsia="lv-LV"/>
              </w:rPr>
              <w:t>tudējošiem zināšanas</w:t>
            </w:r>
            <w:r w:rsidRPr="00054D27">
              <w:rPr>
                <w:rFonts w:eastAsia="Times New Roman"/>
                <w:lang w:eastAsia="lv-LV"/>
              </w:rPr>
              <w:t xml:space="preserve"> par vides un dabas aizsardzību re</w:t>
            </w:r>
            <w:r>
              <w:rPr>
                <w:rFonts w:eastAsia="Times New Roman"/>
                <w:lang w:eastAsia="lv-LV"/>
              </w:rPr>
              <w:t xml:space="preserve">gulējošo normatīvo aktu klāstu, kā arī attīstīt </w:t>
            </w:r>
            <w:r w:rsidRPr="00054D27">
              <w:rPr>
                <w:rFonts w:eastAsia="Times New Roman"/>
                <w:lang w:eastAsia="lv-LV"/>
              </w:rPr>
              <w:t>prasmi orientēties mūsu valsts vides a</w:t>
            </w:r>
            <w:r w:rsidR="00163FB2">
              <w:rPr>
                <w:rFonts w:eastAsia="Times New Roman"/>
                <w:lang w:eastAsia="lv-LV"/>
              </w:rPr>
              <w:t>izsardzības ārējos normatīvajos aktos</w:t>
            </w:r>
            <w:r>
              <w:rPr>
                <w:rFonts w:eastAsia="Times New Roman"/>
                <w:lang w:eastAsia="lv-LV"/>
              </w:rPr>
              <w:t>, apzināt pastāvošās</w:t>
            </w:r>
            <w:r w:rsidRPr="00054D27">
              <w:rPr>
                <w:rFonts w:eastAsia="Times New Roman"/>
                <w:lang w:eastAsia="lv-LV"/>
              </w:rPr>
              <w:t xml:space="preserve"> vides </w:t>
            </w:r>
            <w:r>
              <w:rPr>
                <w:rFonts w:eastAsia="Times New Roman"/>
                <w:lang w:eastAsia="lv-LV"/>
              </w:rPr>
              <w:t>aizsardzības problēmas</w:t>
            </w:r>
            <w:r w:rsidRPr="00054D27">
              <w:rPr>
                <w:rFonts w:eastAsia="Times New Roman"/>
                <w:lang w:eastAsia="lv-LV"/>
              </w:rPr>
              <w:t xml:space="preserve"> un </w:t>
            </w:r>
            <w:r w:rsidR="005165CB">
              <w:rPr>
                <w:rFonts w:eastAsia="Times New Roman"/>
                <w:lang w:eastAsia="lv-LV"/>
              </w:rPr>
              <w:t>rast tiesiskus</w:t>
            </w:r>
            <w:r>
              <w:rPr>
                <w:rFonts w:eastAsia="Times New Roman"/>
                <w:lang w:eastAsia="lv-LV"/>
              </w:rPr>
              <w:t xml:space="preserve"> risinājumus</w:t>
            </w:r>
            <w:r w:rsidR="003D6699">
              <w:rPr>
                <w:rFonts w:eastAsia="Times New Roman"/>
                <w:lang w:eastAsia="lv-LV"/>
              </w:rPr>
              <w:t xml:space="preserve">. </w:t>
            </w:r>
            <w:r>
              <w:t xml:space="preserve">Praktisko darbu </w:t>
            </w:r>
            <w:r w:rsidRPr="00AB2A82">
              <w:t>laikā nostiprināt teorētiskā kursa ietvaros iegūtās zināšanas</w:t>
            </w:r>
            <w:r w:rsidR="003D6699">
              <w:t>.</w:t>
            </w:r>
          </w:p>
          <w:p w14:paraId="74CC816A" w14:textId="77777777" w:rsidR="001F0B1E" w:rsidRPr="00026C21" w:rsidRDefault="001F0B1E" w:rsidP="009F6FF2">
            <w:pPr>
              <w:jc w:val="both"/>
              <w:rPr>
                <w:color w:val="0070C0"/>
              </w:rPr>
            </w:pPr>
          </w:p>
          <w:p w14:paraId="6086F554" w14:textId="77777777" w:rsidR="001F0B1E" w:rsidRPr="00026C21" w:rsidRDefault="001F0B1E" w:rsidP="009F6FF2">
            <w:pPr>
              <w:suppressAutoHyphens/>
              <w:autoSpaceDE/>
              <w:autoSpaceDN/>
              <w:adjustRightInd/>
              <w:jc w:val="both"/>
              <w:rPr>
                <w:color w:val="0070C0"/>
              </w:rPr>
            </w:pPr>
            <w:r w:rsidRPr="00026C21">
              <w:rPr>
                <w:color w:val="0070C0"/>
              </w:rPr>
              <w:t xml:space="preserve">KURSA UZDEVUMI: </w:t>
            </w:r>
          </w:p>
          <w:p w14:paraId="57635067" w14:textId="7A1EDBAF" w:rsidR="00520949" w:rsidRPr="00520949" w:rsidRDefault="00520949" w:rsidP="00AD2E68">
            <w:pPr>
              <w:pStyle w:val="ListParagraph"/>
              <w:numPr>
                <w:ilvl w:val="0"/>
                <w:numId w:val="39"/>
              </w:numPr>
              <w:jc w:val="both"/>
              <w:rPr>
                <w:color w:val="auto"/>
              </w:rPr>
            </w:pPr>
            <w:r>
              <w:rPr>
                <w:color w:val="auto"/>
              </w:rPr>
              <w:t>s</w:t>
            </w:r>
            <w:r w:rsidRPr="00520949">
              <w:rPr>
                <w:color w:val="auto"/>
              </w:rPr>
              <w:t>niegt priekšstatu par v</w:t>
            </w:r>
            <w:r w:rsidRPr="00520949">
              <w:rPr>
                <w:color w:val="auto"/>
                <w:shd w:val="clear" w:color="auto" w:fill="FFFFFF"/>
              </w:rPr>
              <w:t>ides aizsardzības nozares pol</w:t>
            </w:r>
            <w:r w:rsidR="001E3D1D">
              <w:rPr>
                <w:color w:val="auto"/>
                <w:shd w:val="clear" w:color="auto" w:fill="FFFFFF"/>
              </w:rPr>
              <w:t>itikas plānošanas dokumentiem,</w:t>
            </w:r>
            <w:r w:rsidRPr="00520949">
              <w:rPr>
                <w:color w:val="auto"/>
                <w:shd w:val="clear" w:color="auto" w:fill="FFFFFF"/>
              </w:rPr>
              <w:t xml:space="preserve"> vides politikas mērķiem</w:t>
            </w:r>
            <w:r w:rsidR="001E3D1D">
              <w:rPr>
                <w:color w:val="auto"/>
                <w:shd w:val="clear" w:color="auto" w:fill="FFFFFF"/>
              </w:rPr>
              <w:t xml:space="preserve"> un vides aizsardzības pamatpri</w:t>
            </w:r>
            <w:r w:rsidR="005165CB">
              <w:rPr>
                <w:color w:val="auto"/>
                <w:shd w:val="clear" w:color="auto" w:fill="FFFFFF"/>
              </w:rPr>
              <w:t>n</w:t>
            </w:r>
            <w:r w:rsidR="001E3D1D">
              <w:rPr>
                <w:color w:val="auto"/>
                <w:shd w:val="clear" w:color="auto" w:fill="FFFFFF"/>
              </w:rPr>
              <w:t>cipiem</w:t>
            </w:r>
            <w:r w:rsidR="00E451AB">
              <w:rPr>
                <w:color w:val="auto"/>
                <w:shd w:val="clear" w:color="auto" w:fill="FFFFFF"/>
              </w:rPr>
              <w:t>;</w:t>
            </w:r>
            <w:r w:rsidRPr="00520949">
              <w:rPr>
                <w:color w:val="auto"/>
                <w:shd w:val="clear" w:color="auto" w:fill="FFFFFF"/>
              </w:rPr>
              <w:t> </w:t>
            </w:r>
          </w:p>
          <w:p w14:paraId="130E1C70" w14:textId="62DAEC63" w:rsidR="00AD2E68" w:rsidRDefault="00AD2E68" w:rsidP="00AD2E68">
            <w:pPr>
              <w:pStyle w:val="ListParagraph"/>
              <w:numPr>
                <w:ilvl w:val="0"/>
                <w:numId w:val="39"/>
              </w:numPr>
              <w:jc w:val="both"/>
            </w:pPr>
            <w:r>
              <w:t>sniegt ieskatu administratīvā procesa pamatprincipu</w:t>
            </w:r>
            <w:r w:rsidR="00B177A4">
              <w:t xml:space="preserve"> pielietošanā </w:t>
            </w:r>
            <w:r>
              <w:t>kopsakarā ar vides</w:t>
            </w:r>
            <w:r w:rsidR="00B177A4">
              <w:t xml:space="preserve"> aizsardzības jomas</w:t>
            </w:r>
            <w:r w:rsidR="00C43C9E">
              <w:t xml:space="preserve"> jautājumu risināšanu;</w:t>
            </w:r>
          </w:p>
          <w:p w14:paraId="0824D9BA" w14:textId="7223B509" w:rsidR="00AD2E68" w:rsidRPr="00AD2E68" w:rsidRDefault="00AD2E68" w:rsidP="00AD2E68">
            <w:pPr>
              <w:pStyle w:val="ListParagraph"/>
              <w:numPr>
                <w:ilvl w:val="0"/>
                <w:numId w:val="39"/>
              </w:numPr>
              <w:jc w:val="both"/>
            </w:pPr>
            <w:r>
              <w:t>sniegt pamat</w:t>
            </w:r>
            <w:r w:rsidRPr="00AD2E68">
              <w:t xml:space="preserve">zināšanas par normatīvo aktu prasībām, kas izvirzītas </w:t>
            </w:r>
            <w:r>
              <w:t>dabas daudzveidības saglabāšanai, dabas resursu ilgtspējīgai izmatošanai, aizsardzībai, apkārtējās vides kvalitātei un vides kvalitātes novērtēšanai</w:t>
            </w:r>
            <w:r w:rsidRPr="00AD2E68">
              <w:t>;</w:t>
            </w:r>
          </w:p>
          <w:p w14:paraId="6F5B968B" w14:textId="08C157B7" w:rsidR="00471D94" w:rsidRDefault="00471D94" w:rsidP="009F6FF2">
            <w:pPr>
              <w:pStyle w:val="ListParagraph"/>
              <w:numPr>
                <w:ilvl w:val="0"/>
                <w:numId w:val="39"/>
              </w:numPr>
              <w:jc w:val="both"/>
            </w:pPr>
            <w:r>
              <w:t>sniegt pamatzināšanas par</w:t>
            </w:r>
            <w:r w:rsidR="003D6699">
              <w:t xml:space="preserve"> normatīvo aktu</w:t>
            </w:r>
            <w:r>
              <w:t xml:space="preserve"> </w:t>
            </w:r>
            <w:r w:rsidR="003D6699">
              <w:t>pielietošanas</w:t>
            </w:r>
            <w:r w:rsidR="00163FB2">
              <w:t xml:space="preserve"> iespējām </w:t>
            </w:r>
            <w:r w:rsidRPr="00E96B5D">
              <w:t xml:space="preserve">vides problēmu </w:t>
            </w:r>
            <w:r>
              <w:t>analīzē</w:t>
            </w:r>
            <w:r w:rsidRPr="00E96B5D">
              <w:t xml:space="preserve"> </w:t>
            </w:r>
            <w:r>
              <w:t>un vides pārvaldības jautājumu risināšanā;</w:t>
            </w:r>
          </w:p>
          <w:p w14:paraId="27AB4EA7" w14:textId="0466DE8B" w:rsidR="00471D94" w:rsidRDefault="003D6699" w:rsidP="009F6FF2">
            <w:pPr>
              <w:pStyle w:val="ListParagraph"/>
              <w:numPr>
                <w:ilvl w:val="0"/>
                <w:numId w:val="39"/>
              </w:numPr>
              <w:jc w:val="both"/>
            </w:pPr>
            <w:r>
              <w:t>apgūt prasmes</w:t>
            </w:r>
            <w:r w:rsidRPr="00AD2E68">
              <w:t xml:space="preserve"> analizēt reālas situācijas atbilstoši normatīvajam regulējumam, tādējādi </w:t>
            </w:r>
            <w:r w:rsidR="00C0671E" w:rsidRPr="00AD2E68">
              <w:t xml:space="preserve"> veicināt</w:t>
            </w:r>
            <w:r w:rsidRPr="00AD2E68">
              <w:t xml:space="preserve"> studējošo līdzdalību</w:t>
            </w:r>
            <w:r w:rsidR="005165CB">
              <w:t xml:space="preserve"> vides</w:t>
            </w:r>
            <w:r w:rsidR="00F75940">
              <w:t xml:space="preserve"> jautājumu risināšanā</w:t>
            </w:r>
            <w:r w:rsidR="009F6FF2" w:rsidRPr="00AD2E68">
              <w:t>;</w:t>
            </w:r>
          </w:p>
          <w:p w14:paraId="347E79BF" w14:textId="4D1A43C4" w:rsidR="001F0B1E" w:rsidRPr="00AD2E68" w:rsidRDefault="00471D94" w:rsidP="00E27433">
            <w:pPr>
              <w:pStyle w:val="ListParagraph"/>
              <w:numPr>
                <w:ilvl w:val="0"/>
                <w:numId w:val="39"/>
              </w:numPr>
              <w:jc w:val="both"/>
            </w:pPr>
            <w:r>
              <w:t>a</w:t>
            </w:r>
            <w:r w:rsidRPr="003376C9">
              <w:t xml:space="preserve">ttīstīt studējošo kompetenci </w:t>
            </w:r>
            <w:r w:rsidR="004B1A30">
              <w:t xml:space="preserve">patstāvīgi identificēt normatīvajos aktos noteikto normu </w:t>
            </w:r>
            <w:r w:rsidR="009F6FF2">
              <w:t>p</w:t>
            </w:r>
            <w:r w:rsidR="00AD2E68">
              <w:t>ielietošanu konkrētās situācijās.</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16E7674C" w14:textId="310FBFA2" w:rsidR="002D75CD" w:rsidRPr="009C40CB" w:rsidRDefault="002D75CD" w:rsidP="002D75CD">
            <w:pPr>
              <w:ind w:left="34"/>
              <w:rPr>
                <w:iCs w:val="0"/>
                <w:lang w:eastAsia="ko-KR"/>
              </w:rPr>
            </w:pPr>
            <w:r>
              <w:rPr>
                <w:iCs w:val="0"/>
                <w:lang w:eastAsia="ko-KR"/>
              </w:rPr>
              <w:t>L16, P16, Pd48</w:t>
            </w:r>
          </w:p>
          <w:p w14:paraId="4B972BCD" w14:textId="77777777" w:rsidR="002D75CD" w:rsidRDefault="002D75CD" w:rsidP="008C07D6">
            <w:pPr>
              <w:ind w:left="34"/>
              <w:jc w:val="both"/>
              <w:rPr>
                <w:rFonts w:eastAsia="Times New Roman"/>
                <w:lang w:eastAsia="lv-LV"/>
              </w:rPr>
            </w:pPr>
          </w:p>
          <w:p w14:paraId="2F6CE701" w14:textId="22292313" w:rsidR="002D75CD" w:rsidRDefault="00615E8F" w:rsidP="005B7D7D">
            <w:pPr>
              <w:ind w:left="34"/>
              <w:jc w:val="both"/>
              <w:rPr>
                <w:b/>
                <w:bCs w:val="0"/>
                <w:iCs w:val="0"/>
                <w:lang w:eastAsia="ko-KR"/>
              </w:rPr>
            </w:pPr>
            <w:r w:rsidRPr="00615E8F">
              <w:rPr>
                <w:b/>
                <w:bCs w:val="0"/>
                <w:iCs w:val="0"/>
                <w:lang w:eastAsia="ko-KR"/>
              </w:rPr>
              <w:t>I.</w:t>
            </w:r>
            <w:r w:rsidR="005B7D7D" w:rsidRPr="00054D27">
              <w:rPr>
                <w:rFonts w:eastAsia="Times New Roman"/>
                <w:lang w:eastAsia="lv-LV"/>
              </w:rPr>
              <w:t xml:space="preserve"> </w:t>
            </w:r>
            <w:r w:rsidR="005B7D7D" w:rsidRPr="005B7D7D">
              <w:rPr>
                <w:rFonts w:eastAsia="Times New Roman"/>
                <w:b/>
                <w:bCs w:val="0"/>
                <w:lang w:eastAsia="lv-LV"/>
              </w:rPr>
              <w:t xml:space="preserve">Mg.geogr., vieslekt. Guna Novika. </w:t>
            </w:r>
            <w:r w:rsidR="005B7D7D" w:rsidRPr="005B7D7D">
              <w:rPr>
                <w:b/>
                <w:bCs w:val="0"/>
                <w:iCs w:val="0"/>
                <w:lang w:eastAsia="ko-KR"/>
              </w:rPr>
              <w:t>L8, P8, Pd24</w:t>
            </w:r>
          </w:p>
          <w:p w14:paraId="238FA924" w14:textId="25AD1776" w:rsidR="00425CFA" w:rsidRDefault="00425CFA" w:rsidP="008C07D6">
            <w:pPr>
              <w:ind w:left="34"/>
              <w:jc w:val="both"/>
              <w:rPr>
                <w:rFonts w:eastAsia="Times New Roman"/>
                <w:lang w:eastAsia="lv-LV"/>
              </w:rPr>
            </w:pPr>
            <w:r>
              <w:rPr>
                <w:b/>
                <w:bCs w:val="0"/>
                <w:iCs w:val="0"/>
                <w:lang w:eastAsia="ko-KR"/>
              </w:rPr>
              <w:t xml:space="preserve">1. </w:t>
            </w:r>
            <w:r w:rsidR="00330CB6">
              <w:rPr>
                <w:rFonts w:eastAsia="Times New Roman"/>
                <w:lang w:eastAsia="lv-LV"/>
              </w:rPr>
              <w:t>Ievadlekcija par vides aizsardzību kā integrēto zinātni.</w:t>
            </w:r>
            <w:r w:rsidR="008F2BDA">
              <w:rPr>
                <w:rFonts w:eastAsia="Times New Roman"/>
                <w:lang w:eastAsia="lv-LV"/>
              </w:rPr>
              <w:t xml:space="preserve"> </w:t>
            </w:r>
            <w:r w:rsidR="008F2BDA">
              <w:rPr>
                <w:iCs w:val="0"/>
                <w:lang w:eastAsia="ko-KR"/>
              </w:rPr>
              <w:t>L2, P</w:t>
            </w:r>
            <w:r w:rsidR="008F2BDA">
              <w:rPr>
                <w:lang w:eastAsia="ko-KR"/>
              </w:rPr>
              <w:t>2</w:t>
            </w:r>
            <w:r w:rsidR="0084275B">
              <w:rPr>
                <w:lang w:eastAsia="ko-KR"/>
              </w:rPr>
              <w:t>, Pd</w:t>
            </w:r>
            <w:r w:rsidR="00CE71C8">
              <w:rPr>
                <w:lang w:eastAsia="ko-KR"/>
              </w:rPr>
              <w:t>4</w:t>
            </w:r>
          </w:p>
          <w:p w14:paraId="07BC548A" w14:textId="3821E62D" w:rsidR="00330CB6" w:rsidRDefault="00330CB6" w:rsidP="008C07D6">
            <w:pPr>
              <w:ind w:left="34"/>
              <w:jc w:val="both"/>
              <w:rPr>
                <w:rFonts w:eastAsia="Times New Roman"/>
                <w:lang w:eastAsia="lv-LV"/>
              </w:rPr>
            </w:pPr>
            <w:r>
              <w:rPr>
                <w:b/>
                <w:bCs w:val="0"/>
                <w:iCs w:val="0"/>
                <w:lang w:eastAsia="ko-KR"/>
              </w:rPr>
              <w:lastRenderedPageBreak/>
              <w:t xml:space="preserve">2. </w:t>
            </w:r>
            <w:r w:rsidR="00DB0FF0">
              <w:rPr>
                <w:rFonts w:eastAsia="Times New Roman"/>
                <w:lang w:eastAsia="lv-LV"/>
              </w:rPr>
              <w:t>Atkritumu apsaimniekošana.</w:t>
            </w:r>
            <w:r w:rsidR="00D14D3C">
              <w:rPr>
                <w:rFonts w:eastAsia="Times New Roman"/>
                <w:lang w:eastAsia="lv-LV"/>
              </w:rPr>
              <w:t xml:space="preserve"> </w:t>
            </w:r>
            <w:r w:rsidR="00D14D3C">
              <w:rPr>
                <w:iCs w:val="0"/>
                <w:lang w:eastAsia="ko-KR"/>
              </w:rPr>
              <w:t>L2, P</w:t>
            </w:r>
            <w:r w:rsidR="00D14D3C">
              <w:rPr>
                <w:lang w:eastAsia="ko-KR"/>
              </w:rPr>
              <w:t>2</w:t>
            </w:r>
            <w:r w:rsidR="0084275B">
              <w:rPr>
                <w:lang w:eastAsia="ko-KR"/>
              </w:rPr>
              <w:t xml:space="preserve">, </w:t>
            </w:r>
            <w:r w:rsidR="00633F91">
              <w:rPr>
                <w:lang w:eastAsia="ko-KR"/>
              </w:rPr>
              <w:t>Pd</w:t>
            </w:r>
            <w:r w:rsidR="00DC5FDF">
              <w:rPr>
                <w:lang w:eastAsia="ko-KR"/>
              </w:rPr>
              <w:t>7</w:t>
            </w:r>
          </w:p>
          <w:p w14:paraId="5F89EBB3" w14:textId="09343EE5" w:rsidR="00DB0FF0" w:rsidRDefault="00C428BD" w:rsidP="00B771B1">
            <w:pPr>
              <w:ind w:left="316" w:hanging="284"/>
              <w:jc w:val="both"/>
              <w:rPr>
                <w:rFonts w:eastAsia="Times New Roman"/>
                <w:lang w:eastAsia="lv-LV"/>
              </w:rPr>
            </w:pPr>
            <w:r>
              <w:rPr>
                <w:b/>
                <w:bCs w:val="0"/>
                <w:iCs w:val="0"/>
                <w:lang w:eastAsia="ko-KR"/>
              </w:rPr>
              <w:t xml:space="preserve">3. </w:t>
            </w:r>
            <w:r>
              <w:rPr>
                <w:rFonts w:eastAsia="Times New Roman"/>
                <w:lang w:eastAsia="lv-LV"/>
              </w:rPr>
              <w:t>Ūdens resursi. Vides un dabas resursu aizsardzības aizsargjoslas. Īpaši aizsargājamo dabas teritoriju, īpaši aizsargājamo sugu un biotopu aizsardzība.</w:t>
            </w:r>
            <w:r w:rsidR="00FB1A62">
              <w:rPr>
                <w:rFonts w:eastAsia="Times New Roman"/>
                <w:lang w:eastAsia="lv-LV"/>
              </w:rPr>
              <w:t xml:space="preserve"> </w:t>
            </w:r>
            <w:r w:rsidR="00FB1A62">
              <w:rPr>
                <w:iCs w:val="0"/>
                <w:lang w:eastAsia="ko-KR"/>
              </w:rPr>
              <w:t>L2, P</w:t>
            </w:r>
            <w:r w:rsidR="00FB1A62">
              <w:rPr>
                <w:lang w:eastAsia="ko-KR"/>
              </w:rPr>
              <w:t>2</w:t>
            </w:r>
            <w:r w:rsidR="00633F91">
              <w:rPr>
                <w:lang w:eastAsia="ko-KR"/>
              </w:rPr>
              <w:t>, Pd</w:t>
            </w:r>
            <w:r w:rsidR="00DC5FDF">
              <w:rPr>
                <w:lang w:eastAsia="ko-KR"/>
              </w:rPr>
              <w:t>5</w:t>
            </w:r>
          </w:p>
          <w:p w14:paraId="0981E47B" w14:textId="24EC2FB1" w:rsidR="00453F99" w:rsidRDefault="0062767C" w:rsidP="008C07D6">
            <w:pPr>
              <w:ind w:left="34"/>
              <w:jc w:val="both"/>
              <w:rPr>
                <w:rFonts w:eastAsia="Times New Roman"/>
                <w:lang w:eastAsia="lv-LV"/>
              </w:rPr>
            </w:pPr>
            <w:r>
              <w:rPr>
                <w:b/>
                <w:bCs w:val="0"/>
                <w:iCs w:val="0"/>
                <w:lang w:eastAsia="ko-KR"/>
              </w:rPr>
              <w:t xml:space="preserve">4. </w:t>
            </w:r>
            <w:r>
              <w:rPr>
                <w:rFonts w:eastAsia="Times New Roman"/>
                <w:lang w:eastAsia="lv-LV"/>
              </w:rPr>
              <w:t>Zemes dzīles, to aizsardzība un racionālā izmantošana.</w:t>
            </w:r>
            <w:r w:rsidR="004F7B31">
              <w:rPr>
                <w:rFonts w:eastAsia="Times New Roman"/>
                <w:lang w:eastAsia="lv-LV"/>
              </w:rPr>
              <w:t xml:space="preserve"> </w:t>
            </w:r>
            <w:r w:rsidR="004F7B31">
              <w:rPr>
                <w:iCs w:val="0"/>
                <w:lang w:eastAsia="ko-KR"/>
              </w:rPr>
              <w:t>L2, P</w:t>
            </w:r>
            <w:r w:rsidR="004F7B31">
              <w:rPr>
                <w:lang w:eastAsia="ko-KR"/>
              </w:rPr>
              <w:t>2</w:t>
            </w:r>
            <w:r w:rsidR="00633F91">
              <w:rPr>
                <w:lang w:eastAsia="ko-KR"/>
              </w:rPr>
              <w:t>; Pd</w:t>
            </w:r>
            <w:r w:rsidR="002A07D3">
              <w:rPr>
                <w:lang w:eastAsia="ko-KR"/>
              </w:rPr>
              <w:t>8</w:t>
            </w:r>
          </w:p>
          <w:p w14:paraId="37B91F84" w14:textId="77777777" w:rsidR="0062767C" w:rsidRDefault="0062767C" w:rsidP="008C07D6">
            <w:pPr>
              <w:ind w:left="34"/>
              <w:jc w:val="both"/>
              <w:rPr>
                <w:b/>
                <w:bCs w:val="0"/>
                <w:iCs w:val="0"/>
                <w:lang w:eastAsia="ko-KR"/>
              </w:rPr>
            </w:pPr>
          </w:p>
          <w:p w14:paraId="51DDA571" w14:textId="43E84C7D" w:rsidR="005B7D7D" w:rsidRPr="009C40CB" w:rsidRDefault="0062767C" w:rsidP="005B7D7D">
            <w:pPr>
              <w:ind w:left="34"/>
              <w:jc w:val="both"/>
              <w:rPr>
                <w:iCs w:val="0"/>
                <w:lang w:eastAsia="ko-KR"/>
              </w:rPr>
            </w:pPr>
            <w:r>
              <w:rPr>
                <w:b/>
                <w:bCs w:val="0"/>
                <w:iCs w:val="0"/>
                <w:lang w:eastAsia="ko-KR"/>
              </w:rPr>
              <w:t xml:space="preserve">II. </w:t>
            </w:r>
            <w:r w:rsidR="005B7D7D" w:rsidRPr="005B7D7D">
              <w:rPr>
                <w:rFonts w:eastAsia="Times New Roman"/>
                <w:b/>
                <w:bCs w:val="0"/>
                <w:lang w:eastAsia="lv-LV"/>
              </w:rPr>
              <w:t xml:space="preserve">Profesionālais maģistra grāds vides plānošanā, vieslekt. Marija Stepanova. </w:t>
            </w:r>
            <w:r w:rsidR="005B7D7D" w:rsidRPr="005B7D7D">
              <w:rPr>
                <w:b/>
                <w:bCs w:val="0"/>
                <w:iCs w:val="0"/>
                <w:lang w:eastAsia="ko-KR"/>
              </w:rPr>
              <w:t>L8, P8, Pd24</w:t>
            </w:r>
          </w:p>
          <w:p w14:paraId="5781DB73" w14:textId="3F20AFA0" w:rsidR="0062767C" w:rsidRDefault="0062767C" w:rsidP="008C07D6">
            <w:pPr>
              <w:ind w:left="34"/>
              <w:jc w:val="both"/>
              <w:rPr>
                <w:b/>
                <w:bCs w:val="0"/>
                <w:iCs w:val="0"/>
                <w:lang w:eastAsia="ko-KR"/>
              </w:rPr>
            </w:pPr>
          </w:p>
          <w:p w14:paraId="47B90F0D" w14:textId="76E6402B" w:rsidR="0062767C" w:rsidRPr="007237B2" w:rsidRDefault="007237B2" w:rsidP="0062767C">
            <w:pPr>
              <w:pStyle w:val="ListParagraph"/>
              <w:numPr>
                <w:ilvl w:val="0"/>
                <w:numId w:val="46"/>
              </w:numPr>
              <w:jc w:val="both"/>
              <w:rPr>
                <w:b/>
                <w:lang w:eastAsia="ko-KR"/>
              </w:rPr>
            </w:pPr>
            <w:r>
              <w:t xml:space="preserve">Administratīvais process </w:t>
            </w:r>
            <w:r w:rsidR="00876947">
              <w:t xml:space="preserve">un administratīvā pārkāpuma process </w:t>
            </w:r>
            <w:r>
              <w:t>valsts iestādē.</w:t>
            </w:r>
            <w:r w:rsidR="008F2BDA">
              <w:t xml:space="preserve"> </w:t>
            </w:r>
            <w:r w:rsidR="008F2BDA">
              <w:rPr>
                <w:lang w:eastAsia="ko-KR"/>
              </w:rPr>
              <w:t>L2, P2</w:t>
            </w:r>
            <w:r w:rsidR="009555AC">
              <w:rPr>
                <w:lang w:eastAsia="ko-KR"/>
              </w:rPr>
              <w:t>, Pd3</w:t>
            </w:r>
          </w:p>
          <w:p w14:paraId="5F8E96EA" w14:textId="77777777" w:rsidR="00ED71B2" w:rsidRPr="00B771B1" w:rsidRDefault="00ED71B2" w:rsidP="00ED71B2">
            <w:pPr>
              <w:pStyle w:val="ListParagraph"/>
              <w:numPr>
                <w:ilvl w:val="0"/>
                <w:numId w:val="46"/>
              </w:numPr>
              <w:jc w:val="both"/>
              <w:rPr>
                <w:b/>
                <w:lang w:eastAsia="ko-KR"/>
              </w:rPr>
            </w:pPr>
            <w:r>
              <w:t xml:space="preserve">Ietekmes uz vidi novērtējums. Normatīvajos aktos noteiktās kategorijas (A, B, C) piesārņojošo darbību veikšanai. </w:t>
            </w:r>
            <w:r>
              <w:rPr>
                <w:lang w:eastAsia="ko-KR"/>
              </w:rPr>
              <w:t>L2, P2, Pd5</w:t>
            </w:r>
          </w:p>
          <w:p w14:paraId="78B1D20C" w14:textId="62A61008" w:rsidR="007237B2" w:rsidRPr="00CC0BE7" w:rsidRDefault="00CC0BE7" w:rsidP="0062767C">
            <w:pPr>
              <w:pStyle w:val="ListParagraph"/>
              <w:numPr>
                <w:ilvl w:val="0"/>
                <w:numId w:val="46"/>
              </w:numPr>
              <w:jc w:val="both"/>
              <w:rPr>
                <w:b/>
                <w:lang w:eastAsia="ko-KR"/>
              </w:rPr>
            </w:pPr>
            <w:r>
              <w:t>Gaisa aizsardzība.</w:t>
            </w:r>
            <w:r w:rsidR="00B814BB">
              <w:t xml:space="preserve"> </w:t>
            </w:r>
            <w:r w:rsidR="00B814BB">
              <w:rPr>
                <w:lang w:eastAsia="ko-KR"/>
              </w:rPr>
              <w:t>L2, P2</w:t>
            </w:r>
            <w:r w:rsidR="009555AC">
              <w:rPr>
                <w:lang w:eastAsia="ko-KR"/>
              </w:rPr>
              <w:t>, Pd</w:t>
            </w:r>
            <w:r w:rsidR="00BC6270">
              <w:rPr>
                <w:lang w:eastAsia="ko-KR"/>
              </w:rPr>
              <w:t>7</w:t>
            </w:r>
          </w:p>
          <w:p w14:paraId="345100D2" w14:textId="341832F2" w:rsidR="00B771B1" w:rsidRPr="0062767C" w:rsidRDefault="00C95501" w:rsidP="0062767C">
            <w:pPr>
              <w:pStyle w:val="ListParagraph"/>
              <w:numPr>
                <w:ilvl w:val="0"/>
                <w:numId w:val="46"/>
              </w:numPr>
              <w:jc w:val="both"/>
              <w:rPr>
                <w:b/>
                <w:lang w:eastAsia="ko-KR"/>
              </w:rPr>
            </w:pPr>
            <w:r>
              <w:t>Ķīmiskās vielas un maisījumi.</w:t>
            </w:r>
            <w:r w:rsidR="00681DFF">
              <w:t xml:space="preserve"> </w:t>
            </w:r>
            <w:r w:rsidR="00681DFF">
              <w:rPr>
                <w:lang w:eastAsia="ko-KR"/>
              </w:rPr>
              <w:t>L2, P2</w:t>
            </w:r>
            <w:r w:rsidR="009555AC">
              <w:rPr>
                <w:lang w:eastAsia="ko-KR"/>
              </w:rPr>
              <w:t>, Pd9</w:t>
            </w:r>
          </w:p>
          <w:p w14:paraId="06475842" w14:textId="77777777" w:rsidR="00615E8F" w:rsidRPr="00615E8F" w:rsidRDefault="00615E8F" w:rsidP="008C07D6">
            <w:pPr>
              <w:ind w:left="34"/>
              <w:jc w:val="both"/>
              <w:rPr>
                <w:iCs w:val="0"/>
                <w:color w:val="0070C0"/>
                <w:lang w:eastAsia="ko-KR"/>
              </w:rPr>
            </w:pPr>
          </w:p>
          <w:p w14:paraId="4E935DD4" w14:textId="7A195B7F" w:rsidR="001F0B1E" w:rsidRPr="00026C21" w:rsidRDefault="001F0B1E" w:rsidP="008C07D6">
            <w:pPr>
              <w:ind w:left="34"/>
              <w:jc w:val="both"/>
              <w:rPr>
                <w:i/>
                <w:color w:val="0070C0"/>
                <w:lang w:eastAsia="ko-KR"/>
              </w:rPr>
            </w:pPr>
            <w:r w:rsidRPr="00026C21">
              <w:rPr>
                <w:i/>
                <w:color w:val="0070C0"/>
                <w:lang w:eastAsia="ko-KR"/>
              </w:rPr>
              <w:t>L -  lekcija</w:t>
            </w:r>
          </w:p>
          <w:p w14:paraId="06837A4A" w14:textId="77777777" w:rsidR="001F0B1E" w:rsidRPr="00026C21" w:rsidRDefault="001F0B1E" w:rsidP="008C07D6">
            <w:pPr>
              <w:ind w:left="34"/>
              <w:jc w:val="both"/>
              <w:rPr>
                <w:i/>
                <w:color w:val="0070C0"/>
                <w:lang w:eastAsia="ko-KR"/>
              </w:rPr>
            </w:pPr>
            <w:r w:rsidRPr="00026C21">
              <w:rPr>
                <w:i/>
                <w:color w:val="0070C0"/>
                <w:lang w:eastAsia="ko-KR"/>
              </w:rPr>
              <w:t>S - seminārs</w:t>
            </w:r>
          </w:p>
          <w:p w14:paraId="7CF72E6A"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31BC87ED" w14:textId="77777777" w:rsidR="001F0B1E" w:rsidRPr="00026C21" w:rsidRDefault="001F0B1E" w:rsidP="008C07D6">
            <w:pPr>
              <w:ind w:left="34"/>
              <w:jc w:val="both"/>
              <w:rPr>
                <w:i/>
                <w:color w:val="0070C0"/>
                <w:lang w:eastAsia="ko-KR"/>
              </w:rPr>
            </w:pPr>
            <w:r w:rsidRPr="00026C21">
              <w:rPr>
                <w:i/>
                <w:color w:val="0070C0"/>
                <w:lang w:eastAsia="ko-KR"/>
              </w:rPr>
              <w:t>Ld – laboratorijas darbi</w:t>
            </w:r>
          </w:p>
          <w:p w14:paraId="28B76CD6" w14:textId="6012CB58" w:rsidR="008C1755" w:rsidRPr="00E50A8B" w:rsidRDefault="001F0B1E" w:rsidP="00E50A8B">
            <w:pPr>
              <w:spacing w:after="160" w:line="259" w:lineRule="auto"/>
              <w:ind w:left="34"/>
              <w:rPr>
                <w:i/>
                <w:color w:val="0070C0"/>
                <w:lang w:eastAsia="ko-KR"/>
              </w:rPr>
            </w:pPr>
            <w:r w:rsidRPr="00026C21">
              <w:rPr>
                <w:i/>
                <w:color w:val="0070C0"/>
                <w:lang w:eastAsia="ko-KR"/>
              </w:rPr>
              <w:t>Pd – patstāvīgais darbs</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76F1B092" w14:textId="77777777" w:rsidR="00E50A8B" w:rsidRDefault="00E50A8B" w:rsidP="005160BF">
            <w:pPr>
              <w:pStyle w:val="ListParagraph"/>
              <w:ind w:left="20"/>
              <w:contextualSpacing w:val="0"/>
              <w:rPr>
                <w:color w:val="0070C0"/>
              </w:rPr>
            </w:pPr>
          </w:p>
          <w:p w14:paraId="17F549D3" w14:textId="5FF9384C" w:rsidR="001F0B1E" w:rsidRPr="00026C21" w:rsidRDefault="001F0B1E" w:rsidP="005160BF">
            <w:pPr>
              <w:pStyle w:val="ListParagraph"/>
              <w:ind w:left="20"/>
              <w:contextualSpacing w:val="0"/>
              <w:rPr>
                <w:color w:val="0070C0"/>
              </w:rPr>
            </w:pPr>
            <w:r w:rsidRPr="00026C21">
              <w:rPr>
                <w:color w:val="0070C0"/>
              </w:rPr>
              <w:t>ZINĀŠANAS:</w:t>
            </w:r>
          </w:p>
          <w:p w14:paraId="6725D51A" w14:textId="77777777" w:rsidR="00FF135F" w:rsidRPr="00FF135F" w:rsidRDefault="00FF135F" w:rsidP="00FF135F">
            <w:pPr>
              <w:pStyle w:val="ListParagraph"/>
              <w:numPr>
                <w:ilvl w:val="0"/>
                <w:numId w:val="38"/>
              </w:numPr>
              <w:contextualSpacing w:val="0"/>
              <w:jc w:val="both"/>
              <w:rPr>
                <w:color w:val="auto"/>
              </w:rPr>
            </w:pPr>
            <w:r w:rsidRPr="00054D27">
              <w:t>izpratni par Valsts vides dienesta kompetencē esošo administratīvo aktu izdošanas procesu un kontroli;</w:t>
            </w:r>
          </w:p>
          <w:p w14:paraId="223BE3A3" w14:textId="497B4B4D" w:rsidR="00FF135F" w:rsidRPr="007C4576" w:rsidRDefault="00FF135F" w:rsidP="007C4576">
            <w:pPr>
              <w:pStyle w:val="ListParagraph"/>
              <w:numPr>
                <w:ilvl w:val="0"/>
                <w:numId w:val="38"/>
              </w:numPr>
              <w:contextualSpacing w:val="0"/>
              <w:jc w:val="both"/>
              <w:rPr>
                <w:color w:val="auto"/>
              </w:rPr>
            </w:pPr>
            <w:r w:rsidRPr="00054D27">
              <w:t>sistematizētas zināšanas par normatīvo aktu prasībām, kas izvirzītas apkārtējās vides kvalitātei, un vides kvalitātes novērtēšanu atbilstoši normatīvajos aktos noteiktajām prasībām</w:t>
            </w:r>
            <w:r w:rsidR="007C4576">
              <w:t xml:space="preserve">, kā arī </w:t>
            </w:r>
            <w:r w:rsidRPr="00054D27">
              <w:t>zināšanas par normatīvajos aktos noteikto derīgo izrakteņu ieguves un zemes dzīļu derīgo īpašību izmantošanas kārtību;</w:t>
            </w:r>
          </w:p>
          <w:p w14:paraId="432D6C2D" w14:textId="460B2A93" w:rsidR="00FF135F" w:rsidRPr="00E50880" w:rsidRDefault="00FF135F" w:rsidP="00E50880">
            <w:pPr>
              <w:pStyle w:val="ListParagraph"/>
              <w:numPr>
                <w:ilvl w:val="0"/>
                <w:numId w:val="38"/>
              </w:numPr>
              <w:contextualSpacing w:val="0"/>
              <w:jc w:val="both"/>
              <w:rPr>
                <w:color w:val="auto"/>
              </w:rPr>
            </w:pPr>
            <w:r w:rsidRPr="00054D27">
              <w:t>zināšanas par piesārņojošo darbību kategorijām (A, B un C kategorijas piesārņojošo darbību veikšanai) un vides aizsardzības prasībām, kas saskaņā ar normatīvo aktu prasībām ir izvirzītas uzņēmumu piesārņojošo darbību veikšanai</w:t>
            </w:r>
            <w:r w:rsidR="00304B1C">
              <w:t xml:space="preserve">, kā arī </w:t>
            </w:r>
            <w:r w:rsidRPr="00054D27">
              <w:t>zināšanas par dabas resursu nodokļa objektiem;</w:t>
            </w:r>
          </w:p>
          <w:p w14:paraId="60A05E29" w14:textId="0980ACD6" w:rsidR="00FF135F" w:rsidRPr="00401173" w:rsidRDefault="00FF135F" w:rsidP="00401173">
            <w:pPr>
              <w:pStyle w:val="ListParagraph"/>
              <w:numPr>
                <w:ilvl w:val="0"/>
                <w:numId w:val="38"/>
              </w:numPr>
              <w:contextualSpacing w:val="0"/>
              <w:jc w:val="both"/>
              <w:rPr>
                <w:color w:val="auto"/>
              </w:rPr>
            </w:pPr>
            <w:r w:rsidRPr="00054D27">
              <w:t>integrētās zināšanas vides aizsardzības jomā, kas ietver zināšanas par ražošanas tehnoloģijām un piesārņojošo darbību veikšanai izvirzītajām integrētajām prasībām</w:t>
            </w:r>
            <w:r w:rsidR="00401173">
              <w:t xml:space="preserve">, kā arī </w:t>
            </w:r>
            <w:r w:rsidR="00401173" w:rsidRPr="00054D27">
              <w:t>zināšanas par atjaunojamo energoresursu izmantošanu un fosilā kurināmā patēriņa samazināšanu, tādējādi samazinot siltumnīcefekta gāzu emisiju</w:t>
            </w:r>
            <w:r w:rsidR="001F3DCE">
              <w:t>;</w:t>
            </w:r>
          </w:p>
          <w:p w14:paraId="7DFA780B" w14:textId="1892080F" w:rsidR="00FF135F" w:rsidRPr="00FF135F" w:rsidRDefault="00FF135F" w:rsidP="00FF135F">
            <w:pPr>
              <w:pStyle w:val="ListParagraph"/>
              <w:numPr>
                <w:ilvl w:val="0"/>
                <w:numId w:val="38"/>
              </w:numPr>
              <w:contextualSpacing w:val="0"/>
              <w:jc w:val="both"/>
              <w:rPr>
                <w:color w:val="auto"/>
              </w:rPr>
            </w:pPr>
            <w:r w:rsidRPr="00054D27">
              <w:t>zināšanas par preventīvajiem pasākumiem, kas nepieciešami vides situācijas uzlabošanai</w:t>
            </w:r>
            <w:r w:rsidR="00401173">
              <w:t>;</w:t>
            </w:r>
          </w:p>
          <w:p w14:paraId="6F7A6306" w14:textId="77777777" w:rsidR="005160BF" w:rsidRPr="00FF135F" w:rsidRDefault="005160BF" w:rsidP="00FF135F"/>
          <w:p w14:paraId="6D1D31A5" w14:textId="150E313E" w:rsidR="005160BF" w:rsidRPr="005160BF" w:rsidRDefault="005160BF" w:rsidP="005160BF">
            <w:pPr>
              <w:ind w:left="20"/>
            </w:pPr>
            <w:r w:rsidRPr="005160BF">
              <w:rPr>
                <w:color w:val="0070C0"/>
              </w:rPr>
              <w:t>PRASMES:</w:t>
            </w:r>
          </w:p>
          <w:p w14:paraId="7C5EC109" w14:textId="77777777" w:rsidR="00FF135F" w:rsidRPr="00FF135F" w:rsidRDefault="005160BF" w:rsidP="00FF135F">
            <w:pPr>
              <w:pStyle w:val="ListParagraph"/>
              <w:numPr>
                <w:ilvl w:val="0"/>
                <w:numId w:val="38"/>
              </w:numPr>
              <w:contextualSpacing w:val="0"/>
              <w:jc w:val="both"/>
              <w:rPr>
                <w:color w:val="auto"/>
              </w:rPr>
            </w:pPr>
            <w:r>
              <w:rPr>
                <w:color w:val="auto"/>
              </w:rPr>
              <w:t xml:space="preserve"> </w:t>
            </w:r>
            <w:r w:rsidR="00FF135F" w:rsidRPr="00054D27">
              <w:t>interpretēt (tulkot) tiesību normu, lietojot Administratīvā procesa likumā noteiktās interpretācijas pamatmetodes;</w:t>
            </w:r>
          </w:p>
          <w:p w14:paraId="35A1DFEC" w14:textId="784505B9" w:rsidR="00FF135F" w:rsidRPr="003F1DBD" w:rsidRDefault="00FF135F" w:rsidP="003F1DBD">
            <w:pPr>
              <w:pStyle w:val="ListParagraph"/>
              <w:numPr>
                <w:ilvl w:val="0"/>
                <w:numId w:val="38"/>
              </w:numPr>
              <w:contextualSpacing w:val="0"/>
              <w:jc w:val="both"/>
              <w:rPr>
                <w:color w:val="auto"/>
              </w:rPr>
            </w:pPr>
            <w:r w:rsidRPr="00054D27">
              <w:t>identificēt prioritārās vides problēmas</w:t>
            </w:r>
            <w:r w:rsidR="009970C5">
              <w:t xml:space="preserve">, </w:t>
            </w:r>
            <w:r w:rsidRPr="00054D27">
              <w:t>formulēt priekšlikumus iespējamajiem problēmsituācijas risinājumiem</w:t>
            </w:r>
            <w:r w:rsidR="00304B1C">
              <w:t>, kā arī</w:t>
            </w:r>
            <w:r w:rsidR="009970C5">
              <w:t xml:space="preserve"> </w:t>
            </w:r>
            <w:r w:rsidRPr="00054D27">
              <w:t>analizēt uzņēmuma darbības vides aspektus</w:t>
            </w:r>
            <w:r w:rsidR="003F1DBD">
              <w:t xml:space="preserve">, un </w:t>
            </w:r>
            <w:r w:rsidR="003F1DBD" w:rsidRPr="00054D27">
              <w:t>pielietot atbilstošo normatīvo aktu normas, konstatējot pārkāpumu vides aizsardzības jomā;</w:t>
            </w:r>
          </w:p>
          <w:p w14:paraId="60358F16" w14:textId="77777777" w:rsidR="00FF135F" w:rsidRPr="00FF135F" w:rsidRDefault="00FF135F" w:rsidP="00FF135F">
            <w:pPr>
              <w:pStyle w:val="ListParagraph"/>
              <w:numPr>
                <w:ilvl w:val="0"/>
                <w:numId w:val="38"/>
              </w:numPr>
              <w:contextualSpacing w:val="0"/>
              <w:jc w:val="both"/>
              <w:rPr>
                <w:color w:val="auto"/>
              </w:rPr>
            </w:pPr>
            <w:r w:rsidRPr="00054D27">
              <w:t>pielietot iegūtās zināšanas praksē, pildot vides speciālista funkcijas uzņēmumā, pašvaldības iestādē;</w:t>
            </w:r>
          </w:p>
          <w:p w14:paraId="0AC12859" w14:textId="77777777" w:rsidR="00FF135F" w:rsidRPr="00FF135F" w:rsidRDefault="00FF135F" w:rsidP="00FF135F">
            <w:pPr>
              <w:pStyle w:val="ListParagraph"/>
              <w:numPr>
                <w:ilvl w:val="0"/>
                <w:numId w:val="38"/>
              </w:numPr>
              <w:contextualSpacing w:val="0"/>
              <w:jc w:val="both"/>
              <w:rPr>
                <w:color w:val="auto"/>
              </w:rPr>
            </w:pPr>
            <w:r w:rsidRPr="00054D27">
              <w:t>iemaņas identificēt un atbilstoši atrisināt problēmsituācijas (pietuvinātas reālajiem apstākļiem) saistībā ar patvaļīgu būvniecību ūdensobjektu aizsargjoslās, īpaši aizsargājamās teritorijās</w:t>
            </w:r>
            <w:r>
              <w:t>;</w:t>
            </w:r>
          </w:p>
          <w:p w14:paraId="2B720D30" w14:textId="6B1C1169" w:rsidR="00FF135F" w:rsidRPr="003F1DBD" w:rsidRDefault="00FF135F" w:rsidP="003F1DBD">
            <w:pPr>
              <w:pStyle w:val="ListParagraph"/>
              <w:numPr>
                <w:ilvl w:val="0"/>
                <w:numId w:val="38"/>
              </w:numPr>
              <w:contextualSpacing w:val="0"/>
              <w:jc w:val="both"/>
              <w:rPr>
                <w:color w:val="auto"/>
              </w:rPr>
            </w:pPr>
            <w:r w:rsidRPr="00054D27">
              <w:t>veikt dabas resursu nodokļa aprēķinu par vidē emitēto piesārņojumu un dabas resursu izmantošanu</w:t>
            </w:r>
            <w:r w:rsidR="003F1DBD">
              <w:t xml:space="preserve">, </w:t>
            </w:r>
            <w:r w:rsidRPr="00054D27">
              <w:t>aprēķināt īpaši aizsargājamām sugām un biotopiem nodarīto kaitējumu;</w:t>
            </w:r>
          </w:p>
          <w:p w14:paraId="4F94DEFD" w14:textId="420BA267" w:rsidR="00FF135F" w:rsidRPr="00366C10" w:rsidRDefault="00FF135F" w:rsidP="00366C10">
            <w:pPr>
              <w:pStyle w:val="ListParagraph"/>
              <w:numPr>
                <w:ilvl w:val="0"/>
                <w:numId w:val="38"/>
              </w:numPr>
              <w:contextualSpacing w:val="0"/>
              <w:jc w:val="both"/>
              <w:rPr>
                <w:color w:val="auto"/>
              </w:rPr>
            </w:pPr>
            <w:r w:rsidRPr="00054D27">
              <w:t>konstatēt tiešus kaitējuma draudus un/vai nodarītā kaitējuma apjomu apkārtējās vides kvalitātei</w:t>
            </w:r>
            <w:r w:rsidR="00366C10">
              <w:t xml:space="preserve">, </w:t>
            </w:r>
            <w:r w:rsidRPr="00054D27">
              <w:t>izvērtēt un noteikt nepieciešamos sanācijas un preventīvos pasākumus, kuri veicami gadījumā, kad nodarīts kaitējums videi vai pastāv tieša kaitējuma draudi;</w:t>
            </w:r>
          </w:p>
          <w:p w14:paraId="01B7DE9C" w14:textId="7FF4800E" w:rsidR="005160BF" w:rsidRPr="00FE2CA6" w:rsidRDefault="00FF135F" w:rsidP="00FE2CA6">
            <w:pPr>
              <w:pStyle w:val="ListParagraph"/>
              <w:numPr>
                <w:ilvl w:val="0"/>
                <w:numId w:val="38"/>
              </w:numPr>
              <w:contextualSpacing w:val="0"/>
              <w:jc w:val="both"/>
              <w:rPr>
                <w:color w:val="auto"/>
              </w:rPr>
            </w:pPr>
            <w:r w:rsidRPr="00054D27">
              <w:lastRenderedPageBreak/>
              <w:t>analizēt vides aizsardzības valsts statistikas pārskatos „Nr.2-Ūdens”, „Nr. 2-Gaiss”, „Nr.3 -Atkritumi” atspoguļoto informāciju</w:t>
            </w:r>
            <w:r w:rsidR="00FE2CA6">
              <w:t xml:space="preserve">, kā arī </w:t>
            </w:r>
            <w:r w:rsidRPr="00054D27">
              <w:t>iegūt, pārbaudīt, analizēt operatora veiktos uzskaites datus un novērtēt tos atbilstoši normatīvo aktu prasībām.</w:t>
            </w:r>
          </w:p>
          <w:p w14:paraId="64444110" w14:textId="77777777" w:rsidR="00FF135F" w:rsidRPr="00FF135F" w:rsidRDefault="00FF135F" w:rsidP="00FF135F">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47ECE2AD" w14:textId="4A295F8A" w:rsidR="00FF135F" w:rsidRPr="0084511B" w:rsidRDefault="005160BF" w:rsidP="0084511B">
            <w:pPr>
              <w:pStyle w:val="ListParagraph"/>
              <w:numPr>
                <w:ilvl w:val="0"/>
                <w:numId w:val="38"/>
              </w:numPr>
              <w:contextualSpacing w:val="0"/>
              <w:jc w:val="both"/>
              <w:rPr>
                <w:color w:val="auto"/>
              </w:rPr>
            </w:pPr>
            <w:r>
              <w:rPr>
                <w:color w:val="auto"/>
              </w:rPr>
              <w:t xml:space="preserve"> </w:t>
            </w:r>
            <w:r w:rsidR="00FF135F" w:rsidRPr="00054D27">
              <w:t>kompetenci argumentēt savu viedokli un saskaņā ar vides aizsardzības normatīvo aktu prasībām analizēt identificēto vides problēmsituāciju</w:t>
            </w:r>
            <w:r w:rsidR="0084511B">
              <w:t xml:space="preserve">, un </w:t>
            </w:r>
            <w:r w:rsidR="00FF135F" w:rsidRPr="00054D27">
              <w:t>patstāvīgi analizēt, vērtēt paredzētās darbības atbilstību vides un dabas aizsardzības normatīvo aktu prasībām;</w:t>
            </w:r>
          </w:p>
          <w:p w14:paraId="4C979483" w14:textId="77777777" w:rsidR="00FF135F" w:rsidRPr="00FF135F" w:rsidRDefault="00FF135F" w:rsidP="00FF135F">
            <w:pPr>
              <w:pStyle w:val="ListParagraph"/>
              <w:numPr>
                <w:ilvl w:val="0"/>
                <w:numId w:val="38"/>
              </w:numPr>
              <w:contextualSpacing w:val="0"/>
              <w:jc w:val="both"/>
              <w:rPr>
                <w:color w:val="auto"/>
              </w:rPr>
            </w:pPr>
            <w:r w:rsidRPr="00054D27">
              <w:t>strādāt grupā vienota uzdevuma veikšanai, izpratni un toleranci attiecībā uz citu cilvēku pausto viedokli;</w:t>
            </w:r>
          </w:p>
          <w:p w14:paraId="2AC308A4" w14:textId="77777777" w:rsidR="00FF135F" w:rsidRPr="00FF135F" w:rsidRDefault="00FF135F" w:rsidP="00FF135F">
            <w:pPr>
              <w:pStyle w:val="ListParagraph"/>
              <w:numPr>
                <w:ilvl w:val="0"/>
                <w:numId w:val="38"/>
              </w:numPr>
              <w:contextualSpacing w:val="0"/>
              <w:jc w:val="both"/>
              <w:rPr>
                <w:color w:val="auto"/>
              </w:rPr>
            </w:pPr>
            <w:r w:rsidRPr="00054D27">
              <w:t>kompetenci sagatavot priekšlikumus grozījumu veikšanai normatīvajos aktos;</w:t>
            </w:r>
          </w:p>
          <w:p w14:paraId="42297808" w14:textId="046F21E5" w:rsidR="001F0B1E" w:rsidRPr="00FF135F" w:rsidRDefault="00FF135F" w:rsidP="00E50A8B">
            <w:pPr>
              <w:pStyle w:val="ListParagraph"/>
              <w:numPr>
                <w:ilvl w:val="0"/>
                <w:numId w:val="38"/>
              </w:numPr>
              <w:spacing w:after="240"/>
              <w:ind w:hanging="357"/>
              <w:contextualSpacing w:val="0"/>
              <w:jc w:val="both"/>
              <w:rPr>
                <w:color w:val="auto"/>
              </w:rPr>
            </w:pPr>
            <w:r w:rsidRPr="00054D27">
              <w:t>kompetenci organizēt atkritumu apsaimniekošanas menedžmentu uzņēmumā.</w:t>
            </w:r>
          </w:p>
        </w:tc>
      </w:tr>
      <w:tr w:rsidR="001F0B1E" w:rsidRPr="00026C21" w14:paraId="301FE095" w14:textId="77777777" w:rsidTr="001F0B1E">
        <w:tblPrEx>
          <w:jc w:val="left"/>
        </w:tblPrEx>
        <w:tc>
          <w:tcPr>
            <w:tcW w:w="9640" w:type="dxa"/>
            <w:gridSpan w:val="2"/>
          </w:tcPr>
          <w:p w14:paraId="1ADD1FF6" w14:textId="77777777" w:rsidR="001F0B1E" w:rsidRPr="003C285A" w:rsidRDefault="001F0B1E" w:rsidP="008C07D6">
            <w:pPr>
              <w:pStyle w:val="Nosaukumi"/>
            </w:pPr>
            <w:r w:rsidRPr="003C285A">
              <w:lastRenderedPageBreak/>
              <w:t>Studējošo patstāvīgo darbu organizācijas un uzdevumu raksturojums</w:t>
            </w:r>
          </w:p>
        </w:tc>
      </w:tr>
      <w:tr w:rsidR="001F0B1E" w:rsidRPr="00026C21" w14:paraId="1F22AAE2" w14:textId="77777777" w:rsidTr="001F0B1E">
        <w:tblPrEx>
          <w:jc w:val="left"/>
        </w:tblPrEx>
        <w:tc>
          <w:tcPr>
            <w:tcW w:w="9640" w:type="dxa"/>
            <w:gridSpan w:val="2"/>
          </w:tcPr>
          <w:p w14:paraId="6E4A6713" w14:textId="77777777" w:rsidR="00E50A8B" w:rsidRDefault="00E50A8B" w:rsidP="001C1321">
            <w:pPr>
              <w:jc w:val="both"/>
            </w:pPr>
          </w:p>
          <w:p w14:paraId="05D6A2CE" w14:textId="58130F9A" w:rsidR="001C1321" w:rsidRDefault="001C1321" w:rsidP="001C1321">
            <w:pPr>
              <w:jc w:val="both"/>
            </w:pPr>
            <w:r w:rsidRPr="00766013">
              <w:t>Studējoši</w:t>
            </w:r>
            <w:r>
              <w:t xml:space="preserve">e pilda praktiskajās nodarbībās </w:t>
            </w:r>
            <w:r w:rsidRPr="00766013">
              <w:t xml:space="preserve">dotos uzdevumus, </w:t>
            </w:r>
            <w:r>
              <w:t xml:space="preserve">un, strādājot individuāli vai grupās, </w:t>
            </w:r>
            <w:r w:rsidRPr="00766013">
              <w:t>patstāvīgi</w:t>
            </w:r>
            <w:r>
              <w:t xml:space="preserve"> nostiprina apgūtās teorētiskās zināšanas</w:t>
            </w:r>
            <w:r w:rsidRPr="00766013">
              <w:t>.</w:t>
            </w:r>
            <w:r>
              <w:t xml:space="preserve"> Pirms katras nodarbības studējošie iepazīstas ar nodarbības tematu un atbilstošo jomu regulējošo normatīvo aktu klāstu.</w:t>
            </w:r>
          </w:p>
          <w:p w14:paraId="16306545" w14:textId="53CB486B" w:rsidR="001C1321" w:rsidRDefault="001C1321" w:rsidP="001C1321">
            <w:pPr>
              <w:jc w:val="both"/>
            </w:pPr>
            <w:r>
              <w:t xml:space="preserve">Patstāvīgais darbs paredzēts pēc katras lekcijas un katra praktiskā darba, un ir saistīts ar apskatāmo tēmu padziļinātu analīzi un patstāvīgo uzdevumu izpildi. Patstāvīgā darba ietvaros tiek veikta </w:t>
            </w:r>
            <w:r w:rsidR="000701AB">
              <w:t xml:space="preserve">konkrētu </w:t>
            </w:r>
            <w:r>
              <w:t xml:space="preserve">normatīvo aktu analīze, uz kuras pamata tiek izpildīti un iesniegti izvērtēšanai kursā paredzētie uzdevumi. </w:t>
            </w:r>
          </w:p>
          <w:p w14:paraId="528A69E8" w14:textId="799EC75C" w:rsidR="001C1321" w:rsidRDefault="001C1321" w:rsidP="001C1321">
            <w:pPr>
              <w:jc w:val="both"/>
            </w:pPr>
            <w:r>
              <w:t>Studējošie patstāvīgā darba ietvaros sagatavo un iesniedz praktiski izpildītos uzdevumus un gatavojas kursa noslēguma pārbaudījumam – eksāmenam.</w:t>
            </w:r>
          </w:p>
          <w:p w14:paraId="51F78128" w14:textId="31C5BB98" w:rsidR="001F0B1E" w:rsidRPr="001C1321" w:rsidRDefault="001F0B1E" w:rsidP="001C1321">
            <w:pPr>
              <w:jc w:val="both"/>
            </w:pP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08233159" w14:textId="77777777" w:rsidR="001F0B1E" w:rsidRDefault="001F0B1E" w:rsidP="008C07D6">
            <w:pPr>
              <w:rPr>
                <w:color w:val="0070C0"/>
              </w:rPr>
            </w:pPr>
            <w:r w:rsidRPr="00026C21">
              <w:rPr>
                <w:color w:val="0070C0"/>
              </w:rPr>
              <w:t>STUDIJU REZULTĀTU VĒRTĒŠANAS KRITĒRIJI</w:t>
            </w:r>
          </w:p>
          <w:p w14:paraId="62B7AE2D" w14:textId="77777777" w:rsidR="00F81D9C" w:rsidRDefault="00F81D9C" w:rsidP="00AB37C9">
            <w:pPr>
              <w:rPr>
                <w:color w:val="000000" w:themeColor="text1"/>
              </w:rPr>
            </w:pPr>
          </w:p>
          <w:p w14:paraId="19A56441" w14:textId="57408EEB" w:rsidR="00AB37C9" w:rsidRPr="00F81D9C" w:rsidRDefault="00AB37C9" w:rsidP="00AB37C9">
            <w:pPr>
              <w:rPr>
                <w:color w:val="000000" w:themeColor="text1"/>
              </w:rPr>
            </w:pPr>
            <w:r w:rsidRPr="00F81D9C">
              <w:rPr>
                <w:color w:val="000000" w:themeColor="text1"/>
              </w:rPr>
              <w:t>Starppārbaudījums (</w:t>
            </w:r>
            <w:r w:rsidR="00DA0B36" w:rsidRPr="00F81D9C">
              <w:rPr>
                <w:color w:val="000000" w:themeColor="text1"/>
              </w:rPr>
              <w:t>6</w:t>
            </w:r>
            <w:r w:rsidRPr="00F81D9C">
              <w:rPr>
                <w:color w:val="000000" w:themeColor="text1"/>
              </w:rPr>
              <w:t xml:space="preserve">0%): </w:t>
            </w:r>
          </w:p>
          <w:p w14:paraId="7903BF8B" w14:textId="0A351CB9" w:rsidR="00AB37C9" w:rsidRPr="00F81D9C" w:rsidRDefault="00AB37C9" w:rsidP="00AB37C9">
            <w:pPr>
              <w:rPr>
                <w:color w:val="000000" w:themeColor="text1"/>
              </w:rPr>
            </w:pPr>
            <w:r w:rsidRPr="00F81D9C">
              <w:rPr>
                <w:color w:val="000000" w:themeColor="text1"/>
              </w:rPr>
              <w:t xml:space="preserve">Darbs praktiskajās nodarbībās un patstāvīgi </w:t>
            </w:r>
            <w:r w:rsidR="00F81D9C" w:rsidRPr="00F81D9C">
              <w:rPr>
                <w:color w:val="000000" w:themeColor="text1"/>
              </w:rPr>
              <w:t>iegūto rezultātu analīze</w:t>
            </w:r>
            <w:r w:rsidRPr="00F81D9C">
              <w:rPr>
                <w:color w:val="000000" w:themeColor="text1"/>
              </w:rPr>
              <w:t>.</w:t>
            </w:r>
          </w:p>
          <w:p w14:paraId="1FD81E9A" w14:textId="77777777" w:rsidR="00AB37C9" w:rsidRPr="00474FD4" w:rsidRDefault="00AB37C9" w:rsidP="00AB37C9">
            <w:pPr>
              <w:rPr>
                <w:color w:val="000000" w:themeColor="text1"/>
              </w:rPr>
            </w:pPr>
          </w:p>
          <w:p w14:paraId="411AAB06" w14:textId="0198F35B" w:rsidR="00AB37C9" w:rsidRPr="00474FD4" w:rsidRDefault="00AB37C9" w:rsidP="00AB37C9">
            <w:pPr>
              <w:rPr>
                <w:color w:val="000000" w:themeColor="text1"/>
              </w:rPr>
            </w:pPr>
            <w:r w:rsidRPr="00474FD4">
              <w:rPr>
                <w:color w:val="000000" w:themeColor="text1"/>
              </w:rPr>
              <w:t>Noslēguma pārbaudījums (</w:t>
            </w:r>
            <w:r w:rsidR="00F81D9C" w:rsidRPr="00474FD4">
              <w:rPr>
                <w:color w:val="000000" w:themeColor="text1"/>
              </w:rPr>
              <w:t>4</w:t>
            </w:r>
            <w:r w:rsidRPr="00474FD4">
              <w:rPr>
                <w:color w:val="000000" w:themeColor="text1"/>
              </w:rPr>
              <w:t>0%):</w:t>
            </w:r>
          </w:p>
          <w:p w14:paraId="14A4483A" w14:textId="6795FFD6" w:rsidR="00AB37C9" w:rsidRPr="00026C21" w:rsidRDefault="00AB37C9" w:rsidP="008C07D6">
            <w:pPr>
              <w:rPr>
                <w:color w:val="0070C0"/>
              </w:rPr>
            </w:pPr>
            <w:r w:rsidRPr="00474FD4">
              <w:rPr>
                <w:color w:val="000000" w:themeColor="text1"/>
              </w:rPr>
              <w:t xml:space="preserve">Eksāmens: patstāvīgi izpildīts rakstisks pārbaudījuma darbs </w:t>
            </w:r>
            <w:r w:rsidR="007425F7" w:rsidRPr="00474FD4">
              <w:rPr>
                <w:color w:val="000000" w:themeColor="text1"/>
              </w:rPr>
              <w:t xml:space="preserve">vides aizsardzības </w:t>
            </w:r>
            <w:r w:rsidR="00474FD4" w:rsidRPr="00474FD4">
              <w:rPr>
                <w:color w:val="000000" w:themeColor="text1"/>
              </w:rPr>
              <w:t>jomā un to normatīvajā regulējumā.</w:t>
            </w:r>
            <w:r w:rsidR="00474FD4">
              <w:rPr>
                <w:color w:val="000000" w:themeColor="text1"/>
              </w:rPr>
              <w:t xml:space="preserve"> </w:t>
            </w:r>
          </w:p>
          <w:p w14:paraId="4928E365" w14:textId="77777777" w:rsidR="001F0B1E" w:rsidRDefault="001F0B1E" w:rsidP="008C07D6">
            <w:pPr>
              <w:rPr>
                <w:color w:val="0070C0"/>
              </w:rPr>
            </w:pPr>
          </w:p>
          <w:p w14:paraId="2A2FC478" w14:textId="05910098" w:rsidR="00905F35" w:rsidRDefault="00905F35" w:rsidP="008C07D6">
            <w:pPr>
              <w:rPr>
                <w:color w:val="000000" w:themeColor="text1"/>
              </w:rPr>
            </w:pPr>
            <w:r w:rsidRPr="00A75009">
              <w:rPr>
                <w:color w:val="000000" w:themeColor="text1"/>
              </w:rPr>
              <w:t>Noslēguma pārbaudījumu studenti drīkst k</w:t>
            </w:r>
            <w:r>
              <w:rPr>
                <w:color w:val="000000" w:themeColor="text1"/>
              </w:rPr>
              <w:t>ārtot tikai tad, ja ir izpildīts starppārbaudījums</w:t>
            </w:r>
            <w:r w:rsidRPr="00A75009">
              <w:rPr>
                <w:color w:val="000000" w:themeColor="text1"/>
              </w:rPr>
              <w:t>.</w:t>
            </w:r>
          </w:p>
          <w:p w14:paraId="601DB4C0" w14:textId="77777777" w:rsidR="00905F35" w:rsidRPr="00026C21" w:rsidRDefault="00905F35" w:rsidP="008C07D6">
            <w:pPr>
              <w:rPr>
                <w:color w:val="0070C0"/>
              </w:rPr>
            </w:pPr>
          </w:p>
          <w:p w14:paraId="1B228609" w14:textId="1BADB193" w:rsidR="001F0B1E" w:rsidRPr="0078471C" w:rsidRDefault="001F0B1E" w:rsidP="0078471C">
            <w:pPr>
              <w:jc w:val="both"/>
              <w:rPr>
                <w:rFonts w:eastAsia="Times New Roman"/>
                <w:color w:val="0070C0"/>
              </w:rPr>
            </w:pPr>
            <w:r w:rsidRPr="00474FD4">
              <w:t>Studiju kursa apguve tā noslēgumā tiek vērtēta 10 ballu skalā saskaņā</w:t>
            </w:r>
            <w:r w:rsidR="002B132A">
              <w:t xml:space="preserve"> </w:t>
            </w:r>
            <w:r w:rsidRPr="00474FD4">
              <w:t>ar</w:t>
            </w:r>
            <w:r w:rsidR="002B132A">
              <w:t xml:space="preserve"> </w:t>
            </w:r>
            <w:r w:rsidRPr="00474FD4">
              <w:t>Latvijas</w:t>
            </w:r>
            <w:r w:rsidR="002B132A">
              <w:t xml:space="preserve"> </w:t>
            </w:r>
            <w:r w:rsidRPr="00474FD4">
              <w:t xml:space="preserve">Republikas  normatīvajiem aktiem un atbilstoši </w:t>
            </w:r>
            <w:r w:rsidR="00AB4869" w:rsidRPr="00474FD4">
              <w:t>“</w:t>
            </w:r>
            <w:r w:rsidRPr="00474FD4">
              <w:t>Nolikumam par studijām Daugavpils Universitātē</w:t>
            </w:r>
            <w:r w:rsidR="00AB4869" w:rsidRPr="00474FD4">
              <w:t>”</w:t>
            </w:r>
            <w:r w:rsidRPr="00474FD4">
              <w:t xml:space="preserve"> (apstiprināts DU Senāta sēdē 17.12.2018.,  protokols Nr. 15), vadoties pēc šādiem kritērijiem: iegūto zināšanu apjoms un kvalitāte, iegūtās prasmes un kompetence atbilstoši plānotajiem studiju rezultātiem.</w:t>
            </w:r>
            <w:r w:rsidRPr="00474FD4">
              <w:rPr>
                <w:color w:val="0070C0"/>
              </w:rPr>
              <w:t xml:space="preserve"> </w:t>
            </w:r>
          </w:p>
          <w:p w14:paraId="167CC7B6" w14:textId="77777777" w:rsidR="001F0B1E" w:rsidRPr="00474FD4" w:rsidRDefault="001F0B1E" w:rsidP="008C07D6">
            <w:pPr>
              <w:rPr>
                <w:color w:val="0070C0"/>
              </w:rPr>
            </w:pPr>
          </w:p>
          <w:p w14:paraId="4C064CAF" w14:textId="77777777" w:rsidR="001F0B1E" w:rsidRPr="00474FD4" w:rsidRDefault="001F0B1E" w:rsidP="008C07D6">
            <w:pPr>
              <w:rPr>
                <w:color w:val="0070C0"/>
              </w:rPr>
            </w:pPr>
            <w:r w:rsidRPr="00474FD4">
              <w:rPr>
                <w:color w:val="0070C0"/>
              </w:rPr>
              <w:t>STUDIJU REZULTĀTU VĒRTĒŠANA</w:t>
            </w:r>
          </w:p>
          <w:p w14:paraId="28B8BEED" w14:textId="77777777" w:rsidR="001F0B1E" w:rsidRPr="00474FD4" w:rsidRDefault="001F0B1E" w:rsidP="008C07D6"/>
          <w:tbl>
            <w:tblPr>
              <w:tblW w:w="9523" w:type="dxa"/>
              <w:jc w:val="center"/>
              <w:tblCellMar>
                <w:left w:w="10" w:type="dxa"/>
                <w:right w:w="10" w:type="dxa"/>
              </w:tblCellMar>
              <w:tblLook w:val="04A0" w:firstRow="1" w:lastRow="0" w:firstColumn="1" w:lastColumn="0" w:noHBand="0" w:noVBand="1"/>
            </w:tblPr>
            <w:tblGrid>
              <w:gridCol w:w="2169"/>
              <w:gridCol w:w="407"/>
              <w:gridCol w:w="422"/>
              <w:gridCol w:w="424"/>
              <w:gridCol w:w="424"/>
              <w:gridCol w:w="492"/>
              <w:gridCol w:w="400"/>
              <w:gridCol w:w="361"/>
              <w:gridCol w:w="426"/>
              <w:gridCol w:w="455"/>
              <w:gridCol w:w="425"/>
              <w:gridCol w:w="567"/>
              <w:gridCol w:w="567"/>
              <w:gridCol w:w="425"/>
              <w:gridCol w:w="425"/>
              <w:gridCol w:w="593"/>
              <w:gridCol w:w="541"/>
            </w:tblGrid>
            <w:tr w:rsidR="003934C9" w:rsidRPr="005160BF" w14:paraId="21E652A5" w14:textId="1E9BD1A1" w:rsidTr="00812FCE">
              <w:trPr>
                <w:jc w:val="center"/>
              </w:trPr>
              <w:tc>
                <w:tcPr>
                  <w:tcW w:w="216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3934C9" w:rsidRPr="00474FD4" w:rsidRDefault="003934C9" w:rsidP="008C07D6">
                  <w:pPr>
                    <w:jc w:val="center"/>
                  </w:pPr>
                  <w:r w:rsidRPr="00474FD4">
                    <w:t>Pārbaudījumu veidi</w:t>
                  </w:r>
                </w:p>
              </w:tc>
              <w:tc>
                <w:tcPr>
                  <w:tcW w:w="7354"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C5D02C" w14:textId="0FDAC99A" w:rsidR="003934C9" w:rsidRPr="00474FD4" w:rsidRDefault="003934C9" w:rsidP="008C07D6">
                  <w:pPr>
                    <w:jc w:val="center"/>
                  </w:pPr>
                  <w:r w:rsidRPr="00474FD4">
                    <w:t>Studiju rezultāti</w:t>
                  </w:r>
                </w:p>
              </w:tc>
            </w:tr>
            <w:tr w:rsidR="00812FCE" w:rsidRPr="005160BF" w14:paraId="5716EC58" w14:textId="57E39196" w:rsidTr="00812FCE">
              <w:trPr>
                <w:jc w:val="center"/>
              </w:trPr>
              <w:tc>
                <w:tcPr>
                  <w:tcW w:w="2169"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3934C9" w:rsidRPr="005160BF" w:rsidRDefault="003934C9" w:rsidP="008C07D6">
                  <w:pPr>
                    <w:jc w:val="center"/>
                  </w:pP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3934C9" w:rsidRPr="005160BF" w:rsidRDefault="003934C9" w:rsidP="008C07D6">
                  <w:pPr>
                    <w:jc w:val="center"/>
                  </w:pPr>
                  <w:r w:rsidRPr="005160BF">
                    <w:t>1.</w:t>
                  </w:r>
                </w:p>
              </w:tc>
              <w:tc>
                <w:tcPr>
                  <w:tcW w:w="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3934C9" w:rsidRPr="005160BF" w:rsidRDefault="003934C9" w:rsidP="008C07D6">
                  <w:pPr>
                    <w:jc w:val="center"/>
                  </w:pPr>
                  <w:r w:rsidRPr="005160BF">
                    <w:t>2.</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3934C9" w:rsidRPr="005160BF" w:rsidRDefault="003934C9" w:rsidP="008C07D6">
                  <w:pPr>
                    <w:jc w:val="center"/>
                  </w:pPr>
                  <w:r w:rsidRPr="005160BF">
                    <w:t>3.</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3934C9" w:rsidRPr="005160BF" w:rsidRDefault="003934C9" w:rsidP="008C07D6">
                  <w:pPr>
                    <w:jc w:val="center"/>
                  </w:pPr>
                  <w:r w:rsidRPr="005160BF">
                    <w:t>4.</w:t>
                  </w:r>
                </w:p>
              </w:tc>
              <w:tc>
                <w:tcPr>
                  <w:tcW w:w="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3934C9" w:rsidRPr="005160BF" w:rsidRDefault="003934C9" w:rsidP="008C07D6">
                  <w:pPr>
                    <w:jc w:val="center"/>
                  </w:pPr>
                  <w:r w:rsidRPr="005160BF">
                    <w:t>5.</w:t>
                  </w:r>
                </w:p>
              </w:tc>
              <w:tc>
                <w:tcPr>
                  <w:tcW w:w="4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3934C9" w:rsidRPr="005160BF" w:rsidRDefault="003934C9" w:rsidP="008C07D6">
                  <w:pPr>
                    <w:jc w:val="center"/>
                  </w:pPr>
                  <w:r w:rsidRPr="005160BF">
                    <w:t>6.</w:t>
                  </w:r>
                </w:p>
              </w:tc>
              <w:tc>
                <w:tcPr>
                  <w:tcW w:w="361" w:type="dxa"/>
                  <w:tcBorders>
                    <w:top w:val="single" w:sz="4" w:space="0" w:color="000000"/>
                    <w:left w:val="single" w:sz="4" w:space="0" w:color="000000"/>
                    <w:bottom w:val="single" w:sz="4" w:space="0" w:color="000000"/>
                    <w:right w:val="single" w:sz="4" w:space="0" w:color="000000"/>
                  </w:tcBorders>
                </w:tcPr>
                <w:p w14:paraId="57A44648" w14:textId="734D41FB" w:rsidR="003934C9" w:rsidRPr="005160BF" w:rsidRDefault="003934C9" w:rsidP="008C07D6">
                  <w:pPr>
                    <w:jc w:val="center"/>
                  </w:pPr>
                  <w:r>
                    <w:t>7.</w:t>
                  </w:r>
                </w:p>
              </w:tc>
              <w:tc>
                <w:tcPr>
                  <w:tcW w:w="426" w:type="dxa"/>
                  <w:tcBorders>
                    <w:top w:val="single" w:sz="4" w:space="0" w:color="000000"/>
                    <w:left w:val="single" w:sz="4" w:space="0" w:color="000000"/>
                    <w:bottom w:val="single" w:sz="4" w:space="0" w:color="000000"/>
                    <w:right w:val="single" w:sz="4" w:space="0" w:color="000000"/>
                  </w:tcBorders>
                </w:tcPr>
                <w:p w14:paraId="100265C4" w14:textId="0B66E846" w:rsidR="003934C9" w:rsidRPr="005160BF" w:rsidRDefault="003934C9" w:rsidP="008C07D6">
                  <w:pPr>
                    <w:jc w:val="center"/>
                  </w:pPr>
                  <w:r>
                    <w:t>8.</w:t>
                  </w:r>
                </w:p>
              </w:tc>
              <w:tc>
                <w:tcPr>
                  <w:tcW w:w="455" w:type="dxa"/>
                  <w:tcBorders>
                    <w:top w:val="single" w:sz="4" w:space="0" w:color="000000"/>
                    <w:left w:val="single" w:sz="4" w:space="0" w:color="000000"/>
                    <w:bottom w:val="single" w:sz="4" w:space="0" w:color="000000"/>
                    <w:right w:val="single" w:sz="4" w:space="0" w:color="000000"/>
                  </w:tcBorders>
                </w:tcPr>
                <w:p w14:paraId="6624C949" w14:textId="67EA384C" w:rsidR="003934C9" w:rsidRPr="005160BF" w:rsidRDefault="003934C9" w:rsidP="008C07D6">
                  <w:pPr>
                    <w:jc w:val="center"/>
                  </w:pPr>
                  <w:r>
                    <w:t>9.</w:t>
                  </w:r>
                </w:p>
              </w:tc>
              <w:tc>
                <w:tcPr>
                  <w:tcW w:w="425" w:type="dxa"/>
                  <w:tcBorders>
                    <w:top w:val="single" w:sz="4" w:space="0" w:color="000000"/>
                    <w:left w:val="single" w:sz="4" w:space="0" w:color="000000"/>
                    <w:bottom w:val="single" w:sz="4" w:space="0" w:color="000000"/>
                    <w:right w:val="single" w:sz="4" w:space="0" w:color="000000"/>
                  </w:tcBorders>
                </w:tcPr>
                <w:p w14:paraId="2D77AA3E" w14:textId="25955F93" w:rsidR="003934C9" w:rsidRDefault="003934C9" w:rsidP="008C07D6">
                  <w:pPr>
                    <w:jc w:val="center"/>
                  </w:pPr>
                  <w:r>
                    <w:t>10.</w:t>
                  </w:r>
                </w:p>
              </w:tc>
              <w:tc>
                <w:tcPr>
                  <w:tcW w:w="567" w:type="dxa"/>
                  <w:tcBorders>
                    <w:top w:val="single" w:sz="4" w:space="0" w:color="000000"/>
                    <w:left w:val="single" w:sz="4" w:space="0" w:color="000000"/>
                    <w:bottom w:val="single" w:sz="4" w:space="0" w:color="000000"/>
                    <w:right w:val="single" w:sz="4" w:space="0" w:color="000000"/>
                  </w:tcBorders>
                </w:tcPr>
                <w:p w14:paraId="57C4DF2A" w14:textId="7B0FF891" w:rsidR="003934C9" w:rsidRDefault="003934C9" w:rsidP="008C07D6">
                  <w:pPr>
                    <w:jc w:val="center"/>
                  </w:pPr>
                  <w:r>
                    <w:t>11.</w:t>
                  </w:r>
                </w:p>
              </w:tc>
              <w:tc>
                <w:tcPr>
                  <w:tcW w:w="567" w:type="dxa"/>
                  <w:tcBorders>
                    <w:top w:val="single" w:sz="4" w:space="0" w:color="000000"/>
                    <w:left w:val="single" w:sz="4" w:space="0" w:color="000000"/>
                    <w:bottom w:val="single" w:sz="4" w:space="0" w:color="000000"/>
                    <w:right w:val="single" w:sz="4" w:space="0" w:color="000000"/>
                  </w:tcBorders>
                </w:tcPr>
                <w:p w14:paraId="181B823B" w14:textId="10B36BEF" w:rsidR="003934C9" w:rsidRDefault="003934C9" w:rsidP="008C07D6">
                  <w:pPr>
                    <w:jc w:val="center"/>
                  </w:pPr>
                  <w:r>
                    <w:t>12.</w:t>
                  </w:r>
                </w:p>
              </w:tc>
              <w:tc>
                <w:tcPr>
                  <w:tcW w:w="425" w:type="dxa"/>
                  <w:tcBorders>
                    <w:top w:val="single" w:sz="4" w:space="0" w:color="000000"/>
                    <w:left w:val="single" w:sz="4" w:space="0" w:color="000000"/>
                    <w:bottom w:val="single" w:sz="4" w:space="0" w:color="000000"/>
                    <w:right w:val="single" w:sz="4" w:space="0" w:color="000000"/>
                  </w:tcBorders>
                </w:tcPr>
                <w:p w14:paraId="692916B3" w14:textId="174271BE" w:rsidR="003934C9" w:rsidRDefault="003934C9" w:rsidP="008C07D6">
                  <w:pPr>
                    <w:jc w:val="center"/>
                  </w:pPr>
                  <w:r>
                    <w:t>13.</w:t>
                  </w:r>
                </w:p>
              </w:tc>
              <w:tc>
                <w:tcPr>
                  <w:tcW w:w="425" w:type="dxa"/>
                  <w:tcBorders>
                    <w:top w:val="single" w:sz="4" w:space="0" w:color="000000"/>
                    <w:left w:val="single" w:sz="4" w:space="0" w:color="000000"/>
                    <w:bottom w:val="single" w:sz="4" w:space="0" w:color="000000"/>
                    <w:right w:val="single" w:sz="4" w:space="0" w:color="000000"/>
                  </w:tcBorders>
                </w:tcPr>
                <w:p w14:paraId="186885F0" w14:textId="36908586" w:rsidR="003934C9" w:rsidRDefault="003934C9" w:rsidP="008C07D6">
                  <w:pPr>
                    <w:jc w:val="center"/>
                  </w:pPr>
                  <w:r>
                    <w:t>14.</w:t>
                  </w:r>
                </w:p>
              </w:tc>
              <w:tc>
                <w:tcPr>
                  <w:tcW w:w="593" w:type="dxa"/>
                  <w:tcBorders>
                    <w:top w:val="single" w:sz="4" w:space="0" w:color="000000"/>
                    <w:left w:val="single" w:sz="4" w:space="0" w:color="000000"/>
                    <w:bottom w:val="single" w:sz="4" w:space="0" w:color="000000"/>
                    <w:right w:val="single" w:sz="4" w:space="0" w:color="000000"/>
                  </w:tcBorders>
                </w:tcPr>
                <w:p w14:paraId="4C43BC29" w14:textId="1E092382" w:rsidR="003934C9" w:rsidRDefault="003934C9" w:rsidP="008C07D6">
                  <w:pPr>
                    <w:jc w:val="center"/>
                  </w:pPr>
                  <w:r>
                    <w:t>15.</w:t>
                  </w:r>
                </w:p>
              </w:tc>
              <w:tc>
                <w:tcPr>
                  <w:tcW w:w="541" w:type="dxa"/>
                  <w:tcBorders>
                    <w:top w:val="single" w:sz="4" w:space="0" w:color="000000"/>
                    <w:left w:val="single" w:sz="4" w:space="0" w:color="000000"/>
                    <w:bottom w:val="single" w:sz="4" w:space="0" w:color="000000"/>
                    <w:right w:val="single" w:sz="4" w:space="0" w:color="000000"/>
                  </w:tcBorders>
                </w:tcPr>
                <w:p w14:paraId="50550141" w14:textId="5A10CC56" w:rsidR="003934C9" w:rsidRDefault="003934C9" w:rsidP="008C07D6">
                  <w:pPr>
                    <w:jc w:val="center"/>
                  </w:pPr>
                  <w:r>
                    <w:t>16.</w:t>
                  </w:r>
                </w:p>
              </w:tc>
            </w:tr>
            <w:tr w:rsidR="00812FCE" w:rsidRPr="005160BF" w14:paraId="0597B23E" w14:textId="62A35A0E" w:rsidTr="00812FCE">
              <w:trPr>
                <w:jc w:val="center"/>
              </w:trPr>
              <w:tc>
                <w:tcPr>
                  <w:tcW w:w="2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77777777" w:rsidR="003934C9" w:rsidRPr="005160BF" w:rsidRDefault="003934C9" w:rsidP="008C07D6">
                  <w:r w:rsidRPr="005160BF">
                    <w:t>1.starppārbaudījums</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27FD7D01" w:rsidR="003934C9" w:rsidRPr="005160BF" w:rsidRDefault="003934C9" w:rsidP="008C07D6">
                  <w:pPr>
                    <w:jc w:val="center"/>
                  </w:pPr>
                </w:p>
              </w:tc>
              <w:tc>
                <w:tcPr>
                  <w:tcW w:w="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38DD972D" w:rsidR="003934C9" w:rsidRPr="005160BF" w:rsidRDefault="003934C9" w:rsidP="008C07D6">
                  <w:pPr>
                    <w:jc w:val="center"/>
                  </w:pP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6DC821E1" w:rsidR="003934C9" w:rsidRPr="005160BF" w:rsidRDefault="003934C9" w:rsidP="008C07D6">
                  <w:pPr>
                    <w:jc w:val="center"/>
                  </w:pPr>
                  <w:r>
                    <w:t>X</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31C8A967" w:rsidR="003934C9" w:rsidRPr="005160BF" w:rsidRDefault="003934C9" w:rsidP="008C07D6">
                  <w:pPr>
                    <w:jc w:val="center"/>
                  </w:pPr>
                  <w:r>
                    <w:t>X</w:t>
                  </w:r>
                </w:p>
              </w:tc>
              <w:tc>
                <w:tcPr>
                  <w:tcW w:w="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7A17A736" w:rsidR="003934C9" w:rsidRPr="005160BF" w:rsidRDefault="003934C9" w:rsidP="008C07D6">
                  <w:pPr>
                    <w:jc w:val="center"/>
                  </w:pPr>
                  <w:r>
                    <w:t>X</w:t>
                  </w:r>
                </w:p>
              </w:tc>
              <w:tc>
                <w:tcPr>
                  <w:tcW w:w="4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77777777" w:rsidR="003934C9" w:rsidRPr="005160BF" w:rsidRDefault="003934C9" w:rsidP="008C07D6">
                  <w:pPr>
                    <w:jc w:val="center"/>
                  </w:pPr>
                </w:p>
              </w:tc>
              <w:tc>
                <w:tcPr>
                  <w:tcW w:w="361" w:type="dxa"/>
                  <w:tcBorders>
                    <w:top w:val="single" w:sz="4" w:space="0" w:color="000000"/>
                    <w:left w:val="single" w:sz="4" w:space="0" w:color="000000"/>
                    <w:bottom w:val="single" w:sz="4" w:space="0" w:color="000000"/>
                    <w:right w:val="single" w:sz="4" w:space="0" w:color="000000"/>
                  </w:tcBorders>
                </w:tcPr>
                <w:p w14:paraId="47C0C881" w14:textId="4DC7DF7C" w:rsidR="003934C9" w:rsidRPr="005160BF" w:rsidRDefault="003934C9" w:rsidP="008C07D6">
                  <w:pPr>
                    <w:jc w:val="center"/>
                  </w:pPr>
                  <w:r>
                    <w:t>X</w:t>
                  </w:r>
                </w:p>
              </w:tc>
              <w:tc>
                <w:tcPr>
                  <w:tcW w:w="426" w:type="dxa"/>
                  <w:tcBorders>
                    <w:top w:val="single" w:sz="4" w:space="0" w:color="000000"/>
                    <w:left w:val="single" w:sz="4" w:space="0" w:color="000000"/>
                    <w:bottom w:val="single" w:sz="4" w:space="0" w:color="000000"/>
                    <w:right w:val="single" w:sz="4" w:space="0" w:color="000000"/>
                  </w:tcBorders>
                </w:tcPr>
                <w:p w14:paraId="688827A6" w14:textId="77777777" w:rsidR="003934C9" w:rsidRPr="005160BF" w:rsidRDefault="003934C9" w:rsidP="008C07D6">
                  <w:pPr>
                    <w:jc w:val="center"/>
                  </w:pPr>
                </w:p>
              </w:tc>
              <w:tc>
                <w:tcPr>
                  <w:tcW w:w="455" w:type="dxa"/>
                  <w:tcBorders>
                    <w:top w:val="single" w:sz="4" w:space="0" w:color="000000"/>
                    <w:left w:val="single" w:sz="4" w:space="0" w:color="000000"/>
                    <w:bottom w:val="single" w:sz="4" w:space="0" w:color="000000"/>
                    <w:right w:val="single" w:sz="4" w:space="0" w:color="000000"/>
                  </w:tcBorders>
                </w:tcPr>
                <w:p w14:paraId="4EE1D87F" w14:textId="77777777" w:rsidR="003934C9" w:rsidRPr="005160BF" w:rsidRDefault="003934C9" w:rsidP="008C07D6">
                  <w:pPr>
                    <w:jc w:val="center"/>
                  </w:pPr>
                </w:p>
              </w:tc>
              <w:tc>
                <w:tcPr>
                  <w:tcW w:w="425" w:type="dxa"/>
                  <w:tcBorders>
                    <w:top w:val="single" w:sz="4" w:space="0" w:color="000000"/>
                    <w:left w:val="single" w:sz="4" w:space="0" w:color="000000"/>
                    <w:bottom w:val="single" w:sz="4" w:space="0" w:color="000000"/>
                    <w:right w:val="single" w:sz="4" w:space="0" w:color="000000"/>
                  </w:tcBorders>
                </w:tcPr>
                <w:p w14:paraId="1340F46F" w14:textId="6E804F09" w:rsidR="003934C9" w:rsidRPr="005160BF" w:rsidRDefault="003934C9"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Pr>
                <w:p w14:paraId="5E7D3BF5" w14:textId="0AF9265A" w:rsidR="003934C9" w:rsidRPr="005160BF" w:rsidRDefault="003934C9" w:rsidP="008C07D6">
                  <w:pPr>
                    <w:jc w:val="center"/>
                  </w:pPr>
                </w:p>
              </w:tc>
              <w:tc>
                <w:tcPr>
                  <w:tcW w:w="567" w:type="dxa"/>
                  <w:tcBorders>
                    <w:top w:val="single" w:sz="4" w:space="0" w:color="000000"/>
                    <w:left w:val="single" w:sz="4" w:space="0" w:color="000000"/>
                    <w:bottom w:val="single" w:sz="4" w:space="0" w:color="000000"/>
                    <w:right w:val="single" w:sz="4" w:space="0" w:color="000000"/>
                  </w:tcBorders>
                </w:tcPr>
                <w:p w14:paraId="041139E8" w14:textId="6E17F4CA" w:rsidR="003934C9" w:rsidRPr="005160BF" w:rsidRDefault="003934C9" w:rsidP="008C07D6">
                  <w:pPr>
                    <w:jc w:val="center"/>
                  </w:pPr>
                  <w:r>
                    <w:t>X</w:t>
                  </w:r>
                </w:p>
              </w:tc>
              <w:tc>
                <w:tcPr>
                  <w:tcW w:w="425" w:type="dxa"/>
                  <w:tcBorders>
                    <w:top w:val="single" w:sz="4" w:space="0" w:color="000000"/>
                    <w:left w:val="single" w:sz="4" w:space="0" w:color="000000"/>
                    <w:bottom w:val="single" w:sz="4" w:space="0" w:color="000000"/>
                    <w:right w:val="single" w:sz="4" w:space="0" w:color="000000"/>
                  </w:tcBorders>
                </w:tcPr>
                <w:p w14:paraId="3F58FF86" w14:textId="0EF264C9" w:rsidR="003934C9" w:rsidRPr="005160BF" w:rsidRDefault="003934C9" w:rsidP="008C07D6">
                  <w:pPr>
                    <w:jc w:val="center"/>
                  </w:pPr>
                </w:p>
              </w:tc>
              <w:tc>
                <w:tcPr>
                  <w:tcW w:w="425" w:type="dxa"/>
                  <w:tcBorders>
                    <w:top w:val="single" w:sz="4" w:space="0" w:color="000000"/>
                    <w:left w:val="single" w:sz="4" w:space="0" w:color="000000"/>
                    <w:bottom w:val="single" w:sz="4" w:space="0" w:color="000000"/>
                    <w:right w:val="single" w:sz="4" w:space="0" w:color="000000"/>
                  </w:tcBorders>
                </w:tcPr>
                <w:p w14:paraId="452D2723" w14:textId="67A851DA" w:rsidR="003934C9" w:rsidRPr="005160BF" w:rsidRDefault="003934C9" w:rsidP="008C07D6">
                  <w:pPr>
                    <w:jc w:val="center"/>
                  </w:pPr>
                </w:p>
              </w:tc>
              <w:tc>
                <w:tcPr>
                  <w:tcW w:w="593" w:type="dxa"/>
                  <w:tcBorders>
                    <w:top w:val="single" w:sz="4" w:space="0" w:color="000000"/>
                    <w:left w:val="single" w:sz="4" w:space="0" w:color="000000"/>
                    <w:bottom w:val="single" w:sz="4" w:space="0" w:color="000000"/>
                    <w:right w:val="single" w:sz="4" w:space="0" w:color="000000"/>
                  </w:tcBorders>
                </w:tcPr>
                <w:p w14:paraId="61D09FD5" w14:textId="225300AF" w:rsidR="003934C9" w:rsidRPr="005160BF" w:rsidRDefault="003934C9" w:rsidP="008C07D6">
                  <w:pPr>
                    <w:jc w:val="center"/>
                  </w:pPr>
                </w:p>
              </w:tc>
              <w:tc>
                <w:tcPr>
                  <w:tcW w:w="541" w:type="dxa"/>
                  <w:tcBorders>
                    <w:top w:val="single" w:sz="4" w:space="0" w:color="000000"/>
                    <w:left w:val="single" w:sz="4" w:space="0" w:color="000000"/>
                    <w:bottom w:val="single" w:sz="4" w:space="0" w:color="000000"/>
                    <w:right w:val="single" w:sz="4" w:space="0" w:color="000000"/>
                  </w:tcBorders>
                </w:tcPr>
                <w:p w14:paraId="2FC2C0BA" w14:textId="654E06F9" w:rsidR="003934C9" w:rsidRDefault="00812FCE" w:rsidP="008C07D6">
                  <w:pPr>
                    <w:jc w:val="center"/>
                  </w:pPr>
                  <w:r>
                    <w:t>X</w:t>
                  </w:r>
                </w:p>
              </w:tc>
            </w:tr>
            <w:tr w:rsidR="00812FCE" w:rsidRPr="005160BF" w14:paraId="479223FF" w14:textId="28C2D775" w:rsidTr="00812FCE">
              <w:trPr>
                <w:jc w:val="center"/>
              </w:trPr>
              <w:tc>
                <w:tcPr>
                  <w:tcW w:w="2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3934C9" w:rsidRPr="005160BF" w:rsidRDefault="003934C9" w:rsidP="0078471C">
                  <w:r>
                    <w:t>Eksāmens</w:t>
                  </w:r>
                </w:p>
              </w:tc>
              <w:tc>
                <w:tcPr>
                  <w:tcW w:w="4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7D38EBC1" w:rsidR="003934C9" w:rsidRPr="005160BF" w:rsidRDefault="003934C9" w:rsidP="0078471C">
                  <w:pPr>
                    <w:jc w:val="center"/>
                  </w:pPr>
                  <w:r>
                    <w:t>X</w:t>
                  </w:r>
                </w:p>
              </w:tc>
              <w:tc>
                <w:tcPr>
                  <w:tcW w:w="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E2D3D3" w14:textId="5D76525E" w:rsidR="003934C9" w:rsidRPr="005160BF" w:rsidRDefault="003934C9" w:rsidP="0078471C">
                  <w:pPr>
                    <w:jc w:val="center"/>
                  </w:pPr>
                  <w:r w:rsidRPr="00D71F2B">
                    <w:t>X</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E51A19" w14:textId="1F42BBCA" w:rsidR="003934C9" w:rsidRPr="005160BF" w:rsidRDefault="003934C9" w:rsidP="0078471C">
                  <w:pPr>
                    <w:jc w:val="center"/>
                  </w:pPr>
                  <w:r w:rsidRPr="00D71F2B">
                    <w:t>X</w:t>
                  </w:r>
                </w:p>
              </w:tc>
              <w:tc>
                <w:tcPr>
                  <w:tcW w:w="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26FFC3" w14:textId="5E2AED7A" w:rsidR="003934C9" w:rsidRPr="005160BF" w:rsidRDefault="003934C9" w:rsidP="0078471C">
                  <w:pPr>
                    <w:jc w:val="center"/>
                  </w:pPr>
                  <w:r w:rsidRPr="00D71F2B">
                    <w:t>X</w:t>
                  </w:r>
                </w:p>
              </w:tc>
              <w:tc>
                <w:tcPr>
                  <w:tcW w:w="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2E84AC" w14:textId="2FE54AE5" w:rsidR="003934C9" w:rsidRPr="005160BF" w:rsidRDefault="003934C9" w:rsidP="0078471C">
                  <w:pPr>
                    <w:jc w:val="center"/>
                  </w:pPr>
                  <w:r w:rsidRPr="00D71F2B">
                    <w:t>X</w:t>
                  </w:r>
                </w:p>
              </w:tc>
              <w:tc>
                <w:tcPr>
                  <w:tcW w:w="4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A4BA77" w14:textId="0A770A69" w:rsidR="003934C9" w:rsidRPr="005160BF" w:rsidRDefault="003934C9" w:rsidP="0078471C">
                  <w:pPr>
                    <w:jc w:val="center"/>
                  </w:pPr>
                  <w:r w:rsidRPr="00D71F2B">
                    <w:t>X</w:t>
                  </w:r>
                </w:p>
              </w:tc>
              <w:tc>
                <w:tcPr>
                  <w:tcW w:w="361" w:type="dxa"/>
                  <w:tcBorders>
                    <w:top w:val="single" w:sz="4" w:space="0" w:color="000000"/>
                    <w:left w:val="single" w:sz="4" w:space="0" w:color="000000"/>
                    <w:bottom w:val="single" w:sz="4" w:space="0" w:color="000000"/>
                    <w:right w:val="single" w:sz="4" w:space="0" w:color="000000"/>
                  </w:tcBorders>
                </w:tcPr>
                <w:p w14:paraId="6A76C1D0" w14:textId="13D7221C" w:rsidR="003934C9" w:rsidRPr="005160BF" w:rsidRDefault="003934C9" w:rsidP="0078471C">
                  <w:pPr>
                    <w:jc w:val="center"/>
                  </w:pPr>
                  <w:r w:rsidRPr="00D71F2B">
                    <w:t>X</w:t>
                  </w:r>
                </w:p>
              </w:tc>
              <w:tc>
                <w:tcPr>
                  <w:tcW w:w="426" w:type="dxa"/>
                  <w:tcBorders>
                    <w:top w:val="single" w:sz="4" w:space="0" w:color="000000"/>
                    <w:left w:val="single" w:sz="4" w:space="0" w:color="000000"/>
                    <w:bottom w:val="single" w:sz="4" w:space="0" w:color="000000"/>
                    <w:right w:val="single" w:sz="4" w:space="0" w:color="000000"/>
                  </w:tcBorders>
                </w:tcPr>
                <w:p w14:paraId="083D1C9C" w14:textId="3F4435FB" w:rsidR="003934C9" w:rsidRPr="005160BF" w:rsidRDefault="003934C9" w:rsidP="0078471C">
                  <w:pPr>
                    <w:jc w:val="center"/>
                  </w:pPr>
                  <w:r w:rsidRPr="00D71F2B">
                    <w:t>X</w:t>
                  </w:r>
                </w:p>
              </w:tc>
              <w:tc>
                <w:tcPr>
                  <w:tcW w:w="455" w:type="dxa"/>
                  <w:tcBorders>
                    <w:top w:val="single" w:sz="4" w:space="0" w:color="000000"/>
                    <w:left w:val="single" w:sz="4" w:space="0" w:color="000000"/>
                    <w:bottom w:val="single" w:sz="4" w:space="0" w:color="000000"/>
                    <w:right w:val="single" w:sz="4" w:space="0" w:color="000000"/>
                  </w:tcBorders>
                </w:tcPr>
                <w:p w14:paraId="5623228D" w14:textId="36D7C5A9" w:rsidR="003934C9" w:rsidRPr="005160BF" w:rsidRDefault="003934C9" w:rsidP="0078471C">
                  <w:pPr>
                    <w:jc w:val="center"/>
                  </w:pPr>
                  <w:r w:rsidRPr="00D71F2B">
                    <w:t>X</w:t>
                  </w:r>
                </w:p>
              </w:tc>
              <w:tc>
                <w:tcPr>
                  <w:tcW w:w="425" w:type="dxa"/>
                  <w:tcBorders>
                    <w:top w:val="single" w:sz="4" w:space="0" w:color="000000"/>
                    <w:left w:val="single" w:sz="4" w:space="0" w:color="000000"/>
                    <w:bottom w:val="single" w:sz="4" w:space="0" w:color="000000"/>
                    <w:right w:val="single" w:sz="4" w:space="0" w:color="000000"/>
                  </w:tcBorders>
                </w:tcPr>
                <w:p w14:paraId="1C7A26CD" w14:textId="0EC6B851" w:rsidR="003934C9" w:rsidRPr="005160BF" w:rsidRDefault="003934C9" w:rsidP="0078471C">
                  <w:pPr>
                    <w:jc w:val="center"/>
                  </w:pPr>
                  <w:r w:rsidRPr="00D71F2B">
                    <w:t>X</w:t>
                  </w:r>
                </w:p>
              </w:tc>
              <w:tc>
                <w:tcPr>
                  <w:tcW w:w="567" w:type="dxa"/>
                  <w:tcBorders>
                    <w:top w:val="single" w:sz="4" w:space="0" w:color="000000"/>
                    <w:left w:val="single" w:sz="4" w:space="0" w:color="000000"/>
                    <w:bottom w:val="single" w:sz="4" w:space="0" w:color="000000"/>
                    <w:right w:val="single" w:sz="4" w:space="0" w:color="000000"/>
                  </w:tcBorders>
                </w:tcPr>
                <w:p w14:paraId="3AB6F53C" w14:textId="7899BFAF" w:rsidR="003934C9" w:rsidRPr="005160BF" w:rsidRDefault="003934C9" w:rsidP="0078471C">
                  <w:pPr>
                    <w:jc w:val="center"/>
                  </w:pPr>
                  <w:r w:rsidRPr="00D71F2B">
                    <w:t>X</w:t>
                  </w:r>
                </w:p>
              </w:tc>
              <w:tc>
                <w:tcPr>
                  <w:tcW w:w="567" w:type="dxa"/>
                  <w:tcBorders>
                    <w:top w:val="single" w:sz="4" w:space="0" w:color="000000"/>
                    <w:left w:val="single" w:sz="4" w:space="0" w:color="000000"/>
                    <w:bottom w:val="single" w:sz="4" w:space="0" w:color="000000"/>
                    <w:right w:val="single" w:sz="4" w:space="0" w:color="000000"/>
                  </w:tcBorders>
                </w:tcPr>
                <w:p w14:paraId="04EBBA08" w14:textId="3D5B889F" w:rsidR="003934C9" w:rsidRPr="005160BF" w:rsidRDefault="003934C9" w:rsidP="0078471C">
                  <w:pPr>
                    <w:jc w:val="center"/>
                  </w:pPr>
                  <w:r w:rsidRPr="00D71F2B">
                    <w:t>X</w:t>
                  </w:r>
                </w:p>
              </w:tc>
              <w:tc>
                <w:tcPr>
                  <w:tcW w:w="425" w:type="dxa"/>
                  <w:tcBorders>
                    <w:top w:val="single" w:sz="4" w:space="0" w:color="000000"/>
                    <w:left w:val="single" w:sz="4" w:space="0" w:color="000000"/>
                    <w:bottom w:val="single" w:sz="4" w:space="0" w:color="000000"/>
                    <w:right w:val="single" w:sz="4" w:space="0" w:color="000000"/>
                  </w:tcBorders>
                </w:tcPr>
                <w:p w14:paraId="680AF576" w14:textId="7B9512E6" w:rsidR="003934C9" w:rsidRPr="005160BF" w:rsidRDefault="003934C9" w:rsidP="0078471C">
                  <w:pPr>
                    <w:jc w:val="center"/>
                  </w:pPr>
                  <w:r w:rsidRPr="00D71F2B">
                    <w:t>X</w:t>
                  </w:r>
                </w:p>
              </w:tc>
              <w:tc>
                <w:tcPr>
                  <w:tcW w:w="425" w:type="dxa"/>
                  <w:tcBorders>
                    <w:top w:val="single" w:sz="4" w:space="0" w:color="000000"/>
                    <w:left w:val="single" w:sz="4" w:space="0" w:color="000000"/>
                    <w:bottom w:val="single" w:sz="4" w:space="0" w:color="000000"/>
                    <w:right w:val="single" w:sz="4" w:space="0" w:color="000000"/>
                  </w:tcBorders>
                </w:tcPr>
                <w:p w14:paraId="0B499F68" w14:textId="21030B46" w:rsidR="003934C9" w:rsidRPr="005160BF" w:rsidRDefault="003934C9" w:rsidP="0078471C">
                  <w:pPr>
                    <w:jc w:val="center"/>
                  </w:pPr>
                  <w:r w:rsidRPr="00D71F2B">
                    <w:t>X</w:t>
                  </w:r>
                </w:p>
              </w:tc>
              <w:tc>
                <w:tcPr>
                  <w:tcW w:w="593" w:type="dxa"/>
                  <w:tcBorders>
                    <w:top w:val="single" w:sz="4" w:space="0" w:color="000000"/>
                    <w:left w:val="single" w:sz="4" w:space="0" w:color="000000"/>
                    <w:bottom w:val="single" w:sz="4" w:space="0" w:color="000000"/>
                    <w:right w:val="single" w:sz="4" w:space="0" w:color="000000"/>
                  </w:tcBorders>
                </w:tcPr>
                <w:p w14:paraId="2B103B71" w14:textId="0CD450E1" w:rsidR="003934C9" w:rsidRPr="005160BF" w:rsidRDefault="003934C9" w:rsidP="0078471C">
                  <w:pPr>
                    <w:jc w:val="center"/>
                  </w:pPr>
                  <w:r w:rsidRPr="00D71F2B">
                    <w:t>X</w:t>
                  </w:r>
                </w:p>
              </w:tc>
              <w:tc>
                <w:tcPr>
                  <w:tcW w:w="541" w:type="dxa"/>
                  <w:tcBorders>
                    <w:top w:val="single" w:sz="4" w:space="0" w:color="000000"/>
                    <w:left w:val="single" w:sz="4" w:space="0" w:color="000000"/>
                    <w:bottom w:val="single" w:sz="4" w:space="0" w:color="000000"/>
                    <w:right w:val="single" w:sz="4" w:space="0" w:color="000000"/>
                  </w:tcBorders>
                </w:tcPr>
                <w:p w14:paraId="55D06D15" w14:textId="2ED5EE65" w:rsidR="003934C9" w:rsidRPr="00D71F2B" w:rsidRDefault="006518AC" w:rsidP="0078471C">
                  <w:pPr>
                    <w:jc w:val="center"/>
                  </w:pPr>
                  <w:r>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t>Kursa saturs</w:t>
            </w:r>
          </w:p>
        </w:tc>
      </w:tr>
      <w:tr w:rsidR="001F0B1E" w:rsidRPr="00A61E52" w14:paraId="5B51D16D" w14:textId="77777777" w:rsidTr="001F0B1E">
        <w:tblPrEx>
          <w:jc w:val="left"/>
        </w:tblPrEx>
        <w:tc>
          <w:tcPr>
            <w:tcW w:w="9640" w:type="dxa"/>
            <w:gridSpan w:val="2"/>
          </w:tcPr>
          <w:p w14:paraId="29C0AEA8" w14:textId="77777777" w:rsidR="00E50A8B" w:rsidRDefault="00E50A8B" w:rsidP="00950F6F">
            <w:pPr>
              <w:ind w:left="34"/>
              <w:rPr>
                <w:iCs w:val="0"/>
                <w:lang w:eastAsia="ko-KR"/>
              </w:rPr>
            </w:pPr>
          </w:p>
          <w:p w14:paraId="67914427" w14:textId="376145D4" w:rsidR="00950F6F" w:rsidRPr="009C40CB" w:rsidRDefault="00950F6F" w:rsidP="00950F6F">
            <w:pPr>
              <w:ind w:left="34"/>
              <w:rPr>
                <w:iCs w:val="0"/>
                <w:lang w:eastAsia="ko-KR"/>
              </w:rPr>
            </w:pPr>
            <w:r>
              <w:rPr>
                <w:iCs w:val="0"/>
                <w:lang w:eastAsia="ko-KR"/>
              </w:rPr>
              <w:lastRenderedPageBreak/>
              <w:t>L16, P16, Pd48</w:t>
            </w:r>
          </w:p>
          <w:p w14:paraId="7650167B" w14:textId="77777777" w:rsidR="00594A81" w:rsidRDefault="00083477" w:rsidP="00594A81">
            <w:pPr>
              <w:spacing w:before="120" w:after="120" w:line="259" w:lineRule="auto"/>
              <w:jc w:val="both"/>
              <w:rPr>
                <w:rFonts w:eastAsia="Times New Roman"/>
                <w:b/>
                <w:lang w:eastAsia="lv-LV"/>
              </w:rPr>
            </w:pPr>
            <w:r w:rsidRPr="00594A81">
              <w:rPr>
                <w:rFonts w:eastAsia="Times New Roman"/>
                <w:b/>
                <w:lang w:eastAsia="lv-LV"/>
              </w:rPr>
              <w:t>Lekcijas</w:t>
            </w:r>
          </w:p>
          <w:p w14:paraId="6471327B" w14:textId="6DC2EBA1" w:rsidR="00116E5D" w:rsidRDefault="00594A81" w:rsidP="00220F44">
            <w:pPr>
              <w:ind w:left="34"/>
            </w:pPr>
            <w:r>
              <w:rPr>
                <w:rFonts w:eastAsia="Times New Roman"/>
                <w:b/>
                <w:lang w:eastAsia="lv-LV"/>
              </w:rPr>
              <w:t>I.</w:t>
            </w:r>
            <w:r w:rsidR="00220F44" w:rsidRPr="00054D27">
              <w:rPr>
                <w:rFonts w:eastAsia="Times New Roman"/>
                <w:lang w:eastAsia="lv-LV"/>
              </w:rPr>
              <w:t xml:space="preserve"> </w:t>
            </w:r>
            <w:r w:rsidR="00220F44" w:rsidRPr="00220F44">
              <w:rPr>
                <w:rFonts w:eastAsia="Times New Roman"/>
                <w:b/>
                <w:bCs w:val="0"/>
                <w:lang w:eastAsia="lv-LV"/>
              </w:rPr>
              <w:t xml:space="preserve">Mg.geogr., vieslekt. Guna Novika. </w:t>
            </w:r>
            <w:r w:rsidR="00220F44" w:rsidRPr="00220F44">
              <w:rPr>
                <w:b/>
                <w:bCs w:val="0"/>
                <w:iCs w:val="0"/>
                <w:lang w:eastAsia="ko-KR"/>
              </w:rPr>
              <w:t>L8, P8, Pd24</w:t>
            </w:r>
            <w:r w:rsidR="00F96E93" w:rsidRPr="00B03220">
              <w:br/>
            </w:r>
            <w:r w:rsidR="00F96E93" w:rsidRPr="00594A81">
              <w:rPr>
                <w:b/>
              </w:rPr>
              <w:t>1.</w:t>
            </w:r>
            <w:r w:rsidR="00F96E93" w:rsidRPr="00B03220">
              <w:t xml:space="preserve"> </w:t>
            </w:r>
            <w:r w:rsidR="00F96E93" w:rsidRPr="00594A81">
              <w:rPr>
                <w:u w:val="single"/>
              </w:rPr>
              <w:t>Ievadlekcija par vides aizsardzību kā integrēto zinātni.</w:t>
            </w:r>
            <w:r w:rsidR="00950F6F" w:rsidRPr="00594A81">
              <w:rPr>
                <w:u w:val="single"/>
              </w:rPr>
              <w:t xml:space="preserve"> </w:t>
            </w:r>
            <w:r w:rsidR="00F96E93" w:rsidRPr="00B03220">
              <w:t>Vides jēdziens saskaņā ar vides aizsardzības normatīvo aktu prasībām. Ekoloģija - zinātne par vides aizsardzību.</w:t>
            </w:r>
            <w:r w:rsidR="00950F6F" w:rsidRPr="00B03220">
              <w:t xml:space="preserve"> </w:t>
            </w:r>
            <w:r w:rsidR="00F96E93" w:rsidRPr="00B03220">
              <w:t>Nacionālā Vides politikas plāna pamatnostādnes.</w:t>
            </w:r>
            <w:r w:rsidR="00950F6F" w:rsidRPr="00B03220">
              <w:t xml:space="preserve"> </w:t>
            </w:r>
            <w:r w:rsidR="00F96E93" w:rsidRPr="00B03220">
              <w:t>Vides aizsardzības pamatprincipi.</w:t>
            </w:r>
            <w:r w:rsidR="00083477">
              <w:t xml:space="preserve"> </w:t>
            </w:r>
            <w:r w:rsidR="00083477" w:rsidRPr="00B03220">
              <w:t>Valsts pārvaldes institūciju, pašvaldību kompetence vides aizsardzībā. Vides aizsardzības un reģionālās attīstības ministrijas struktūra un funkcijas. Latgales reģionālā vides pārvalde kā Latvijas vides aizsardzības sistēmas struktūrvienība</w:t>
            </w:r>
            <w:r w:rsidR="00116E5D">
              <w:t>.</w:t>
            </w:r>
            <w:r w:rsidR="001D0E6B">
              <w:t xml:space="preserve"> L2, Pd2</w:t>
            </w:r>
          </w:p>
          <w:p w14:paraId="39F6252F" w14:textId="304F5D02" w:rsidR="00AB1260" w:rsidRDefault="00116E5D" w:rsidP="00594A81">
            <w:pPr>
              <w:spacing w:before="120" w:after="120" w:line="259" w:lineRule="auto"/>
              <w:jc w:val="both"/>
              <w:rPr>
                <w:rFonts w:eastAsia="Times New Roman"/>
                <w:lang w:eastAsia="lv-LV"/>
              </w:rPr>
            </w:pPr>
            <w:r w:rsidRPr="00116E5D">
              <w:rPr>
                <w:b/>
                <w:bCs w:val="0"/>
              </w:rPr>
              <w:t xml:space="preserve">2. </w:t>
            </w:r>
            <w:r w:rsidRPr="00454EFF">
              <w:rPr>
                <w:rFonts w:eastAsia="Times New Roman"/>
                <w:u w:val="single"/>
                <w:lang w:eastAsia="lv-LV"/>
              </w:rPr>
              <w:t>Atkritumu apsaimniekošana</w:t>
            </w:r>
            <w:r w:rsidR="00454EFF" w:rsidRPr="00454EFF">
              <w:rPr>
                <w:rFonts w:eastAsia="Times New Roman"/>
                <w:u w:val="single"/>
                <w:lang w:eastAsia="lv-LV"/>
              </w:rPr>
              <w:t>.</w:t>
            </w:r>
            <w:r w:rsidR="00454EFF">
              <w:t xml:space="preserve"> </w:t>
            </w:r>
            <w:r w:rsidR="00454EFF">
              <w:rPr>
                <w:rFonts w:eastAsia="Times New Roman"/>
                <w:lang w:eastAsia="lv-LV"/>
              </w:rPr>
              <w:t>Normatīvie akti atkritumu apsaimniekošanas jomā. Atkritumu apsaimniekošanas principi</w:t>
            </w:r>
            <w:r w:rsidR="00AB1260">
              <w:rPr>
                <w:rFonts w:eastAsia="Times New Roman"/>
                <w:lang w:eastAsia="lv-LV"/>
              </w:rPr>
              <w:t xml:space="preserve">. </w:t>
            </w:r>
            <w:r w:rsidR="00454EFF">
              <w:rPr>
                <w:rFonts w:eastAsia="Times New Roman"/>
                <w:lang w:eastAsia="lv-LV"/>
              </w:rPr>
              <w:t>Valsts un reģionālie atkritumu apsaimniekošanas plāni.</w:t>
            </w:r>
            <w:r w:rsidR="00AB1260">
              <w:rPr>
                <w:rFonts w:eastAsia="Times New Roman"/>
                <w:lang w:eastAsia="lv-LV"/>
              </w:rPr>
              <w:t xml:space="preserve"> </w:t>
            </w:r>
            <w:r w:rsidR="00454EFF">
              <w:rPr>
                <w:rFonts w:eastAsia="Times New Roman"/>
                <w:lang w:eastAsia="lv-LV"/>
              </w:rPr>
              <w:t>Atbildīgo institūciju kompetences atkritumu apsaimniekošanas joma.</w:t>
            </w:r>
            <w:r w:rsidR="00AB1260">
              <w:rPr>
                <w:rFonts w:eastAsia="Times New Roman"/>
                <w:lang w:eastAsia="lv-LV"/>
              </w:rPr>
              <w:t xml:space="preserve"> </w:t>
            </w:r>
            <w:r w:rsidR="00454EFF">
              <w:rPr>
                <w:rFonts w:eastAsia="Times New Roman"/>
                <w:lang w:eastAsia="lv-LV"/>
              </w:rPr>
              <w:t>Atkritumu veidi, atkritumu klasifikācija.</w:t>
            </w:r>
            <w:r w:rsidR="00AB1260">
              <w:rPr>
                <w:rFonts w:eastAsia="Times New Roman"/>
                <w:lang w:eastAsia="lv-LV"/>
              </w:rPr>
              <w:t xml:space="preserve"> </w:t>
            </w:r>
            <w:r w:rsidR="00454EFF">
              <w:rPr>
                <w:rFonts w:eastAsia="Times New Roman"/>
                <w:lang w:eastAsia="lv-LV"/>
              </w:rPr>
              <w:t>Atkritumu apsaimniekošanas veidi. Dalītās atkritumu savākšanas sistēmas priekšrocības. Atkritumu reģenerācija.</w:t>
            </w:r>
            <w:r w:rsidR="00AB1260">
              <w:rPr>
                <w:rFonts w:eastAsia="Times New Roman"/>
                <w:lang w:eastAsia="lv-LV"/>
              </w:rPr>
              <w:t xml:space="preserve"> </w:t>
            </w:r>
            <w:r w:rsidR="00454EFF">
              <w:rPr>
                <w:rFonts w:eastAsia="Times New Roman"/>
                <w:lang w:eastAsia="lv-LV"/>
              </w:rPr>
              <w:t>Atkritumu apsaimniekošanas atļaujas. Atkritumu radītāju un apsaimniekotāju pienākumi.</w:t>
            </w:r>
            <w:r w:rsidR="00AB1260">
              <w:rPr>
                <w:rFonts w:eastAsia="Times New Roman"/>
                <w:lang w:eastAsia="lv-LV"/>
              </w:rPr>
              <w:t xml:space="preserve"> </w:t>
            </w:r>
            <w:r w:rsidR="00454EFF">
              <w:rPr>
                <w:rFonts w:eastAsia="Times New Roman"/>
                <w:lang w:eastAsia="lv-LV"/>
              </w:rPr>
              <w:t>Atsevišķu bīstamo atkritumu veidu apsaimniekošanas kārtība.</w:t>
            </w:r>
            <w:r w:rsidR="00AB1260">
              <w:rPr>
                <w:rFonts w:eastAsia="Times New Roman"/>
                <w:lang w:eastAsia="lv-LV"/>
              </w:rPr>
              <w:t xml:space="preserve"> </w:t>
            </w:r>
            <w:r w:rsidR="00454EFF">
              <w:rPr>
                <w:rFonts w:eastAsia="Times New Roman"/>
                <w:lang w:eastAsia="lv-LV"/>
              </w:rPr>
              <w:t>Atkritumu poligonu ierīkošanas, apsaimniekošanas un slēgšanas prasības.</w:t>
            </w:r>
            <w:r w:rsidR="001D0E6B">
              <w:rPr>
                <w:rFonts w:eastAsia="Times New Roman"/>
                <w:lang w:eastAsia="lv-LV"/>
              </w:rPr>
              <w:t xml:space="preserve"> L</w:t>
            </w:r>
            <w:r w:rsidR="0009298D">
              <w:rPr>
                <w:rFonts w:eastAsia="Times New Roman"/>
                <w:lang w:eastAsia="lv-LV"/>
              </w:rPr>
              <w:t xml:space="preserve">2, Pd4 </w:t>
            </w:r>
          </w:p>
          <w:p w14:paraId="6D5BC425" w14:textId="25E945B0" w:rsidR="00116E5D" w:rsidRDefault="00AB1260" w:rsidP="00673417">
            <w:pPr>
              <w:spacing w:before="120" w:after="120" w:line="259" w:lineRule="auto"/>
              <w:jc w:val="both"/>
              <w:rPr>
                <w:rFonts w:eastAsia="Times New Roman"/>
                <w:lang w:eastAsia="lv-LV"/>
              </w:rPr>
            </w:pPr>
            <w:r w:rsidRPr="00AB1260">
              <w:rPr>
                <w:rFonts w:eastAsia="Times New Roman"/>
                <w:b/>
                <w:bCs w:val="0"/>
                <w:lang w:eastAsia="lv-LV"/>
              </w:rPr>
              <w:t>3.</w:t>
            </w:r>
            <w:r>
              <w:rPr>
                <w:rFonts w:eastAsia="Times New Roman"/>
                <w:lang w:eastAsia="lv-LV"/>
              </w:rPr>
              <w:t xml:space="preserve"> </w:t>
            </w:r>
            <w:r w:rsidRPr="00AB1260">
              <w:rPr>
                <w:rFonts w:eastAsia="Times New Roman"/>
                <w:u w:val="single"/>
                <w:lang w:eastAsia="lv-LV"/>
              </w:rPr>
              <w:t>Ūdens resursi. Vides un dabas resursu aizsardzības aizsargjoslas. Īpaši aizsargājamo dabas teritoriju, īpaši aizsargājamo sugu un biotopu aizsardzība.</w:t>
            </w:r>
            <w:r w:rsidR="00673417">
              <w:rPr>
                <w:rFonts w:eastAsia="Times New Roman"/>
                <w:u w:val="single"/>
                <w:lang w:eastAsia="lv-LV"/>
              </w:rPr>
              <w:t xml:space="preserve"> </w:t>
            </w:r>
            <w:r w:rsidR="00673417" w:rsidRPr="00673417">
              <w:rPr>
                <w:rFonts w:eastAsia="Times New Roman"/>
                <w:lang w:eastAsia="lv-LV"/>
              </w:rPr>
              <w:t>Ūdens apsaimniekošanas likums. Aizsargjoslu likums.</w:t>
            </w:r>
            <w:r w:rsidR="00673417">
              <w:rPr>
                <w:rFonts w:eastAsia="Times New Roman"/>
                <w:lang w:eastAsia="lv-LV"/>
              </w:rPr>
              <w:t xml:space="preserve"> </w:t>
            </w:r>
            <w:r w:rsidR="00673417" w:rsidRPr="00673417">
              <w:rPr>
                <w:rFonts w:eastAsia="Times New Roman"/>
                <w:lang w:eastAsia="lv-LV"/>
              </w:rPr>
              <w:t>Aizsargjoslu jēdziens un vispārīgie aprobežojumi aizsargjoslās prasības.</w:t>
            </w:r>
            <w:r w:rsidR="00673417">
              <w:rPr>
                <w:rFonts w:eastAsia="Times New Roman"/>
                <w:lang w:eastAsia="lv-LV"/>
              </w:rPr>
              <w:t xml:space="preserve"> </w:t>
            </w:r>
            <w:r w:rsidR="00673417" w:rsidRPr="00673417">
              <w:rPr>
                <w:rFonts w:eastAsia="Times New Roman"/>
                <w:lang w:eastAsia="lv-LV"/>
              </w:rPr>
              <w:t>Latvijas teritorijas iedalījums upju baseinu apgabalos.</w:t>
            </w:r>
            <w:r w:rsidR="00673417">
              <w:rPr>
                <w:rFonts w:eastAsia="Times New Roman"/>
                <w:lang w:eastAsia="lv-LV"/>
              </w:rPr>
              <w:t xml:space="preserve"> </w:t>
            </w:r>
            <w:r w:rsidR="00673417" w:rsidRPr="00673417">
              <w:rPr>
                <w:rFonts w:eastAsia="Times New Roman"/>
                <w:lang w:eastAsia="lv-LV"/>
              </w:rPr>
              <w:t>Atbildīgo institūciju kompetence ūdens resursu aizsardzībā. Vides aizsardzības dienesta funkcijas ūdens resursu aizsardzībā.</w:t>
            </w:r>
            <w:r w:rsidR="00673417">
              <w:rPr>
                <w:rFonts w:eastAsia="Times New Roman"/>
                <w:lang w:eastAsia="lv-LV"/>
              </w:rPr>
              <w:t xml:space="preserve"> </w:t>
            </w:r>
            <w:r w:rsidR="00673417" w:rsidRPr="00673417">
              <w:rPr>
                <w:rFonts w:eastAsia="Times New Roman"/>
                <w:lang w:eastAsia="lv-LV"/>
              </w:rPr>
              <w:t>Ūdens objektu tīrīšanas nosacījumi.</w:t>
            </w:r>
            <w:r w:rsidR="00673417">
              <w:rPr>
                <w:rFonts w:eastAsia="Times New Roman"/>
                <w:lang w:eastAsia="lv-LV"/>
              </w:rPr>
              <w:t xml:space="preserve"> </w:t>
            </w:r>
            <w:r w:rsidR="00673417" w:rsidRPr="00673417">
              <w:rPr>
                <w:rFonts w:eastAsia="Times New Roman"/>
                <w:lang w:eastAsia="lv-LV"/>
              </w:rPr>
              <w:t>Ūdens resursu izmantošanas atļaujas</w:t>
            </w:r>
            <w:r w:rsidR="00673417">
              <w:rPr>
                <w:rFonts w:eastAsia="Times New Roman"/>
                <w:lang w:eastAsia="lv-LV"/>
              </w:rPr>
              <w:t xml:space="preserve">. </w:t>
            </w:r>
            <w:r w:rsidR="00673417" w:rsidRPr="00673417">
              <w:rPr>
                <w:rFonts w:eastAsia="Times New Roman"/>
                <w:lang w:eastAsia="lv-LV"/>
              </w:rPr>
              <w:t>Atbildība par videi nodarītā kaitējuma novēršanu un atlīdzināšanu.</w:t>
            </w:r>
            <w:r w:rsidR="00673417">
              <w:rPr>
                <w:rFonts w:eastAsia="Times New Roman"/>
                <w:lang w:eastAsia="lv-LV"/>
              </w:rPr>
              <w:t xml:space="preserve"> </w:t>
            </w:r>
            <w:r w:rsidR="00673417" w:rsidRPr="00673417">
              <w:rPr>
                <w:rFonts w:eastAsia="Times New Roman"/>
                <w:lang w:eastAsia="lv-LV"/>
              </w:rPr>
              <w:t>Jēdziens „Alternatīvā teritorija”.</w:t>
            </w:r>
            <w:r w:rsidR="00673417">
              <w:rPr>
                <w:rFonts w:eastAsia="Times New Roman"/>
                <w:lang w:eastAsia="lv-LV"/>
              </w:rPr>
              <w:t xml:space="preserve"> </w:t>
            </w:r>
            <w:r w:rsidR="00673417" w:rsidRPr="00673417">
              <w:rPr>
                <w:rFonts w:eastAsia="Times New Roman"/>
                <w:lang w:eastAsia="lv-LV"/>
              </w:rPr>
              <w:t>Būvniecības procesa tiesiskums. Vides aizsardzības nosacījumi būvniecības gaitā.</w:t>
            </w:r>
            <w:r w:rsidR="0009298D">
              <w:rPr>
                <w:rFonts w:eastAsia="Times New Roman"/>
                <w:lang w:eastAsia="lv-LV"/>
              </w:rPr>
              <w:t xml:space="preserve"> L2, Pd</w:t>
            </w:r>
            <w:r w:rsidR="003E12B0">
              <w:rPr>
                <w:rFonts w:eastAsia="Times New Roman"/>
                <w:lang w:eastAsia="lv-LV"/>
              </w:rPr>
              <w:t>2</w:t>
            </w:r>
          </w:p>
          <w:p w14:paraId="1145DC47" w14:textId="68E7D66B" w:rsidR="00116E5D" w:rsidRDefault="00AB29CD" w:rsidP="00E94ED1">
            <w:pPr>
              <w:spacing w:before="120" w:after="240" w:line="259" w:lineRule="auto"/>
              <w:jc w:val="both"/>
              <w:rPr>
                <w:rFonts w:eastAsia="Times New Roman"/>
                <w:lang w:eastAsia="lv-LV"/>
              </w:rPr>
            </w:pPr>
            <w:r w:rsidRPr="00AB29CD">
              <w:rPr>
                <w:rFonts w:eastAsia="Times New Roman"/>
                <w:b/>
                <w:bCs w:val="0"/>
                <w:lang w:eastAsia="lv-LV"/>
              </w:rPr>
              <w:t xml:space="preserve">4. </w:t>
            </w:r>
            <w:r w:rsidRPr="00ED71B2">
              <w:rPr>
                <w:rFonts w:eastAsia="Times New Roman"/>
                <w:u w:val="single"/>
                <w:lang w:eastAsia="lv-LV"/>
              </w:rPr>
              <w:t>Zemes dzīles, to aizsardzība un racionālā izmantošana.</w:t>
            </w:r>
            <w:r w:rsidR="00ED71B2">
              <w:rPr>
                <w:rFonts w:eastAsia="Times New Roman"/>
                <w:lang w:eastAsia="lv-LV"/>
              </w:rPr>
              <w:t xml:space="preserve"> Nosacījumi ilgspējīgai un racionālai zemes dzīļu izmantošanai, izmantojot likuma „Par zemes dzīlēm”, likuma „Par ietekmes uz vidi novērtējumu” un citu normatīvo aktu regulējumu. Normatīvajos aktos noteiktās prasības dabas resursu izpētē, ieguvē, lietošanā un uzskaitē. Zemes dzīļu izmantošana, iegūstot derīgos izrakteņus pazemes un virszemes būvju būvniecības rezultātā. Dabas resursu nodokļa likuma prasību piemērošana, veicot derīgo izrakteņu ieguvi.</w:t>
            </w:r>
            <w:r w:rsidR="003E12B0">
              <w:rPr>
                <w:rFonts w:eastAsia="Times New Roman"/>
                <w:lang w:eastAsia="lv-LV"/>
              </w:rPr>
              <w:t xml:space="preserve"> L2, Pd4</w:t>
            </w:r>
          </w:p>
          <w:p w14:paraId="180E0ADB" w14:textId="2FC9D0CD" w:rsidR="00220F44" w:rsidRPr="00AB7BD0" w:rsidRDefault="00594A81" w:rsidP="00220F44">
            <w:pPr>
              <w:ind w:left="34"/>
              <w:jc w:val="both"/>
              <w:rPr>
                <w:b/>
                <w:bCs w:val="0"/>
                <w:iCs w:val="0"/>
                <w:lang w:eastAsia="ko-KR"/>
              </w:rPr>
            </w:pPr>
            <w:r>
              <w:rPr>
                <w:b/>
              </w:rPr>
              <w:t>II.</w:t>
            </w:r>
            <w:r w:rsidR="00220F44">
              <w:rPr>
                <w:b/>
              </w:rPr>
              <w:t xml:space="preserve"> </w:t>
            </w:r>
            <w:r w:rsidR="00220F44" w:rsidRPr="00AB7BD0">
              <w:rPr>
                <w:rFonts w:eastAsia="Times New Roman"/>
                <w:b/>
                <w:bCs w:val="0"/>
                <w:lang w:eastAsia="lv-LV"/>
              </w:rPr>
              <w:t xml:space="preserve">Profesionālais maģistra grāds vides plānošanā, vieslekt. Marija Stepanova. </w:t>
            </w:r>
            <w:r w:rsidR="00220F44" w:rsidRPr="00AB7BD0">
              <w:rPr>
                <w:b/>
                <w:bCs w:val="0"/>
                <w:iCs w:val="0"/>
                <w:lang w:eastAsia="ko-KR"/>
              </w:rPr>
              <w:t>L8, P8, Pd24</w:t>
            </w:r>
          </w:p>
          <w:p w14:paraId="14574445" w14:textId="6DC340BB" w:rsidR="00594A81" w:rsidRPr="00594A81" w:rsidRDefault="00594A81" w:rsidP="00594A81">
            <w:pPr>
              <w:spacing w:before="120" w:after="120" w:line="259" w:lineRule="auto"/>
              <w:jc w:val="both"/>
              <w:rPr>
                <w:b/>
              </w:rPr>
            </w:pPr>
          </w:p>
          <w:p w14:paraId="7F5E4C1E" w14:textId="307541E3" w:rsidR="00B03220" w:rsidRDefault="00A029BC" w:rsidP="00594A81">
            <w:pPr>
              <w:spacing w:before="120" w:after="120" w:line="259" w:lineRule="auto"/>
              <w:ind w:left="32"/>
              <w:jc w:val="both"/>
            </w:pPr>
            <w:r>
              <w:rPr>
                <w:b/>
              </w:rPr>
              <w:t>1</w:t>
            </w:r>
            <w:r w:rsidR="00F96E93" w:rsidRPr="00594A81">
              <w:rPr>
                <w:b/>
              </w:rPr>
              <w:t>.</w:t>
            </w:r>
            <w:r w:rsidR="00F96E93" w:rsidRPr="00B03220">
              <w:t xml:space="preserve"> </w:t>
            </w:r>
            <w:r w:rsidR="00683DDD" w:rsidRPr="00594A81">
              <w:rPr>
                <w:u w:val="single"/>
              </w:rPr>
              <w:t>Administratīvais process un administratīvā pārkāpuma process valsts iestādē</w:t>
            </w:r>
            <w:r w:rsidR="00F96E93" w:rsidRPr="00594A81">
              <w:rPr>
                <w:u w:val="single"/>
              </w:rPr>
              <w:t>.</w:t>
            </w:r>
            <w:r w:rsidR="00B03220" w:rsidRPr="00594A81">
              <w:rPr>
                <w:u w:val="single"/>
              </w:rPr>
              <w:t xml:space="preserve"> </w:t>
            </w:r>
            <w:r w:rsidR="00B03220" w:rsidRPr="00B03220">
              <w:t xml:space="preserve"> Nacionālie normatīvie akti dabas un vides aizsardzības jomā, to hierarhija. Tiesību normu interpretācija atbilstoši Administratīvā procesa likuma prasībām. </w:t>
            </w:r>
            <w:r>
              <w:t>Administratīvās atbildības likums un vides aizsardzības normatīvajos aktos</w:t>
            </w:r>
            <w:r w:rsidR="00B03220" w:rsidRPr="00B03220">
              <w:t xml:space="preserve"> noteiktā atbildība par pārkāpumiem vides aizsardzības jomā. </w:t>
            </w:r>
            <w:r w:rsidR="003E12B0">
              <w:t>L2, Pd2</w:t>
            </w:r>
          </w:p>
          <w:p w14:paraId="12513406" w14:textId="25BFFB0B" w:rsidR="00983DBA" w:rsidRDefault="00ED71B2" w:rsidP="00983DBA">
            <w:pPr>
              <w:spacing w:before="120" w:after="120" w:line="259" w:lineRule="auto"/>
              <w:ind w:left="32"/>
              <w:jc w:val="both"/>
              <w:rPr>
                <w:b/>
              </w:rPr>
            </w:pPr>
            <w:r>
              <w:rPr>
                <w:b/>
              </w:rPr>
              <w:t>2</w:t>
            </w:r>
            <w:r w:rsidRPr="00ED71B2">
              <w:rPr>
                <w:b/>
                <w:u w:val="single"/>
              </w:rPr>
              <w:t xml:space="preserve">. </w:t>
            </w:r>
            <w:r w:rsidRPr="00ED71B2">
              <w:rPr>
                <w:rFonts w:eastAsia="Times New Roman"/>
                <w:u w:val="single"/>
                <w:lang w:eastAsia="lv-LV"/>
              </w:rPr>
              <w:t>Ietekmes uz vidi novērtējums. Normatīvajos aktos noteiktās kategorijas (A, B, C) piesārņojošo darbību veikšanai.</w:t>
            </w:r>
            <w:r w:rsidR="00983DBA">
              <w:rPr>
                <w:rFonts w:eastAsia="Times New Roman"/>
                <w:u w:val="single"/>
                <w:lang w:eastAsia="lv-LV"/>
              </w:rPr>
              <w:t xml:space="preserve"> </w:t>
            </w:r>
            <w:r w:rsidR="00983DBA">
              <w:rPr>
                <w:rFonts w:eastAsia="Times New Roman"/>
                <w:lang w:eastAsia="lv-LV"/>
              </w:rPr>
              <w:t>Sākotnējais ietekme uz vidi un novērtējums. Paredzēto darbību veikšanas nosacījumu vai tehnisko noteikumu ievērošana atbilstoši normatīvajiem aktiem, kas reglamentē ietekmes uz vidi novērtējumu. Stratēģiskais ietekmes uz vidi novērtējums. Sabiedrības līdzdalība ietekmes uz vidi novērtējumā. Normatīvajos aktos noteiktā kārtība, kādā piesakāmas A, B un C kategorijas piesārņojošās darbības un izsniedzamas atļaujas to veikšanai.</w:t>
            </w:r>
            <w:r w:rsidR="003E12B0">
              <w:rPr>
                <w:rFonts w:eastAsia="Times New Roman"/>
                <w:lang w:eastAsia="lv-LV"/>
              </w:rPr>
              <w:t xml:space="preserve"> L2, Pd2</w:t>
            </w:r>
          </w:p>
          <w:p w14:paraId="5C74EA6A" w14:textId="052C161B" w:rsidR="00B020B9" w:rsidRDefault="00F96E93" w:rsidP="00B020B9">
            <w:pPr>
              <w:spacing w:before="120" w:after="120" w:line="259" w:lineRule="auto"/>
              <w:ind w:left="32"/>
              <w:jc w:val="both"/>
              <w:rPr>
                <w:rFonts w:eastAsia="Times New Roman"/>
                <w:lang w:eastAsia="lv-LV"/>
              </w:rPr>
            </w:pPr>
            <w:r w:rsidRPr="00183274">
              <w:rPr>
                <w:rFonts w:eastAsia="Times New Roman"/>
                <w:b/>
                <w:bCs w:val="0"/>
                <w:lang w:eastAsia="lv-LV"/>
              </w:rPr>
              <w:t>3.</w:t>
            </w:r>
            <w:r w:rsidRPr="00983DBA">
              <w:rPr>
                <w:rFonts w:eastAsia="Times New Roman"/>
                <w:u w:val="single"/>
                <w:lang w:eastAsia="lv-LV"/>
              </w:rPr>
              <w:t>Gaisa aizsardzība.</w:t>
            </w:r>
            <w:r w:rsidR="00983DBA">
              <w:rPr>
                <w:rFonts w:eastAsia="Times New Roman"/>
                <w:lang w:eastAsia="lv-LV"/>
              </w:rPr>
              <w:t xml:space="preserve"> </w:t>
            </w:r>
            <w:r w:rsidRPr="00054D27">
              <w:rPr>
                <w:rFonts w:eastAsia="Times New Roman"/>
                <w:lang w:eastAsia="lv-LV"/>
              </w:rPr>
              <w:t>Normatīvie akti, kas reglamentē siltumnīcefekta gāzu emisiju samazināšanu un klimata pārmaiņu novēršanu.</w:t>
            </w:r>
            <w:r w:rsidR="00B020B9">
              <w:rPr>
                <w:rFonts w:eastAsia="Times New Roman"/>
                <w:lang w:eastAsia="lv-LV"/>
              </w:rPr>
              <w:t xml:space="preserve"> </w:t>
            </w:r>
            <w:r w:rsidRPr="00054D27">
              <w:rPr>
                <w:rFonts w:eastAsia="Times New Roman"/>
                <w:lang w:eastAsia="lv-LV"/>
              </w:rPr>
              <w:t>Stacionāru gaisa piesārņojuma avotu emisijas limitu noteikšana un kontrole.</w:t>
            </w:r>
            <w:r w:rsidR="00B020B9">
              <w:rPr>
                <w:rFonts w:eastAsia="Times New Roman"/>
                <w:lang w:eastAsia="lv-LV"/>
              </w:rPr>
              <w:t xml:space="preserve"> </w:t>
            </w:r>
            <w:r w:rsidRPr="00054D27">
              <w:rPr>
                <w:rFonts w:eastAsia="Times New Roman"/>
                <w:lang w:eastAsia="lv-LV"/>
              </w:rPr>
              <w:t>SEG atļaujas.</w:t>
            </w:r>
            <w:r w:rsidR="00967B52">
              <w:rPr>
                <w:rFonts w:eastAsia="Times New Roman"/>
                <w:lang w:eastAsia="lv-LV"/>
              </w:rPr>
              <w:t xml:space="preserve"> L2, Pd3</w:t>
            </w:r>
          </w:p>
          <w:p w14:paraId="1AB9ADFD" w14:textId="1A7D5E72" w:rsidR="00F96E93" w:rsidRDefault="00B020B9" w:rsidP="00B020B9">
            <w:pPr>
              <w:spacing w:before="120" w:after="120" w:line="259" w:lineRule="auto"/>
              <w:ind w:left="32"/>
              <w:jc w:val="both"/>
              <w:rPr>
                <w:rFonts w:eastAsia="Times New Roman"/>
                <w:lang w:eastAsia="lv-LV"/>
              </w:rPr>
            </w:pPr>
            <w:r>
              <w:rPr>
                <w:rFonts w:eastAsia="Times New Roman"/>
                <w:b/>
                <w:bCs w:val="0"/>
                <w:lang w:eastAsia="lv-LV"/>
              </w:rPr>
              <w:lastRenderedPageBreak/>
              <w:t>4</w:t>
            </w:r>
            <w:r w:rsidR="00F96E93" w:rsidRPr="00183274">
              <w:rPr>
                <w:rFonts w:eastAsia="Times New Roman"/>
                <w:b/>
                <w:bCs w:val="0"/>
                <w:lang w:eastAsia="lv-LV"/>
              </w:rPr>
              <w:t>.</w:t>
            </w:r>
            <w:r w:rsidR="00F96E93" w:rsidRPr="00054D27">
              <w:rPr>
                <w:rFonts w:eastAsia="Times New Roman"/>
                <w:lang w:eastAsia="lv-LV"/>
              </w:rPr>
              <w:t xml:space="preserve"> </w:t>
            </w:r>
            <w:r w:rsidR="00F96E93" w:rsidRPr="008D35CA">
              <w:rPr>
                <w:rFonts w:eastAsia="Times New Roman"/>
                <w:u w:val="single"/>
                <w:lang w:eastAsia="lv-LV"/>
              </w:rPr>
              <w:t>Ķīmiskās vielas un maisījumi.</w:t>
            </w:r>
            <w:r w:rsidR="008D35CA">
              <w:rPr>
                <w:rFonts w:eastAsia="Times New Roman"/>
                <w:lang w:eastAsia="lv-LV"/>
              </w:rPr>
              <w:t xml:space="preserve"> </w:t>
            </w:r>
            <w:r w:rsidR="00F96E93" w:rsidRPr="00054D27">
              <w:rPr>
                <w:rFonts w:eastAsia="Times New Roman"/>
                <w:lang w:eastAsia="lv-LV"/>
              </w:rPr>
              <w:t>Normatīvie akti, kas reglamentē darbības ar ķīmiskām vielām un maisījumiem.</w:t>
            </w:r>
            <w:r w:rsidR="008D35CA">
              <w:rPr>
                <w:rFonts w:eastAsia="Times New Roman"/>
                <w:lang w:eastAsia="lv-LV"/>
              </w:rPr>
              <w:t xml:space="preserve"> </w:t>
            </w:r>
            <w:r w:rsidR="00F96E93" w:rsidRPr="00054D27">
              <w:rPr>
                <w:rFonts w:eastAsia="Times New Roman"/>
                <w:lang w:eastAsia="lv-LV"/>
              </w:rPr>
              <w:t>Ķīmisko vielu datu bāzes.</w:t>
            </w:r>
            <w:r w:rsidR="008D35CA">
              <w:rPr>
                <w:rFonts w:eastAsia="Times New Roman"/>
                <w:lang w:eastAsia="lv-LV"/>
              </w:rPr>
              <w:t xml:space="preserve"> </w:t>
            </w:r>
            <w:r w:rsidR="00F96E93" w:rsidRPr="00054D27">
              <w:rPr>
                <w:rFonts w:eastAsia="Times New Roman"/>
                <w:lang w:eastAsia="lv-LV"/>
              </w:rPr>
              <w:t>Rūpniecisko avāriju risku novērtēšanas kārtība un risku samazināšanas pasākumi.</w:t>
            </w:r>
            <w:r w:rsidR="00967B52">
              <w:rPr>
                <w:rFonts w:eastAsia="Times New Roman"/>
                <w:lang w:eastAsia="lv-LV"/>
              </w:rPr>
              <w:t xml:space="preserve"> L2, Pd4</w:t>
            </w:r>
          </w:p>
          <w:p w14:paraId="32E6F5CF" w14:textId="77777777" w:rsidR="00E94ED1" w:rsidRDefault="00E94ED1" w:rsidP="00F96E93">
            <w:pPr>
              <w:spacing w:line="259" w:lineRule="auto"/>
              <w:ind w:left="34"/>
              <w:rPr>
                <w:rFonts w:eastAsia="Times New Roman"/>
                <w:b/>
                <w:bCs w:val="0"/>
                <w:lang w:eastAsia="lv-LV"/>
              </w:rPr>
            </w:pPr>
          </w:p>
          <w:p w14:paraId="3EEABBEB" w14:textId="7ED455A7" w:rsidR="000D4A93" w:rsidRDefault="00F96E93" w:rsidP="00F96E93">
            <w:pPr>
              <w:spacing w:line="259" w:lineRule="auto"/>
              <w:ind w:left="34"/>
              <w:rPr>
                <w:rFonts w:eastAsia="Times New Roman"/>
                <w:b/>
                <w:bCs w:val="0"/>
                <w:lang w:eastAsia="lv-LV"/>
              </w:rPr>
            </w:pPr>
            <w:r w:rsidRPr="00183274">
              <w:rPr>
                <w:rFonts w:eastAsia="Times New Roman"/>
                <w:b/>
                <w:bCs w:val="0"/>
                <w:lang w:eastAsia="lv-LV"/>
              </w:rPr>
              <w:t>Praktisk</w:t>
            </w:r>
            <w:r w:rsidR="00055581">
              <w:rPr>
                <w:rFonts w:eastAsia="Times New Roman"/>
                <w:b/>
                <w:bCs w:val="0"/>
                <w:lang w:eastAsia="lv-LV"/>
              </w:rPr>
              <w:t>ie</w:t>
            </w:r>
            <w:r w:rsidRPr="00183274">
              <w:rPr>
                <w:rFonts w:eastAsia="Times New Roman"/>
                <w:b/>
                <w:bCs w:val="0"/>
                <w:lang w:eastAsia="lv-LV"/>
              </w:rPr>
              <w:t xml:space="preserve"> darb</w:t>
            </w:r>
            <w:r w:rsidR="00055581">
              <w:rPr>
                <w:rFonts w:eastAsia="Times New Roman"/>
                <w:b/>
                <w:bCs w:val="0"/>
                <w:lang w:eastAsia="lv-LV"/>
              </w:rPr>
              <w:t>i</w:t>
            </w:r>
          </w:p>
          <w:p w14:paraId="054AC76D" w14:textId="2D131E8B" w:rsidR="000D4A93" w:rsidRDefault="000D4A93" w:rsidP="00F96E93">
            <w:pPr>
              <w:spacing w:line="259" w:lineRule="auto"/>
              <w:ind w:left="34"/>
              <w:rPr>
                <w:rFonts w:eastAsia="Times New Roman"/>
                <w:b/>
                <w:bCs w:val="0"/>
                <w:lang w:eastAsia="lv-LV"/>
              </w:rPr>
            </w:pPr>
            <w:r>
              <w:rPr>
                <w:rFonts w:eastAsia="Times New Roman"/>
                <w:b/>
                <w:bCs w:val="0"/>
                <w:lang w:eastAsia="lv-LV"/>
              </w:rPr>
              <w:t>I.</w:t>
            </w:r>
            <w:r w:rsidR="00AB7BD0" w:rsidRPr="00220F44">
              <w:rPr>
                <w:rFonts w:eastAsia="Times New Roman"/>
                <w:b/>
                <w:bCs w:val="0"/>
                <w:lang w:eastAsia="lv-LV"/>
              </w:rPr>
              <w:t xml:space="preserve"> Mg.geogr., vieslekt. Guna Novika. </w:t>
            </w:r>
            <w:r w:rsidR="00AB7BD0" w:rsidRPr="00220F44">
              <w:rPr>
                <w:b/>
                <w:bCs w:val="0"/>
                <w:iCs w:val="0"/>
                <w:lang w:eastAsia="ko-KR"/>
              </w:rPr>
              <w:t>L8, P8, Pd24</w:t>
            </w:r>
          </w:p>
          <w:p w14:paraId="16CA4EA6" w14:textId="79B1F1F7" w:rsidR="000D4A93" w:rsidRDefault="005022F3" w:rsidP="00C7412E">
            <w:pPr>
              <w:spacing w:line="259" w:lineRule="auto"/>
              <w:ind w:left="34"/>
              <w:jc w:val="both"/>
              <w:rPr>
                <w:rFonts w:eastAsia="Times New Roman"/>
                <w:lang w:eastAsia="lv-LV"/>
              </w:rPr>
            </w:pPr>
            <w:r>
              <w:rPr>
                <w:rFonts w:eastAsia="Times New Roman"/>
                <w:b/>
                <w:bCs w:val="0"/>
                <w:lang w:eastAsia="lv-LV"/>
              </w:rPr>
              <w:t xml:space="preserve">1. </w:t>
            </w:r>
            <w:r w:rsidRPr="00C7412E">
              <w:rPr>
                <w:rFonts w:eastAsia="Times New Roman"/>
                <w:u w:val="single"/>
                <w:lang w:eastAsia="lv-LV"/>
              </w:rPr>
              <w:t>Atkritumu apsaimniekošanas piemēri.</w:t>
            </w:r>
            <w:r w:rsidR="00C7412E">
              <w:rPr>
                <w:rFonts w:eastAsia="Times New Roman"/>
                <w:lang w:eastAsia="lv-LV"/>
              </w:rPr>
              <w:t xml:space="preserve"> A</w:t>
            </w:r>
            <w:r w:rsidR="00C7412E" w:rsidRPr="00054D27">
              <w:rPr>
                <w:rFonts w:eastAsia="Times New Roman"/>
                <w:lang w:eastAsia="lv-LV"/>
              </w:rPr>
              <w:t>tkritumu klasifikācijas prasmes apgūšana, sašķirojot sadzīvē radušos bīstamos un nebīstamos atkritumus</w:t>
            </w:r>
            <w:r w:rsidR="00C7412E">
              <w:rPr>
                <w:rFonts w:eastAsia="Times New Roman"/>
                <w:lang w:eastAsia="lv-LV"/>
              </w:rPr>
              <w:t>. D</w:t>
            </w:r>
            <w:r w:rsidR="00C7412E" w:rsidRPr="00054D27">
              <w:rPr>
                <w:rFonts w:eastAsia="Times New Roman"/>
                <w:lang w:eastAsia="lv-LV"/>
              </w:rPr>
              <w:t>abas resursu nodokļa aprēķināšanas piemēri par dažādiem atkritumu apsaimniekošanas gadījumiem (konkrēto situāciju, piemērus izskatīšana, analīze, apspriešana).</w:t>
            </w:r>
            <w:r w:rsidR="00967B52">
              <w:rPr>
                <w:rFonts w:eastAsia="Times New Roman"/>
                <w:lang w:eastAsia="lv-LV"/>
              </w:rPr>
              <w:t xml:space="preserve"> </w:t>
            </w:r>
            <w:r w:rsidR="00014A7E">
              <w:rPr>
                <w:rFonts w:eastAsia="Times New Roman"/>
                <w:lang w:eastAsia="lv-LV"/>
              </w:rPr>
              <w:t>P</w:t>
            </w:r>
            <w:r w:rsidR="00094C28">
              <w:rPr>
                <w:rFonts w:eastAsia="Times New Roman"/>
                <w:lang w:eastAsia="lv-LV"/>
              </w:rPr>
              <w:t>2, Pd3</w:t>
            </w:r>
          </w:p>
          <w:p w14:paraId="42234A55" w14:textId="77777777" w:rsidR="00C7412E" w:rsidRDefault="00C7412E" w:rsidP="00C7412E">
            <w:pPr>
              <w:spacing w:line="259" w:lineRule="auto"/>
              <w:ind w:left="34"/>
              <w:jc w:val="both"/>
              <w:rPr>
                <w:rFonts w:eastAsia="Times New Roman"/>
                <w:b/>
                <w:bCs w:val="0"/>
                <w:lang w:eastAsia="lv-LV"/>
              </w:rPr>
            </w:pPr>
          </w:p>
          <w:p w14:paraId="6F994D53" w14:textId="08FF5DE4" w:rsidR="00C7412E" w:rsidRDefault="00C7412E" w:rsidP="00C7412E">
            <w:pPr>
              <w:spacing w:line="259" w:lineRule="auto"/>
              <w:ind w:left="34"/>
              <w:jc w:val="both"/>
              <w:rPr>
                <w:rFonts w:eastAsia="Times New Roman"/>
                <w:lang w:eastAsia="lv-LV"/>
              </w:rPr>
            </w:pPr>
            <w:r>
              <w:rPr>
                <w:rFonts w:eastAsia="Times New Roman"/>
                <w:b/>
                <w:bCs w:val="0"/>
                <w:lang w:eastAsia="lv-LV"/>
              </w:rPr>
              <w:t>2.</w:t>
            </w:r>
            <w:r w:rsidR="00E348F6">
              <w:rPr>
                <w:rFonts w:eastAsia="Times New Roman"/>
                <w:b/>
                <w:bCs w:val="0"/>
                <w:lang w:eastAsia="lv-LV"/>
              </w:rPr>
              <w:t xml:space="preserve"> </w:t>
            </w:r>
            <w:r w:rsidR="009338AA" w:rsidRPr="00FE538B">
              <w:rPr>
                <w:rFonts w:eastAsia="Times New Roman"/>
                <w:u w:val="single"/>
                <w:lang w:eastAsia="lv-LV"/>
              </w:rPr>
              <w:t>Īpaši aizsargājamām sugām un biotopiem nodarītā kaitējuma aprēķināšana.</w:t>
            </w:r>
            <w:r w:rsidR="009338AA" w:rsidRPr="00B37E9A">
              <w:rPr>
                <w:rFonts w:eastAsia="Times New Roman"/>
                <w:lang w:eastAsia="lv-LV"/>
              </w:rPr>
              <w:t xml:space="preserve"> Dabas</w:t>
            </w:r>
            <w:r w:rsidR="009338AA" w:rsidRPr="00054D27">
              <w:rPr>
                <w:rFonts w:eastAsia="Times New Roman"/>
                <w:lang w:eastAsia="lv-LV"/>
              </w:rPr>
              <w:t xml:space="preserve"> resursu nodok</w:t>
            </w:r>
            <w:r w:rsidR="009338AA">
              <w:rPr>
                <w:rFonts w:eastAsia="Times New Roman"/>
                <w:lang w:eastAsia="lv-LV"/>
              </w:rPr>
              <w:t>ļa</w:t>
            </w:r>
            <w:r w:rsidR="009338AA" w:rsidRPr="00054D27">
              <w:rPr>
                <w:rFonts w:eastAsia="Times New Roman"/>
                <w:lang w:eastAsia="lv-LV"/>
              </w:rPr>
              <w:t xml:space="preserve"> </w:t>
            </w:r>
            <w:r w:rsidR="009338AA">
              <w:rPr>
                <w:rFonts w:eastAsia="Times New Roman"/>
                <w:lang w:eastAsia="lv-LV"/>
              </w:rPr>
              <w:t>aprēķināšana</w:t>
            </w:r>
            <w:r w:rsidR="009338AA" w:rsidRPr="00054D27">
              <w:rPr>
                <w:rFonts w:eastAsia="Times New Roman"/>
                <w:lang w:eastAsia="lv-LV"/>
              </w:rPr>
              <w:t xml:space="preserve"> par savāktajiem vīngliemežiem</w:t>
            </w:r>
            <w:r w:rsidR="009338AA">
              <w:rPr>
                <w:rFonts w:eastAsia="Times New Roman"/>
                <w:lang w:eastAsia="lv-LV"/>
              </w:rPr>
              <w:t>.  Z</w:t>
            </w:r>
            <w:r w:rsidR="009338AA" w:rsidRPr="00054D27">
              <w:rPr>
                <w:rFonts w:eastAsia="Times New Roman"/>
                <w:lang w:eastAsia="lv-LV"/>
              </w:rPr>
              <w:t xml:space="preserve">audējuma apjomu </w:t>
            </w:r>
            <w:r w:rsidR="009338AA">
              <w:rPr>
                <w:rFonts w:eastAsia="Times New Roman"/>
                <w:lang w:eastAsia="lv-LV"/>
              </w:rPr>
              <w:t xml:space="preserve">aprēķināšana </w:t>
            </w:r>
            <w:r w:rsidR="009338AA" w:rsidRPr="00054D27">
              <w:rPr>
                <w:rFonts w:eastAsia="Times New Roman"/>
                <w:lang w:eastAsia="lv-LV"/>
              </w:rPr>
              <w:t>par īpaši aizsargājamās sugas indivīdu (eksemplāru) un īpaši aizsargājamā biotopa iznīcināšanu.</w:t>
            </w:r>
            <w:r w:rsidR="009338AA">
              <w:rPr>
                <w:rFonts w:eastAsia="Times New Roman"/>
                <w:lang w:eastAsia="lv-LV"/>
              </w:rPr>
              <w:t xml:space="preserve"> P</w:t>
            </w:r>
            <w:r w:rsidR="00014A7E">
              <w:rPr>
                <w:rFonts w:eastAsia="Times New Roman"/>
                <w:lang w:eastAsia="lv-LV"/>
              </w:rPr>
              <w:t>2, Pd3</w:t>
            </w:r>
          </w:p>
          <w:p w14:paraId="70526510" w14:textId="77777777" w:rsidR="00E348F6" w:rsidRDefault="00E348F6" w:rsidP="00C7412E">
            <w:pPr>
              <w:spacing w:line="259" w:lineRule="auto"/>
              <w:ind w:left="34"/>
              <w:jc w:val="both"/>
              <w:rPr>
                <w:rFonts w:eastAsia="Times New Roman"/>
                <w:b/>
                <w:bCs w:val="0"/>
                <w:lang w:eastAsia="lv-LV"/>
              </w:rPr>
            </w:pPr>
          </w:p>
          <w:p w14:paraId="4A682F04" w14:textId="69BAFE56" w:rsidR="009338AA" w:rsidRDefault="00FE538B" w:rsidP="00C7412E">
            <w:pPr>
              <w:spacing w:line="259" w:lineRule="auto"/>
              <w:ind w:left="34"/>
              <w:jc w:val="both"/>
              <w:rPr>
                <w:rFonts w:eastAsia="Times New Roman"/>
                <w:lang w:eastAsia="lv-LV"/>
              </w:rPr>
            </w:pPr>
            <w:r>
              <w:rPr>
                <w:rFonts w:eastAsia="Times New Roman"/>
                <w:b/>
                <w:bCs w:val="0"/>
                <w:lang w:eastAsia="lv-LV"/>
              </w:rPr>
              <w:t xml:space="preserve">3. </w:t>
            </w:r>
            <w:r w:rsidR="009338AA" w:rsidRPr="00E348F6">
              <w:rPr>
                <w:rFonts w:eastAsia="Times New Roman"/>
                <w:u w:val="single"/>
                <w:lang w:eastAsia="lv-LV"/>
              </w:rPr>
              <w:t>Derīgo izrakteņu ieguve un dabas resursu izmantošana.</w:t>
            </w:r>
            <w:r w:rsidR="009338AA">
              <w:rPr>
                <w:rFonts w:eastAsia="Times New Roman"/>
                <w:u w:val="single"/>
                <w:lang w:eastAsia="lv-LV"/>
              </w:rPr>
              <w:t xml:space="preserve"> </w:t>
            </w:r>
            <w:r w:rsidR="009338AA" w:rsidRPr="00054D27">
              <w:rPr>
                <w:rFonts w:eastAsia="Times New Roman"/>
                <w:lang w:eastAsia="lv-LV"/>
              </w:rPr>
              <w:t>Administratīvo aktu noformēšana, gadījumā, kad konstatēta nelegāla derīgo izrakteņu ieguve.</w:t>
            </w:r>
            <w:r w:rsidR="009338AA">
              <w:rPr>
                <w:rFonts w:eastAsia="Times New Roman"/>
                <w:lang w:eastAsia="lv-LV"/>
              </w:rPr>
              <w:t xml:space="preserve"> </w:t>
            </w:r>
            <w:r w:rsidR="00014A7E">
              <w:rPr>
                <w:rFonts w:eastAsia="Times New Roman"/>
                <w:lang w:eastAsia="lv-LV"/>
              </w:rPr>
              <w:t>P</w:t>
            </w:r>
            <w:r w:rsidR="009338AA">
              <w:rPr>
                <w:rFonts w:eastAsia="Times New Roman"/>
                <w:lang w:eastAsia="lv-LV"/>
              </w:rPr>
              <w:t>2, Pd4</w:t>
            </w:r>
          </w:p>
          <w:p w14:paraId="55533F81" w14:textId="77777777" w:rsidR="009338AA" w:rsidRDefault="009338AA" w:rsidP="00C7412E">
            <w:pPr>
              <w:spacing w:line="259" w:lineRule="auto"/>
              <w:ind w:left="34"/>
              <w:jc w:val="both"/>
              <w:rPr>
                <w:rFonts w:eastAsia="Times New Roman"/>
                <w:b/>
                <w:bCs w:val="0"/>
                <w:lang w:eastAsia="lv-LV"/>
              </w:rPr>
            </w:pPr>
          </w:p>
          <w:p w14:paraId="74B3051B" w14:textId="76D04E0E" w:rsidR="00B37E9A" w:rsidRDefault="00B37E9A" w:rsidP="00C7412E">
            <w:pPr>
              <w:spacing w:line="259" w:lineRule="auto"/>
              <w:ind w:left="34"/>
              <w:jc w:val="both"/>
              <w:rPr>
                <w:rFonts w:eastAsia="Times New Roman"/>
                <w:b/>
                <w:bCs w:val="0"/>
                <w:lang w:eastAsia="lv-LV"/>
              </w:rPr>
            </w:pPr>
            <w:r>
              <w:rPr>
                <w:rFonts w:eastAsia="Times New Roman"/>
                <w:b/>
                <w:bCs w:val="0"/>
                <w:lang w:eastAsia="lv-LV"/>
              </w:rPr>
              <w:t>4.</w:t>
            </w:r>
            <w:r w:rsidRPr="00183274">
              <w:rPr>
                <w:rFonts w:eastAsia="Times New Roman"/>
                <w:b/>
                <w:bCs w:val="0"/>
                <w:lang w:eastAsia="lv-LV"/>
              </w:rPr>
              <w:t xml:space="preserve"> </w:t>
            </w:r>
            <w:r w:rsidRPr="00B37E9A">
              <w:rPr>
                <w:rFonts w:eastAsia="Times New Roman"/>
                <w:u w:val="single"/>
                <w:lang w:eastAsia="lv-LV"/>
              </w:rPr>
              <w:t>Vides valsts aizsardzības inspektoru rīcība, konstatējot vides aizsardzības normatīvo aktu prasību pārkāpumus</w:t>
            </w:r>
            <w:r w:rsidRPr="00B37E9A">
              <w:rPr>
                <w:rFonts w:eastAsia="Times New Roman"/>
                <w:lang w:eastAsia="lv-LV"/>
              </w:rPr>
              <w:t xml:space="preserve">. </w:t>
            </w:r>
            <w:r>
              <w:rPr>
                <w:rFonts w:eastAsia="Times New Roman"/>
                <w:lang w:eastAsia="lv-LV"/>
              </w:rPr>
              <w:t>Ziņojuma par pārbaudes rezultātiem</w:t>
            </w:r>
            <w:r w:rsidRPr="00054D27">
              <w:rPr>
                <w:rFonts w:eastAsia="Times New Roman"/>
                <w:lang w:eastAsia="lv-LV"/>
              </w:rPr>
              <w:t xml:space="preserve"> noformēšana, lēmuma pieņemšana par administratīvo pārkāpumu lietas uzsākšanu</w:t>
            </w:r>
            <w:r w:rsidR="002C00EB">
              <w:rPr>
                <w:rFonts w:eastAsia="Times New Roman"/>
                <w:lang w:eastAsia="lv-LV"/>
              </w:rPr>
              <w:t xml:space="preserve">.  </w:t>
            </w:r>
            <w:r w:rsidRPr="00054D27">
              <w:rPr>
                <w:rFonts w:eastAsia="Times New Roman"/>
                <w:lang w:eastAsia="lv-LV"/>
              </w:rPr>
              <w:t>Lēmuma pieņemšana administratīvo pārkāpumu lietā.</w:t>
            </w:r>
            <w:r w:rsidR="00014A7E">
              <w:rPr>
                <w:rFonts w:eastAsia="Times New Roman"/>
                <w:lang w:eastAsia="lv-LV"/>
              </w:rPr>
              <w:t xml:space="preserve"> P2, Pd2</w:t>
            </w:r>
          </w:p>
          <w:p w14:paraId="74CF7606" w14:textId="77777777" w:rsidR="00FE538B" w:rsidRDefault="00FE538B" w:rsidP="00E94ED1">
            <w:pPr>
              <w:spacing w:line="259" w:lineRule="auto"/>
              <w:jc w:val="both"/>
              <w:rPr>
                <w:rFonts w:eastAsia="Times New Roman"/>
                <w:b/>
                <w:bCs w:val="0"/>
                <w:lang w:eastAsia="lv-LV"/>
              </w:rPr>
            </w:pPr>
          </w:p>
          <w:p w14:paraId="69BAA8F6" w14:textId="1F6B595B" w:rsidR="00EF6004" w:rsidRDefault="000D4A93" w:rsidP="00EF6004">
            <w:pPr>
              <w:spacing w:line="259" w:lineRule="auto"/>
              <w:ind w:left="34"/>
              <w:jc w:val="both"/>
              <w:rPr>
                <w:rFonts w:eastAsia="Times New Roman"/>
                <w:lang w:eastAsia="lv-LV"/>
              </w:rPr>
            </w:pPr>
            <w:r>
              <w:rPr>
                <w:rFonts w:eastAsia="Times New Roman"/>
                <w:b/>
                <w:bCs w:val="0"/>
                <w:lang w:eastAsia="lv-LV"/>
              </w:rPr>
              <w:t>II.</w:t>
            </w:r>
            <w:r w:rsidR="00AB7BD0" w:rsidRPr="00AB7BD0">
              <w:rPr>
                <w:rFonts w:eastAsia="Times New Roman"/>
                <w:b/>
                <w:bCs w:val="0"/>
                <w:lang w:eastAsia="lv-LV"/>
              </w:rPr>
              <w:t xml:space="preserve"> Profesionālais maģistra grāds vides plānošanā, vieslekt. Marija Stepanova. </w:t>
            </w:r>
            <w:r w:rsidR="00AB7BD0" w:rsidRPr="00AB7BD0">
              <w:rPr>
                <w:b/>
                <w:bCs w:val="0"/>
                <w:iCs w:val="0"/>
                <w:lang w:eastAsia="ko-KR"/>
              </w:rPr>
              <w:t>L8, P8, Pd24</w:t>
            </w:r>
            <w:r w:rsidR="00F96E93" w:rsidRPr="00054D27">
              <w:rPr>
                <w:rFonts w:eastAsia="Times New Roman"/>
                <w:lang w:eastAsia="lv-LV"/>
              </w:rPr>
              <w:br/>
            </w:r>
            <w:r w:rsidR="00F96E93" w:rsidRPr="00183274">
              <w:rPr>
                <w:rFonts w:eastAsia="Times New Roman"/>
                <w:b/>
                <w:bCs w:val="0"/>
                <w:lang w:eastAsia="lv-LV"/>
              </w:rPr>
              <w:t>1.</w:t>
            </w:r>
            <w:r w:rsidR="00F96E93" w:rsidRPr="00054D27">
              <w:rPr>
                <w:rFonts w:eastAsia="Times New Roman"/>
                <w:lang w:eastAsia="lv-LV"/>
              </w:rPr>
              <w:t xml:space="preserve"> </w:t>
            </w:r>
            <w:r w:rsidR="00EF6004" w:rsidRPr="00EF6004">
              <w:rPr>
                <w:rFonts w:eastAsia="Times New Roman"/>
                <w:u w:val="single"/>
                <w:lang w:eastAsia="lv-LV"/>
              </w:rPr>
              <w:t>Piesārņojošo darbību klasificēšana atbilstoši tās darbības veidam, integrēto vides aizsardzības nosacījumu izvirzīšana.</w:t>
            </w:r>
            <w:r w:rsidR="00EF6004">
              <w:rPr>
                <w:rFonts w:eastAsia="Times New Roman"/>
                <w:lang w:eastAsia="lv-LV"/>
              </w:rPr>
              <w:t xml:space="preserve"> U</w:t>
            </w:r>
            <w:r w:rsidR="00EF6004" w:rsidRPr="00054D27">
              <w:rPr>
                <w:rFonts w:eastAsia="Times New Roman"/>
                <w:lang w:eastAsia="lv-LV"/>
              </w:rPr>
              <w:t xml:space="preserve">zņēmuma kategoriju </w:t>
            </w:r>
            <w:r w:rsidR="00EF6004">
              <w:rPr>
                <w:rFonts w:eastAsia="Times New Roman"/>
                <w:lang w:eastAsia="lv-LV"/>
              </w:rPr>
              <w:t xml:space="preserve">noteikšana </w:t>
            </w:r>
            <w:r w:rsidR="00EF6004" w:rsidRPr="00054D27">
              <w:rPr>
                <w:rFonts w:eastAsia="Times New Roman"/>
                <w:lang w:eastAsia="lv-LV"/>
              </w:rPr>
              <w:t>atbilstoši piesārņojošās darbības</w:t>
            </w:r>
            <w:r w:rsidR="00EF6004">
              <w:rPr>
                <w:rFonts w:eastAsia="Times New Roman"/>
                <w:lang w:eastAsia="lv-LV"/>
              </w:rPr>
              <w:t xml:space="preserve"> </w:t>
            </w:r>
            <w:r w:rsidR="00EF6004" w:rsidRPr="00054D27">
              <w:rPr>
                <w:rFonts w:eastAsia="Times New Roman"/>
                <w:lang w:eastAsia="lv-LV"/>
              </w:rPr>
              <w:t>veikšanai.</w:t>
            </w:r>
            <w:r w:rsidR="00EF6004">
              <w:rPr>
                <w:rFonts w:eastAsia="Times New Roman"/>
                <w:lang w:eastAsia="lv-LV"/>
              </w:rPr>
              <w:t xml:space="preserve"> </w:t>
            </w:r>
            <w:r w:rsidR="00EF6004" w:rsidRPr="00054D27">
              <w:rPr>
                <w:rFonts w:eastAsia="Times New Roman"/>
                <w:lang w:eastAsia="lv-LV"/>
              </w:rPr>
              <w:t>Integrēto vides aizsardzības nosacījumu izvirzīšana uzņēmuma darbībai</w:t>
            </w:r>
            <w:r w:rsidR="00B82A96">
              <w:rPr>
                <w:rFonts w:eastAsia="Times New Roman"/>
                <w:lang w:eastAsia="lv-LV"/>
              </w:rPr>
              <w:t xml:space="preserve">. </w:t>
            </w:r>
            <w:r w:rsidR="00BB7CA3">
              <w:rPr>
                <w:rFonts w:eastAsia="Times New Roman"/>
                <w:lang w:eastAsia="lv-LV"/>
              </w:rPr>
              <w:t>P2, Pd3</w:t>
            </w:r>
          </w:p>
          <w:p w14:paraId="138B8003" w14:textId="38F0E1B6" w:rsidR="00EF6004" w:rsidRDefault="00EF6004" w:rsidP="000D4A93">
            <w:pPr>
              <w:spacing w:line="259" w:lineRule="auto"/>
              <w:ind w:left="34"/>
              <w:rPr>
                <w:rFonts w:eastAsia="Times New Roman"/>
                <w:lang w:eastAsia="lv-LV"/>
              </w:rPr>
            </w:pPr>
          </w:p>
          <w:p w14:paraId="0268B757" w14:textId="63285684" w:rsidR="001E7834" w:rsidRDefault="001E7834" w:rsidP="00044CCB">
            <w:pPr>
              <w:spacing w:line="259" w:lineRule="auto"/>
              <w:ind w:left="34"/>
              <w:jc w:val="both"/>
            </w:pPr>
            <w:r w:rsidRPr="001E7834">
              <w:rPr>
                <w:rFonts w:eastAsia="Times New Roman"/>
                <w:b/>
                <w:bCs w:val="0"/>
                <w:lang w:eastAsia="lv-LV"/>
              </w:rPr>
              <w:t>2.</w:t>
            </w:r>
            <w:r>
              <w:rPr>
                <w:rFonts w:eastAsia="Times New Roman"/>
                <w:u w:val="single"/>
                <w:lang w:eastAsia="lv-LV"/>
              </w:rPr>
              <w:t xml:space="preserve"> </w:t>
            </w:r>
            <w:r w:rsidR="00F96E93" w:rsidRPr="000D4A93">
              <w:rPr>
                <w:rFonts w:eastAsia="Times New Roman"/>
                <w:u w:val="single"/>
                <w:lang w:eastAsia="lv-LV"/>
              </w:rPr>
              <w:t>Gaisa aizsardzība.</w:t>
            </w:r>
            <w:r w:rsidR="000D4A93">
              <w:rPr>
                <w:rFonts w:eastAsia="Times New Roman"/>
                <w:lang w:eastAsia="lv-LV"/>
              </w:rPr>
              <w:t xml:space="preserve"> </w:t>
            </w:r>
            <w:r w:rsidR="00F96E93" w:rsidRPr="00054D27">
              <w:rPr>
                <w:rFonts w:eastAsia="Times New Roman"/>
                <w:lang w:eastAsia="lv-LV"/>
              </w:rPr>
              <w:t>Oglekļa dioksīda (CO</w:t>
            </w:r>
            <w:r w:rsidR="00F96E93" w:rsidRPr="00183274">
              <w:rPr>
                <w:rFonts w:eastAsia="Times New Roman"/>
                <w:vertAlign w:val="subscript"/>
                <w:lang w:eastAsia="lv-LV"/>
              </w:rPr>
              <w:t>2</w:t>
            </w:r>
            <w:r w:rsidR="00F96E93" w:rsidRPr="00054D27">
              <w:rPr>
                <w:rFonts w:eastAsia="Times New Roman"/>
                <w:lang w:eastAsia="lv-LV"/>
              </w:rPr>
              <w:t>) emisijas noteikšana no sadedzināšanas iekārtām, kurās tiek izmantots dažāda veida kurināmais.</w:t>
            </w:r>
            <w:r w:rsidR="000D4A93">
              <w:rPr>
                <w:rFonts w:eastAsia="Times New Roman"/>
                <w:lang w:eastAsia="lv-LV"/>
              </w:rPr>
              <w:t xml:space="preserve"> </w:t>
            </w:r>
            <w:r w:rsidR="00044CCB">
              <w:t xml:space="preserve">Gaisā emitēto piesārņojošo vielu aprēķins un to analīze. </w:t>
            </w:r>
            <w:r w:rsidR="00044CCB">
              <w:rPr>
                <w:rFonts w:eastAsia="Times New Roman"/>
                <w:lang w:eastAsia="lv-LV"/>
              </w:rPr>
              <w:t>Stacionāru piesārņojuma avotu darbības rezultātā radītās gaisu piesārņojošo vielu emisijas pārbaude un to salīdzināšana ar likumdošanā noteiktajām robežvērtībām.</w:t>
            </w:r>
            <w:r w:rsidR="00BB7CA3">
              <w:rPr>
                <w:rFonts w:eastAsia="Times New Roman"/>
                <w:lang w:eastAsia="lv-LV"/>
              </w:rPr>
              <w:t xml:space="preserve"> </w:t>
            </w:r>
            <w:r w:rsidR="00336AF5">
              <w:rPr>
                <w:rFonts w:eastAsia="Times New Roman"/>
                <w:lang w:eastAsia="lv-LV"/>
              </w:rPr>
              <w:t>P2, Pd4</w:t>
            </w:r>
          </w:p>
          <w:p w14:paraId="028806C6" w14:textId="77777777" w:rsidR="001E7834" w:rsidRDefault="001E7834" w:rsidP="000D4A93">
            <w:pPr>
              <w:spacing w:line="259" w:lineRule="auto"/>
              <w:ind w:left="34"/>
              <w:rPr>
                <w:rFonts w:eastAsia="Times New Roman"/>
                <w:lang w:eastAsia="lv-LV"/>
              </w:rPr>
            </w:pPr>
          </w:p>
          <w:p w14:paraId="54F9B125" w14:textId="1F13E632" w:rsidR="00F96E93" w:rsidRDefault="001E7834" w:rsidP="00044CCB">
            <w:pPr>
              <w:spacing w:line="259" w:lineRule="auto"/>
              <w:ind w:left="34"/>
              <w:jc w:val="both"/>
              <w:rPr>
                <w:rFonts w:eastAsia="Times New Roman"/>
                <w:lang w:eastAsia="lv-LV"/>
              </w:rPr>
            </w:pPr>
            <w:r>
              <w:rPr>
                <w:rFonts w:eastAsia="Times New Roman"/>
                <w:b/>
                <w:bCs w:val="0"/>
                <w:lang w:eastAsia="lv-LV"/>
              </w:rPr>
              <w:t>3.</w:t>
            </w:r>
            <w:r>
              <w:rPr>
                <w:rFonts w:eastAsia="Times New Roman"/>
                <w:lang w:eastAsia="lv-LV"/>
              </w:rPr>
              <w:t xml:space="preserve"> </w:t>
            </w:r>
            <w:r w:rsidR="00F96E93" w:rsidRPr="00054D27">
              <w:rPr>
                <w:rFonts w:eastAsia="Times New Roman"/>
                <w:lang w:eastAsia="lv-LV"/>
              </w:rPr>
              <w:t xml:space="preserve"> </w:t>
            </w:r>
            <w:r w:rsidR="00F96E93" w:rsidRPr="00044CCB">
              <w:rPr>
                <w:rFonts w:eastAsia="Times New Roman"/>
                <w:u w:val="single"/>
                <w:lang w:eastAsia="lv-LV"/>
              </w:rPr>
              <w:t>Ķīmiskās vielas un maisījumi</w:t>
            </w:r>
            <w:r w:rsidR="00044CCB" w:rsidRPr="00044CCB">
              <w:rPr>
                <w:rFonts w:eastAsia="Times New Roman"/>
                <w:u w:val="single"/>
                <w:lang w:eastAsia="lv-LV"/>
              </w:rPr>
              <w:t>.</w:t>
            </w:r>
            <w:r w:rsidR="00044CCB">
              <w:rPr>
                <w:rFonts w:eastAsia="Times New Roman"/>
                <w:lang w:eastAsia="lv-LV"/>
              </w:rPr>
              <w:t xml:space="preserve"> </w:t>
            </w:r>
            <w:r w:rsidR="00F96E93" w:rsidRPr="00054D27">
              <w:rPr>
                <w:rFonts w:eastAsia="Times New Roman"/>
                <w:lang w:eastAsia="lv-LV"/>
              </w:rPr>
              <w:t>Drošības datu lapu izvērtēšana atbilstoši normatīvo aktu prasībām.</w:t>
            </w:r>
            <w:r w:rsidR="00044CCB">
              <w:rPr>
                <w:rFonts w:eastAsia="Times New Roman"/>
                <w:lang w:eastAsia="lv-LV"/>
              </w:rPr>
              <w:t xml:space="preserve"> </w:t>
            </w:r>
            <w:r w:rsidR="00BF4CF5">
              <w:t>B</w:t>
            </w:r>
            <w:r w:rsidR="00BF4CF5" w:rsidRPr="000B27D9">
              <w:rPr>
                <w:rFonts w:eastAsia="Times New Roman"/>
                <w:lang w:eastAsia="lv-LV"/>
              </w:rPr>
              <w:t xml:space="preserve">īstamo vielu </w:t>
            </w:r>
            <w:r w:rsidR="00BF4CF5">
              <w:rPr>
                <w:rFonts w:eastAsia="Times New Roman"/>
                <w:lang w:eastAsia="lv-LV"/>
              </w:rPr>
              <w:t>noteikšana un b</w:t>
            </w:r>
            <w:r w:rsidR="00BF4CF5" w:rsidRPr="000B27D9">
              <w:rPr>
                <w:rFonts w:eastAsia="Times New Roman"/>
                <w:lang w:eastAsia="lv-LV"/>
              </w:rPr>
              <w:t>īstamo vielu daudzuma kritēriju</w:t>
            </w:r>
            <w:r w:rsidR="00BF4CF5">
              <w:rPr>
                <w:rFonts w:eastAsia="Times New Roman"/>
                <w:lang w:eastAsia="lv-LV"/>
              </w:rPr>
              <w:t xml:space="preserve"> aprēķins, to analīze</w:t>
            </w:r>
            <w:r w:rsidR="00F96E93" w:rsidRPr="00054D27">
              <w:rPr>
                <w:rFonts w:eastAsia="Times New Roman"/>
                <w:lang w:eastAsia="lv-LV"/>
              </w:rPr>
              <w:t>.</w:t>
            </w:r>
            <w:r w:rsidR="00336AF5">
              <w:rPr>
                <w:rFonts w:eastAsia="Times New Roman"/>
                <w:lang w:eastAsia="lv-LV"/>
              </w:rPr>
              <w:t xml:space="preserve"> P2, Pd5</w:t>
            </w:r>
          </w:p>
          <w:p w14:paraId="0AAEF314" w14:textId="77777777" w:rsidR="003C0B65" w:rsidRDefault="003C0B65" w:rsidP="00044CCB">
            <w:pPr>
              <w:spacing w:line="259" w:lineRule="auto"/>
              <w:ind w:left="34"/>
              <w:jc w:val="both"/>
              <w:rPr>
                <w:rFonts w:eastAsia="Times New Roman"/>
                <w:lang w:eastAsia="lv-LV"/>
              </w:rPr>
            </w:pPr>
          </w:p>
          <w:p w14:paraId="20938299" w14:textId="4862734F" w:rsidR="003C0B65" w:rsidRPr="003C0B65" w:rsidRDefault="003C0B65" w:rsidP="003C0B65">
            <w:pPr>
              <w:spacing w:line="259" w:lineRule="auto"/>
              <w:jc w:val="both"/>
            </w:pPr>
            <w:r>
              <w:rPr>
                <w:b/>
              </w:rPr>
              <w:t>4</w:t>
            </w:r>
            <w:r w:rsidRPr="003C0B65">
              <w:rPr>
                <w:b/>
              </w:rPr>
              <w:t>.</w:t>
            </w:r>
            <w:r>
              <w:rPr>
                <w:b/>
              </w:rPr>
              <w:t xml:space="preserve"> </w:t>
            </w:r>
            <w:r w:rsidRPr="003C0B65">
              <w:rPr>
                <w:u w:val="single"/>
              </w:rPr>
              <w:t>Vides aizsardzības valsts statistikas pārskatos „Nr.2-Ūdens”, „Nr. 2-Gaiss”, „Nr.3 -Atkritumi” atspoguļotās vides informācijas analīze.</w:t>
            </w:r>
            <w:r>
              <w:t xml:space="preserve"> </w:t>
            </w:r>
            <w:r w:rsidR="00431BD4">
              <w:t>Konkrēto o</w:t>
            </w:r>
            <w:r w:rsidRPr="00054D27">
              <w:t>peratoru sagatavoto veidlapu „Nr.2-Ūdens”, „Nr. 2-Gaiss”, „Nr.3 -Atkritumi”</w:t>
            </w:r>
            <w:r w:rsidR="00431BD4">
              <w:t xml:space="preserve"> analīze.</w:t>
            </w:r>
            <w:r w:rsidR="00BB7CA3">
              <w:t xml:space="preserve"> </w:t>
            </w:r>
            <w:r w:rsidR="00BB7CA3">
              <w:rPr>
                <w:rFonts w:eastAsia="Times New Roman"/>
                <w:lang w:eastAsia="lv-LV"/>
              </w:rPr>
              <w:t>P2, Pd1</w:t>
            </w:r>
          </w:p>
          <w:p w14:paraId="18CA030C" w14:textId="4E05FD10" w:rsidR="001F0B1E" w:rsidRPr="00044CCB" w:rsidRDefault="001F0B1E" w:rsidP="00B37E9A">
            <w:pPr>
              <w:spacing w:line="259" w:lineRule="auto"/>
              <w:rPr>
                <w:rFonts w:eastAsia="Times New Roman"/>
                <w:lang w:eastAsia="lv-LV"/>
              </w:rPr>
            </w:pPr>
          </w:p>
          <w:p w14:paraId="3BAEE764" w14:textId="77777777" w:rsidR="001F0B1E" w:rsidRPr="00A61E52" w:rsidRDefault="001F0B1E" w:rsidP="008C07D6">
            <w:pPr>
              <w:ind w:left="34"/>
              <w:jc w:val="both"/>
              <w:rPr>
                <w:i/>
                <w:color w:val="0070C0"/>
                <w:lang w:eastAsia="ko-KR"/>
              </w:rPr>
            </w:pPr>
            <w:r w:rsidRPr="00A61E52">
              <w:rPr>
                <w:i/>
                <w:color w:val="0070C0"/>
                <w:lang w:eastAsia="ko-KR"/>
              </w:rPr>
              <w:t>L -  lekcija</w:t>
            </w:r>
          </w:p>
          <w:p w14:paraId="3FEFB960" w14:textId="77777777" w:rsidR="001F0B1E" w:rsidRPr="00A61E52" w:rsidRDefault="001F0B1E" w:rsidP="008C07D6">
            <w:pPr>
              <w:ind w:left="34"/>
              <w:jc w:val="both"/>
              <w:rPr>
                <w:i/>
                <w:color w:val="0070C0"/>
                <w:lang w:eastAsia="ko-KR"/>
              </w:rPr>
            </w:pPr>
            <w:r w:rsidRPr="00A61E52">
              <w:rPr>
                <w:i/>
                <w:color w:val="0070C0"/>
                <w:lang w:eastAsia="ko-KR"/>
              </w:rPr>
              <w:t>S - seminārs</w:t>
            </w:r>
          </w:p>
          <w:p w14:paraId="6AA76DBE" w14:textId="77777777" w:rsidR="001F0B1E" w:rsidRPr="00A61E52" w:rsidRDefault="001F0B1E" w:rsidP="008C07D6">
            <w:pPr>
              <w:ind w:left="34"/>
              <w:jc w:val="both"/>
              <w:rPr>
                <w:i/>
                <w:color w:val="0070C0"/>
                <w:lang w:eastAsia="ko-KR"/>
              </w:rPr>
            </w:pPr>
            <w:r w:rsidRPr="00A61E52">
              <w:rPr>
                <w:i/>
                <w:color w:val="0070C0"/>
                <w:lang w:eastAsia="ko-KR"/>
              </w:rPr>
              <w:t>P – praktiskie darbi</w:t>
            </w:r>
          </w:p>
          <w:p w14:paraId="3429F202" w14:textId="77777777" w:rsidR="001F0B1E" w:rsidRPr="00A61E52" w:rsidRDefault="001F0B1E" w:rsidP="008C07D6">
            <w:pPr>
              <w:ind w:left="34"/>
              <w:jc w:val="both"/>
              <w:rPr>
                <w:i/>
                <w:color w:val="0070C0"/>
                <w:lang w:eastAsia="ko-KR"/>
              </w:rPr>
            </w:pPr>
            <w:r w:rsidRPr="00A61E52">
              <w:rPr>
                <w:i/>
                <w:color w:val="0070C0"/>
                <w:lang w:eastAsia="ko-KR"/>
              </w:rPr>
              <w:t>Ld – laboratorijas darbi</w:t>
            </w:r>
          </w:p>
          <w:p w14:paraId="4836045A" w14:textId="2D7AE8DA" w:rsidR="005160BF" w:rsidRPr="00F96E93" w:rsidRDefault="001F0B1E" w:rsidP="00F96E93">
            <w:pPr>
              <w:spacing w:after="160" w:line="259" w:lineRule="auto"/>
              <w:ind w:left="34"/>
              <w:rPr>
                <w:i/>
                <w:color w:val="0070C0"/>
                <w:lang w:eastAsia="ko-KR"/>
              </w:rPr>
            </w:pPr>
            <w:r w:rsidRPr="00A61E52">
              <w:rPr>
                <w:i/>
                <w:color w:val="0070C0"/>
                <w:lang w:eastAsia="ko-KR"/>
              </w:rPr>
              <w:t>Pd – patstāvīgais darbs</w:t>
            </w:r>
          </w:p>
        </w:tc>
      </w:tr>
      <w:tr w:rsidR="001F0B1E" w:rsidRPr="00A61E52" w14:paraId="5618C561" w14:textId="77777777" w:rsidTr="001F0B1E">
        <w:tblPrEx>
          <w:jc w:val="left"/>
        </w:tblPrEx>
        <w:tc>
          <w:tcPr>
            <w:tcW w:w="9640" w:type="dxa"/>
            <w:gridSpan w:val="2"/>
          </w:tcPr>
          <w:p w14:paraId="6CDC2F8A" w14:textId="77777777" w:rsidR="001F0B1E" w:rsidRPr="00A61E52" w:rsidRDefault="001F0B1E" w:rsidP="008C07D6">
            <w:pPr>
              <w:pStyle w:val="Nosaukumi"/>
            </w:pPr>
            <w:r w:rsidRPr="00A61E52">
              <w:lastRenderedPageBreak/>
              <w:t>Obligāti izmantojamie informācijas avoti</w:t>
            </w:r>
          </w:p>
        </w:tc>
      </w:tr>
      <w:tr w:rsidR="001F0B1E" w:rsidRPr="00A61E52" w14:paraId="66080D5D" w14:textId="77777777" w:rsidTr="001F0B1E">
        <w:tblPrEx>
          <w:jc w:val="left"/>
        </w:tblPrEx>
        <w:tc>
          <w:tcPr>
            <w:tcW w:w="9640" w:type="dxa"/>
            <w:gridSpan w:val="2"/>
          </w:tcPr>
          <w:p w14:paraId="73E1BB79" w14:textId="615D47CD" w:rsidR="00FE7C7D" w:rsidRPr="00A61E52" w:rsidRDefault="00FE7C7D" w:rsidP="00FE7C7D">
            <w:pPr>
              <w:pStyle w:val="ListParagraph"/>
              <w:numPr>
                <w:ilvl w:val="0"/>
                <w:numId w:val="40"/>
              </w:numPr>
              <w:spacing w:after="160" w:line="259" w:lineRule="auto"/>
            </w:pPr>
            <w:r w:rsidRPr="00A61E52">
              <w:t xml:space="preserve">interneta resursi: </w:t>
            </w:r>
            <w:hyperlink r:id="rId8" w:history="1">
              <w:r w:rsidRPr="00A61E52">
                <w:rPr>
                  <w:rStyle w:val="Hyperlink"/>
                </w:rPr>
                <w:t>https://likumi.lv/</w:t>
              </w:r>
            </w:hyperlink>
            <w:r w:rsidRPr="00A61E52">
              <w:t xml:space="preserve"> , </w:t>
            </w:r>
            <w:hyperlink r:id="rId9" w:history="1">
              <w:r w:rsidRPr="00A61E52">
                <w:rPr>
                  <w:rStyle w:val="Hyperlink"/>
                </w:rPr>
                <w:t>https://www.vvd.gov.lv/</w:t>
              </w:r>
            </w:hyperlink>
            <w:r w:rsidRPr="00A61E52">
              <w:t xml:space="preserve"> ; </w:t>
            </w:r>
            <w:hyperlink r:id="rId10" w:history="1">
              <w:r w:rsidRPr="00A61E52">
                <w:rPr>
                  <w:rStyle w:val="Hyperlink"/>
                </w:rPr>
                <w:t>https://videscentrs.lvgmc.lv/</w:t>
              </w:r>
            </w:hyperlink>
          </w:p>
          <w:p w14:paraId="3745B687" w14:textId="4E602D77" w:rsidR="00FE7C7D" w:rsidRPr="00A61E52" w:rsidRDefault="00FE7C7D" w:rsidP="00FE7C7D">
            <w:pPr>
              <w:pStyle w:val="ListParagraph"/>
              <w:spacing w:after="160" w:line="259" w:lineRule="auto"/>
            </w:pPr>
            <w:r w:rsidRPr="00A61E52">
              <w:t xml:space="preserve"> </w:t>
            </w:r>
            <w:hyperlink r:id="rId11" w:history="1">
              <w:r w:rsidRPr="00A61E52">
                <w:rPr>
                  <w:rStyle w:val="Hyperlink"/>
                </w:rPr>
                <w:t>https://www.daba.gov.lv/lv</w:t>
              </w:r>
            </w:hyperlink>
            <w:r w:rsidRPr="00A61E52">
              <w:t xml:space="preserve"> </w:t>
            </w:r>
          </w:p>
          <w:p w14:paraId="7B11EDE7" w14:textId="77777777" w:rsidR="00FE7C7D" w:rsidRPr="00A61E52" w:rsidRDefault="00FE7C7D" w:rsidP="008C07D6">
            <w:pPr>
              <w:pStyle w:val="ListParagraph"/>
              <w:numPr>
                <w:ilvl w:val="0"/>
                <w:numId w:val="40"/>
              </w:numPr>
              <w:spacing w:after="160" w:line="259" w:lineRule="auto"/>
            </w:pPr>
            <w:r w:rsidRPr="00A61E52">
              <w:t>Strautmanis J., 2003. Vides ētika un vides tiesības. Zvaigzne ABC, 187 lpp.</w:t>
            </w:r>
          </w:p>
          <w:p w14:paraId="530029C8" w14:textId="77777777" w:rsidR="00FE7C7D" w:rsidRPr="00A61E52" w:rsidRDefault="00FE7C7D" w:rsidP="008C07D6">
            <w:pPr>
              <w:pStyle w:val="ListParagraph"/>
              <w:numPr>
                <w:ilvl w:val="0"/>
                <w:numId w:val="40"/>
              </w:numPr>
              <w:spacing w:after="160" w:line="259" w:lineRule="auto"/>
            </w:pPr>
            <w:r w:rsidRPr="00A61E52">
              <w:lastRenderedPageBreak/>
              <w:t>Vircavs M., 2005. Vide, ietekmes un novērtējums. Principi un analīze. Rīga: Biznesa augstskola Turība, 248 lpp.</w:t>
            </w:r>
          </w:p>
          <w:p w14:paraId="0F590B02" w14:textId="3855D13F" w:rsidR="001F0B1E" w:rsidRPr="00A61E52" w:rsidRDefault="00FE7C7D" w:rsidP="008C07D6">
            <w:pPr>
              <w:pStyle w:val="ListParagraph"/>
              <w:numPr>
                <w:ilvl w:val="0"/>
                <w:numId w:val="40"/>
              </w:numPr>
              <w:spacing w:after="160" w:line="259" w:lineRule="auto"/>
            </w:pPr>
            <w:r w:rsidRPr="00A61E52">
              <w:t>Vircavs M., 2001. Ietekmes uz vidi novērtējums. Rīga: Biznesa augstskola Turība, 125 lpp.</w:t>
            </w:r>
          </w:p>
        </w:tc>
      </w:tr>
      <w:tr w:rsidR="001F0B1E" w:rsidRPr="00026C21" w14:paraId="2F4D7E0A" w14:textId="77777777" w:rsidTr="001F0B1E">
        <w:tblPrEx>
          <w:jc w:val="left"/>
        </w:tblPrEx>
        <w:tc>
          <w:tcPr>
            <w:tcW w:w="9640" w:type="dxa"/>
            <w:gridSpan w:val="2"/>
          </w:tcPr>
          <w:p w14:paraId="5DF5871E" w14:textId="77777777" w:rsidR="001F0B1E" w:rsidRPr="00A61E52" w:rsidRDefault="001F0B1E" w:rsidP="008C07D6">
            <w:pPr>
              <w:pStyle w:val="Nosaukumi"/>
            </w:pPr>
            <w:r w:rsidRPr="00A61E52">
              <w:lastRenderedPageBreak/>
              <w:t>Papildus informācijas avoti</w:t>
            </w:r>
          </w:p>
        </w:tc>
      </w:tr>
      <w:tr w:rsidR="001F0B1E" w:rsidRPr="00026C21" w14:paraId="69C894E4" w14:textId="77777777" w:rsidTr="001F0B1E">
        <w:tblPrEx>
          <w:jc w:val="left"/>
        </w:tblPrEx>
        <w:tc>
          <w:tcPr>
            <w:tcW w:w="9640" w:type="dxa"/>
            <w:gridSpan w:val="2"/>
          </w:tcPr>
          <w:p w14:paraId="7B006A4A" w14:textId="2958E777" w:rsidR="00E93A0B" w:rsidRDefault="00E93A0B" w:rsidP="00E93A0B">
            <w:pPr>
              <w:pStyle w:val="ListParagraph"/>
              <w:numPr>
                <w:ilvl w:val="0"/>
                <w:numId w:val="43"/>
              </w:numPr>
              <w:spacing w:after="160" w:line="259" w:lineRule="auto"/>
            </w:pPr>
            <w:r w:rsidRPr="00FE7C7D">
              <w:t>Briede. J. Administratīvā procesa vispārīgie noteikumi un administratīvais process iestādē. 2003. Tiesu namu aģentūra, 79.lpp.</w:t>
            </w:r>
          </w:p>
          <w:p w14:paraId="3D21E506" w14:textId="77777777" w:rsidR="00E93A0B" w:rsidRDefault="00FE7C7D" w:rsidP="0002149C">
            <w:pPr>
              <w:pStyle w:val="ListParagraph"/>
              <w:numPr>
                <w:ilvl w:val="0"/>
                <w:numId w:val="43"/>
              </w:numPr>
              <w:spacing w:after="160" w:line="259" w:lineRule="auto"/>
            </w:pPr>
            <w:r w:rsidRPr="00E93A0B">
              <w:t>Brookes A., 2001. Environmental risk assessment and risk management. In: Morris M., Therivel R. (eds.) Methods of Environmental Impact Assessment. 2nd edition. London: Spon Press, pp. 351-364.</w:t>
            </w:r>
          </w:p>
          <w:p w14:paraId="63C5C559" w14:textId="77777777" w:rsidR="00E93A0B" w:rsidRDefault="00FE7C7D" w:rsidP="0002149C">
            <w:pPr>
              <w:pStyle w:val="ListParagraph"/>
              <w:numPr>
                <w:ilvl w:val="0"/>
                <w:numId w:val="43"/>
              </w:numPr>
              <w:spacing w:after="160" w:line="259" w:lineRule="auto"/>
            </w:pPr>
            <w:r w:rsidRPr="00E93A0B">
              <w:t>Kļaviņš M., 1996. Vides ķīmija. Rīga: LU, 208 lpp.</w:t>
            </w:r>
          </w:p>
          <w:p w14:paraId="67A52C32" w14:textId="77777777" w:rsidR="00E93A0B" w:rsidRDefault="00FE7C7D" w:rsidP="0002149C">
            <w:pPr>
              <w:pStyle w:val="ListParagraph"/>
              <w:numPr>
                <w:ilvl w:val="0"/>
                <w:numId w:val="43"/>
              </w:numPr>
              <w:spacing w:after="160" w:line="259" w:lineRule="auto"/>
            </w:pPr>
            <w:r w:rsidRPr="00E93A0B">
              <w:t>Melecis V., 2009. Ekologijas un vides zinātnes saturs: līdzsvara meklējumos. Krāj.: Kļavinš M., Zaļoksnis J. (red.) Vides izglītība augstskolā. Rīga: LU Akadēmiskais apgāds, 176-184. lpp.</w:t>
            </w:r>
          </w:p>
          <w:p w14:paraId="664AE874" w14:textId="77777777" w:rsidR="00E93A0B" w:rsidRDefault="00FE7C7D" w:rsidP="0002149C">
            <w:pPr>
              <w:pStyle w:val="ListParagraph"/>
              <w:numPr>
                <w:ilvl w:val="0"/>
                <w:numId w:val="43"/>
              </w:numPr>
              <w:spacing w:after="160" w:line="259" w:lineRule="auto"/>
            </w:pPr>
            <w:r w:rsidRPr="00E93A0B">
              <w:t>Niedrītis J., 1993. Dabas Vides aizsardzība un ekonomika. Rīga: LU Ekoloģijas centrs, 256 lpp.</w:t>
            </w:r>
          </w:p>
          <w:p w14:paraId="406E7C54" w14:textId="2AB706F3" w:rsidR="0002149C" w:rsidRDefault="00FE7C7D" w:rsidP="0002149C">
            <w:pPr>
              <w:pStyle w:val="ListParagraph"/>
              <w:numPr>
                <w:ilvl w:val="0"/>
                <w:numId w:val="43"/>
              </w:numPr>
              <w:spacing w:after="160" w:line="259" w:lineRule="auto"/>
            </w:pPr>
            <w:r w:rsidRPr="00E93A0B">
              <w:t>Nikodemusa A., 1995. Vides monitoringa tipa novērojumi Latvijā. Rīga: LU, 95 lpp.</w:t>
            </w:r>
          </w:p>
          <w:p w14:paraId="4888A502" w14:textId="2548EF2B" w:rsidR="0002149C" w:rsidRDefault="0002149C" w:rsidP="0002149C">
            <w:pPr>
              <w:pStyle w:val="ListParagraph"/>
              <w:numPr>
                <w:ilvl w:val="0"/>
                <w:numId w:val="43"/>
              </w:numPr>
              <w:spacing w:after="160" w:line="259" w:lineRule="auto"/>
            </w:pPr>
            <w:r w:rsidRPr="00FE7C7D">
              <w:t>Semjonovs I., 1997. Pazemes ūdeņu aizsardzība Latvijā. Rīga: Gandrs, 463 lpp.</w:t>
            </w:r>
          </w:p>
          <w:p w14:paraId="4AE90DF0" w14:textId="702D7BD3" w:rsidR="001F0B1E" w:rsidRPr="00E93A0B" w:rsidRDefault="00FE7C7D" w:rsidP="0002149C">
            <w:pPr>
              <w:pStyle w:val="ListParagraph"/>
              <w:numPr>
                <w:ilvl w:val="0"/>
                <w:numId w:val="43"/>
              </w:numPr>
              <w:spacing w:after="160" w:line="259" w:lineRule="auto"/>
            </w:pPr>
            <w:r w:rsidRPr="00E93A0B">
              <w:t>Vide un ilgtspējīga attīstība LU Akadēmiskais apgāds, 2010. 334 lpp.</w:t>
            </w:r>
          </w:p>
        </w:tc>
      </w:tr>
      <w:tr w:rsidR="001F0B1E" w:rsidRPr="00026C21" w14:paraId="064B1185" w14:textId="77777777" w:rsidTr="001F0B1E">
        <w:tblPrEx>
          <w:jc w:val="left"/>
        </w:tblPrEx>
        <w:tc>
          <w:tcPr>
            <w:tcW w:w="9640" w:type="dxa"/>
            <w:gridSpan w:val="2"/>
          </w:tcPr>
          <w:p w14:paraId="4F04CD76" w14:textId="77777777" w:rsidR="001F0B1E" w:rsidRPr="00A61E52" w:rsidRDefault="001F0B1E" w:rsidP="008C07D6">
            <w:pPr>
              <w:pStyle w:val="Nosaukumi"/>
            </w:pPr>
            <w:r w:rsidRPr="00A61E52">
              <w:t>Periodika un citi informācijas avoti</w:t>
            </w:r>
          </w:p>
        </w:tc>
      </w:tr>
      <w:tr w:rsidR="001F0B1E" w:rsidRPr="00026C21" w14:paraId="5A0FCBEA" w14:textId="77777777" w:rsidTr="001F0B1E">
        <w:tblPrEx>
          <w:jc w:val="left"/>
        </w:tblPrEx>
        <w:tc>
          <w:tcPr>
            <w:tcW w:w="9640" w:type="dxa"/>
            <w:gridSpan w:val="2"/>
          </w:tcPr>
          <w:p w14:paraId="2DDEC174" w14:textId="1BBC41D7" w:rsidR="00E93A0B" w:rsidRDefault="00FE7C7D" w:rsidP="00FE7C7D">
            <w:pPr>
              <w:spacing w:after="160" w:line="259" w:lineRule="auto"/>
            </w:pPr>
            <w:r>
              <w:t xml:space="preserve">1.interneta resursi: </w:t>
            </w:r>
            <w:hyperlink r:id="rId12" w:history="1">
              <w:r w:rsidR="00E61808" w:rsidRPr="00FB5B87">
                <w:rPr>
                  <w:rStyle w:val="Hyperlink"/>
                </w:rPr>
                <w:t>https://www.varam.gov.lv/lv</w:t>
              </w:r>
            </w:hyperlink>
            <w:r w:rsidR="00E61808">
              <w:t xml:space="preserve"> </w:t>
            </w:r>
            <w:r>
              <w:t xml:space="preserve">; </w:t>
            </w:r>
            <w:hyperlink r:id="rId13" w:history="1">
              <w:r w:rsidR="00E61808" w:rsidRPr="00FB5B87">
                <w:rPr>
                  <w:rStyle w:val="Hyperlink"/>
                </w:rPr>
                <w:t>https://www.kem.gov.lv/lv</w:t>
              </w:r>
            </w:hyperlink>
            <w:r w:rsidR="00E61808">
              <w:t xml:space="preserve"> ; </w:t>
            </w:r>
            <w:hyperlink r:id="rId14" w:history="1">
              <w:r w:rsidR="00E40DC5" w:rsidRPr="00FB5B87">
                <w:rPr>
                  <w:rStyle w:val="Hyperlink"/>
                </w:rPr>
                <w:t>https://www.vpvb.gov.lv/lv</w:t>
              </w:r>
            </w:hyperlink>
            <w:r w:rsidR="00E40DC5">
              <w:t xml:space="preserve"> ;</w:t>
            </w:r>
            <w:hyperlink r:id="rId15" w:history="1">
              <w:r w:rsidRPr="00FB5B87">
                <w:rPr>
                  <w:rStyle w:val="Hyperlink"/>
                </w:rPr>
                <w:t>https://ehaweb.org/</w:t>
              </w:r>
            </w:hyperlink>
            <w:r>
              <w:t xml:space="preserve">; </w:t>
            </w:r>
            <w:hyperlink r:id="rId16" w:history="1">
              <w:r w:rsidR="0002149C" w:rsidRPr="00FB5B87">
                <w:rPr>
                  <w:rStyle w:val="Hyperlink"/>
                </w:rPr>
                <w:t>https://www.fitreach.eu/index.php/lv/content/kimikaliju-parvaldibas-temas</w:t>
              </w:r>
            </w:hyperlink>
          </w:p>
          <w:p w14:paraId="08EBD324" w14:textId="33A36704" w:rsidR="001F0B1E" w:rsidRPr="00026C21" w:rsidRDefault="00FE7C7D" w:rsidP="00FE7C7D">
            <w:pPr>
              <w:spacing w:after="160" w:line="259" w:lineRule="auto"/>
            </w:pPr>
            <w:r>
              <w:t>2.Kursa lektoru darba gaitā iegūtā informācija: vides moni</w:t>
            </w:r>
            <w:r w:rsidR="0002149C">
              <w:t>toringa pārskati, pārbaudes ziņojumi</w:t>
            </w:r>
            <w:r>
              <w:t>, vides valsts statistikas pārskatos sniegtā informācija.</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1F0B1E">
        <w:tblPrEx>
          <w:jc w:val="left"/>
        </w:tblPrEx>
        <w:tc>
          <w:tcPr>
            <w:tcW w:w="9640" w:type="dxa"/>
            <w:gridSpan w:val="2"/>
          </w:tcPr>
          <w:p w14:paraId="6BD5A7A5" w14:textId="06526FC5" w:rsidR="002C5002" w:rsidRPr="006E5C92" w:rsidRDefault="00227DFD" w:rsidP="002C5002">
            <w:r>
              <w:t>PMSP</w:t>
            </w:r>
            <w:r w:rsidR="002C5002" w:rsidRPr="00FA5EA3">
              <w:t xml:space="preserve"> “</w:t>
            </w:r>
            <w:r w:rsidR="002C5002">
              <w:t xml:space="preserve">Vides </w:t>
            </w:r>
            <w:r>
              <w:t>plānošana</w:t>
            </w:r>
            <w:r w:rsidR="002C5002" w:rsidRPr="00FA5EA3">
              <w:t xml:space="preserve">” </w:t>
            </w:r>
            <w:r>
              <w:t>A</w:t>
            </w:r>
            <w:r w:rsidR="002C5002" w:rsidRPr="00FA5EA3">
              <w:t xml:space="preserve"> daļas studiju kurss.</w:t>
            </w: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26343D">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75152" w14:textId="77777777" w:rsidR="0026343D" w:rsidRDefault="0026343D" w:rsidP="001B4907">
      <w:r>
        <w:separator/>
      </w:r>
    </w:p>
  </w:endnote>
  <w:endnote w:type="continuationSeparator" w:id="0">
    <w:p w14:paraId="30879402" w14:textId="77777777" w:rsidR="0026343D" w:rsidRDefault="0026343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C1BBA" w14:textId="77777777" w:rsidR="0026343D" w:rsidRDefault="0026343D" w:rsidP="001B4907">
      <w:r>
        <w:separator/>
      </w:r>
    </w:p>
  </w:footnote>
  <w:footnote w:type="continuationSeparator" w:id="0">
    <w:p w14:paraId="11F4C946" w14:textId="77777777" w:rsidR="0026343D" w:rsidRDefault="0026343D"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B94373"/>
    <w:multiLevelType w:val="hybridMultilevel"/>
    <w:tmpl w:val="0576C054"/>
    <w:lvl w:ilvl="0" w:tplc="24900B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2E6B62"/>
    <w:multiLevelType w:val="hybridMultilevel"/>
    <w:tmpl w:val="ED78D724"/>
    <w:lvl w:ilvl="0" w:tplc="644E9288">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3C5679D1"/>
    <w:multiLevelType w:val="hybridMultilevel"/>
    <w:tmpl w:val="F2705422"/>
    <w:lvl w:ilvl="0" w:tplc="7B0CDE2C">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25" w15:restartNumberingAfterBreak="0">
    <w:nsid w:val="3D2E51E9"/>
    <w:multiLevelType w:val="hybridMultilevel"/>
    <w:tmpl w:val="E1087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E80281"/>
    <w:multiLevelType w:val="hybridMultilevel"/>
    <w:tmpl w:val="E1087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0" w15:restartNumberingAfterBreak="0">
    <w:nsid w:val="52357075"/>
    <w:multiLevelType w:val="hybridMultilevel"/>
    <w:tmpl w:val="E1087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9A42884"/>
    <w:multiLevelType w:val="hybridMultilevel"/>
    <w:tmpl w:val="F25AE62C"/>
    <w:lvl w:ilvl="0" w:tplc="2BA0DF3E">
      <w:start w:val="2"/>
      <w:numFmt w:val="bullet"/>
      <w:lvlText w:val="-"/>
      <w:lvlJc w:val="left"/>
      <w:pPr>
        <w:ind w:left="394" w:hanging="360"/>
      </w:pPr>
      <w:rPr>
        <w:rFonts w:ascii="Times New Roman" w:eastAsia="Times New Roman" w:hAnsi="Times New Roman" w:cs="Times New Roman" w:hint="default"/>
        <w:b/>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35"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B84062E"/>
    <w:multiLevelType w:val="hybridMultilevel"/>
    <w:tmpl w:val="E5E4ED28"/>
    <w:lvl w:ilvl="0" w:tplc="13E82F38">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41"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4"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D9874CB"/>
    <w:multiLevelType w:val="hybridMultilevel"/>
    <w:tmpl w:val="E1087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4263058">
    <w:abstractNumId w:val="38"/>
  </w:num>
  <w:num w:numId="2" w16cid:durableId="414283405">
    <w:abstractNumId w:val="10"/>
  </w:num>
  <w:num w:numId="3" w16cid:durableId="1946888368">
    <w:abstractNumId w:val="27"/>
  </w:num>
  <w:num w:numId="4" w16cid:durableId="1122768777">
    <w:abstractNumId w:val="28"/>
  </w:num>
  <w:num w:numId="5" w16cid:durableId="666639309">
    <w:abstractNumId w:val="8"/>
  </w:num>
  <w:num w:numId="6" w16cid:durableId="576552870">
    <w:abstractNumId w:val="9"/>
  </w:num>
  <w:num w:numId="7" w16cid:durableId="616647714">
    <w:abstractNumId w:val="11"/>
  </w:num>
  <w:num w:numId="8" w16cid:durableId="1670475119">
    <w:abstractNumId w:val="0"/>
  </w:num>
  <w:num w:numId="9" w16cid:durableId="1319725498">
    <w:abstractNumId w:val="1"/>
  </w:num>
  <w:num w:numId="10" w16cid:durableId="1647389553">
    <w:abstractNumId w:val="2"/>
  </w:num>
  <w:num w:numId="11" w16cid:durableId="129370322">
    <w:abstractNumId w:val="8"/>
    <w:lvlOverride w:ilvl="0">
      <w:startOverride w:val="1"/>
    </w:lvlOverride>
  </w:num>
  <w:num w:numId="12" w16cid:durableId="90514700">
    <w:abstractNumId w:val="17"/>
  </w:num>
  <w:num w:numId="13" w16cid:durableId="503864357">
    <w:abstractNumId w:val="44"/>
  </w:num>
  <w:num w:numId="14" w16cid:durableId="976571252">
    <w:abstractNumId w:val="12"/>
  </w:num>
  <w:num w:numId="15" w16cid:durableId="1830176025">
    <w:abstractNumId w:val="14"/>
  </w:num>
  <w:num w:numId="16" w16cid:durableId="633291320">
    <w:abstractNumId w:val="15"/>
  </w:num>
  <w:num w:numId="17" w16cid:durableId="1169561940">
    <w:abstractNumId w:val="23"/>
  </w:num>
  <w:num w:numId="18" w16cid:durableId="657853920">
    <w:abstractNumId w:val="33"/>
  </w:num>
  <w:num w:numId="19" w16cid:durableId="313679147">
    <w:abstractNumId w:val="32"/>
  </w:num>
  <w:num w:numId="20" w16cid:durableId="2108887400">
    <w:abstractNumId w:val="39"/>
  </w:num>
  <w:num w:numId="21" w16cid:durableId="843589744">
    <w:abstractNumId w:val="41"/>
  </w:num>
  <w:num w:numId="22" w16cid:durableId="947934941">
    <w:abstractNumId w:val="43"/>
  </w:num>
  <w:num w:numId="23" w16cid:durableId="1548763203">
    <w:abstractNumId w:val="16"/>
  </w:num>
  <w:num w:numId="24" w16cid:durableId="809594979">
    <w:abstractNumId w:val="37"/>
  </w:num>
  <w:num w:numId="25" w16cid:durableId="628972235">
    <w:abstractNumId w:val="29"/>
  </w:num>
  <w:num w:numId="26" w16cid:durableId="1630893290">
    <w:abstractNumId w:val="6"/>
  </w:num>
  <w:num w:numId="27" w16cid:durableId="1184126226">
    <w:abstractNumId w:val="3"/>
  </w:num>
  <w:num w:numId="28" w16cid:durableId="1533954252">
    <w:abstractNumId w:val="31"/>
  </w:num>
  <w:num w:numId="29" w16cid:durableId="1979023159">
    <w:abstractNumId w:val="19"/>
  </w:num>
  <w:num w:numId="30" w16cid:durableId="601373803">
    <w:abstractNumId w:val="35"/>
  </w:num>
  <w:num w:numId="31" w16cid:durableId="212893353">
    <w:abstractNumId w:val="36"/>
  </w:num>
  <w:num w:numId="32" w16cid:durableId="234559503">
    <w:abstractNumId w:val="20"/>
  </w:num>
  <w:num w:numId="33" w16cid:durableId="1609385962">
    <w:abstractNumId w:val="7"/>
  </w:num>
  <w:num w:numId="34" w16cid:durableId="1136527997">
    <w:abstractNumId w:val="18"/>
  </w:num>
  <w:num w:numId="35" w16cid:durableId="21632293">
    <w:abstractNumId w:val="13"/>
  </w:num>
  <w:num w:numId="36" w16cid:durableId="1151947154">
    <w:abstractNumId w:val="22"/>
  </w:num>
  <w:num w:numId="37" w16cid:durableId="597061817">
    <w:abstractNumId w:val="42"/>
  </w:num>
  <w:num w:numId="38" w16cid:durableId="104732690">
    <w:abstractNumId w:val="21"/>
  </w:num>
  <w:num w:numId="39" w16cid:durableId="589043840">
    <w:abstractNumId w:val="5"/>
  </w:num>
  <w:num w:numId="40" w16cid:durableId="1216968543">
    <w:abstractNumId w:val="26"/>
  </w:num>
  <w:num w:numId="41" w16cid:durableId="899050089">
    <w:abstractNumId w:val="30"/>
  </w:num>
  <w:num w:numId="42" w16cid:durableId="1985624591">
    <w:abstractNumId w:val="25"/>
  </w:num>
  <w:num w:numId="43" w16cid:durableId="1607275561">
    <w:abstractNumId w:val="45"/>
  </w:num>
  <w:num w:numId="44" w16cid:durableId="899174239">
    <w:abstractNumId w:val="24"/>
  </w:num>
  <w:num w:numId="45" w16cid:durableId="160512891">
    <w:abstractNumId w:val="34"/>
  </w:num>
  <w:num w:numId="46" w16cid:durableId="195507299">
    <w:abstractNumId w:val="40"/>
  </w:num>
  <w:num w:numId="47" w16cid:durableId="5894614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1C7B"/>
    <w:rsid w:val="000123B2"/>
    <w:rsid w:val="00014A7E"/>
    <w:rsid w:val="0002149C"/>
    <w:rsid w:val="00026C21"/>
    <w:rsid w:val="00035105"/>
    <w:rsid w:val="000378E0"/>
    <w:rsid w:val="00044CCB"/>
    <w:rsid w:val="0005189C"/>
    <w:rsid w:val="00055581"/>
    <w:rsid w:val="000701AB"/>
    <w:rsid w:val="00083477"/>
    <w:rsid w:val="00086491"/>
    <w:rsid w:val="0009298D"/>
    <w:rsid w:val="00094C28"/>
    <w:rsid w:val="000A0819"/>
    <w:rsid w:val="000A6CF2"/>
    <w:rsid w:val="000B27D9"/>
    <w:rsid w:val="000D4A93"/>
    <w:rsid w:val="00105EDA"/>
    <w:rsid w:val="0010616B"/>
    <w:rsid w:val="001109C1"/>
    <w:rsid w:val="00116E5D"/>
    <w:rsid w:val="001212FB"/>
    <w:rsid w:val="0012451D"/>
    <w:rsid w:val="001352D4"/>
    <w:rsid w:val="00163FB2"/>
    <w:rsid w:val="00183274"/>
    <w:rsid w:val="0019363E"/>
    <w:rsid w:val="001A24AD"/>
    <w:rsid w:val="001B4907"/>
    <w:rsid w:val="001C1321"/>
    <w:rsid w:val="001D0E6B"/>
    <w:rsid w:val="001E0FBF"/>
    <w:rsid w:val="001E3D1D"/>
    <w:rsid w:val="001E7834"/>
    <w:rsid w:val="001F0B1E"/>
    <w:rsid w:val="001F3DCE"/>
    <w:rsid w:val="001F6481"/>
    <w:rsid w:val="00220F44"/>
    <w:rsid w:val="00227DFD"/>
    <w:rsid w:val="002308DB"/>
    <w:rsid w:val="00241EAB"/>
    <w:rsid w:val="00244E4B"/>
    <w:rsid w:val="0025209D"/>
    <w:rsid w:val="0026343D"/>
    <w:rsid w:val="0026747C"/>
    <w:rsid w:val="00274920"/>
    <w:rsid w:val="00294615"/>
    <w:rsid w:val="002A07D3"/>
    <w:rsid w:val="002A5C6F"/>
    <w:rsid w:val="002B003A"/>
    <w:rsid w:val="002B132A"/>
    <w:rsid w:val="002C00EB"/>
    <w:rsid w:val="002C5002"/>
    <w:rsid w:val="002D75CD"/>
    <w:rsid w:val="00304B1C"/>
    <w:rsid w:val="0032603C"/>
    <w:rsid w:val="00327C05"/>
    <w:rsid w:val="00330CB6"/>
    <w:rsid w:val="00334620"/>
    <w:rsid w:val="00336AF5"/>
    <w:rsid w:val="003454A2"/>
    <w:rsid w:val="003542BE"/>
    <w:rsid w:val="00360579"/>
    <w:rsid w:val="00366C10"/>
    <w:rsid w:val="00372804"/>
    <w:rsid w:val="003820E1"/>
    <w:rsid w:val="003934C9"/>
    <w:rsid w:val="003B3AFF"/>
    <w:rsid w:val="003C0B65"/>
    <w:rsid w:val="003C285A"/>
    <w:rsid w:val="003C2FFF"/>
    <w:rsid w:val="003C51CA"/>
    <w:rsid w:val="003D6699"/>
    <w:rsid w:val="003E12B0"/>
    <w:rsid w:val="003E19E1"/>
    <w:rsid w:val="003E37F0"/>
    <w:rsid w:val="003E46DC"/>
    <w:rsid w:val="003F1DBD"/>
    <w:rsid w:val="00401173"/>
    <w:rsid w:val="00404796"/>
    <w:rsid w:val="00404DD7"/>
    <w:rsid w:val="00425CFA"/>
    <w:rsid w:val="00431BD4"/>
    <w:rsid w:val="00442200"/>
    <w:rsid w:val="00446C78"/>
    <w:rsid w:val="00453F99"/>
    <w:rsid w:val="00454EFF"/>
    <w:rsid w:val="00460D5C"/>
    <w:rsid w:val="00471D94"/>
    <w:rsid w:val="0047288B"/>
    <w:rsid w:val="00474FD4"/>
    <w:rsid w:val="0048400B"/>
    <w:rsid w:val="004A6E15"/>
    <w:rsid w:val="004A7387"/>
    <w:rsid w:val="004B0866"/>
    <w:rsid w:val="004B1A30"/>
    <w:rsid w:val="004C3A8E"/>
    <w:rsid w:val="004F7B31"/>
    <w:rsid w:val="005022F3"/>
    <w:rsid w:val="00506576"/>
    <w:rsid w:val="005122B7"/>
    <w:rsid w:val="0051265C"/>
    <w:rsid w:val="005160BF"/>
    <w:rsid w:val="005165CB"/>
    <w:rsid w:val="00520949"/>
    <w:rsid w:val="005513B8"/>
    <w:rsid w:val="00552752"/>
    <w:rsid w:val="00553A4B"/>
    <w:rsid w:val="00555FF9"/>
    <w:rsid w:val="0056659C"/>
    <w:rsid w:val="00575499"/>
    <w:rsid w:val="00586F23"/>
    <w:rsid w:val="00594A81"/>
    <w:rsid w:val="0059753F"/>
    <w:rsid w:val="00597DAE"/>
    <w:rsid w:val="005A1DA6"/>
    <w:rsid w:val="005B4646"/>
    <w:rsid w:val="005B7D7D"/>
    <w:rsid w:val="005D7A7A"/>
    <w:rsid w:val="005E3838"/>
    <w:rsid w:val="00612290"/>
    <w:rsid w:val="00615E8F"/>
    <w:rsid w:val="00620E1B"/>
    <w:rsid w:val="006214C8"/>
    <w:rsid w:val="0062767C"/>
    <w:rsid w:val="00632799"/>
    <w:rsid w:val="00633F91"/>
    <w:rsid w:val="006518AC"/>
    <w:rsid w:val="00673417"/>
    <w:rsid w:val="00673D3E"/>
    <w:rsid w:val="00681DFF"/>
    <w:rsid w:val="00683DDD"/>
    <w:rsid w:val="00696CB5"/>
    <w:rsid w:val="006D55DE"/>
    <w:rsid w:val="006E5C92"/>
    <w:rsid w:val="00704340"/>
    <w:rsid w:val="007237B2"/>
    <w:rsid w:val="00726C70"/>
    <w:rsid w:val="007425F7"/>
    <w:rsid w:val="00751DCB"/>
    <w:rsid w:val="00760109"/>
    <w:rsid w:val="00766246"/>
    <w:rsid w:val="00776803"/>
    <w:rsid w:val="00783D9A"/>
    <w:rsid w:val="0078471C"/>
    <w:rsid w:val="00791E37"/>
    <w:rsid w:val="007B6B57"/>
    <w:rsid w:val="007C4576"/>
    <w:rsid w:val="007F5B80"/>
    <w:rsid w:val="00812FCE"/>
    <w:rsid w:val="0084275B"/>
    <w:rsid w:val="0084511B"/>
    <w:rsid w:val="008464B7"/>
    <w:rsid w:val="008655EB"/>
    <w:rsid w:val="00865848"/>
    <w:rsid w:val="00875ADC"/>
    <w:rsid w:val="00876947"/>
    <w:rsid w:val="00877E76"/>
    <w:rsid w:val="00883B37"/>
    <w:rsid w:val="00884D41"/>
    <w:rsid w:val="008B369A"/>
    <w:rsid w:val="008C1755"/>
    <w:rsid w:val="008D35CA"/>
    <w:rsid w:val="008D4CBD"/>
    <w:rsid w:val="008E5127"/>
    <w:rsid w:val="008F2BDA"/>
    <w:rsid w:val="008F5EB7"/>
    <w:rsid w:val="008F6232"/>
    <w:rsid w:val="00905F35"/>
    <w:rsid w:val="009338AA"/>
    <w:rsid w:val="009353D4"/>
    <w:rsid w:val="00941E56"/>
    <w:rsid w:val="00942130"/>
    <w:rsid w:val="00950F6F"/>
    <w:rsid w:val="009555AC"/>
    <w:rsid w:val="00967B52"/>
    <w:rsid w:val="00976214"/>
    <w:rsid w:val="00983DBA"/>
    <w:rsid w:val="0099695A"/>
    <w:rsid w:val="009970C5"/>
    <w:rsid w:val="009A58F8"/>
    <w:rsid w:val="009D7554"/>
    <w:rsid w:val="009E42B8"/>
    <w:rsid w:val="009F6FF2"/>
    <w:rsid w:val="00A029BC"/>
    <w:rsid w:val="00A029F0"/>
    <w:rsid w:val="00A07BE3"/>
    <w:rsid w:val="00A42761"/>
    <w:rsid w:val="00A44C49"/>
    <w:rsid w:val="00A515E5"/>
    <w:rsid w:val="00A61E52"/>
    <w:rsid w:val="00A65099"/>
    <w:rsid w:val="00A72396"/>
    <w:rsid w:val="00A87D98"/>
    <w:rsid w:val="00A944FE"/>
    <w:rsid w:val="00A96BFD"/>
    <w:rsid w:val="00AB0B4E"/>
    <w:rsid w:val="00AB1260"/>
    <w:rsid w:val="00AB29CD"/>
    <w:rsid w:val="00AB37C9"/>
    <w:rsid w:val="00AB4869"/>
    <w:rsid w:val="00AB7BD0"/>
    <w:rsid w:val="00AC22F7"/>
    <w:rsid w:val="00AD1361"/>
    <w:rsid w:val="00AD2E68"/>
    <w:rsid w:val="00AD6CF9"/>
    <w:rsid w:val="00AF3E10"/>
    <w:rsid w:val="00B020B9"/>
    <w:rsid w:val="00B03220"/>
    <w:rsid w:val="00B12CB6"/>
    <w:rsid w:val="00B13E94"/>
    <w:rsid w:val="00B177A4"/>
    <w:rsid w:val="00B262CA"/>
    <w:rsid w:val="00B37E9A"/>
    <w:rsid w:val="00B6353B"/>
    <w:rsid w:val="00B64581"/>
    <w:rsid w:val="00B64894"/>
    <w:rsid w:val="00B71DE9"/>
    <w:rsid w:val="00B771B1"/>
    <w:rsid w:val="00B800D4"/>
    <w:rsid w:val="00B814BB"/>
    <w:rsid w:val="00B82A96"/>
    <w:rsid w:val="00BB7CA3"/>
    <w:rsid w:val="00BC05DC"/>
    <w:rsid w:val="00BC6270"/>
    <w:rsid w:val="00BE747E"/>
    <w:rsid w:val="00BF4CF5"/>
    <w:rsid w:val="00C04C6D"/>
    <w:rsid w:val="00C0671E"/>
    <w:rsid w:val="00C2027E"/>
    <w:rsid w:val="00C2622E"/>
    <w:rsid w:val="00C2631F"/>
    <w:rsid w:val="00C428BD"/>
    <w:rsid w:val="00C43C9E"/>
    <w:rsid w:val="00C574E9"/>
    <w:rsid w:val="00C61311"/>
    <w:rsid w:val="00C62E84"/>
    <w:rsid w:val="00C7412E"/>
    <w:rsid w:val="00C76674"/>
    <w:rsid w:val="00C8008F"/>
    <w:rsid w:val="00C808F3"/>
    <w:rsid w:val="00C90266"/>
    <w:rsid w:val="00C95501"/>
    <w:rsid w:val="00CA0002"/>
    <w:rsid w:val="00CA5A2E"/>
    <w:rsid w:val="00CB1690"/>
    <w:rsid w:val="00CB4C95"/>
    <w:rsid w:val="00CC0BE7"/>
    <w:rsid w:val="00CD72AC"/>
    <w:rsid w:val="00CE5440"/>
    <w:rsid w:val="00CE5486"/>
    <w:rsid w:val="00CE71C8"/>
    <w:rsid w:val="00D02DB9"/>
    <w:rsid w:val="00D14D3C"/>
    <w:rsid w:val="00D31E6A"/>
    <w:rsid w:val="00D37AED"/>
    <w:rsid w:val="00DA0B36"/>
    <w:rsid w:val="00DA2EE3"/>
    <w:rsid w:val="00DB0231"/>
    <w:rsid w:val="00DB0FF0"/>
    <w:rsid w:val="00DB6928"/>
    <w:rsid w:val="00DC5FDF"/>
    <w:rsid w:val="00DD5D0C"/>
    <w:rsid w:val="00DE3365"/>
    <w:rsid w:val="00DE6F6C"/>
    <w:rsid w:val="00DE7DC0"/>
    <w:rsid w:val="00DF4436"/>
    <w:rsid w:val="00DF7E86"/>
    <w:rsid w:val="00E27433"/>
    <w:rsid w:val="00E27CEC"/>
    <w:rsid w:val="00E348F6"/>
    <w:rsid w:val="00E40DC5"/>
    <w:rsid w:val="00E451AB"/>
    <w:rsid w:val="00E475A0"/>
    <w:rsid w:val="00E50880"/>
    <w:rsid w:val="00E50A8B"/>
    <w:rsid w:val="00E61808"/>
    <w:rsid w:val="00E71219"/>
    <w:rsid w:val="00E843CF"/>
    <w:rsid w:val="00E93A0B"/>
    <w:rsid w:val="00E94ED1"/>
    <w:rsid w:val="00EA525E"/>
    <w:rsid w:val="00EC0A0A"/>
    <w:rsid w:val="00EC502C"/>
    <w:rsid w:val="00ED2B4C"/>
    <w:rsid w:val="00ED323F"/>
    <w:rsid w:val="00ED47B3"/>
    <w:rsid w:val="00ED6ACC"/>
    <w:rsid w:val="00ED71B2"/>
    <w:rsid w:val="00EE0515"/>
    <w:rsid w:val="00EE565C"/>
    <w:rsid w:val="00EF6004"/>
    <w:rsid w:val="00F04F8C"/>
    <w:rsid w:val="00F21E8E"/>
    <w:rsid w:val="00F26F9C"/>
    <w:rsid w:val="00F535B0"/>
    <w:rsid w:val="00F5731D"/>
    <w:rsid w:val="00F75940"/>
    <w:rsid w:val="00F81253"/>
    <w:rsid w:val="00F81D9C"/>
    <w:rsid w:val="00F96E93"/>
    <w:rsid w:val="00FA5EA3"/>
    <w:rsid w:val="00FB1A62"/>
    <w:rsid w:val="00FD08F8"/>
    <w:rsid w:val="00FD585C"/>
    <w:rsid w:val="00FE2CA6"/>
    <w:rsid w:val="00FE2DFF"/>
    <w:rsid w:val="00FE538B"/>
    <w:rsid w:val="00FE7C7D"/>
    <w:rsid w:val="00FF135F"/>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011372071">
      <w:bodyDiv w:val="1"/>
      <w:marLeft w:val="0"/>
      <w:marRight w:val="0"/>
      <w:marTop w:val="0"/>
      <w:marBottom w:val="0"/>
      <w:divBdr>
        <w:top w:val="none" w:sz="0" w:space="0" w:color="auto"/>
        <w:left w:val="none" w:sz="0" w:space="0" w:color="auto"/>
        <w:bottom w:val="none" w:sz="0" w:space="0" w:color="auto"/>
        <w:right w:val="none" w:sz="0" w:space="0" w:color="auto"/>
      </w:divBdr>
    </w:div>
    <w:div w:id="1020472867">
      <w:bodyDiv w:val="1"/>
      <w:marLeft w:val="0"/>
      <w:marRight w:val="0"/>
      <w:marTop w:val="0"/>
      <w:marBottom w:val="0"/>
      <w:divBdr>
        <w:top w:val="none" w:sz="0" w:space="0" w:color="auto"/>
        <w:left w:val="none" w:sz="0" w:space="0" w:color="auto"/>
        <w:bottom w:val="none" w:sz="0" w:space="0" w:color="auto"/>
        <w:right w:val="none" w:sz="0" w:space="0" w:color="auto"/>
      </w:divBdr>
    </w:div>
    <w:div w:id="1047487841">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 w:id="1495297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 TargetMode="External"/><Relationship Id="rId13" Type="http://schemas.openxmlformats.org/officeDocument/2006/relationships/hyperlink" Target="https://www.kem.gov.lv/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aram.gov.lv/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itreach.eu/index.php/lv/content/kimikaliju-parvaldibas-tem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ba.gov.lv/lv" TargetMode="External"/><Relationship Id="rId5" Type="http://schemas.openxmlformats.org/officeDocument/2006/relationships/webSettings" Target="webSettings.xml"/><Relationship Id="rId15" Type="http://schemas.openxmlformats.org/officeDocument/2006/relationships/hyperlink" Target="https://ehaweb.org/" TargetMode="External"/><Relationship Id="rId10" Type="http://schemas.openxmlformats.org/officeDocument/2006/relationships/hyperlink" Target="https://videscentrs.lvgmc.lv/" TargetMode="External"/><Relationship Id="rId4" Type="http://schemas.openxmlformats.org/officeDocument/2006/relationships/settings" Target="settings.xml"/><Relationship Id="rId9" Type="http://schemas.openxmlformats.org/officeDocument/2006/relationships/hyperlink" Target="https://www.vvd.gov.lv/" TargetMode="External"/><Relationship Id="rId14" Type="http://schemas.openxmlformats.org/officeDocument/2006/relationships/hyperlink" Target="https://www.vpvb.gov.l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B290C-FBA0-4C26-85E3-B2BE39BA5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10413</Words>
  <Characters>5936</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117</cp:revision>
  <dcterms:created xsi:type="dcterms:W3CDTF">2024-04-03T16:35:00Z</dcterms:created>
  <dcterms:modified xsi:type="dcterms:W3CDTF">2024-04-11T04:15:00Z</dcterms:modified>
</cp:coreProperties>
</file>