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46"/>
        <w:gridCol w:w="49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CC4F462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119EE">
              <w:t xml:space="preserve">Reformācija Eiropā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8442D55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5119EE">
              <w:t>Vēst2008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67F3DDE" w:rsidR="001E37E7" w:rsidRPr="0093308E" w:rsidRDefault="00EA31DF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C1A00FF" w:rsidR="001E37E7" w:rsidRPr="0093308E" w:rsidRDefault="008E703D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49092BB" w:rsidR="00391B74" w:rsidRPr="0093308E" w:rsidRDefault="005119EE" w:rsidP="007534EA">
            <w:permStart w:id="1978955086" w:edGrp="everyone"/>
            <w:r>
              <w:t>22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8B4F69B" w:rsidR="00632863" w:rsidRPr="0093308E" w:rsidRDefault="005119EE" w:rsidP="007534EA">
            <w:permStart w:id="1082486305" w:edGrp="everyone"/>
            <w:r>
              <w:t>10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9B488BC" w:rsidR="00A8127C" w:rsidRPr="0093308E" w:rsidRDefault="00F24CB8" w:rsidP="007534EA">
            <w:pPr>
              <w:rPr>
                <w:lang w:eastAsia="lv-LV"/>
              </w:rPr>
            </w:pPr>
            <w:permStart w:id="1392334818" w:edGrp="everyone"/>
            <w:r>
              <w:t xml:space="preserve"> </w:t>
            </w:r>
            <w:r w:rsidR="008E703D"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5366181" w:rsidR="00BB3CCC" w:rsidRPr="0093308E" w:rsidRDefault="00E20AF5" w:rsidP="007534EA">
                <w:r>
                  <w:t xml:space="preserve"> </w:t>
                </w:r>
                <w:r w:rsidR="008E703D" w:rsidRPr="008E703D">
                  <w:t xml:space="preserve">Dr. hist., prof. </w:t>
                </w:r>
                <w:r w:rsidR="002369D6">
                  <w:t>Irēna Sale</w:t>
                </w:r>
                <w:r w:rsidR="005119EE">
                  <w:t>niece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9F1A88F" w:rsidR="00FD6E2F" w:rsidRPr="007534EA" w:rsidRDefault="00117F0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sdt>
                  <w:sdtPr>
                    <w:id w:val="-1045449749"/>
                    <w:placeholder>
                      <w:docPart w:val="19E565896E2A4ECB895C910C9F26D33F"/>
                    </w:placeholder>
                  </w:sdtPr>
                  <w:sdtEndPr/>
                  <w:sdtContent>
                    <w:r w:rsidR="002369D6">
                      <w:t>D</w:t>
                    </w:r>
                    <w:r w:rsidR="008E703D">
                      <w:t>r</w:t>
                    </w:r>
                    <w:r w:rsidR="002369D6">
                      <w:t>. hist.</w:t>
                    </w:r>
                    <w:r w:rsidR="008E703D">
                      <w:t>,</w:t>
                    </w:r>
                    <w:r w:rsidR="002369D6">
                      <w:t xml:space="preserve"> prof. Irēna Sale</w:t>
                    </w:r>
                    <w:r w:rsidR="005119EE" w:rsidRPr="005119EE">
                      <w:t xml:space="preserve">niece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16C6500" w:rsidR="00BB3CCC" w:rsidRPr="0093308E" w:rsidRDefault="00E20AF5" w:rsidP="007534EA">
            <w:permStart w:id="1804483927" w:edGrp="everyone"/>
            <w:r>
              <w:t xml:space="preserve">  </w:t>
            </w:r>
            <w:r w:rsidR="008E703D">
              <w:t>Vēst1048 Priekšstatu sistēmas senajās civilizācijās; Vēst1020 Pasaules vēsture: viduslaiku vēsture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FD0BF65" w14:textId="4ACB6635" w:rsidR="005119EE" w:rsidRPr="005119EE" w:rsidRDefault="008E703D" w:rsidP="005119EE">
            <w:permStart w:id="2100326173" w:edGrp="everyone"/>
            <w:r>
              <w:t>Studiju kursa mērķis ir padziļināt</w:t>
            </w:r>
            <w:r w:rsidR="005119EE">
              <w:t xml:space="preserve"> studentu priekšstatu par reformāciju kā vienu no nozīmīgajiem apvērsumiem cilvēces vēsturē, kura rezultātā izveidojās jauns pasaules skaidrojums. Lekcijās</w:t>
            </w:r>
            <w:r>
              <w:t xml:space="preserve"> </w:t>
            </w:r>
            <w:r w:rsidR="005119EE">
              <w:t>un studentu referātos tiek aplūkoti reformācijas cēloņi, gaita un sekas, kā arī izcilāko reformatoru dzīve un viņu reliģiskie, ētiskie, sociālpolitiskie uzskati.</w:t>
            </w:r>
          </w:p>
          <w:p w14:paraId="5ABBA9D5" w14:textId="3FDDECC3" w:rsidR="005119EE" w:rsidRDefault="005119EE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3DA1EF81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E4605C">
              <w:t xml:space="preserve">iepazīstināt studējošos ar </w:t>
            </w:r>
            <w:r w:rsidR="00064090">
              <w:t>reformācijas cēloņiem, virzieniem, gaitu un sekām</w:t>
            </w:r>
            <w:r w:rsidR="00E4605C">
              <w:t>;</w:t>
            </w:r>
          </w:p>
          <w:p w14:paraId="59B71213" w14:textId="171D8465" w:rsidR="00064090" w:rsidRPr="008B7213" w:rsidRDefault="00E4605C" w:rsidP="008B7213">
            <w:pPr>
              <w:rPr>
                <w:lang w:eastAsia="ru-RU"/>
              </w:rPr>
            </w:pPr>
            <w:r>
              <w:t xml:space="preserve">- </w:t>
            </w:r>
            <w:r w:rsidR="00064090">
              <w:t>sistematizēt zināšanas par Rietumu kristīgo konfesiju izcelšanos, attīstību un ieguldījumu eiropeiskās identitātes izveidē</w:t>
            </w:r>
            <w:r>
              <w:t>;</w:t>
            </w:r>
          </w:p>
          <w:p w14:paraId="74E5886F" w14:textId="499CB50C" w:rsidR="008B7213" w:rsidRDefault="008B7213" w:rsidP="008B7213">
            <w:r w:rsidRPr="008B7213">
              <w:rPr>
                <w:lang w:eastAsia="ru-RU"/>
              </w:rPr>
              <w:t>-</w:t>
            </w:r>
            <w:r w:rsidR="00E4605C">
              <w:t xml:space="preserve"> pilnveidot iemaņas darbā ar vēstures avotiem un historiogrāfiju;</w:t>
            </w:r>
          </w:p>
          <w:p w14:paraId="1BDA791C" w14:textId="18157B73" w:rsidR="009C6407" w:rsidRDefault="009C6407" w:rsidP="008B7213">
            <w:r w:rsidRPr="009C6407">
              <w:t>- pilnveidot</w:t>
            </w:r>
            <w:r>
              <w:t xml:space="preserve"> referātu izstrādes, prezentācijas un recenzēšanas prasmi;</w:t>
            </w:r>
          </w:p>
          <w:p w14:paraId="448B9CEF" w14:textId="609C10ED" w:rsidR="00E4605C" w:rsidRPr="00E4605C" w:rsidRDefault="00E4605C" w:rsidP="00E4605C">
            <w:r>
              <w:t xml:space="preserve">- sekmēt </w:t>
            </w:r>
            <w:r w:rsidRPr="00875B0A">
              <w:t>toleran</w:t>
            </w:r>
            <w:r>
              <w:t xml:space="preserve">tu attieksmi </w:t>
            </w:r>
            <w:r w:rsidRPr="00875B0A">
              <w:t xml:space="preserve">pret </w:t>
            </w:r>
            <w:r w:rsidRPr="00E4605C">
              <w:t xml:space="preserve">cilvēku reliģisko pārliecību. </w:t>
            </w:r>
          </w:p>
          <w:p w14:paraId="1090AECB" w14:textId="7C25085A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8A0CB3B" w:rsidR="008B7213" w:rsidRPr="00916D56" w:rsidRDefault="00916D56" w:rsidP="008B7213">
            <w:permStart w:id="44596525" w:edGrp="everyone"/>
            <w:r w:rsidRPr="00916D56">
              <w:t>Lekcijas</w:t>
            </w:r>
            <w:r w:rsidR="005119EE">
              <w:t xml:space="preserve"> 22</w:t>
            </w:r>
            <w:r>
              <w:t xml:space="preserve"> st.,  semināri </w:t>
            </w:r>
            <w:r w:rsidR="005119EE">
              <w:t>10</w:t>
            </w:r>
            <w:r>
              <w:t xml:space="preserve"> </w:t>
            </w:r>
            <w:r w:rsidR="005119EE">
              <w:t>st., patstāvīgais darbs</w:t>
            </w:r>
            <w:r w:rsidR="00E4605C">
              <w:t xml:space="preserve"> 48</w:t>
            </w:r>
            <w:r w:rsidR="005119EE">
              <w:t xml:space="preserve"> </w:t>
            </w:r>
            <w:r w:rsidR="008B7213" w:rsidRPr="00916D56">
              <w:t>st.</w:t>
            </w:r>
          </w:p>
          <w:p w14:paraId="241407A1" w14:textId="2297FFD2" w:rsidR="005119EE" w:rsidRPr="005119EE" w:rsidRDefault="005119EE" w:rsidP="005119EE"/>
          <w:p w14:paraId="2F756E07" w14:textId="5F6B3E37" w:rsidR="005119EE" w:rsidRPr="005119EE" w:rsidRDefault="005119EE" w:rsidP="005119EE">
            <w:r>
              <w:t>1.-2. Reformācijas cēloņi</w:t>
            </w:r>
            <w:r w:rsidR="00E4605C">
              <w:t xml:space="preserve"> un virzieni</w:t>
            </w:r>
            <w:r>
              <w:t>.</w:t>
            </w:r>
            <w:r w:rsidR="009C6407">
              <w:t xml:space="preserve"> L4.</w:t>
            </w:r>
          </w:p>
          <w:p w14:paraId="18FDBD67" w14:textId="625180C9" w:rsidR="009C6407" w:rsidRDefault="009C6407" w:rsidP="005119EE">
            <w:r>
              <w:t>3.–</w:t>
            </w:r>
            <w:r w:rsidR="00F053FE">
              <w:t>4</w:t>
            </w:r>
            <w:r>
              <w:t>. Mārtiņš Luters</w:t>
            </w:r>
            <w:r w:rsidR="005119EE">
              <w:t xml:space="preserve"> – reformā</w:t>
            </w:r>
            <w:r>
              <w:t>tors</w:t>
            </w:r>
            <w:r w:rsidR="008556A5">
              <w:t xml:space="preserve">: </w:t>
            </w:r>
            <w:r w:rsidR="005119EE">
              <w:t>mācība, darbība un reformācijas sākums</w:t>
            </w:r>
            <w:r w:rsidR="00F053FE">
              <w:t xml:space="preserve"> Eiropā. </w:t>
            </w:r>
            <w:r w:rsidR="00603C20">
              <w:t>A</w:t>
            </w:r>
            <w:r w:rsidR="00603C20" w:rsidRPr="00603C20">
              <w:t>tvērtais tests</w:t>
            </w:r>
            <w:r>
              <w:t xml:space="preserve"> “M. Luters un viņa darbība”</w:t>
            </w:r>
            <w:r w:rsidR="00F053FE">
              <w:t>. L4.</w:t>
            </w:r>
            <w:r w:rsidR="005119EE">
              <w:t xml:space="preserve"> </w:t>
            </w:r>
            <w:r>
              <w:t xml:space="preserve"> </w:t>
            </w:r>
          </w:p>
          <w:p w14:paraId="470AC168" w14:textId="5D702DDA" w:rsidR="005119EE" w:rsidRPr="005119EE" w:rsidRDefault="00F053FE" w:rsidP="005119EE">
            <w:r>
              <w:t xml:space="preserve">5. –6. </w:t>
            </w:r>
            <w:r w:rsidR="009C6407">
              <w:t>Žans Kalvins – reformā</w:t>
            </w:r>
            <w:r>
              <w:t>tors</w:t>
            </w:r>
            <w:r w:rsidR="008556A5">
              <w:t>:</w:t>
            </w:r>
            <w:r w:rsidR="005119EE">
              <w:t xml:space="preserve"> </w:t>
            </w:r>
            <w:r w:rsidRPr="00F053FE">
              <w:t>reliģiskā mācība</w:t>
            </w:r>
            <w:r w:rsidR="005119EE">
              <w:t xml:space="preserve"> un darbība.</w:t>
            </w:r>
            <w:r>
              <w:t xml:space="preserve"> </w:t>
            </w:r>
            <w:r w:rsidR="00603C20">
              <w:t>Atvērtais t</w:t>
            </w:r>
            <w:r w:rsidRPr="00F053FE">
              <w:t>ests “</w:t>
            </w:r>
            <w:r>
              <w:t>Ž. Kalvins un kalvinisms</w:t>
            </w:r>
            <w:r w:rsidRPr="00F053FE">
              <w:t xml:space="preserve">”. L4.  </w:t>
            </w:r>
            <w:r>
              <w:t xml:space="preserve"> </w:t>
            </w:r>
          </w:p>
          <w:p w14:paraId="02AA9BD6" w14:textId="44B02389" w:rsidR="005119EE" w:rsidRPr="005119EE" w:rsidRDefault="005119EE" w:rsidP="005119EE">
            <w:r>
              <w:t xml:space="preserve">7. Protestantisma ētika. </w:t>
            </w:r>
            <w:r w:rsidR="00F053FE">
              <w:t>L2.</w:t>
            </w:r>
          </w:p>
          <w:p w14:paraId="6629072E" w14:textId="1816CBF0" w:rsidR="005119EE" w:rsidRPr="005119EE" w:rsidRDefault="005119EE" w:rsidP="005119EE">
            <w:r>
              <w:t>8.–9. Katoliskā reformācija</w:t>
            </w:r>
            <w:r w:rsidR="008556A5">
              <w:t xml:space="preserve"> un </w:t>
            </w:r>
            <w:r>
              <w:t>Kontrreformācija.</w:t>
            </w:r>
            <w:r w:rsidR="008556A5">
              <w:t xml:space="preserve"> </w:t>
            </w:r>
            <w:r w:rsidR="00603C20">
              <w:t>A</w:t>
            </w:r>
            <w:r w:rsidR="00603C20" w:rsidRPr="00603C20">
              <w:t>tvērtais tests</w:t>
            </w:r>
            <w:r w:rsidR="008556A5">
              <w:t xml:space="preserve"> “Katoliskā reformācija”. L4.</w:t>
            </w:r>
          </w:p>
          <w:p w14:paraId="4F055085" w14:textId="6D2FC2BD" w:rsidR="005119EE" w:rsidRPr="005119EE" w:rsidRDefault="005119EE" w:rsidP="005119EE">
            <w:r>
              <w:lastRenderedPageBreak/>
              <w:t xml:space="preserve">10. Reformācijas atskaņas Livonijā. </w:t>
            </w:r>
            <w:r w:rsidR="00863679">
              <w:t>L2.</w:t>
            </w:r>
          </w:p>
          <w:p w14:paraId="09163411" w14:textId="3B2F1E52" w:rsidR="008B7213" w:rsidRDefault="005119EE" w:rsidP="00863679">
            <w:r>
              <w:t>11. Reformācijas sekas</w:t>
            </w:r>
            <w:r w:rsidR="00863679">
              <w:t>. L2.</w:t>
            </w:r>
            <w:r>
              <w:t xml:space="preserve"> </w:t>
            </w:r>
          </w:p>
          <w:p w14:paraId="1B572AB0" w14:textId="5A8939A8" w:rsidR="005119EE" w:rsidRPr="005119EE" w:rsidRDefault="00863679" w:rsidP="005119EE">
            <w:r>
              <w:t>12.</w:t>
            </w:r>
            <w:r w:rsidR="005119EE">
              <w:t>–</w:t>
            </w:r>
            <w:r>
              <w:t>16</w:t>
            </w:r>
            <w:r w:rsidR="005119EE">
              <w:t>. Refer</w:t>
            </w:r>
            <w:r>
              <w:t>ātu</w:t>
            </w:r>
            <w:r w:rsidR="005119EE">
              <w:t xml:space="preserve"> </w:t>
            </w:r>
            <w:r>
              <w:t>prezentēšana, apspriešana un recenzēšana</w:t>
            </w:r>
            <w:r w:rsidR="005119EE">
              <w:t>.</w:t>
            </w:r>
            <w:r>
              <w:t xml:space="preserve"> S10.</w:t>
            </w:r>
          </w:p>
          <w:p w14:paraId="36353CC6" w14:textId="70271201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0173355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CA6A15A" w14:textId="24AF8234" w:rsidR="002D4DEF" w:rsidRDefault="002D4DEF" w:rsidP="005119EE">
                      <w:r>
                        <w:t>1</w:t>
                      </w:r>
                      <w:r w:rsidR="00863679">
                        <w:t>.</w:t>
                      </w:r>
                      <w:r w:rsidR="00EA31DF">
                        <w:t xml:space="preserve"> S</w:t>
                      </w:r>
                      <w:r w:rsidRPr="002D4DEF">
                        <w:t xml:space="preserve">kaidro </w:t>
                      </w:r>
                      <w:r>
                        <w:t xml:space="preserve">reformācijas ietekmi uz </w:t>
                      </w:r>
                      <w:r w:rsidRPr="002D4DEF">
                        <w:t>pārmaiņ</w:t>
                      </w:r>
                      <w:r>
                        <w:t>ām</w:t>
                      </w:r>
                      <w:r w:rsidRPr="002D4DEF">
                        <w:t xml:space="preserve"> </w:t>
                      </w:r>
                      <w:r>
                        <w:t>Eiropas</w:t>
                      </w:r>
                      <w:r w:rsidRPr="002D4DEF">
                        <w:t xml:space="preserve"> politiskaj</w:t>
                      </w:r>
                      <w:r>
                        <w:t>ā, ekonomiskajā,</w:t>
                      </w:r>
                      <w:r w:rsidRPr="002D4DEF">
                        <w:t xml:space="preserve"> sociālaj</w:t>
                      </w:r>
                      <w:r>
                        <w:t>ā</w:t>
                      </w:r>
                      <w:r w:rsidR="004510C9">
                        <w:t xml:space="preserve"> d</w:t>
                      </w:r>
                      <w:r w:rsidRPr="002D4DEF">
                        <w:t>zīv</w:t>
                      </w:r>
                      <w:r w:rsidR="004510C9">
                        <w:t>ē</w:t>
                      </w:r>
                      <w:r w:rsidRPr="002D4DEF">
                        <w:t xml:space="preserve">, </w:t>
                      </w:r>
                      <w:r w:rsidR="004510C9">
                        <w:t xml:space="preserve">eiropiešu </w:t>
                      </w:r>
                      <w:r>
                        <w:t>priekšstatos</w:t>
                      </w:r>
                      <w:r w:rsidRPr="002D4DEF">
                        <w:t xml:space="preserve"> un vērtībās</w:t>
                      </w:r>
                      <w:r>
                        <w:t>;</w:t>
                      </w:r>
                    </w:p>
                    <w:p w14:paraId="7D66A1D8" w14:textId="77777777" w:rsidR="007D4849" w:rsidRDefault="002D4DEF" w:rsidP="00863679">
                      <w:r>
                        <w:t>2</w:t>
                      </w:r>
                      <w:r w:rsidR="00863679">
                        <w:t>.</w:t>
                      </w:r>
                      <w:r w:rsidR="00EA31DF">
                        <w:t xml:space="preserve"> D</w:t>
                      </w:r>
                      <w:r>
                        <w:t xml:space="preserve">emonstrē </w:t>
                      </w:r>
                      <w:r w:rsidR="005119EE">
                        <w:t>zināšanas par reformācijas cēloņiem, virzieniem, gaitu un sekām</w:t>
                      </w:r>
                      <w:r>
                        <w:t>;</w:t>
                      </w:r>
                    </w:p>
                    <w:p w14:paraId="0C0ABCA7" w14:textId="00595035" w:rsidR="004F5390" w:rsidRPr="007D4849" w:rsidRDefault="004F5390" w:rsidP="0086367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3B19E36" w14:textId="3CFE771E" w:rsidR="00064090" w:rsidRPr="00064090" w:rsidRDefault="00064090" w:rsidP="00064090">
                      <w:r>
                        <w:t>3</w:t>
                      </w:r>
                      <w:r w:rsidR="00863679">
                        <w:t xml:space="preserve">. </w:t>
                      </w:r>
                      <w:r w:rsidR="00EA31DF">
                        <w:t>A</w:t>
                      </w:r>
                      <w:r w:rsidRPr="00EB636A">
                        <w:t xml:space="preserve">r </w:t>
                      </w:r>
                      <w:r w:rsidRPr="00064090">
                        <w:t xml:space="preserve">docētāja palīdzību atrod, atlasa, interpretē, izvērtē un </w:t>
                      </w:r>
                      <w:r w:rsidR="00875B0A">
                        <w:t>referāta</w:t>
                      </w:r>
                      <w:r w:rsidRPr="00064090">
                        <w:t xml:space="preserve"> formā prezentē informāciju no </w:t>
                      </w:r>
                      <w:r>
                        <w:t>publicētajiem</w:t>
                      </w:r>
                      <w:r w:rsidRPr="00064090">
                        <w:t xml:space="preserve"> vēstures avotiem</w:t>
                      </w:r>
                      <w:r w:rsidR="00875B0A">
                        <w:t xml:space="preserve"> un historiogrāfijas</w:t>
                      </w:r>
                      <w:r w:rsidRPr="00064090">
                        <w:t>;</w:t>
                      </w:r>
                    </w:p>
                    <w:p w14:paraId="54E7BC10" w14:textId="77777777" w:rsidR="007D4849" w:rsidRDefault="00875B0A" w:rsidP="00863679">
                      <w:r>
                        <w:t>4</w:t>
                      </w:r>
                      <w:r w:rsidR="00863679">
                        <w:t xml:space="preserve">. </w:t>
                      </w:r>
                      <w:r w:rsidR="00EA31DF">
                        <w:t>S</w:t>
                      </w:r>
                      <w:r>
                        <w:t>alīdzina informāciju no dažāda veida avotiem (rakstītie un vizuālie), lai precīzāk iztēlotos pagātni;</w:t>
                      </w:r>
                    </w:p>
                    <w:p w14:paraId="1AD704DC" w14:textId="18D595FD" w:rsidR="004F5390" w:rsidRPr="007D4849" w:rsidRDefault="004F5390" w:rsidP="0086367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900C828" w:rsidR="00064090" w:rsidRPr="00E34BFD" w:rsidRDefault="00875B0A" w:rsidP="007D4849">
                      <w:r>
                        <w:t>5</w:t>
                      </w:r>
                      <w:r w:rsidR="00863679">
                        <w:t>.</w:t>
                      </w:r>
                      <w:r>
                        <w:t xml:space="preserve"> </w:t>
                      </w:r>
                      <w:r w:rsidR="00EA31DF">
                        <w:t>V</w:t>
                      </w:r>
                      <w:r w:rsidR="004F0375">
                        <w:t>ēstures problēmu</w:t>
                      </w:r>
                      <w:r w:rsidRPr="00875B0A">
                        <w:t xml:space="preserve"> skaidrošanai pielieto iegūtās zināšanas ar analītisku izpratni, toleranci un cieņu pret </w:t>
                      </w:r>
                      <w:r w:rsidR="004F0375">
                        <w:t xml:space="preserve">cilvēku </w:t>
                      </w:r>
                      <w:r w:rsidRPr="00875B0A">
                        <w:t xml:space="preserve">dažādu </w:t>
                      </w:r>
                      <w:r w:rsidR="004F0375" w:rsidRPr="005119EE">
                        <w:t>reliģisko pārliecību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Pr="005119EE" w:rsidRDefault="00117F09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AFCCEFF" w14:textId="4B589C1B" w:rsidR="0042608B" w:rsidRDefault="0042608B" w:rsidP="0042608B">
            <w:permStart w:id="1836219002" w:edGrp="everyone"/>
            <w:r w:rsidRPr="0042608B">
              <w:t xml:space="preserve">- </w:t>
            </w:r>
            <w:r w:rsidR="00FC653C">
              <w:t>vēsturiskās literatūras un vēstures avotu analīze, lai iegūtu nepieciešamo informāciju izvelētas tēmas atklāšanai</w:t>
            </w:r>
            <w:r w:rsidRPr="0042608B">
              <w:t>;</w:t>
            </w:r>
          </w:p>
          <w:p w14:paraId="21699C24" w14:textId="090D8290" w:rsidR="00697553" w:rsidRDefault="00697553" w:rsidP="0042608B">
            <w:r>
              <w:t xml:space="preserve">- </w:t>
            </w:r>
            <w:r w:rsidRPr="00697553">
              <w:t>vēstures faktu atšķirīgu interpretāciju identificēšana vēsturnieku darbos,  diskutēšana, pamatojot savas domas ar vēstures avotu informāciju</w:t>
            </w:r>
            <w:r>
              <w:t>;</w:t>
            </w:r>
          </w:p>
          <w:p w14:paraId="4F797B36" w14:textId="60A7280B" w:rsidR="00FC653C" w:rsidRPr="0042608B" w:rsidRDefault="00FC653C" w:rsidP="0042608B">
            <w:r>
              <w:t>- analītiskā darba rezultātu sintēze un</w:t>
            </w:r>
            <w:r w:rsidRPr="00FC653C">
              <w:t xml:space="preserve"> </w:t>
            </w:r>
            <w:r>
              <w:t>secīgs, loģiskis, argumentēts izklāsts;</w:t>
            </w:r>
          </w:p>
          <w:p w14:paraId="2F9DE295" w14:textId="62489F45" w:rsidR="0042608B" w:rsidRPr="0042608B" w:rsidRDefault="0042608B" w:rsidP="0042608B">
            <w:r w:rsidRPr="0042608B">
              <w:t xml:space="preserve">- </w:t>
            </w:r>
            <w:r w:rsidRPr="00863679">
              <w:t>referāta i</w:t>
            </w:r>
            <w:r w:rsidRPr="0042608B">
              <w:t>zstrāde</w:t>
            </w:r>
            <w:r>
              <w:t xml:space="preserve"> un</w:t>
            </w:r>
            <w:r w:rsidRPr="0042608B">
              <w:t xml:space="preserve"> prezentāciju sagatavošana;</w:t>
            </w:r>
          </w:p>
          <w:p w14:paraId="7D02E190" w14:textId="5902B71A" w:rsidR="001715D0" w:rsidRPr="001C5466" w:rsidRDefault="00FC653C" w:rsidP="00916D56">
            <w:r>
              <w:t xml:space="preserve">- </w:t>
            </w:r>
            <w:r w:rsidR="001715D0">
              <w:t xml:space="preserve">grupas biedra </w:t>
            </w:r>
            <w:r>
              <w:t xml:space="preserve">referāta </w:t>
            </w:r>
            <w:r w:rsidR="005D6D75">
              <w:t xml:space="preserve">lasīšana, izvērtējums, </w:t>
            </w:r>
            <w:r>
              <w:t>recenz</w:t>
            </w:r>
            <w:r w:rsidR="005D6D75">
              <w:t>ēšana un uzstāšanās ar recenziju</w:t>
            </w:r>
            <w:r w:rsidR="00697553">
              <w:t>.</w:t>
            </w:r>
          </w:p>
          <w:permEnd w:id="1836219002"/>
          <w:p w14:paraId="5054DECC" w14:textId="18502B43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6339831" w14:textId="65268A90" w:rsidR="005119EE" w:rsidRDefault="005119EE" w:rsidP="00E54033">
            <w:permStart w:id="1677921679" w:edGrp="everyone"/>
            <w:r>
              <w:t xml:space="preserve"> Testi (3) –</w:t>
            </w:r>
            <w:r w:rsidR="00A42691">
              <w:t>30</w:t>
            </w:r>
            <w:r>
              <w:t>%. Referāts – 50%.</w:t>
            </w:r>
            <w:r w:rsidR="00A42691">
              <w:t xml:space="preserve"> Recenzija </w:t>
            </w:r>
            <w:r w:rsidR="005D6D75" w:rsidRPr="005D6D75">
              <w:t>–</w:t>
            </w:r>
            <w:r w:rsidR="00A42691">
              <w:t xml:space="preserve"> 20%</w:t>
            </w:r>
            <w:r w:rsidR="005D6D75">
              <w:t>.</w:t>
            </w:r>
            <w:r>
              <w:t xml:space="preserve"> </w:t>
            </w:r>
          </w:p>
          <w:p w14:paraId="188BCD93" w14:textId="21178454" w:rsidR="00E54033" w:rsidRPr="00E54033" w:rsidRDefault="00E54033" w:rsidP="00E54033">
            <w:r w:rsidRPr="00E54033">
              <w:t>Studiju kursa gala vērtējums (ieskaite</w:t>
            </w:r>
            <w:r w:rsidR="00E34BFD">
              <w:t xml:space="preserve"> ar atzīmi</w:t>
            </w:r>
            <w:r w:rsidRPr="00E54033">
              <w:t>) veidojas, summējot starpārbaudijumu rezultātus.</w:t>
            </w:r>
            <w:r w:rsidR="00A42691">
              <w:t xml:space="preserve"> I</w:t>
            </w:r>
            <w:r w:rsidRPr="00E54033">
              <w:t>eskaites var tikt saņemt</w:t>
            </w:r>
            <w:r w:rsidR="005D6D75">
              <w:t>a</w:t>
            </w:r>
            <w:r w:rsidRPr="00E54033">
              <w:t>, ja ir izpildīti visi minētie nosacījumi un studējošais ir piedalījies 30% lekcijās un 70% seminārnodarbībās</w:t>
            </w:r>
            <w:r w:rsidR="00A42691">
              <w:t>.</w:t>
            </w:r>
          </w:p>
          <w:p w14:paraId="7264DE17" w14:textId="77777777" w:rsidR="005D6D75" w:rsidRDefault="005D6D75" w:rsidP="00E54033"/>
          <w:p w14:paraId="427E43EE" w14:textId="3FC7E33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584CFB4" w:rsidR="00E54033" w:rsidRPr="00E54033" w:rsidRDefault="005D6D75" w:rsidP="00E54033">
            <w:r>
              <w:t xml:space="preserve">1. Tests 1 </w:t>
            </w:r>
            <w:r w:rsidR="00E54033" w:rsidRPr="00E54033">
              <w:rPr>
                <w:lang w:eastAsia="ru-RU"/>
              </w:rPr>
              <w:t xml:space="preserve">– </w:t>
            </w:r>
            <w:r>
              <w:t>10</w:t>
            </w:r>
            <w:r w:rsidR="00916D56">
              <w:t>%</w:t>
            </w:r>
            <w:r w:rsidR="00E54033" w:rsidRPr="00E54033">
              <w:t xml:space="preserve"> </w:t>
            </w:r>
          </w:p>
          <w:p w14:paraId="09448EC4" w14:textId="5F01E89F" w:rsidR="003F3E33" w:rsidRDefault="00E54033" w:rsidP="003F3E33">
            <w:r w:rsidRPr="00916D56">
              <w:t>2.</w:t>
            </w:r>
            <w:r w:rsidR="005D6D75">
              <w:t xml:space="preserve"> T</w:t>
            </w:r>
            <w:r w:rsidR="005D6D75" w:rsidRPr="005D6D75">
              <w:t>ests</w:t>
            </w:r>
            <w:r w:rsidR="005D6D75">
              <w:t xml:space="preserve"> 2</w:t>
            </w:r>
            <w:r w:rsidR="005D6D75" w:rsidRPr="005D6D75">
              <w:t xml:space="preserve"> – 10% </w:t>
            </w:r>
            <w:r w:rsidR="00916D56">
              <w:t xml:space="preserve">         </w:t>
            </w:r>
          </w:p>
          <w:p w14:paraId="67460808" w14:textId="64D089C8" w:rsidR="005D6D75" w:rsidRDefault="005D6D75" w:rsidP="003F3E33">
            <w:r>
              <w:t>3. T</w:t>
            </w:r>
            <w:r w:rsidRPr="005D6D75">
              <w:t xml:space="preserve">ests </w:t>
            </w:r>
            <w:r>
              <w:t>3</w:t>
            </w:r>
            <w:r w:rsidRPr="005D6D75">
              <w:t xml:space="preserve"> – 10%</w:t>
            </w:r>
          </w:p>
          <w:p w14:paraId="2F42A150" w14:textId="1A0D02BC" w:rsidR="005D6D75" w:rsidRDefault="005D6D75" w:rsidP="003F3E33">
            <w:r>
              <w:t xml:space="preserve">4. Referāts </w:t>
            </w:r>
            <w:r w:rsidRPr="005D6D75">
              <w:t xml:space="preserve">– </w:t>
            </w:r>
            <w:r>
              <w:t>5</w:t>
            </w:r>
            <w:r w:rsidRPr="005D6D75">
              <w:t>0%</w:t>
            </w:r>
          </w:p>
          <w:p w14:paraId="002E9355" w14:textId="3C552C3D" w:rsidR="005D6D75" w:rsidRDefault="005D6D75" w:rsidP="003F3E33">
            <w:r>
              <w:t xml:space="preserve">5. Recenzija </w:t>
            </w:r>
            <w:r w:rsidRPr="005D6D75">
              <w:t xml:space="preserve">– </w:t>
            </w:r>
            <w:r>
              <w:t>2</w:t>
            </w:r>
            <w:r w:rsidRPr="005D6D75">
              <w:t>0%</w:t>
            </w:r>
          </w:p>
          <w:p w14:paraId="4759DEB0" w14:textId="77777777" w:rsidR="005D6D75" w:rsidRDefault="005D6D75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8DC9237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863C07">
              <w:t xml:space="preserve"> </w:t>
            </w:r>
            <w:r w:rsidRPr="003F3E33">
              <w:lastRenderedPageBreak/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6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73"/>
            </w:tblGrid>
            <w:tr w:rsidR="003F3E33" w:rsidRPr="003F3E33" w14:paraId="435521F4" w14:textId="77777777" w:rsidTr="00EA31D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135" w:type="dxa"/>
                  <w:gridSpan w:val="5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A31DF" w:rsidRPr="003F3E33" w14:paraId="01D81789" w14:textId="3CFC2842" w:rsidTr="00EA31D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A31DF" w:rsidRPr="003F3E33" w:rsidRDefault="00EA31D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A31DF" w:rsidRPr="003F3E33" w:rsidRDefault="00EA31D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A31DF" w:rsidRPr="003F3E33" w:rsidRDefault="00EA31D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A31DF" w:rsidRPr="003F3E33" w:rsidRDefault="00EA31D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A31DF" w:rsidRPr="003F3E33" w:rsidRDefault="00EA31DF" w:rsidP="003F3E33">
                  <w:r w:rsidRPr="003F3E33">
                    <w:t>4.</w:t>
                  </w:r>
                </w:p>
              </w:tc>
              <w:tc>
                <w:tcPr>
                  <w:tcW w:w="473" w:type="dxa"/>
                  <w:shd w:val="clear" w:color="auto" w:fill="auto"/>
                </w:tcPr>
                <w:p w14:paraId="67C10518" w14:textId="77777777" w:rsidR="00EA31DF" w:rsidRPr="003F3E33" w:rsidRDefault="00EA31DF" w:rsidP="003F3E33">
                  <w:r w:rsidRPr="003F3E33">
                    <w:t>5.</w:t>
                  </w:r>
                </w:p>
              </w:tc>
            </w:tr>
            <w:tr w:rsidR="00EA31DF" w:rsidRPr="003F3E33" w14:paraId="3C2DF642" w14:textId="4388C5A9" w:rsidTr="00EA31D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C7156EF" w:rsidR="00EA31DF" w:rsidRPr="003F3E33" w:rsidRDefault="00EA31DF" w:rsidP="001715D0">
                  <w:r w:rsidRPr="003F3E33">
                    <w:t xml:space="preserve">1. </w:t>
                  </w:r>
                  <w:r>
                    <w:t>Tests 1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F4CA174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CA4234F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EA31DF" w:rsidRPr="003F3E33" w:rsidRDefault="00EA31D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997465B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73" w:type="dxa"/>
                  <w:shd w:val="clear" w:color="auto" w:fill="auto"/>
                  <w:vAlign w:val="center"/>
                </w:tcPr>
                <w:p w14:paraId="01281C86" w14:textId="53637C9F" w:rsidR="00EA31DF" w:rsidRPr="003F3E33" w:rsidRDefault="00EA31DF" w:rsidP="003F3E33"/>
              </w:tc>
            </w:tr>
            <w:tr w:rsidR="00EA31DF" w:rsidRPr="003F3E33" w14:paraId="6641E555" w14:textId="6F87ADDC" w:rsidTr="00EA31D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7C03A9B" w:rsidR="00EA31DF" w:rsidRPr="003F3E33" w:rsidRDefault="00EA31DF" w:rsidP="001715D0">
                  <w:r w:rsidRPr="003F3E33">
                    <w:t xml:space="preserve">2. </w:t>
                  </w:r>
                  <w:r>
                    <w:t>Tests 2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9031CDA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4156D60B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B152492" w:rsidR="00EA31DF" w:rsidRPr="003F3E33" w:rsidRDefault="00EA31D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88051A5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73" w:type="dxa"/>
                  <w:shd w:val="clear" w:color="auto" w:fill="auto"/>
                  <w:vAlign w:val="center"/>
                </w:tcPr>
                <w:p w14:paraId="45269AD3" w14:textId="308508DD" w:rsidR="00EA31DF" w:rsidRPr="003F3E33" w:rsidRDefault="00EA31DF" w:rsidP="003F3E33"/>
              </w:tc>
            </w:tr>
            <w:tr w:rsidR="00EA31DF" w:rsidRPr="003F3E33" w14:paraId="00EF2DBF" w14:textId="4B88F9A3" w:rsidTr="00EA31D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772CDF0" w:rsidR="00EA31DF" w:rsidRPr="003F3E33" w:rsidRDefault="00EA31DF" w:rsidP="001715D0">
                  <w:r w:rsidRPr="003F3E33">
                    <w:t xml:space="preserve">3. </w:t>
                  </w:r>
                  <w:r>
                    <w:t>Tests 3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439CFE9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5EA151F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EAC864F" w:rsidR="00EA31DF" w:rsidRPr="003F3E33" w:rsidRDefault="00EA31D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474BA5DB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73" w:type="dxa"/>
                  <w:shd w:val="clear" w:color="auto" w:fill="auto"/>
                  <w:vAlign w:val="center"/>
                </w:tcPr>
                <w:p w14:paraId="1A6C6E73" w14:textId="6D5AA0B2" w:rsidR="00EA31DF" w:rsidRPr="003F3E33" w:rsidRDefault="00EA31DF" w:rsidP="003F3E33"/>
              </w:tc>
            </w:tr>
            <w:tr w:rsidR="00EA31DF" w:rsidRPr="003F3E33" w14:paraId="6F59F118" w14:textId="77777777" w:rsidTr="00EA31D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EBBA3BC" w14:textId="7F85E0A0" w:rsidR="00EA31DF" w:rsidRPr="003F3E33" w:rsidRDefault="00EA31DF" w:rsidP="00916D56">
                  <w:r>
                    <w:t>4. Referāts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8519D9" w14:textId="5D129D0B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03D564C" w14:textId="6EA8DF95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2491DA" w14:textId="74B8E5DD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FC35C9" w14:textId="5A41B6D2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73" w:type="dxa"/>
                  <w:shd w:val="clear" w:color="auto" w:fill="auto"/>
                  <w:vAlign w:val="center"/>
                </w:tcPr>
                <w:p w14:paraId="43A80E7A" w14:textId="0EB76F9F" w:rsidR="00EA31DF" w:rsidRPr="003F3E33" w:rsidRDefault="00EA31DF" w:rsidP="003F3E33">
                  <w:r>
                    <w:t>+</w:t>
                  </w:r>
                </w:p>
              </w:tc>
            </w:tr>
            <w:tr w:rsidR="00EA31DF" w:rsidRPr="003F3E33" w14:paraId="36AC009A" w14:textId="77777777" w:rsidTr="00EA31D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4E9ED52" w14:textId="732218F1" w:rsidR="00EA31DF" w:rsidRPr="003F3E33" w:rsidRDefault="00EA31DF" w:rsidP="00916D56">
                  <w:r>
                    <w:t>5. Referāta recenzija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422C71" w14:textId="3FE2427A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AFDA18" w14:textId="3C04B791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B4EABE6" w14:textId="5766567C" w:rsidR="00EA31DF" w:rsidRPr="003F3E33" w:rsidRDefault="00EA31DF" w:rsidP="00251D2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2586F3" w14:textId="32215A1C" w:rsidR="00EA31DF" w:rsidRPr="003F3E33" w:rsidRDefault="00EA31DF" w:rsidP="003F3E33">
                  <w:r>
                    <w:t>+</w:t>
                  </w:r>
                </w:p>
              </w:tc>
              <w:tc>
                <w:tcPr>
                  <w:tcW w:w="473" w:type="dxa"/>
                  <w:shd w:val="clear" w:color="auto" w:fill="auto"/>
                  <w:vAlign w:val="center"/>
                </w:tcPr>
                <w:p w14:paraId="4EB6DD70" w14:textId="0AD34232" w:rsidR="00EA31DF" w:rsidRPr="003F3E33" w:rsidRDefault="00EA31DF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4856EA8" w14:textId="61BE8909" w:rsidR="004019E8" w:rsidRDefault="005119EE" w:rsidP="00117349">
            <w:permStart w:id="370084287" w:edGrp="everyone"/>
            <w:r>
              <w:t xml:space="preserve">Reformācijas cēloņi. </w:t>
            </w:r>
            <w:r w:rsidR="00117349" w:rsidRPr="00E4605C">
              <w:t>Ticības nozīmīgums 16. gs. eiropiešiem. Pārmaiņas ekonomiskajā, sociālajā, politiskajā dzīvē un nepieciešamība tās saskaņot ar tradicionālajiem uzskatiem. Taisnīguma meklējumi. Baznīcas krīze (formālisms). Reformācijas virzieni: evaņģēliskais, katoliskais, mistiskais.</w:t>
            </w:r>
            <w:r w:rsidR="004019E8">
              <w:t xml:space="preserve"> L4</w:t>
            </w:r>
          </w:p>
          <w:p w14:paraId="64B3A235" w14:textId="7145E426" w:rsidR="004019E8" w:rsidRDefault="004019E8" w:rsidP="00117349">
            <w:r w:rsidRPr="0022501A">
              <w:t>Patstāvīgais darbs:</w:t>
            </w:r>
            <w:r w:rsidR="001715D0">
              <w:t xml:space="preserve"> </w:t>
            </w:r>
            <w:r w:rsidR="001715D0" w:rsidRPr="0042608B">
              <w:t xml:space="preserve"> </w:t>
            </w:r>
            <w:r w:rsidR="001715D0">
              <w:t xml:space="preserve">docētāja norādītas </w:t>
            </w:r>
            <w:r w:rsidR="001715D0" w:rsidRPr="001715D0">
              <w:t xml:space="preserve">vēsturiskās literatūras un vēstures avotu analīze, lai iegūtu nepieciešamo informāciju </w:t>
            </w:r>
            <w:r w:rsidR="001715D0">
              <w:t>studiju uzdevumu izpildei.</w:t>
            </w:r>
          </w:p>
          <w:p w14:paraId="606B0610" w14:textId="77777777" w:rsidR="004019E8" w:rsidRPr="00117349" w:rsidRDefault="004019E8" w:rsidP="00117349"/>
          <w:p w14:paraId="6ED922A2" w14:textId="6B5C52C3" w:rsidR="004019E8" w:rsidRDefault="005119EE" w:rsidP="00916D56">
            <w:r>
              <w:t>Mārtiņš Luters un Žans Kalvins – reformācijas ideologi. Audzināšana un personību veidošanās apstākļi. Attiecības ar cilvēkiem. M. Lutera mācība</w:t>
            </w:r>
            <w:r w:rsidR="00117349">
              <w:t xml:space="preserve"> (cilvēka attieksme pret Dievu; ticības un sirdsapziņas nozīme; Svēto Rakstu un baznīcas loma)</w:t>
            </w:r>
            <w:r>
              <w:t>, darbība un reformācijas sākums Eiropā</w:t>
            </w:r>
            <w:r w:rsidR="008556A5">
              <w:t>. "</w:t>
            </w:r>
            <w:r w:rsidR="008556A5" w:rsidRPr="008556A5">
              <w:t xml:space="preserve">Reformācija no augšas". </w:t>
            </w:r>
            <w:r>
              <w:t xml:space="preserve">U. Cvinglija un Ž. Kalvina </w:t>
            </w:r>
            <w:r w:rsidR="00117349">
              <w:t xml:space="preserve">reliģiskās </w:t>
            </w:r>
            <w:r>
              <w:t>idejas un darbība.</w:t>
            </w:r>
            <w:r w:rsidR="00117349">
              <w:t xml:space="preserve"> Reformātoru sociālpolitiskās idejas (priekšstati par brīvību, sabiedrību un varu; padoto un valdniek</w:t>
            </w:r>
            <w:r w:rsidR="00117349" w:rsidRPr="00117349">
              <w:t>a attiecības; atieksme pret var</w:t>
            </w:r>
            <w:r w:rsidR="0091217C">
              <w:t>darb</w:t>
            </w:r>
            <w:r w:rsidR="00117349" w:rsidRPr="00117349">
              <w:t>ību).</w:t>
            </w:r>
            <w:r w:rsidR="008556A5">
              <w:t xml:space="preserve"> </w:t>
            </w:r>
            <w:r>
              <w:t xml:space="preserve">Protestantisma ētika. M.Lutera un Ž.Kalvina priekšstati par cilvēka dabu. </w:t>
            </w:r>
            <w:r w:rsidR="008556A5">
              <w:t>A</w:t>
            </w:r>
            <w:r>
              <w:t>skētisma jauna izpratne ("laicīgais askētisms"). Profesionālā darbība kā kalpošana Dievam</w:t>
            </w:r>
            <w:r w:rsidR="00117349">
              <w:t xml:space="preserve"> ("laicīgais aicinājums")</w:t>
            </w:r>
            <w:r>
              <w:t xml:space="preserve">. Darba ētika. </w:t>
            </w:r>
            <w:r w:rsidR="001715D0">
              <w:t>L10.</w:t>
            </w:r>
          </w:p>
          <w:p w14:paraId="737A7609" w14:textId="55DAF1FB" w:rsidR="00035B96" w:rsidRPr="001715D0" w:rsidRDefault="001715D0" w:rsidP="001715D0">
            <w:r w:rsidRPr="0022501A">
              <w:t>Patstāvīgais darbs:</w:t>
            </w:r>
            <w:r w:rsidRPr="001715D0">
              <w:t xml:space="preserve"> docētāja norādītas vēsturiskās literatūras un vēstures avotu analīze, lai iegūtu nepieciešamo informāciju studiju uzdevumu izpildei.</w:t>
            </w:r>
            <w:r w:rsidR="00035B96">
              <w:t xml:space="preserve"> Vēstures faktu atšķirīg</w:t>
            </w:r>
            <w:r w:rsidR="00035B96" w:rsidRPr="00035B96">
              <w:t>u interpretāciju identificēšana vēsturnieku darbos,  diskutēšana, pamatojot savas domas ar vēstures avotu informāciju</w:t>
            </w:r>
            <w:r w:rsidR="00035B96">
              <w:t xml:space="preserve">. Gatavojoties referāta izstrādei, studējošie meklē avotus un literatūru un uzsāk patstāvīgu analīzi, </w:t>
            </w:r>
            <w:r w:rsidR="00035B96" w:rsidRPr="001715D0">
              <w:t>lai iegūtu nepieciešamo informāciju</w:t>
            </w:r>
            <w:r w:rsidR="00035B96">
              <w:t xml:space="preserve"> izvēlētas tēmas atklāšanai. </w:t>
            </w:r>
          </w:p>
          <w:p w14:paraId="6D24A0FF" w14:textId="77777777" w:rsidR="001715D0" w:rsidRPr="00117349" w:rsidRDefault="001715D0" w:rsidP="001715D0"/>
          <w:p w14:paraId="7E528E3D" w14:textId="5615B687" w:rsidR="004019E8" w:rsidRDefault="005119EE" w:rsidP="00916D56">
            <w:r>
              <w:t xml:space="preserve">Katoliskā reformācija. Ignācijs Lojola un Jēzus biedrība. Tridentas koncils. Kontrreformācija. </w:t>
            </w:r>
            <w:r w:rsidR="00035B96">
              <w:t>L4.</w:t>
            </w:r>
          </w:p>
          <w:p w14:paraId="48A29CDA" w14:textId="3CC9C16F" w:rsidR="00035B96" w:rsidRPr="00035B96" w:rsidRDefault="001715D0" w:rsidP="00035B96">
            <w:r w:rsidRPr="0022501A">
              <w:t>Patstāvīgais darbs:</w:t>
            </w:r>
            <w:r w:rsidRPr="001715D0">
              <w:t xml:space="preserve"> docētāja norādītas vēsturiskās literatūras un vēstures avotu analīze, lai iegūtu nepieciešamo informāciju studiju uzdevumu izpildei.</w:t>
            </w:r>
            <w:r w:rsidR="00035B96">
              <w:t xml:space="preserve"> V</w:t>
            </w:r>
            <w:r w:rsidR="00035B96" w:rsidRPr="00035B96">
              <w:t>ēstures faktu atšķirīgu interpretāciju identificēšana vēsturnieku darbos,  diskutēšana, pamatojot savas domas ar vēstures avotu informāciju.</w:t>
            </w:r>
            <w:r w:rsidR="00035B96">
              <w:t xml:space="preserve"> G</w:t>
            </w:r>
            <w:r w:rsidR="00035B96" w:rsidRPr="00035B96">
              <w:t xml:space="preserve">atavojoties referāta izstrādei, studējošie </w:t>
            </w:r>
            <w:r w:rsidR="00132CDD">
              <w:t>turpina</w:t>
            </w:r>
            <w:r w:rsidR="00035B96" w:rsidRPr="00035B96">
              <w:t xml:space="preserve"> </w:t>
            </w:r>
            <w:r w:rsidR="00132CDD">
              <w:t xml:space="preserve">avotu un literatūras </w:t>
            </w:r>
            <w:r w:rsidR="00132CDD" w:rsidRPr="00035B96">
              <w:t>pats</w:t>
            </w:r>
            <w:r w:rsidR="00132CDD" w:rsidRPr="00132CDD">
              <w:t>tāvīgu</w:t>
            </w:r>
            <w:r w:rsidR="00035B96" w:rsidRPr="00035B96">
              <w:t xml:space="preserve"> analīzi, lai iegūtu nepieciešamo informāciju izvēlētas tēmas atklāšanai. </w:t>
            </w:r>
          </w:p>
          <w:p w14:paraId="3B32124C" w14:textId="77777777" w:rsidR="004019E8" w:rsidRDefault="004019E8" w:rsidP="00916D56"/>
          <w:p w14:paraId="5ECFED8C" w14:textId="2D0B88A2" w:rsidR="004019E8" w:rsidRDefault="005119EE" w:rsidP="00916D56">
            <w:r>
              <w:t>Reformācijas atskaņas Livonijā. Baltasara Rusova "Livonijas hronika" par reliģisko dzīvi Livonijā. Jezuītu darbība Latgalē. A</w:t>
            </w:r>
            <w:r w:rsidR="0091217C">
              <w:t>.</w:t>
            </w:r>
            <w:r>
              <w:t xml:space="preserve"> Posevino “Livonija”.</w:t>
            </w:r>
            <w:r w:rsidR="00132CDD">
              <w:t xml:space="preserve"> L2.</w:t>
            </w:r>
          </w:p>
          <w:p w14:paraId="5C0504DF" w14:textId="77777777" w:rsidR="00132CDD" w:rsidRPr="00132CDD" w:rsidRDefault="00132CDD" w:rsidP="00132CDD">
            <w:r w:rsidRPr="0022501A">
              <w:lastRenderedPageBreak/>
              <w:t>Patstāvīgais darbs:</w:t>
            </w:r>
            <w:r w:rsidRPr="00132CDD">
              <w:t xml:space="preserve"> docētāja norādītas vēsturiskās literatūras un vēstures avotu analīze, lai iegūtu nepieciešamo informāciju studiju uzdevumu izpildei. Vēstures faktu atšķirīgu interpretāciju identificēšana vēsturnieku darbos,  diskutēšana, pamatojot savas domas ar vēstures avotu informāciju. </w:t>
            </w:r>
            <w:r>
              <w:t xml:space="preserve"> G</w:t>
            </w:r>
            <w:r w:rsidRPr="00132CDD">
              <w:t xml:space="preserve">atavojoties referāta izstrādei, studējošie turpina avotu un literatūras patstāvīgu analīzi, lai iegūtu nepieciešamo informāciju izvēlētas tēmas atklāšanai. </w:t>
            </w:r>
          </w:p>
          <w:p w14:paraId="73E719D3" w14:textId="77777777" w:rsidR="00132CDD" w:rsidRDefault="00132CDD" w:rsidP="00916D56"/>
          <w:p w14:paraId="46E9E4D7" w14:textId="6712FBF9" w:rsidR="004019E8" w:rsidRDefault="00117349" w:rsidP="00117349">
            <w:r w:rsidRPr="00E4605C">
              <w:t>Reformācijas sekas: Eiropas reliģiskā šķielšanās. Viduslaiku sociālās iekārtas transformācija. Vienlīdzības problēma. Pārmaiņas ekonomiskajā, sociālajā, politiskajā dzīvē. Jaun</w:t>
            </w:r>
            <w:r w:rsidR="00863679">
              <w:t>ā</w:t>
            </w:r>
            <w:r w:rsidRPr="00E4605C">
              <w:t xml:space="preserve"> ētika.</w:t>
            </w:r>
            <w:r w:rsidR="00132CDD">
              <w:t xml:space="preserve"> L2.</w:t>
            </w:r>
          </w:p>
          <w:p w14:paraId="51640497" w14:textId="6427E502" w:rsidR="00132CDD" w:rsidRPr="00132CDD" w:rsidRDefault="00132CDD" w:rsidP="00132CDD">
            <w:r w:rsidRPr="0022501A">
              <w:t>Patstāvīgais darbs:</w:t>
            </w:r>
            <w:r w:rsidRPr="00132CDD">
              <w:t xml:space="preserve"> Gatavojoties referāta izstrādei, studējošie turpina patstāvīgu avotu un literatūras analīzi, lai iegūtu nepieciešamo informāciju izvēlētas tēmas atklāšanai.</w:t>
            </w:r>
            <w:r>
              <w:t xml:space="preserve"> Uzsāk analītiskā darba rezultātu sintēzi un sāk</w:t>
            </w:r>
            <w:r w:rsidRPr="00132CDD">
              <w:t xml:space="preserve"> </w:t>
            </w:r>
            <w:r>
              <w:t xml:space="preserve">veidot </w:t>
            </w:r>
            <w:r w:rsidRPr="00132CDD">
              <w:t>secīg</w:t>
            </w:r>
            <w:r>
              <w:t>u</w:t>
            </w:r>
            <w:r w:rsidRPr="00132CDD">
              <w:t>, loģisk</w:t>
            </w:r>
            <w:r>
              <w:t>u</w:t>
            </w:r>
            <w:r w:rsidRPr="00132CDD">
              <w:t>, argumentēt</w:t>
            </w:r>
            <w:r>
              <w:t>u</w:t>
            </w:r>
            <w:r w:rsidRPr="00132CDD">
              <w:t xml:space="preserve"> izklāst</w:t>
            </w:r>
            <w:r>
              <w:t>u.</w:t>
            </w:r>
          </w:p>
          <w:p w14:paraId="2D12D6BD" w14:textId="70E5500F" w:rsidR="00132CDD" w:rsidRDefault="00132CDD" w:rsidP="00132CDD">
            <w:r w:rsidRPr="00132CDD">
              <w:t xml:space="preserve"> </w:t>
            </w:r>
          </w:p>
          <w:p w14:paraId="283D5160" w14:textId="50C1C73C" w:rsidR="00132CDD" w:rsidRDefault="00132CDD" w:rsidP="00132CDD">
            <w:r>
              <w:t>Refer</w:t>
            </w:r>
            <w:r w:rsidRPr="00132CDD">
              <w:t>ātu prezentēšana, apspriešana un recenzēšana. S10.</w:t>
            </w:r>
            <w:bookmarkStart w:id="0" w:name="_GoBack"/>
            <w:bookmarkEnd w:id="0"/>
          </w:p>
          <w:p w14:paraId="6E120707" w14:textId="12CA692F" w:rsidR="00E4605C" w:rsidRDefault="00132CDD" w:rsidP="00916D56">
            <w:r w:rsidRPr="0022501A">
              <w:t>Patstāvīgais darbs:</w:t>
            </w:r>
            <w:r w:rsidRPr="00132CDD">
              <w:t xml:space="preserve"> </w:t>
            </w:r>
            <w:r>
              <w:t>S</w:t>
            </w:r>
            <w:r w:rsidRPr="00132CDD">
              <w:t xml:space="preserve">tudējošie turpina </w:t>
            </w:r>
            <w:r w:rsidR="00697553">
              <w:t xml:space="preserve"> patstāvīgi veikta </w:t>
            </w:r>
            <w:r w:rsidRPr="00132CDD">
              <w:t>analītiskā darba rezultātu sintēzi un veido secīgu, loģisku, argumentētu izklāstu.</w:t>
            </w:r>
            <w:r w:rsidR="00697553">
              <w:t xml:space="preserve"> Noformē r</w:t>
            </w:r>
            <w:r w:rsidR="00697553" w:rsidRPr="00863679">
              <w:t>eferāt</w:t>
            </w:r>
            <w:r w:rsidR="00697553">
              <w:t>u</w:t>
            </w:r>
            <w:r w:rsidR="0068576E">
              <w:t xml:space="preserve"> un</w:t>
            </w:r>
            <w:r w:rsidR="00697553">
              <w:t xml:space="preserve"> sa</w:t>
            </w:r>
            <w:r w:rsidR="00697553" w:rsidRPr="00697553">
              <w:t>gatavo prezentāciju</w:t>
            </w:r>
            <w:r w:rsidR="00697553">
              <w:t>. G</w:t>
            </w:r>
            <w:r w:rsidR="00697553" w:rsidRPr="00697553">
              <w:t>rupas biedra referāta lasīšana, izvērtējums, recenzēšana un uzstāšanās ar recenziju</w:t>
            </w:r>
            <w:r w:rsidR="00697553">
              <w:t xml:space="preserve">. </w:t>
            </w:r>
          </w:p>
          <w:p w14:paraId="34749F67" w14:textId="0450E6B7" w:rsidR="00E4605C" w:rsidRPr="00E4605C" w:rsidRDefault="00E4605C" w:rsidP="00E4605C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05A4685" w14:textId="0BB646EA" w:rsidR="005119EE" w:rsidRPr="005119EE" w:rsidRDefault="005119EE" w:rsidP="005119EE">
            <w:permStart w:id="580019727" w:edGrp="everyone"/>
            <w:r>
              <w:t xml:space="preserve"> Hughes, P. L., Fries, R. F. European civilization: Basic Historical Documents. Totowa, 1965 (Unit 5. The Reformation and New Political Concepts. P. 62-99).</w:t>
            </w:r>
          </w:p>
          <w:p w14:paraId="725014CF" w14:textId="5086AE5F" w:rsidR="005119EE" w:rsidRDefault="005119EE" w:rsidP="005119EE">
            <w:r>
              <w:t>Religion and Political Change in Europe: Past and Present. Еd. Ausma Cimdiņa. Florence, 2003.</w:t>
            </w:r>
          </w:p>
          <w:p w14:paraId="59DC4156" w14:textId="42C9EF47" w:rsidR="00661B30" w:rsidRPr="005119EE" w:rsidRDefault="00661B30" w:rsidP="005119EE">
            <w:r>
              <w:t>Kitelsons, Dž. M. Luters – reformātors: Mārtiņa Lutera biogrāfija. Rīga, 2002.</w:t>
            </w:r>
          </w:p>
          <w:p w14:paraId="053B47C2" w14:textId="10AE73FA" w:rsidR="005119EE" w:rsidRDefault="005119EE" w:rsidP="005119EE">
            <w:r>
              <w:t>Rusovs, Baltasars. Livonijas hronika.</w:t>
            </w:r>
          </w:p>
          <w:p w14:paraId="214D906C" w14:textId="77777777" w:rsidR="00661B30" w:rsidRPr="00661B30" w:rsidRDefault="00661B30" w:rsidP="00661B30">
            <w:r>
              <w:t>Solovjovs, Ē. Neuzvarētais ķeceris: Mārtiņš Luters un viņa laiks. Rīga, 1988.</w:t>
            </w:r>
          </w:p>
          <w:p w14:paraId="2EBA9184" w14:textId="0FF5A8F5" w:rsidR="00DE6DDE" w:rsidRPr="005119EE" w:rsidRDefault="00DE6DDE" w:rsidP="005119EE">
            <w:r>
              <w:t xml:space="preserve">Svētceļnieka piezīmes. Ignācija Lojolas autobiogrāfija. Rīga: KDI, 2002. </w:t>
            </w:r>
          </w:p>
          <w:p w14:paraId="03610006" w14:textId="6B85D58D" w:rsidR="005119EE" w:rsidRDefault="005119EE" w:rsidP="005119EE">
            <w:r>
              <w:t>Vara un valsts pārējā no viduslaikiem uz jaunajiem laikiem: problēmas atspoguļojums 14.–17. gs. sacerējumos: Vēstures avotu krājums. Sast. V. Kļava. Rīga, 2002.</w:t>
            </w:r>
          </w:p>
          <w:p w14:paraId="12E3C44D" w14:textId="77777777" w:rsidR="00661B30" w:rsidRPr="00661B30" w:rsidRDefault="00661B30" w:rsidP="00661B30">
            <w:r>
              <w:t>Лортц, Й. История церкви, рассмотренная в связи с историей идей. Том 2. Москва, 2000.</w:t>
            </w:r>
          </w:p>
          <w:p w14:paraId="0C548AC1" w14:textId="77777777" w:rsidR="00661B30" w:rsidRPr="005119EE" w:rsidRDefault="00661B30" w:rsidP="005119EE"/>
          <w:p w14:paraId="49D402C6" w14:textId="66750EF1" w:rsidR="00661B30" w:rsidRPr="005119EE" w:rsidRDefault="0068576E" w:rsidP="005119EE">
            <w:r>
              <w:t>Avoti:</w:t>
            </w:r>
          </w:p>
          <w:p w14:paraId="3A1D7AE0" w14:textId="3717D006" w:rsidR="005119EE" w:rsidRPr="005119EE" w:rsidRDefault="005119EE" w:rsidP="005119EE">
            <w:r>
              <w:t>Кальвин, Ж. Наставление в христианской вере. Москва, 1997 (т.1), 1998 (т.2).</w:t>
            </w:r>
          </w:p>
          <w:p w14:paraId="4561A2D0" w14:textId="562803EC" w:rsidR="005119EE" w:rsidRPr="005119EE" w:rsidRDefault="005119EE" w:rsidP="005119EE">
            <w:r>
              <w:t>Лойола, И. Духовные упражнения (и др. источники). В кн.: Андреев А.Р. История ордена иезуитов. Иезуиты в Российской империи. Москва, 1998.</w:t>
            </w:r>
          </w:p>
          <w:p w14:paraId="0A9F106D" w14:textId="77777777" w:rsidR="00DE6DDE" w:rsidRDefault="005119EE" w:rsidP="005119EE">
            <w:r>
              <w:t xml:space="preserve">Лютер, М. Избранные произведения. Санкт-Петербург, 1994.(Свобода христианина. К христианскому дворянству немецкой нации об исправлении христианства. Открытое увещевание ко всем христианам воздержаться от смуты и мятежа. О светской власти. К советникам всех городов земли немецкой. О рабстве воли.) </w:t>
            </w:r>
          </w:p>
          <w:p w14:paraId="00ADE71A" w14:textId="77777777" w:rsidR="00DE6DDE" w:rsidRDefault="005119EE" w:rsidP="005119EE">
            <w:r>
              <w:t>Лютер, М. Время молчания прошло. Харьков, 1992. (К христианскому дворянству немецкой нации об исправлении христианства. Открытое увещевание ко всем христианам воздержаться от смуты и мятежа. О светской власти. К советникам всех городов земли немецкой. Могут ли в</w:t>
            </w:r>
            <w:r w:rsidR="00DE6DDE">
              <w:t>оины обрести Царство Небесное.)</w:t>
            </w:r>
            <w:r>
              <w:t xml:space="preserve"> 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37D0149" w14:textId="5648C182" w:rsidR="005119EE" w:rsidRPr="005119EE" w:rsidRDefault="005119EE" w:rsidP="005119EE">
            <w:permStart w:id="1596548908" w:edGrp="everyone"/>
            <w:r>
              <w:t>Arbuzovs, L. Reformācijas kustība latviešu starpā. Izglītības Ministrijas Mēnešraksts. 1921. VIII.</w:t>
            </w:r>
          </w:p>
          <w:p w14:paraId="4DA73FA3" w14:textId="180BCE78" w:rsidR="005119EE" w:rsidRDefault="005119EE" w:rsidP="005119EE">
            <w:r>
              <w:t>Augsburgas ticības apliecība. Grām.: Augsburgas ticības apliecība šodien. Rīga, 2001. 11.–44. lpp.</w:t>
            </w:r>
          </w:p>
          <w:p w14:paraId="17FC9050" w14:textId="0613B985" w:rsidR="0068576E" w:rsidRPr="005119EE" w:rsidRDefault="0068576E" w:rsidP="005119EE">
            <w:r>
              <w:t>Dunsdorfs,</w:t>
            </w:r>
            <w:r w:rsidRPr="0068576E">
              <w:t xml:space="preserve"> E., Spekke, A. Latvijas vēsture, 1500-1600. Stokholma : Daugava, 1964.</w:t>
            </w:r>
          </w:p>
          <w:p w14:paraId="24411C32" w14:textId="7231881E" w:rsidR="005119EE" w:rsidRPr="005119EE" w:rsidRDefault="005119EE" w:rsidP="005119EE">
            <w:r>
              <w:t>Grīslis, E. Mārtiņš Luters – reformators. LELBA’S Apgāds, 1992.</w:t>
            </w:r>
          </w:p>
          <w:p w14:paraId="5E9A6217" w14:textId="7A985599" w:rsidR="005119EE" w:rsidRPr="005119EE" w:rsidRDefault="005119EE" w:rsidP="005119EE">
            <w:r>
              <w:lastRenderedPageBreak/>
              <w:t>Kings, H. Katoļu baznīca: Īsa vēsture. Rīga, 2003.</w:t>
            </w:r>
          </w:p>
          <w:p w14:paraId="37A2A70A" w14:textId="23A18220" w:rsidR="005119EE" w:rsidRPr="005119EE" w:rsidRDefault="005119EE" w:rsidP="005119EE">
            <w:r>
              <w:t>Puritanism and the american experience. Ed. Michael McGiffert. Reading, Menlo Park, London, Don Mills, 1969.</w:t>
            </w:r>
          </w:p>
          <w:p w14:paraId="75EEFBC7" w14:textId="165A9D24" w:rsidR="005119EE" w:rsidRPr="005119EE" w:rsidRDefault="005119EE" w:rsidP="005119EE">
            <w:r>
              <w:t>Scheible, H. Philipp Melanchthon: Leben und Werk in Bildern. Karlsruhe, 1998.</w:t>
            </w:r>
          </w:p>
          <w:p w14:paraId="7D17AD45" w14:textId="77777777" w:rsidR="00661B30" w:rsidRPr="00661B30" w:rsidRDefault="00661B30" w:rsidP="00661B30">
            <w:r>
              <w:t>Sources of the American Republic: A Documentary History of Politics, Society, and Thought. Еd. Meyers, M., Kern, A., Cawelti, J. Glenview. Vol. I, 1960. (Chapter 2.).</w:t>
            </w:r>
          </w:p>
          <w:p w14:paraId="202B69B7" w14:textId="362BF3E9" w:rsidR="005119EE" w:rsidRPr="005119EE" w:rsidRDefault="005119EE" w:rsidP="005119EE">
            <w:r>
              <w:t>Spekke, A. Latvieši un Livonija 16. gs. Rīga, 1995.</w:t>
            </w:r>
          </w:p>
          <w:p w14:paraId="7CB2AE2B" w14:textId="6DCAF283" w:rsidR="005119EE" w:rsidRPr="005119EE" w:rsidRDefault="005119EE" w:rsidP="005119EE">
            <w:r>
              <w:t>Treu, M. Martin Luther in Wittenberg: A Biographical Tour. Witenberg, 2003.</w:t>
            </w:r>
          </w:p>
          <w:p w14:paraId="6DD0B515" w14:textId="78B78547" w:rsidR="005119EE" w:rsidRDefault="005119EE" w:rsidP="005119EE">
            <w:r>
              <w:t>Vaivods, J., kardināls. Katoļu baznīcas vēsture Latvijā. Rīga, 1994.</w:t>
            </w:r>
          </w:p>
          <w:p w14:paraId="1E5ADA45" w14:textId="77777777" w:rsidR="00661B30" w:rsidRPr="00661B30" w:rsidRDefault="00661B30" w:rsidP="00661B30">
            <w:r>
              <w:t>Vēbers, M. Protestantiskā ētika un kapitālisma gars. Grām.: Vēbers, M. Reliģijas socioloģija. Rīga, 2004.</w:t>
            </w:r>
          </w:p>
          <w:p w14:paraId="6A916908" w14:textId="498C8DC0" w:rsidR="005119EE" w:rsidRPr="005119EE" w:rsidRDefault="005119EE" w:rsidP="005119EE">
            <w:r>
              <w:t>Дюрер А. Дневники. Письма. Трактаты</w:t>
            </w:r>
          </w:p>
          <w:p w14:paraId="0E1834B4" w14:textId="14D0E5AD" w:rsidR="005119EE" w:rsidRPr="005119EE" w:rsidRDefault="005119EE" w:rsidP="005119EE">
            <w:r>
              <w:t>Поссевино А. Ливония. В кн.: Поссевино, А. Исторические сочинения о России XVI века. Москва, 1983.</w:t>
            </w:r>
          </w:p>
          <w:p w14:paraId="5F6A092E" w14:textId="24AF6495" w:rsidR="00BB507D" w:rsidRDefault="005119EE" w:rsidP="007534EA">
            <w:r>
              <w:t>Фромм Э. Бегство от свободы (Свобода и эпоха реформации).</w:t>
            </w:r>
            <w:r w:rsidR="008D0610">
              <w:t xml:space="preserve"> Минск, 1998.</w:t>
            </w:r>
            <w:r>
              <w:t xml:space="preserve"> </w:t>
            </w:r>
          </w:p>
          <w:permEnd w:id="1596548908"/>
          <w:p w14:paraId="52226813" w14:textId="7017E5FD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794FF343" w:rsidR="00525213" w:rsidRPr="0093308E" w:rsidRDefault="005119EE" w:rsidP="007534EA">
            <w:permStart w:id="2104519286" w:edGrp="everyone"/>
            <w:r>
              <w:t>LU Filozofijas un socioloģijas institūta reliģiski</w:t>
            </w:r>
            <w:r w:rsidR="008D0610">
              <w:t>-</w:t>
            </w:r>
            <w:r>
              <w:t>filozofiski raksti.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883919E" w:rsidR="00525213" w:rsidRPr="0093308E" w:rsidRDefault="00BB507D" w:rsidP="007534EA">
            <w:permStart w:id="1906538136" w:edGrp="everyone"/>
            <w:r>
              <w:t>ABSP</w:t>
            </w:r>
            <w:r w:rsidR="005119EE" w:rsidRPr="005119EE">
              <w:t xml:space="preserve"> “Vēsture” B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6933C" w14:textId="77777777" w:rsidR="00117F09" w:rsidRDefault="00117F09" w:rsidP="007534EA">
      <w:r>
        <w:separator/>
      </w:r>
    </w:p>
  </w:endnote>
  <w:endnote w:type="continuationSeparator" w:id="0">
    <w:p w14:paraId="6FB783C7" w14:textId="77777777" w:rsidR="00117F09" w:rsidRDefault="00117F0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F069242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39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66DFB" w14:textId="77777777" w:rsidR="00117F09" w:rsidRDefault="00117F09" w:rsidP="007534EA">
      <w:r>
        <w:separator/>
      </w:r>
    </w:p>
  </w:footnote>
  <w:footnote w:type="continuationSeparator" w:id="0">
    <w:p w14:paraId="107EF8DA" w14:textId="77777777" w:rsidR="00117F09" w:rsidRDefault="00117F0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6E7839"/>
    <w:multiLevelType w:val="hybridMultilevel"/>
    <w:tmpl w:val="6BEA72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35B96"/>
    <w:rsid w:val="00040EF0"/>
    <w:rsid w:val="000516E5"/>
    <w:rsid w:val="00057199"/>
    <w:rsid w:val="00057F5E"/>
    <w:rsid w:val="00064090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55F8"/>
    <w:rsid w:val="000E62D2"/>
    <w:rsid w:val="000F31B0"/>
    <w:rsid w:val="0010577B"/>
    <w:rsid w:val="00117349"/>
    <w:rsid w:val="00117F09"/>
    <w:rsid w:val="00124650"/>
    <w:rsid w:val="00125F2F"/>
    <w:rsid w:val="00126789"/>
    <w:rsid w:val="00131128"/>
    <w:rsid w:val="00132CDD"/>
    <w:rsid w:val="001715D0"/>
    <w:rsid w:val="0018527E"/>
    <w:rsid w:val="0019467B"/>
    <w:rsid w:val="001970F7"/>
    <w:rsid w:val="001B5F63"/>
    <w:rsid w:val="001C40BD"/>
    <w:rsid w:val="001C5466"/>
    <w:rsid w:val="001D68F3"/>
    <w:rsid w:val="001E010A"/>
    <w:rsid w:val="001E03C7"/>
    <w:rsid w:val="001E37E7"/>
    <w:rsid w:val="001F53B5"/>
    <w:rsid w:val="00211AC3"/>
    <w:rsid w:val="00212071"/>
    <w:rsid w:val="002177C1"/>
    <w:rsid w:val="00232205"/>
    <w:rsid w:val="002369D6"/>
    <w:rsid w:val="00240D9B"/>
    <w:rsid w:val="00251D2A"/>
    <w:rsid w:val="00257890"/>
    <w:rsid w:val="002831C0"/>
    <w:rsid w:val="002C1B85"/>
    <w:rsid w:val="002C1EA4"/>
    <w:rsid w:val="002D26FA"/>
    <w:rsid w:val="002D4DEF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19E8"/>
    <w:rsid w:val="00406A60"/>
    <w:rsid w:val="0041505D"/>
    <w:rsid w:val="004255EF"/>
    <w:rsid w:val="0042608B"/>
    <w:rsid w:val="00441BF8"/>
    <w:rsid w:val="00446FAA"/>
    <w:rsid w:val="004510C9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C7E11"/>
    <w:rsid w:val="004D22E2"/>
    <w:rsid w:val="004D356E"/>
    <w:rsid w:val="004D5376"/>
    <w:rsid w:val="004F0375"/>
    <w:rsid w:val="004F5390"/>
    <w:rsid w:val="004F5C33"/>
    <w:rsid w:val="005119E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1FDD"/>
    <w:rsid w:val="00576867"/>
    <w:rsid w:val="0059171A"/>
    <w:rsid w:val="005C6853"/>
    <w:rsid w:val="005D6D75"/>
    <w:rsid w:val="005E5E8A"/>
    <w:rsid w:val="00603C20"/>
    <w:rsid w:val="00606976"/>
    <w:rsid w:val="00612759"/>
    <w:rsid w:val="00632863"/>
    <w:rsid w:val="00655E76"/>
    <w:rsid w:val="00656B02"/>
    <w:rsid w:val="00660967"/>
    <w:rsid w:val="00661B30"/>
    <w:rsid w:val="00667018"/>
    <w:rsid w:val="0068576E"/>
    <w:rsid w:val="0069338F"/>
    <w:rsid w:val="00697553"/>
    <w:rsid w:val="00697EEE"/>
    <w:rsid w:val="006C0C68"/>
    <w:rsid w:val="006C517B"/>
    <w:rsid w:val="006E1AA5"/>
    <w:rsid w:val="007018EF"/>
    <w:rsid w:val="0072031C"/>
    <w:rsid w:val="00724ECA"/>
    <w:rsid w:val="00726D4D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56A5"/>
    <w:rsid w:val="00863679"/>
    <w:rsid w:val="00863C07"/>
    <w:rsid w:val="008727DA"/>
    <w:rsid w:val="0087428B"/>
    <w:rsid w:val="00875B0A"/>
    <w:rsid w:val="00877B26"/>
    <w:rsid w:val="00884C63"/>
    <w:rsid w:val="008869E1"/>
    <w:rsid w:val="008B030A"/>
    <w:rsid w:val="008B7213"/>
    <w:rsid w:val="008C1A35"/>
    <w:rsid w:val="008C7627"/>
    <w:rsid w:val="008D0610"/>
    <w:rsid w:val="008D14A0"/>
    <w:rsid w:val="008E703D"/>
    <w:rsid w:val="00900DC9"/>
    <w:rsid w:val="0091217C"/>
    <w:rsid w:val="00916D56"/>
    <w:rsid w:val="0093308E"/>
    <w:rsid w:val="009613C9"/>
    <w:rsid w:val="00966D4F"/>
    <w:rsid w:val="00977BBE"/>
    <w:rsid w:val="00977D23"/>
    <w:rsid w:val="00977E76"/>
    <w:rsid w:val="00982C4A"/>
    <w:rsid w:val="009904CC"/>
    <w:rsid w:val="009A7DE8"/>
    <w:rsid w:val="009B0DA7"/>
    <w:rsid w:val="009B6AF5"/>
    <w:rsid w:val="009C6407"/>
    <w:rsid w:val="009D350C"/>
    <w:rsid w:val="00A00CBC"/>
    <w:rsid w:val="00A120DE"/>
    <w:rsid w:val="00A1665A"/>
    <w:rsid w:val="00A30254"/>
    <w:rsid w:val="00A42691"/>
    <w:rsid w:val="00A6366E"/>
    <w:rsid w:val="00A77980"/>
    <w:rsid w:val="00A8127C"/>
    <w:rsid w:val="00AA0800"/>
    <w:rsid w:val="00AA5194"/>
    <w:rsid w:val="00AD4584"/>
    <w:rsid w:val="00AD7F2C"/>
    <w:rsid w:val="00AF5A4F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507D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1A9B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6DDE"/>
    <w:rsid w:val="00DE7C17"/>
    <w:rsid w:val="00DF0484"/>
    <w:rsid w:val="00DF50C8"/>
    <w:rsid w:val="00E051B8"/>
    <w:rsid w:val="00E13AEA"/>
    <w:rsid w:val="00E20AF5"/>
    <w:rsid w:val="00E3236B"/>
    <w:rsid w:val="00E33F4D"/>
    <w:rsid w:val="00E34BFD"/>
    <w:rsid w:val="00E36E84"/>
    <w:rsid w:val="00E4605C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31DF"/>
    <w:rsid w:val="00EB4D5A"/>
    <w:rsid w:val="00ED5B09"/>
    <w:rsid w:val="00EE16F0"/>
    <w:rsid w:val="00EE24FC"/>
    <w:rsid w:val="00EE6661"/>
    <w:rsid w:val="00F053FE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C653C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326F8C31-7F26-4402-B02D-D56C6CF5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9E565896E2A4ECB895C910C9F26D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602E-8742-4F87-A062-DE32EE61AAFB}"/>
      </w:docPartPr>
      <w:docPartBody>
        <w:p w:rsidR="00826B64" w:rsidRDefault="00021EE4" w:rsidP="00021EE4">
          <w:pPr>
            <w:pStyle w:val="19E565896E2A4ECB895C910C9F26D33F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21EE4"/>
    <w:rsid w:val="000263B4"/>
    <w:rsid w:val="00035E66"/>
    <w:rsid w:val="00061AAD"/>
    <w:rsid w:val="000B4DB4"/>
    <w:rsid w:val="001023BA"/>
    <w:rsid w:val="00221A22"/>
    <w:rsid w:val="00251532"/>
    <w:rsid w:val="002D22BB"/>
    <w:rsid w:val="002D3F45"/>
    <w:rsid w:val="00301385"/>
    <w:rsid w:val="003761D2"/>
    <w:rsid w:val="003E7201"/>
    <w:rsid w:val="003F25CC"/>
    <w:rsid w:val="00436DAF"/>
    <w:rsid w:val="0045298F"/>
    <w:rsid w:val="004644D1"/>
    <w:rsid w:val="004704B5"/>
    <w:rsid w:val="004D04D9"/>
    <w:rsid w:val="004F1284"/>
    <w:rsid w:val="004F49AE"/>
    <w:rsid w:val="0050447D"/>
    <w:rsid w:val="005414C4"/>
    <w:rsid w:val="005448CE"/>
    <w:rsid w:val="0055073D"/>
    <w:rsid w:val="00556B0D"/>
    <w:rsid w:val="005A10E8"/>
    <w:rsid w:val="005B6211"/>
    <w:rsid w:val="005C26EF"/>
    <w:rsid w:val="00656F4D"/>
    <w:rsid w:val="006859BE"/>
    <w:rsid w:val="006B7FD6"/>
    <w:rsid w:val="006E240D"/>
    <w:rsid w:val="00791A44"/>
    <w:rsid w:val="007D173C"/>
    <w:rsid w:val="00826B64"/>
    <w:rsid w:val="008440A1"/>
    <w:rsid w:val="00866491"/>
    <w:rsid w:val="008C0028"/>
    <w:rsid w:val="008D4407"/>
    <w:rsid w:val="00963956"/>
    <w:rsid w:val="00A33476"/>
    <w:rsid w:val="00A802D5"/>
    <w:rsid w:val="00A8756F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41160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021EE4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19E565896E2A4ECB895C910C9F26D33F">
    <w:name w:val="19E565896E2A4ECB895C910C9F26D33F"/>
    <w:rsid w:val="00021E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344F4-230F-463A-B190-35596290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7187</Words>
  <Characters>4098</Characters>
  <Application>Microsoft Office Word</Application>
  <DocSecurity>8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15</cp:revision>
  <cp:lastPrinted>2018-11-16T11:31:00Z</cp:lastPrinted>
  <dcterms:created xsi:type="dcterms:W3CDTF">2021-06-22T16:08:00Z</dcterms:created>
  <dcterms:modified xsi:type="dcterms:W3CDTF">2021-08-15T19:47:00Z</dcterms:modified>
</cp:coreProperties>
</file>