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CC2" w:rsidRPr="0049086B" w:rsidRDefault="00D66CC2" w:rsidP="0049086B">
      <w:pPr>
        <w:pStyle w:val="Galvene"/>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Reatabula"/>
        <w:tblW w:w="9039" w:type="dxa"/>
        <w:tblLook w:val="04A0" w:firstRow="1" w:lastRow="0" w:firstColumn="1" w:lastColumn="0" w:noHBand="0" w:noVBand="1"/>
      </w:tblPr>
      <w:tblGrid>
        <w:gridCol w:w="4452"/>
        <w:gridCol w:w="5125"/>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F83510" w:rsidP="007534EA">
            <w:pPr>
              <w:rPr>
                <w:lang w:eastAsia="lv-LV"/>
              </w:rPr>
            </w:pPr>
            <w:permStart w:id="492123379" w:edGrp="everyone"/>
            <w:r>
              <w:t>Novadpētniecības prakse</w:t>
            </w:r>
            <w:r w:rsidR="002C2D6E">
              <w:t xml:space="preserve"> </w:t>
            </w:r>
            <w:permEnd w:id="492123379"/>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F83510" w:rsidP="007534EA">
            <w:pPr>
              <w:rPr>
                <w:lang w:eastAsia="lv-LV"/>
              </w:rPr>
            </w:pPr>
            <w:permStart w:id="1954770917" w:edGrp="everyone"/>
            <w:r>
              <w:t>Vēst2</w:t>
            </w:r>
            <w:r w:rsidRPr="00F83510">
              <w:t>020</w:t>
            </w:r>
            <w:r w:rsidR="002C2D6E">
              <w:t xml:space="preserve"> </w:t>
            </w:r>
            <w:permEnd w:id="1954770917"/>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686397290" w:edGrp="everyone" w:displacedByCustomXml="prev"/>
            <w:tc>
              <w:tcPr>
                <w:tcW w:w="4820" w:type="dxa"/>
              </w:tcPr>
              <w:p w:rsidR="001E37E7" w:rsidRPr="0093308E" w:rsidRDefault="002F69A9" w:rsidP="007534EA">
                <w:pPr>
                  <w:rPr>
                    <w:b/>
                  </w:rPr>
                </w:pPr>
                <w:r>
                  <w:rPr>
                    <w:b/>
                  </w:rPr>
                  <w:t>Vēsture</w:t>
                </w:r>
              </w:p>
            </w:tc>
            <w:permEnd w:id="1686397290"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8B7213" w:rsidP="007534EA">
            <w:pPr>
              <w:rPr>
                <w:lang w:eastAsia="lv-LV"/>
              </w:rPr>
            </w:pPr>
            <w:permStart w:id="2137137410" w:edGrp="everyone"/>
            <w:r>
              <w:t>6</w:t>
            </w:r>
            <w:r w:rsidR="002C2D6E">
              <w:t xml:space="preserve"> </w:t>
            </w:r>
            <w:permEnd w:id="2137137410"/>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F83510" w:rsidP="007534EA">
            <w:pPr>
              <w:rPr>
                <w:lang w:eastAsia="lv-LV"/>
              </w:rPr>
            </w:pPr>
            <w:permStart w:id="993868041" w:edGrp="everyone"/>
            <w:r>
              <w:t>1</w:t>
            </w:r>
            <w:r w:rsidR="002C2D6E">
              <w:t xml:space="preserve"> </w:t>
            </w:r>
            <w:permEnd w:id="993868041"/>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F83510" w:rsidP="007534EA">
            <w:permStart w:id="2130860868" w:edGrp="everyone"/>
            <w:r>
              <w:t>1,5</w:t>
            </w:r>
            <w:r w:rsidR="002C2D6E">
              <w:t xml:space="preserve"> </w:t>
            </w:r>
            <w:permEnd w:id="2130860868"/>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F83510" w:rsidP="007534EA">
            <w:pPr>
              <w:rPr>
                <w:lang w:eastAsia="lv-LV"/>
              </w:rPr>
            </w:pPr>
            <w:permStart w:id="784810859" w:edGrp="everyone"/>
            <w:r>
              <w:t>4</w:t>
            </w:r>
            <w:r w:rsidR="002C2D6E">
              <w:t xml:space="preserve"> </w:t>
            </w:r>
            <w:permEnd w:id="784810859"/>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602407" w:rsidP="007534EA">
            <w:permStart w:id="1386959422" w:edGrp="everyone"/>
            <w:r>
              <w:t>2</w:t>
            </w:r>
            <w:r w:rsidR="002C2D6E">
              <w:t xml:space="preserve"> </w:t>
            </w:r>
            <w:permEnd w:id="1386959422"/>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602407" w:rsidP="007534EA">
            <w:permStart w:id="441137486" w:edGrp="everyone"/>
            <w:r>
              <w:t>2</w:t>
            </w:r>
            <w:r w:rsidR="002C2D6E">
              <w:t xml:space="preserve"> </w:t>
            </w:r>
            <w:permEnd w:id="441137486"/>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111043767" w:edGrp="everyone"/>
            <w:permEnd w:id="111043767"/>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1664293044" w:edGrp="everyone"/>
            <w:permEnd w:id="1664293044"/>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F83510" w:rsidP="007534EA">
            <w:pPr>
              <w:rPr>
                <w:lang w:eastAsia="lv-LV"/>
              </w:rPr>
            </w:pPr>
            <w:permStart w:id="2048943367" w:edGrp="everyone"/>
            <w:r>
              <w:t>24</w:t>
            </w:r>
            <w:r w:rsidR="002C2D6E">
              <w:t xml:space="preserve"> </w:t>
            </w:r>
            <w:permEnd w:id="2048943367"/>
          </w:p>
        </w:tc>
      </w:tr>
      <w:tr w:rsidR="00E13AEA" w:rsidRPr="0093308E" w:rsidTr="0073251C">
        <w:tc>
          <w:tcPr>
            <w:tcW w:w="9039" w:type="dxa"/>
            <w:gridSpan w:val="2"/>
          </w:tcPr>
          <w:p w:rsidR="00525213" w:rsidRPr="0093308E" w:rsidRDefault="00525213" w:rsidP="007534EA">
            <w:pPr>
              <w:rPr>
                <w:lang w:eastAsia="lv-LV"/>
              </w:rPr>
            </w:pPr>
          </w:p>
        </w:tc>
      </w:tr>
      <w:tr w:rsidR="00E13AEA" w:rsidRPr="0093308E" w:rsidTr="00C33379">
        <w:tc>
          <w:tcPr>
            <w:tcW w:w="9039" w:type="dxa"/>
            <w:gridSpan w:val="2"/>
          </w:tcPr>
          <w:p w:rsidR="00BB3CCC" w:rsidRPr="0093308E" w:rsidRDefault="00FD6E2F" w:rsidP="007534EA">
            <w:pPr>
              <w:pStyle w:val="Nosaukumi"/>
            </w:pPr>
            <w:r w:rsidRPr="0093308E">
              <w:t>Kursa autors(-i)</w:t>
            </w:r>
          </w:p>
        </w:tc>
      </w:tr>
      <w:tr w:rsidR="00E13AEA" w:rsidRPr="0093308E" w:rsidTr="00C33379">
        <w:permStart w:id="1133601836" w:edGrp="everyone" w:displacedByCustomXml="next"/>
        <w:sdt>
          <w:sdtPr>
            <w:rPr>
              <w:lang w:val="ru-RU"/>
            </w:rPr>
            <w:id w:val="-383029012"/>
            <w:placeholder>
              <w:docPart w:val="8F41323A591E4B8A9B3D15932C1089D9"/>
            </w:placeholder>
          </w:sdtPr>
          <w:sdtEndPr/>
          <w:sdtContent>
            <w:tc>
              <w:tcPr>
                <w:tcW w:w="9039" w:type="dxa"/>
                <w:gridSpan w:val="2"/>
              </w:tcPr>
              <w:p w:rsidR="00BB3CCC" w:rsidRPr="0093308E" w:rsidRDefault="002F69A9" w:rsidP="007534EA">
                <w:r w:rsidRPr="002409CA">
                  <w:t>Mg</w:t>
                </w:r>
                <w:r w:rsidRPr="002F69A9">
                  <w:t>. hist., Mg. paed. lekt. A.Kupšāns</w:t>
                </w:r>
                <w:r w:rsidR="002C2D6E">
                  <w:t xml:space="preserve"> </w:t>
                </w:r>
              </w:p>
            </w:tc>
          </w:sdtContent>
        </w:sdt>
        <w:permEnd w:id="1133601836" w:displacedByCustomXml="prev"/>
      </w:tr>
      <w:tr w:rsidR="00FD6E2F" w:rsidRPr="0093308E" w:rsidTr="00150325">
        <w:tc>
          <w:tcPr>
            <w:tcW w:w="9039" w:type="dxa"/>
            <w:gridSpan w:val="2"/>
          </w:tcPr>
          <w:p w:rsidR="00FD6E2F" w:rsidRPr="0093308E" w:rsidRDefault="00FD6E2F" w:rsidP="007534EA">
            <w:pPr>
              <w:pStyle w:val="Nosaukumi"/>
            </w:pPr>
            <w:r w:rsidRPr="0093308E">
              <w:t>Kursa docētājs(-i)</w:t>
            </w:r>
          </w:p>
        </w:tc>
      </w:tr>
      <w:tr w:rsidR="00FD6E2F" w:rsidRPr="0093308E" w:rsidTr="00150325">
        <w:tc>
          <w:tcPr>
            <w:tcW w:w="9039" w:type="dxa"/>
            <w:gridSpan w:val="2"/>
          </w:tcPr>
          <w:p w:rsidR="00FD6E2F" w:rsidRPr="007534EA" w:rsidRDefault="002F69A9" w:rsidP="007534EA">
            <w:permStart w:id="592708168" w:edGrp="everyone"/>
            <w:r w:rsidRPr="002409CA">
              <w:t>Mg</w:t>
            </w:r>
            <w:r w:rsidRPr="002F69A9">
              <w:t>. hist., Mg. paed. lekt. A.Kupšāns</w:t>
            </w:r>
            <w:r w:rsidR="002C2D6E">
              <w:t xml:space="preserve"> </w:t>
            </w:r>
            <w:permEnd w:id="592708168"/>
          </w:p>
        </w:tc>
      </w:tr>
      <w:tr w:rsidR="00E13AEA" w:rsidRPr="0093308E" w:rsidTr="00C33379">
        <w:tc>
          <w:tcPr>
            <w:tcW w:w="9039" w:type="dxa"/>
            <w:gridSpan w:val="2"/>
          </w:tcPr>
          <w:p w:rsidR="00BB3CCC" w:rsidRPr="0093308E" w:rsidRDefault="00BB3CCC" w:rsidP="007534EA">
            <w:pPr>
              <w:pStyle w:val="Nosaukumi"/>
            </w:pPr>
            <w:r w:rsidRPr="0093308E">
              <w:t>Priekšzināšanas</w:t>
            </w:r>
          </w:p>
        </w:tc>
      </w:tr>
      <w:tr w:rsidR="00E13AEA" w:rsidRPr="0093308E" w:rsidTr="00C33379">
        <w:tc>
          <w:tcPr>
            <w:tcW w:w="9039" w:type="dxa"/>
            <w:gridSpan w:val="2"/>
          </w:tcPr>
          <w:p w:rsidR="00BB3CCC" w:rsidRPr="0093308E" w:rsidRDefault="00602407" w:rsidP="007534EA">
            <w:permStart w:id="1456802314" w:edGrp="everyone"/>
            <w:r w:rsidRPr="00E442F5">
              <w:t>Vēst1032</w:t>
            </w:r>
            <w:r w:rsidRPr="00602407">
              <w:t xml:space="preserve"> Vēsturiskā novadpētniecība</w:t>
            </w:r>
            <w:r w:rsidR="002C2D6E">
              <w:t xml:space="preserve"> </w:t>
            </w:r>
            <w:permEnd w:id="1456802314"/>
          </w:p>
        </w:tc>
      </w:tr>
      <w:tr w:rsidR="00E13AEA" w:rsidRPr="0093308E" w:rsidTr="00C33379">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C33379">
        <w:tc>
          <w:tcPr>
            <w:tcW w:w="9039" w:type="dxa"/>
            <w:gridSpan w:val="2"/>
          </w:tcPr>
          <w:p w:rsidR="00602407" w:rsidRDefault="00602407" w:rsidP="00602407">
            <w:permStart w:id="1850671539" w:edGrp="everyone"/>
            <w:r w:rsidRPr="00987905">
              <w:t xml:space="preserve">Prakses laikā studenti iepazīstas ar prakses vietu, tās darbības principiem, specifiku, dokumentāciju. Izmantojot iegūtās </w:t>
            </w:r>
            <w:r w:rsidRPr="00602407">
              <w:t>teorētiskās un speciālās praktiskās zināšanas, veic uzticētos uzdevumus. Analīzi un prakses laikā veikto darbu prezentē un aizstāv prakses noslēguma konferencē.</w:t>
            </w:r>
          </w:p>
          <w:p w:rsidR="009024F1" w:rsidRPr="00602407" w:rsidRDefault="009024F1" w:rsidP="00602407"/>
          <w:p w:rsidR="00602407" w:rsidRPr="00602407" w:rsidRDefault="00602407" w:rsidP="00602407">
            <w:r w:rsidRPr="0024402D">
              <w:t>Kursa mērķis –</w:t>
            </w:r>
            <w:r w:rsidRPr="00602407">
              <w:t xml:space="preserve"> pilnveidot teorētiskās zināšanas zinātniski pētnieciskajā darbā, veicinot studentu profesionālo prasmju attīstību novadpētniecības metožu pielietošanā.</w:t>
            </w:r>
            <w:r w:rsidRPr="00602407">
              <w:br/>
              <w:t>Kursa uzdevumi:</w:t>
            </w:r>
            <w:r w:rsidRPr="00602407">
              <w:br/>
              <w:t>– nodrošināt dalības prasmes plānot, organizēt, izvērtēt vēsturnieka (novadpētnieka) darba procesu;</w:t>
            </w:r>
            <w:r w:rsidRPr="00602407">
              <w:br/>
              <w:t>– iegūt priekšstatu par muzeja darba specifiku, problēmām šo iestāžu darbā un to risināšanas iespējām konkrētā situācijā;</w:t>
            </w:r>
            <w:r w:rsidRPr="00602407">
              <w:br/>
              <w:t>– praksē aprobēt studiju laikā iegūtās teorētiskās zināšanas, prasmes un iemaņas.</w:t>
            </w:r>
          </w:p>
          <w:p w:rsidR="00602407" w:rsidRDefault="00602407" w:rsidP="00602407"/>
          <w:p w:rsidR="00602407" w:rsidRPr="00602407" w:rsidRDefault="00602407" w:rsidP="00602407">
            <w:r w:rsidRPr="0024402D">
              <w:t xml:space="preserve"> </w:t>
            </w:r>
            <w:r w:rsidRPr="00602407">
              <w:t>Kursa aprakstā obligātie informācijas avoti studiju procesā izmantojami fragmentāri pēc docētāju norādījuma.</w:t>
            </w:r>
          </w:p>
          <w:permEnd w:id="1850671539"/>
          <w:p w:rsidR="00BB3CCC" w:rsidRPr="0093308E" w:rsidRDefault="00BB3CCC" w:rsidP="007534EA"/>
        </w:tc>
      </w:tr>
      <w:tr w:rsidR="00E13AEA" w:rsidRPr="0093308E" w:rsidTr="00C33379">
        <w:tc>
          <w:tcPr>
            <w:tcW w:w="9039" w:type="dxa"/>
            <w:gridSpan w:val="2"/>
          </w:tcPr>
          <w:p w:rsidR="00BB3CCC" w:rsidRPr="0093308E" w:rsidRDefault="00525213" w:rsidP="007534EA">
            <w:pPr>
              <w:pStyle w:val="Nosaukumi"/>
            </w:pPr>
            <w:r w:rsidRPr="0093308E">
              <w:t>Studiju kursa kalendārais plāns</w:t>
            </w:r>
          </w:p>
        </w:tc>
      </w:tr>
      <w:tr w:rsidR="00E13AEA" w:rsidRPr="0093308E" w:rsidTr="00C33379">
        <w:tc>
          <w:tcPr>
            <w:tcW w:w="9039" w:type="dxa"/>
            <w:gridSpan w:val="2"/>
          </w:tcPr>
          <w:p w:rsidR="00602407" w:rsidRDefault="00602407" w:rsidP="00602407">
            <w:permStart w:id="783494261" w:edGrp="everyone"/>
            <w:r>
              <w:t>Lekcijas 2 st., semināri 2 st.</w:t>
            </w:r>
          </w:p>
          <w:p w:rsidR="008C0864" w:rsidRPr="00602407" w:rsidRDefault="008C0864" w:rsidP="00602407"/>
          <w:p w:rsidR="00602407" w:rsidRPr="00602407" w:rsidRDefault="00602407" w:rsidP="00602407">
            <w:r>
              <w:t xml:space="preserve">I </w:t>
            </w:r>
            <w:r w:rsidRPr="00602407">
              <w:t>Prakses ievadkonference.L2</w:t>
            </w:r>
          </w:p>
          <w:p w:rsidR="00602407" w:rsidRPr="00602407" w:rsidRDefault="00602407" w:rsidP="00602407">
            <w:r>
              <w:t>II Iepazīšanās</w:t>
            </w:r>
            <w:r w:rsidRPr="00602407">
              <w:t xml:space="preserve"> ar prakses vietu, tās darbības principiem, specifiku, dokumentāciju.</w:t>
            </w:r>
            <w:r w:rsidRPr="00602407">
              <w:br/>
              <w:t xml:space="preserve">III Muzeja līdzstrādnieka pienākumu veikšana. </w:t>
            </w:r>
            <w:r w:rsidRPr="00602407">
              <w:br/>
              <w:t>IV Prakses dokumentācijas sagatavošana.</w:t>
            </w:r>
          </w:p>
          <w:p w:rsidR="00916D56" w:rsidRDefault="00602407" w:rsidP="00602407">
            <w:r>
              <w:t>V Prakses noslēguma konference.</w:t>
            </w:r>
            <w:r w:rsidRPr="00602407">
              <w:t>S2</w:t>
            </w:r>
          </w:p>
          <w:permEnd w:id="783494261"/>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Studiju rezultāti</w:t>
            </w:r>
          </w:p>
        </w:tc>
      </w:tr>
      <w:tr w:rsidR="00E13AEA" w:rsidRPr="0093308E" w:rsidTr="00C33379">
        <w:tc>
          <w:tcPr>
            <w:tcW w:w="9039" w:type="dxa"/>
            <w:gridSpan w:val="2"/>
          </w:tcPr>
          <w:permStart w:id="1109358961" w:edGrp="everyone" w:displacedByCustomXml="next"/>
          <w:sdt>
            <w:sdtPr>
              <w:rPr>
                <w:lang w:val="ru-RU"/>
              </w:rPr>
              <w:id w:val="540483693"/>
              <w:placeholder>
                <w:docPart w:val="5A0015DAF05D49EA832233E5592D5356"/>
              </w:placeholder>
            </w:sdtPr>
            <w:sdtEndPr/>
            <w:sdtContent>
              <w:p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rsidTr="00BA4DB2">
                  <w:tc>
                    <w:tcPr>
                      <w:tcW w:w="9351" w:type="dxa"/>
                    </w:tcPr>
                    <w:p w:rsidR="007D4849" w:rsidRPr="007D4849" w:rsidRDefault="007D4849" w:rsidP="007D4849">
                      <w:r w:rsidRPr="007D4849">
                        <w:t>ZINĀŠANAS</w:t>
                      </w:r>
                    </w:p>
                  </w:tc>
                </w:tr>
                <w:tr w:rsidR="007D4849" w:rsidRPr="007D4849" w:rsidTr="00BA4DB2">
                  <w:tc>
                    <w:tcPr>
                      <w:tcW w:w="9351" w:type="dxa"/>
                    </w:tcPr>
                    <w:p w:rsidR="007D4849" w:rsidRDefault="00602407" w:rsidP="007D4849">
                      <w:r>
                        <w:t>1.</w:t>
                      </w:r>
                      <w:r w:rsidRPr="00602407">
                        <w:t xml:space="preserve"> Demonstrē informētību un izpratni par vēsturnieka (novadpētnieka) darba procesu.</w:t>
                      </w:r>
                      <w:r w:rsidRPr="00602407">
                        <w:br/>
                        <w:t>2. Izprot muzeja darba vidi raksturojošos faktorus, muzeja darbības principus un mehānismus.</w:t>
                      </w:r>
                      <w:r w:rsidRPr="00602407">
                        <w:br/>
                        <w:t xml:space="preserve">3. Novērtē vēsturnieka (novadpētnieka) darba pieredzi procesa organizēšanā </w:t>
                      </w:r>
                      <w:r>
                        <w:t>un vadīšanā.</w:t>
                      </w:r>
                    </w:p>
                    <w:p w:rsidR="008C0864" w:rsidRPr="007D4849" w:rsidRDefault="008C0864" w:rsidP="007D4849"/>
                  </w:tc>
                </w:tr>
                <w:tr w:rsidR="007D4849" w:rsidRPr="007D4849" w:rsidTr="00BA4DB2">
                  <w:tc>
                    <w:tcPr>
                      <w:tcW w:w="9351" w:type="dxa"/>
                    </w:tcPr>
                    <w:p w:rsidR="007D4849" w:rsidRPr="007D4849" w:rsidRDefault="007D4849" w:rsidP="007D4849">
                      <w:pPr>
                        <w:rPr>
                          <w:highlight w:val="yellow"/>
                        </w:rPr>
                      </w:pPr>
                      <w:r w:rsidRPr="007D4849">
                        <w:lastRenderedPageBreak/>
                        <w:t>PRASMES</w:t>
                      </w:r>
                    </w:p>
                  </w:tc>
                </w:tr>
                <w:tr w:rsidR="007D4849" w:rsidRPr="007D4849" w:rsidTr="00BA4DB2">
                  <w:tc>
                    <w:tcPr>
                      <w:tcW w:w="9351" w:type="dxa"/>
                    </w:tcPr>
                    <w:p w:rsidR="007D4849" w:rsidRDefault="00602407" w:rsidP="007D4849">
                      <w:r>
                        <w:t>4. Iegūst</w:t>
                      </w:r>
                      <w:r w:rsidRPr="00602407">
                        <w:t xml:space="preserve"> dalības prasmes muzeja līdzstrādnieka darbā.</w:t>
                      </w:r>
                      <w:r w:rsidRPr="00602407">
                        <w:br/>
                        <w:t>5. Sadarbojas ar prakses vadītāju augstskolā un konsultantu muzejā, lai veicinātu prakses procesa pilnveidošanu.</w:t>
                      </w:r>
                      <w:r w:rsidRPr="00602407">
                        <w:br/>
                        <w:t>6. Veic prakses pašanalīzi un sagatavo prakses dokumentāciju pēc Vēstures katedrā apstiprināta parauga.</w:t>
                      </w:r>
                      <w:r w:rsidRPr="00602407">
                        <w:br/>
                        <w:t>7. Sniedz sava darba izvērtējumu, piedaloties prakses noslēguma konferencē.</w:t>
                      </w:r>
                    </w:p>
                    <w:p w:rsidR="008C0864" w:rsidRPr="007D4849" w:rsidRDefault="008C0864" w:rsidP="007D4849"/>
                  </w:tc>
                </w:tr>
                <w:tr w:rsidR="007D4849" w:rsidRPr="007D4849" w:rsidTr="007D4849">
                  <w:trPr>
                    <w:trHeight w:val="203"/>
                  </w:trPr>
                  <w:tc>
                    <w:tcPr>
                      <w:tcW w:w="9351" w:type="dxa"/>
                    </w:tcPr>
                    <w:p w:rsidR="007D4849" w:rsidRPr="007D4849" w:rsidRDefault="007D4849" w:rsidP="007D4849">
                      <w:pPr>
                        <w:rPr>
                          <w:highlight w:val="yellow"/>
                        </w:rPr>
                      </w:pPr>
                      <w:r w:rsidRPr="007D4849">
                        <w:t>KOMPETENCE</w:t>
                      </w:r>
                    </w:p>
                  </w:tc>
                </w:tr>
                <w:tr w:rsidR="007D4849" w:rsidRPr="007D4849" w:rsidTr="00BA4DB2">
                  <w:tc>
                    <w:tcPr>
                      <w:tcW w:w="9351" w:type="dxa"/>
                    </w:tcPr>
                    <w:p w:rsidR="007D4849" w:rsidRPr="002C2D6E" w:rsidRDefault="00602407" w:rsidP="007D4849">
                      <w:r>
                        <w:t>8. S</w:t>
                      </w:r>
                      <w:r w:rsidRPr="00602407">
                        <w:t xml:space="preserve">pēj patstāvīgi pilnveidot savu profesionāli kompetenci, sintezējot teorētiskās zināšanas un praksē nostiprinātās prasmes. </w:t>
                      </w:r>
                    </w:p>
                  </w:tc>
                </w:tr>
              </w:tbl>
              <w:p w:rsidR="007D4849" w:rsidRDefault="000602C8" w:rsidP="007534EA">
                <w:pPr>
                  <w:rPr>
                    <w:lang w:val="ru-RU"/>
                  </w:rPr>
                </w:pPr>
              </w:p>
            </w:sdtContent>
          </w:sdt>
          <w:permEnd w:id="1109358961"/>
          <w:p w:rsidR="00525213" w:rsidRPr="0093308E" w:rsidRDefault="00525213" w:rsidP="007534EA"/>
        </w:tc>
      </w:tr>
      <w:tr w:rsidR="00E33F4D" w:rsidRPr="0093308E" w:rsidTr="00C33379">
        <w:tc>
          <w:tcPr>
            <w:tcW w:w="9039" w:type="dxa"/>
            <w:gridSpan w:val="2"/>
          </w:tcPr>
          <w:p w:rsidR="00E33F4D" w:rsidRPr="0093308E" w:rsidRDefault="00B74D7E" w:rsidP="002C1B85">
            <w:pPr>
              <w:pStyle w:val="Nosaukumi"/>
            </w:pPr>
            <w:r w:rsidRPr="0093308E">
              <w:lastRenderedPageBreak/>
              <w:t>Studējošo patstāvīgo darbu organizācijas un uzdevumu raksturojums</w:t>
            </w:r>
          </w:p>
        </w:tc>
      </w:tr>
      <w:tr w:rsidR="00E33F4D" w:rsidRPr="0093308E" w:rsidTr="00C33379">
        <w:tc>
          <w:tcPr>
            <w:tcW w:w="9039" w:type="dxa"/>
            <w:gridSpan w:val="2"/>
          </w:tcPr>
          <w:p w:rsidR="006B5EFB" w:rsidRPr="006B5EFB" w:rsidRDefault="006B5EFB" w:rsidP="006B5EFB">
            <w:permStart w:id="13915041" w:edGrp="everyone"/>
            <w:r w:rsidRPr="00DD329E">
              <w:t>Patstāvīgais darbs:</w:t>
            </w:r>
          </w:p>
          <w:p w:rsidR="006B5EFB" w:rsidRPr="006B5EFB" w:rsidRDefault="006B5EFB" w:rsidP="006B5EFB">
            <w:r w:rsidRPr="00DD329E">
              <w:t>–</w:t>
            </w:r>
            <w:r w:rsidRPr="006B5EFB">
              <w:t xml:space="preserve"> Iepazīšanās ar prakses vietu, tās darbības principiem, </w:t>
            </w:r>
            <w:r w:rsidR="008C0864">
              <w:t>specifiku, dokumentāciju</w:t>
            </w:r>
            <w:r w:rsidRPr="006B5EFB">
              <w:t>;</w:t>
            </w:r>
          </w:p>
          <w:p w:rsidR="006B5EFB" w:rsidRPr="006B5EFB" w:rsidRDefault="006B5EFB" w:rsidP="006B5EFB">
            <w:r w:rsidRPr="00DD329E">
              <w:t>–</w:t>
            </w:r>
            <w:r w:rsidRPr="006B5EFB">
              <w:t xml:space="preserve"> materiāla apzināšana un atl</w:t>
            </w:r>
            <w:r w:rsidR="008C0864">
              <w:t>ase prezentācijas sagatavošanai;</w:t>
            </w:r>
          </w:p>
          <w:p w:rsidR="00E33F4D" w:rsidRPr="0093308E" w:rsidRDefault="006B5EFB" w:rsidP="007534EA">
            <w:r w:rsidRPr="00DD329E">
              <w:t>–</w:t>
            </w:r>
            <w:r w:rsidRPr="006B5EFB">
              <w:t xml:space="preserve"> PowerPoint pr</w:t>
            </w:r>
            <w:r w:rsidR="008C0864">
              <w:t>ezentācijas sagatavošana.</w:t>
            </w:r>
            <w:permEnd w:id="13915041"/>
          </w:p>
        </w:tc>
      </w:tr>
      <w:tr w:rsidR="00E13AEA" w:rsidRPr="0093308E" w:rsidTr="00C33379">
        <w:tc>
          <w:tcPr>
            <w:tcW w:w="9039" w:type="dxa"/>
            <w:gridSpan w:val="2"/>
          </w:tcPr>
          <w:p w:rsidR="00525213" w:rsidRPr="0093308E" w:rsidRDefault="00525213" w:rsidP="007534EA">
            <w:pPr>
              <w:pStyle w:val="Nosaukumi"/>
            </w:pPr>
            <w:r w:rsidRPr="0093308E">
              <w:t>Prasības kredītpunktu iegūšanai</w:t>
            </w:r>
          </w:p>
        </w:tc>
      </w:tr>
      <w:tr w:rsidR="00E13AEA" w:rsidRPr="0093308E" w:rsidTr="00C33379">
        <w:tc>
          <w:tcPr>
            <w:tcW w:w="9039" w:type="dxa"/>
            <w:gridSpan w:val="2"/>
          </w:tcPr>
          <w:p w:rsidR="006B5EFB" w:rsidRPr="006B5EFB" w:rsidRDefault="006B5EFB" w:rsidP="006B5EFB">
            <w:permStart w:id="1161063649" w:edGrp="everyone"/>
            <w:r w:rsidRPr="00336C0C">
              <w:t xml:space="preserve">Studējošie piedalās </w:t>
            </w:r>
            <w:r w:rsidRPr="006B5EFB">
              <w:t xml:space="preserve">prakses ievadkonferencē, kurā tiek iepazīstināti ar izvirzītajām prasībām. Studējošo praktiskais darbs tiek organizēts individuāli, saņemot docētāja un prakses vadītāja konsultācijas. Paveiktā rezultāti tiek prezentēti un apspriesti prakses noslēguma konferences laikā. </w:t>
            </w:r>
          </w:p>
          <w:p w:rsidR="006B5EFB" w:rsidRDefault="006B5EFB" w:rsidP="006B5EFB">
            <w:r w:rsidRPr="00536E23">
              <w:t xml:space="preserve">Studiju kursa </w:t>
            </w:r>
            <w:r w:rsidRPr="006B5EFB">
              <w:t>gala vērtējums veidojas, summējot konsultanta (muzeja darbinieka) rakstisku atsauksmi – studenta darba vērtējumu – 70% un studenta iesniegto izstrādāto materiālu prezentāciju prakses noslēguma konferences laikā - 30%.</w:t>
            </w:r>
          </w:p>
          <w:p w:rsidR="008C0864" w:rsidRPr="006B5EFB" w:rsidRDefault="008C0864" w:rsidP="006B5EFB"/>
          <w:p w:rsidR="006B5EFB" w:rsidRPr="006B5EFB" w:rsidRDefault="006B5EFB" w:rsidP="006B5EFB">
            <w:r>
              <w:t>STARPPĀRBAUDĪJUMS</w:t>
            </w:r>
          </w:p>
          <w:p w:rsidR="006B5EFB" w:rsidRDefault="006B5EFB" w:rsidP="006B5EFB">
            <w:r>
              <w:t>K</w:t>
            </w:r>
            <w:r w:rsidRPr="006B5EFB">
              <w:t>onsultanta (muzeja darbinieka) rakstiska atsauksme – studenta darba vērtējums – 70%.</w:t>
            </w:r>
          </w:p>
          <w:p w:rsidR="008C0864" w:rsidRPr="006B5EFB" w:rsidRDefault="008C0864" w:rsidP="006B5EFB"/>
          <w:p w:rsidR="006B5EFB" w:rsidRPr="006B5EFB" w:rsidRDefault="006B5EFB" w:rsidP="006B5EFB">
            <w:r w:rsidRPr="0094141A">
              <w:t>NOSLĒGUMA PĀRBAUDĪJUMS</w:t>
            </w:r>
            <w:r w:rsidRPr="006B5EFB">
              <w:t xml:space="preserve"> </w:t>
            </w:r>
          </w:p>
          <w:p w:rsidR="006B5EFB" w:rsidRPr="006B5EFB" w:rsidRDefault="006B5EFB" w:rsidP="006B5EFB">
            <w:r>
              <w:t>S</w:t>
            </w:r>
            <w:r w:rsidRPr="006B5EFB">
              <w:t>tudenta iesniegto izstrādāto materiālu prezentācija prakses noslēguma konferences laikā - 30%.</w:t>
            </w:r>
          </w:p>
          <w:p w:rsidR="006B5EFB" w:rsidRPr="00E60FC8" w:rsidRDefault="006B5EFB" w:rsidP="006B5EFB"/>
          <w:p w:rsidR="006B5EFB" w:rsidRPr="006B5EFB" w:rsidRDefault="006B5EFB" w:rsidP="006B5EFB">
            <w:r w:rsidRPr="00536E23">
              <w:t>STUDIJU REZULTĀTU VĒRTĒŠANAS KRITĒRIJI</w:t>
            </w:r>
          </w:p>
          <w:p w:rsidR="006B5EFB" w:rsidRPr="006B5EFB" w:rsidRDefault="006B5EFB" w:rsidP="006B5EFB">
            <w:r w:rsidRPr="00861782">
              <w:t>Studiju kursa apguve tā noslēgumā tiek vērtēta 10 ballu skalā saskaņā ar Latvijas Republikas normatīvajiem aktiem un atbilstoši „Nolikumam par studijām Daugavpils Universitātē”(apstiprināts DU Senāta sēdē 17. 12. 2018., protokols Nr. 15), ievērojot šādus kritērijus: iegūto zināšanu apjoms un kvalitāte, iegūtās prasmes; iegūtā kompetence atbilstoši plānotajiem studiju rezultātiem.</w:t>
            </w:r>
          </w:p>
          <w:p w:rsidR="006B5EFB" w:rsidRDefault="006B5EFB" w:rsidP="006B5EFB"/>
          <w:p w:rsidR="006B5EFB" w:rsidRPr="006B5EFB" w:rsidRDefault="006B5EFB" w:rsidP="006B5EFB">
            <w:r w:rsidRPr="00536E23">
              <w:t>STUDIJU REZULTĀTU VĒRTĒŠANA</w:t>
            </w:r>
          </w:p>
          <w:p w:rsidR="006B5EFB" w:rsidRDefault="006B5EFB" w:rsidP="006B5EFB"/>
          <w:tbl>
            <w:tblPr>
              <w:tblW w:w="6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96"/>
              <w:gridCol w:w="449"/>
              <w:gridCol w:w="396"/>
              <w:gridCol w:w="399"/>
              <w:gridCol w:w="400"/>
              <w:gridCol w:w="400"/>
              <w:gridCol w:w="400"/>
              <w:gridCol w:w="352"/>
            </w:tblGrid>
            <w:tr w:rsidR="006B5EFB" w:rsidRPr="000B5B10" w:rsidTr="009024F1">
              <w:trPr>
                <w:jc w:val="center"/>
              </w:trPr>
              <w:tc>
                <w:tcPr>
                  <w:tcW w:w="3123" w:type="dxa"/>
                  <w:vMerge w:val="restart"/>
                  <w:shd w:val="clear" w:color="auto" w:fill="auto"/>
                </w:tcPr>
                <w:p w:rsidR="006B5EFB" w:rsidRPr="009459F8" w:rsidRDefault="006B5EFB" w:rsidP="006B5EFB"/>
                <w:p w:rsidR="006B5EFB" w:rsidRPr="006B5EFB" w:rsidRDefault="006B5EFB" w:rsidP="006B5EFB">
                  <w:r w:rsidRPr="009459F8">
                    <w:t>Pārbaudījumu veidi</w:t>
                  </w:r>
                </w:p>
              </w:tc>
              <w:tc>
                <w:tcPr>
                  <w:tcW w:w="3183" w:type="dxa"/>
                  <w:gridSpan w:val="8"/>
                  <w:shd w:val="clear" w:color="auto" w:fill="auto"/>
                </w:tcPr>
                <w:p w:rsidR="006B5EFB" w:rsidRPr="006B5EFB" w:rsidRDefault="006B5EFB" w:rsidP="006B5EFB">
                  <w:r w:rsidRPr="009459F8">
                    <w:t>Studiju rezultāti *</w:t>
                  </w:r>
                </w:p>
              </w:tc>
            </w:tr>
            <w:tr w:rsidR="006B5EFB" w:rsidRPr="000B5B10" w:rsidTr="009024F1">
              <w:trPr>
                <w:jc w:val="center"/>
              </w:trPr>
              <w:tc>
                <w:tcPr>
                  <w:tcW w:w="3123" w:type="dxa"/>
                  <w:vMerge/>
                  <w:shd w:val="clear" w:color="auto" w:fill="auto"/>
                </w:tcPr>
                <w:p w:rsidR="006B5EFB" w:rsidRPr="009459F8" w:rsidRDefault="006B5EFB" w:rsidP="006B5EFB"/>
              </w:tc>
              <w:tc>
                <w:tcPr>
                  <w:tcW w:w="396" w:type="dxa"/>
                  <w:shd w:val="clear" w:color="auto" w:fill="auto"/>
                </w:tcPr>
                <w:p w:rsidR="006B5EFB" w:rsidRPr="006B5EFB" w:rsidRDefault="006B5EFB" w:rsidP="006B5EFB">
                  <w:r w:rsidRPr="009459F8">
                    <w:t>1.</w:t>
                  </w:r>
                </w:p>
              </w:tc>
              <w:tc>
                <w:tcPr>
                  <w:tcW w:w="449" w:type="dxa"/>
                  <w:shd w:val="clear" w:color="auto" w:fill="auto"/>
                </w:tcPr>
                <w:p w:rsidR="006B5EFB" w:rsidRPr="006B5EFB" w:rsidRDefault="006B5EFB" w:rsidP="006B5EFB">
                  <w:r w:rsidRPr="009459F8">
                    <w:t>2.</w:t>
                  </w:r>
                </w:p>
              </w:tc>
              <w:tc>
                <w:tcPr>
                  <w:tcW w:w="396" w:type="dxa"/>
                  <w:shd w:val="clear" w:color="auto" w:fill="auto"/>
                </w:tcPr>
                <w:p w:rsidR="006B5EFB" w:rsidRPr="006B5EFB" w:rsidRDefault="006B5EFB" w:rsidP="006B5EFB">
                  <w:r w:rsidRPr="009459F8">
                    <w:t>3.</w:t>
                  </w:r>
                </w:p>
              </w:tc>
              <w:tc>
                <w:tcPr>
                  <w:tcW w:w="399" w:type="dxa"/>
                  <w:shd w:val="clear" w:color="auto" w:fill="auto"/>
                </w:tcPr>
                <w:p w:rsidR="006B5EFB" w:rsidRPr="006B5EFB" w:rsidRDefault="006B5EFB" w:rsidP="006B5EFB">
                  <w:r w:rsidRPr="009459F8">
                    <w:t>4.</w:t>
                  </w:r>
                </w:p>
              </w:tc>
              <w:tc>
                <w:tcPr>
                  <w:tcW w:w="400" w:type="dxa"/>
                  <w:shd w:val="clear" w:color="auto" w:fill="auto"/>
                </w:tcPr>
                <w:p w:rsidR="006B5EFB" w:rsidRPr="006B5EFB" w:rsidRDefault="006B5EFB" w:rsidP="006B5EFB">
                  <w:r w:rsidRPr="009459F8">
                    <w:t>5.</w:t>
                  </w:r>
                </w:p>
              </w:tc>
              <w:tc>
                <w:tcPr>
                  <w:tcW w:w="400" w:type="dxa"/>
                  <w:shd w:val="clear" w:color="auto" w:fill="auto"/>
                </w:tcPr>
                <w:p w:rsidR="006B5EFB" w:rsidRPr="006B5EFB" w:rsidRDefault="006B5EFB" w:rsidP="006B5EFB">
                  <w:r w:rsidRPr="009459F8">
                    <w:t>6.</w:t>
                  </w:r>
                </w:p>
              </w:tc>
              <w:tc>
                <w:tcPr>
                  <w:tcW w:w="400" w:type="dxa"/>
                  <w:shd w:val="clear" w:color="auto" w:fill="auto"/>
                </w:tcPr>
                <w:p w:rsidR="006B5EFB" w:rsidRPr="006B5EFB" w:rsidRDefault="006B5EFB" w:rsidP="006B5EFB">
                  <w:r w:rsidRPr="009459F8">
                    <w:t>7.</w:t>
                  </w:r>
                </w:p>
              </w:tc>
              <w:tc>
                <w:tcPr>
                  <w:tcW w:w="343" w:type="dxa"/>
                  <w:shd w:val="clear" w:color="auto" w:fill="auto"/>
                </w:tcPr>
                <w:p w:rsidR="006B5EFB" w:rsidRPr="006B5EFB" w:rsidRDefault="006B5EFB" w:rsidP="006B5EFB">
                  <w:r>
                    <w:t>8</w:t>
                  </w:r>
                </w:p>
              </w:tc>
            </w:tr>
            <w:tr w:rsidR="006B5EFB" w:rsidRPr="000B5B10" w:rsidTr="009024F1">
              <w:trPr>
                <w:jc w:val="center"/>
              </w:trPr>
              <w:tc>
                <w:tcPr>
                  <w:tcW w:w="3123" w:type="dxa"/>
                  <w:shd w:val="clear" w:color="auto" w:fill="auto"/>
                  <w:vAlign w:val="center"/>
                </w:tcPr>
                <w:p w:rsidR="006B5EFB" w:rsidRPr="006B5EFB" w:rsidRDefault="006B5EFB" w:rsidP="006B5EFB">
                  <w:r w:rsidRPr="00DE2F9C">
                    <w:t>Starppārbaudījums</w:t>
                  </w:r>
                </w:p>
              </w:tc>
              <w:tc>
                <w:tcPr>
                  <w:tcW w:w="396" w:type="dxa"/>
                  <w:shd w:val="clear" w:color="auto" w:fill="auto"/>
                  <w:vAlign w:val="center"/>
                </w:tcPr>
                <w:p w:rsidR="006B5EFB" w:rsidRPr="006B5EFB" w:rsidRDefault="002C2D6E" w:rsidP="006B5EFB">
                  <w:r>
                    <w:t>+</w:t>
                  </w:r>
                </w:p>
              </w:tc>
              <w:tc>
                <w:tcPr>
                  <w:tcW w:w="449" w:type="dxa"/>
                  <w:shd w:val="clear" w:color="auto" w:fill="auto"/>
                  <w:vAlign w:val="center"/>
                </w:tcPr>
                <w:p w:rsidR="006B5EFB" w:rsidRPr="006B5EFB" w:rsidRDefault="002C2D6E" w:rsidP="006B5EFB">
                  <w:r>
                    <w:t>+</w:t>
                  </w:r>
                </w:p>
              </w:tc>
              <w:tc>
                <w:tcPr>
                  <w:tcW w:w="396" w:type="dxa"/>
                  <w:shd w:val="clear" w:color="auto" w:fill="auto"/>
                  <w:vAlign w:val="center"/>
                </w:tcPr>
                <w:p w:rsidR="006B5EFB" w:rsidRPr="006B5EFB" w:rsidRDefault="002C2D6E" w:rsidP="006B5EFB">
                  <w:r>
                    <w:t>+</w:t>
                  </w:r>
                </w:p>
              </w:tc>
              <w:tc>
                <w:tcPr>
                  <w:tcW w:w="399" w:type="dxa"/>
                  <w:shd w:val="clear" w:color="auto" w:fill="auto"/>
                  <w:vAlign w:val="center"/>
                </w:tcPr>
                <w:p w:rsidR="006B5EFB" w:rsidRPr="006B5EFB" w:rsidRDefault="002C2D6E" w:rsidP="006B5EFB">
                  <w:r>
                    <w:t>+</w:t>
                  </w:r>
                </w:p>
              </w:tc>
              <w:tc>
                <w:tcPr>
                  <w:tcW w:w="400" w:type="dxa"/>
                  <w:shd w:val="clear" w:color="auto" w:fill="auto"/>
                  <w:vAlign w:val="center"/>
                </w:tcPr>
                <w:p w:rsidR="006B5EFB" w:rsidRPr="006B5EFB" w:rsidRDefault="002C2D6E" w:rsidP="006B5EFB">
                  <w:r>
                    <w:t>+</w:t>
                  </w:r>
                </w:p>
              </w:tc>
              <w:tc>
                <w:tcPr>
                  <w:tcW w:w="400" w:type="dxa"/>
                  <w:shd w:val="clear" w:color="auto" w:fill="auto"/>
                  <w:vAlign w:val="center"/>
                </w:tcPr>
                <w:p w:rsidR="006B5EFB" w:rsidRPr="009459F8" w:rsidRDefault="006B5EFB" w:rsidP="006B5EFB"/>
              </w:tc>
              <w:tc>
                <w:tcPr>
                  <w:tcW w:w="400" w:type="dxa"/>
                  <w:shd w:val="clear" w:color="auto" w:fill="auto"/>
                  <w:vAlign w:val="center"/>
                </w:tcPr>
                <w:p w:rsidR="006B5EFB" w:rsidRPr="009459F8" w:rsidRDefault="006B5EFB" w:rsidP="006B5EFB"/>
              </w:tc>
              <w:tc>
                <w:tcPr>
                  <w:tcW w:w="343" w:type="dxa"/>
                  <w:shd w:val="clear" w:color="auto" w:fill="auto"/>
                  <w:vAlign w:val="center"/>
                </w:tcPr>
                <w:p w:rsidR="006B5EFB" w:rsidRPr="009459F8" w:rsidRDefault="006B5EFB" w:rsidP="006B5EFB"/>
              </w:tc>
            </w:tr>
            <w:tr w:rsidR="006B5EFB" w:rsidRPr="00367E8A" w:rsidTr="009024F1">
              <w:trPr>
                <w:jc w:val="center"/>
              </w:trPr>
              <w:tc>
                <w:tcPr>
                  <w:tcW w:w="3123" w:type="dxa"/>
                  <w:shd w:val="clear" w:color="auto" w:fill="auto"/>
                  <w:vAlign w:val="center"/>
                </w:tcPr>
                <w:p w:rsidR="006B5EFB" w:rsidRPr="006B5EFB" w:rsidRDefault="006B5EFB" w:rsidP="006B5EFB">
                  <w:r>
                    <w:t xml:space="preserve">Noslēguma </w:t>
                  </w:r>
                  <w:r w:rsidRPr="006B5EFB">
                    <w:t>pārbaudījums</w:t>
                  </w:r>
                </w:p>
              </w:tc>
              <w:tc>
                <w:tcPr>
                  <w:tcW w:w="396" w:type="dxa"/>
                  <w:shd w:val="clear" w:color="auto" w:fill="auto"/>
                  <w:vAlign w:val="center"/>
                </w:tcPr>
                <w:p w:rsidR="006B5EFB" w:rsidRPr="006B5EFB" w:rsidRDefault="002C2D6E" w:rsidP="006B5EFB">
                  <w:r>
                    <w:t>+</w:t>
                  </w:r>
                </w:p>
              </w:tc>
              <w:tc>
                <w:tcPr>
                  <w:tcW w:w="449" w:type="dxa"/>
                  <w:shd w:val="clear" w:color="auto" w:fill="auto"/>
                  <w:vAlign w:val="center"/>
                </w:tcPr>
                <w:p w:rsidR="006B5EFB" w:rsidRPr="006B5EFB" w:rsidRDefault="002C2D6E" w:rsidP="006B5EFB">
                  <w:r>
                    <w:t>+</w:t>
                  </w:r>
                </w:p>
              </w:tc>
              <w:tc>
                <w:tcPr>
                  <w:tcW w:w="396" w:type="dxa"/>
                  <w:shd w:val="clear" w:color="auto" w:fill="auto"/>
                  <w:vAlign w:val="center"/>
                </w:tcPr>
                <w:p w:rsidR="006B5EFB" w:rsidRPr="006B5EFB" w:rsidRDefault="002C2D6E" w:rsidP="006B5EFB">
                  <w:r>
                    <w:t>+</w:t>
                  </w:r>
                </w:p>
              </w:tc>
              <w:tc>
                <w:tcPr>
                  <w:tcW w:w="399" w:type="dxa"/>
                  <w:shd w:val="clear" w:color="auto" w:fill="auto"/>
                  <w:vAlign w:val="center"/>
                </w:tcPr>
                <w:p w:rsidR="006B5EFB" w:rsidRPr="006B5EFB" w:rsidRDefault="002C2D6E" w:rsidP="006B5EFB">
                  <w:r>
                    <w:t>+</w:t>
                  </w:r>
                </w:p>
              </w:tc>
              <w:tc>
                <w:tcPr>
                  <w:tcW w:w="400" w:type="dxa"/>
                  <w:shd w:val="clear" w:color="auto" w:fill="auto"/>
                  <w:vAlign w:val="center"/>
                </w:tcPr>
                <w:p w:rsidR="006B5EFB" w:rsidRPr="006B5EFB" w:rsidRDefault="002C2D6E" w:rsidP="006B5EFB">
                  <w:r>
                    <w:t>+</w:t>
                  </w:r>
                </w:p>
              </w:tc>
              <w:tc>
                <w:tcPr>
                  <w:tcW w:w="400" w:type="dxa"/>
                  <w:shd w:val="clear" w:color="auto" w:fill="auto"/>
                  <w:vAlign w:val="center"/>
                </w:tcPr>
                <w:p w:rsidR="006B5EFB" w:rsidRPr="006B5EFB" w:rsidRDefault="002C2D6E" w:rsidP="006B5EFB">
                  <w:r>
                    <w:t>+</w:t>
                  </w:r>
                </w:p>
              </w:tc>
              <w:tc>
                <w:tcPr>
                  <w:tcW w:w="400" w:type="dxa"/>
                  <w:shd w:val="clear" w:color="auto" w:fill="auto"/>
                  <w:vAlign w:val="center"/>
                </w:tcPr>
                <w:p w:rsidR="006B5EFB" w:rsidRPr="006B5EFB" w:rsidRDefault="002C2D6E" w:rsidP="006B5EFB">
                  <w:r>
                    <w:t>+</w:t>
                  </w:r>
                </w:p>
              </w:tc>
              <w:tc>
                <w:tcPr>
                  <w:tcW w:w="343" w:type="dxa"/>
                  <w:shd w:val="clear" w:color="auto" w:fill="auto"/>
                  <w:vAlign w:val="center"/>
                </w:tcPr>
                <w:p w:rsidR="006B5EFB" w:rsidRPr="006B5EFB" w:rsidRDefault="002C2D6E" w:rsidP="006B5EFB">
                  <w:r>
                    <w:t>+</w:t>
                  </w:r>
                </w:p>
              </w:tc>
            </w:tr>
          </w:tbl>
          <w:p w:rsidR="007D4849" w:rsidRPr="00ED5B09" w:rsidRDefault="007D4849" w:rsidP="00ED5B09"/>
          <w:permEnd w:id="1161063649"/>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Kursa saturs</w:t>
            </w:r>
          </w:p>
        </w:tc>
      </w:tr>
      <w:tr w:rsidR="00E13AEA" w:rsidRPr="0093308E" w:rsidTr="00C33379">
        <w:tc>
          <w:tcPr>
            <w:tcW w:w="9039" w:type="dxa"/>
            <w:gridSpan w:val="2"/>
          </w:tcPr>
          <w:p w:rsidR="006B5EFB" w:rsidRPr="006B5EFB" w:rsidRDefault="006B5EFB" w:rsidP="006B5EFB">
            <w:permStart w:id="1798842329" w:edGrp="everyone"/>
            <w:r>
              <w:t>I</w:t>
            </w:r>
            <w:r w:rsidRPr="006B5EFB">
              <w:t xml:space="preserve"> Prakses ievadkonference. L2</w:t>
            </w:r>
          </w:p>
          <w:p w:rsidR="006B5EFB" w:rsidRPr="006B5EFB" w:rsidRDefault="006B5EFB" w:rsidP="006B5EFB">
            <w:r>
              <w:t xml:space="preserve"> P</w:t>
            </w:r>
            <w:r w:rsidRPr="006B5EFB">
              <w:t>rakses mērķis, uzdevumi, prasības un ieteikumi, prakses nolikums un prakses ieskaitei nepieciešamo dokumentu paraugi.</w:t>
            </w:r>
            <w:r w:rsidR="00723086">
              <w:t>L2</w:t>
            </w:r>
            <w:r w:rsidRPr="006B5EFB">
              <w:br/>
              <w:t>II Iepazīšanās ar prakses vietu, tās darbības principiem, specifiku, dokumentāciju.</w:t>
            </w:r>
            <w:r w:rsidRPr="006B5EFB">
              <w:br/>
              <w:t>III Muzeja līdzstrādnieka pienākumu veikšana.</w:t>
            </w:r>
          </w:p>
          <w:p w:rsidR="006B5EFB" w:rsidRPr="006B5EFB" w:rsidRDefault="006B5EFB" w:rsidP="006B5EFB">
            <w:r w:rsidRPr="00987905">
              <w:lastRenderedPageBreak/>
              <w:t xml:space="preserve"> Vēsturnieka (novadpētnieka) darba vidi rak</w:t>
            </w:r>
            <w:r w:rsidRPr="006B5EFB">
              <w:t>sturojošo faktoru apzināšana. Iepazīšanās ar vēsturnieka (novadpētnieka) darba specifiku. Uzticēto muzeja līdzstrādnieka uzdevumu veikšana, izmantojot iegūtās teorētiskās un speciālās praktiskās zināšanas.</w:t>
            </w:r>
            <w:r w:rsidRPr="006B5EFB">
              <w:br/>
              <w:t>IV Prakses dokumentācijas sagatavošana.</w:t>
            </w:r>
          </w:p>
          <w:p w:rsidR="006B5EFB" w:rsidRPr="006B5EFB" w:rsidRDefault="006B5EFB" w:rsidP="006B5EFB">
            <w:r w:rsidRPr="00987905">
              <w:t>Prakses dokumentācijas sagatavošana, pašizvērtējuma veikšana, prezentācijas par prakses laikā gūtajām atziņām sagatavošana.</w:t>
            </w:r>
          </w:p>
          <w:p w:rsidR="006B5EFB" w:rsidRPr="006B5EFB" w:rsidRDefault="006B5EFB" w:rsidP="006B5EFB">
            <w:r>
              <w:t>V</w:t>
            </w:r>
            <w:r w:rsidRPr="006B5EFB">
              <w:t xml:space="preserve"> Prakses noslēguma konference. </w:t>
            </w:r>
            <w:r>
              <w:t>P</w:t>
            </w:r>
            <w:r w:rsidRPr="006B5EFB">
              <w:t>rezentācijas par prakses laikā gūtajām atziņām demonstrēšana un apspriešana.</w:t>
            </w:r>
            <w:r w:rsidR="004A2FE5" w:rsidRPr="006B5EFB">
              <w:t xml:space="preserve"> S2</w:t>
            </w:r>
          </w:p>
          <w:permEnd w:id="1798842329"/>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Obligāti izmantojamie informācijas avoti</w:t>
            </w:r>
          </w:p>
        </w:tc>
      </w:tr>
      <w:tr w:rsidR="00E13AEA" w:rsidRPr="0093308E" w:rsidTr="00C33379">
        <w:tc>
          <w:tcPr>
            <w:tcW w:w="9039" w:type="dxa"/>
            <w:gridSpan w:val="2"/>
          </w:tcPr>
          <w:p w:rsidR="00525213" w:rsidRPr="0093308E" w:rsidRDefault="00B31AF7" w:rsidP="007534EA">
            <w:permStart w:id="890574306" w:edGrp="everyone"/>
            <w:r>
              <w:t>1.</w:t>
            </w:r>
            <w:r w:rsidRPr="00CC3E4B">
              <w:t>Ivanov, A. Historiography as Framing and Support Factor of Ethnic Identity: The Case of Historiography of Latgale. In: V. Volkovs, D. Hanovs, I. Runce, eds. Ethnicity. Towards the Politics of Recognition in Latvia: 1991–2012. [Rīga]: Zinātne, 2013. Pp. 283-314.</w:t>
            </w:r>
            <w:r w:rsidRPr="00CC3E4B">
              <w:br/>
              <w:t>2. Ivanovs, A. Historiography of Latgale within the Context of Political and Ethnic History of the Region. In: Acta Humanitarica Universitatis Saulensis. Mokslo darbai / Šiaulių Universitetas. T. 9 (2009): Alternation of Cultural Memory and Local History. Šiauliai, 2009. Pp. 72–86.</w:t>
            </w:r>
            <w:r w:rsidRPr="00CC3E4B">
              <w:br/>
              <w:t>3. Varfolomeyev, A., Ivanovs, A. Knowledge-Based Scholarly Environment Project for Regional Historical Studies. In: Interactive Systems and Technologies: The Problem of Human-Computer Interaction. Vol. III: Collection of Scientific Papers. Ulyanovsk</w:t>
            </w:r>
            <w:r w:rsidR="00D7621A">
              <w:t>: UISTU, 2009. Pp. 273 – 276</w:t>
            </w:r>
            <w:r w:rsidR="00D7621A">
              <w:br/>
              <w:t>4.</w:t>
            </w:r>
            <w:r w:rsidRPr="00CC3E4B">
              <w:t xml:space="preserve"> Ivanovs, A. Reģionu vēstures izpēte nacionālās historiogrāfijas kontekstā: Latgales vēstures historiogrāfijas attīstības tendences. Grām.: Latvijas vēsture krustcelēs un jaunu pieeju meklējumos. (Latvijas vēsturnieku I kongresa materiāli). Rīga: LU Akadēmiskais apgāds, 20</w:t>
            </w:r>
            <w:r w:rsidR="00D7621A">
              <w:t>14. 125.-135. lpp.</w:t>
            </w:r>
            <w:r w:rsidR="00D7621A">
              <w:br/>
              <w:t>5</w:t>
            </w:r>
            <w:r w:rsidRPr="00CC3E4B">
              <w:t>. Ivanovs, A. un H. Soms. Kultūras un vēstures pieminekļi Latgales novada vēsturē. Grām.: Sabiedrība un kultūra: Rakstu krājums. Liepāja: Liepājas Pedagoģijas akadēmijas izdevnie</w:t>
            </w:r>
            <w:r w:rsidR="00D7621A">
              <w:t>cība “LiePA”, 2002. IV: 36-42.</w:t>
            </w:r>
            <w:r w:rsidR="00D7621A">
              <w:br/>
              <w:t>6</w:t>
            </w:r>
            <w:r w:rsidRPr="00CC3E4B">
              <w:t>. Ivanovs, A. un H. Soms. Latgales vēstures izpētes kompleksā programma: historiogrāfisks aspekts, metodoloģija, saturs. Latvijas Vēs</w:t>
            </w:r>
            <w:r w:rsidR="00D7621A">
              <w:t>ture, 1999, Nr. 1(33): 96-110.</w:t>
            </w:r>
            <w:r w:rsidR="00D7621A">
              <w:br/>
              <w:t>7</w:t>
            </w:r>
            <w:r w:rsidRPr="00CC3E4B">
              <w:t>. Ivanovs, A. un J. Šteimans. Latgales vēstures historiogrāfija (1946-1999). Rēzekne: Latgales Kultūras centra izdevniecība, 1999.</w:t>
            </w:r>
            <w:r w:rsidRPr="00CC3E4B">
              <w:br/>
            </w:r>
            <w:permEnd w:id="890574306"/>
          </w:p>
        </w:tc>
      </w:tr>
      <w:tr w:rsidR="00E13AEA" w:rsidRPr="0093308E" w:rsidTr="00C33379">
        <w:tc>
          <w:tcPr>
            <w:tcW w:w="9039" w:type="dxa"/>
            <w:gridSpan w:val="2"/>
          </w:tcPr>
          <w:p w:rsidR="00525213" w:rsidRPr="0093308E" w:rsidRDefault="00525213" w:rsidP="007534EA">
            <w:pPr>
              <w:pStyle w:val="Nosaukumi"/>
            </w:pPr>
            <w:r w:rsidRPr="0093308E">
              <w:t>Papildus informācijas avoti</w:t>
            </w:r>
          </w:p>
        </w:tc>
      </w:tr>
      <w:tr w:rsidR="00E13AEA" w:rsidRPr="0093308E" w:rsidTr="00C33379">
        <w:tc>
          <w:tcPr>
            <w:tcW w:w="9039" w:type="dxa"/>
            <w:gridSpan w:val="2"/>
          </w:tcPr>
          <w:p w:rsidR="00525213" w:rsidRPr="0093308E" w:rsidRDefault="003A77A7" w:rsidP="007534EA">
            <w:permStart w:id="1230908757" w:edGrp="everyone"/>
            <w:r w:rsidRPr="00CC3E4B">
              <w:t xml:space="preserve">1. Apine, I. Multikulturālisma tradīcijas Latgalē. Grām.: </w:t>
            </w:r>
            <w:r w:rsidRPr="003A77A7">
              <w:t>Latgale un Daugavpils: Vēsture un kultūra. Daugavpils: A.K.A., 1996. 7.-21. lpp.</w:t>
            </w:r>
            <w:r w:rsidRPr="003A77A7">
              <w:br/>
              <w:t xml:space="preserve">2. Freitag, W. Landesgeschichte als Synthese - Regionalgeschichte als Methode? </w:t>
            </w:r>
            <w:hyperlink r:id="rId8" w:history="1">
              <w:r w:rsidR="00D7621A" w:rsidRPr="000B4865">
                <w:rPr>
                  <w:rStyle w:val="Hipersaite"/>
                </w:rPr>
                <w:t>https://www.uni-muenster.de/imperia/md/content/hist_sem_lgg/synthese.pdf</w:t>
              </w:r>
            </w:hyperlink>
            <w:r w:rsidR="00D7621A">
              <w:t xml:space="preserve"> (sk.21.04.2021.)</w:t>
            </w:r>
            <w:r w:rsidRPr="003A77A7">
              <w:br/>
              <w:t>3. Hauptmeyer, C-H: Landesgeschichte und historische Regionalentwicklung im Überblick. Niedersächsische Landeszentrale für politische Bildung. Hannover 2004. (PDF 1.788</w:t>
            </w:r>
            <w:r w:rsidR="00D7621A">
              <w:t xml:space="preserve"> KB, 144 Seiten)</w:t>
            </w:r>
            <w:r w:rsidR="00D7621A">
              <w:br/>
              <w:t>4. Ivanovs A. "</w:t>
            </w:r>
            <w:r w:rsidRPr="003A77A7">
              <w:t>Mutvārdu vē</w:t>
            </w:r>
            <w:r w:rsidR="00D7621A">
              <w:t>stures avoti – iemiesotā atmiņa"</w:t>
            </w:r>
            <w:r w:rsidRPr="003A77A7">
              <w:t>, Atmiņa kultūrvēsturiskā kontekstā: Starptautiskās konferences materiāli. Daugavpils: DU izdevniecība “Saule”, 2002. 2. daļa: 75-84.</w:t>
            </w:r>
            <w:r w:rsidRPr="003A77A7">
              <w:br/>
              <w:t>5. Ivanovs A. un H. Soms. Izpētes programma “Kompleksā avotu mācība un Latgales vēstures datorizētā avotu bāze “Latgales Dati””: saturs, metodoloģiskais pamatojums un historiogrāfiski komentāri”. Grām.: Acta Latgalica. Daugavpils: Latgolas Pētnīceibas instituta izdevnīceiba, 2001. 11. [laid.]. 132.–160. lpp.</w:t>
            </w:r>
            <w:r w:rsidRPr="003A77A7">
              <w:br/>
              <w:t xml:space="preserve">6. Ivanovs, A. “Historiogrāfija kā reģionālās identitātes balsts: ieskats Latgales historiogrāfijā.” Latvijas Vēsture: Jaunie un Jaunākie Laiki. </w:t>
            </w:r>
            <w:r w:rsidR="00D7621A">
              <w:t>2008. Nr. 3 (71): 98–112.</w:t>
            </w:r>
            <w:r w:rsidR="00D7621A">
              <w:br/>
              <w:t>7</w:t>
            </w:r>
            <w:r w:rsidRPr="003A77A7">
              <w:t>. Varfolomeyev, A. Soms, H., Ivanovs, A. “Knowledge-Based Information Systems in Research of Regional History.” In: Digital Humanities 2008. [Oulu]: University of Oulu, 2008. Pp. 210–211.</w:t>
            </w:r>
            <w:r w:rsidRPr="003A77A7">
              <w:br/>
            </w:r>
            <w:r w:rsidR="006A2506">
              <w:t>8</w:t>
            </w:r>
            <w:r w:rsidRPr="003A77A7">
              <w:t>. Варфоломеев А.Г., Иванов А.С., Сомс Г. Семантическая сеть как модель представления знаний по региональной истории. В кн.: Информационный бюллетень Ассоциации “История и компьютер”, № 35, декабрь 2008. Москва; Барнаул: Азбука, 2008. С. 158-160.</w:t>
            </w:r>
            <w:permEnd w:id="1230908757"/>
          </w:p>
        </w:tc>
      </w:tr>
      <w:tr w:rsidR="00E13AEA" w:rsidRPr="0093308E" w:rsidTr="00C33379">
        <w:tc>
          <w:tcPr>
            <w:tcW w:w="9039" w:type="dxa"/>
            <w:gridSpan w:val="2"/>
          </w:tcPr>
          <w:p w:rsidR="00525213" w:rsidRPr="0093308E" w:rsidRDefault="00525213" w:rsidP="007534EA">
            <w:pPr>
              <w:pStyle w:val="Nosaukumi"/>
            </w:pPr>
            <w:r w:rsidRPr="0093308E">
              <w:t>Periodika un citi informācijas avoti</w:t>
            </w:r>
          </w:p>
        </w:tc>
      </w:tr>
      <w:tr w:rsidR="00E13AEA" w:rsidRPr="0093308E" w:rsidTr="00C33379">
        <w:tc>
          <w:tcPr>
            <w:tcW w:w="9039" w:type="dxa"/>
            <w:gridSpan w:val="2"/>
          </w:tcPr>
          <w:p w:rsidR="00246380" w:rsidRPr="00246380" w:rsidRDefault="00246380" w:rsidP="00246380">
            <w:permStart w:id="2121687539" w:edGrp="everyone"/>
            <w:r w:rsidRPr="00246380">
              <w:t xml:space="preserve">Latgolas Words, 1919. - </w:t>
            </w:r>
            <w:r w:rsidR="000A212B">
              <w:t>1940.</w:t>
            </w:r>
          </w:p>
          <w:permEnd w:id="2121687539"/>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Piezīmes</w:t>
            </w:r>
          </w:p>
        </w:tc>
      </w:tr>
      <w:tr w:rsidR="00E13AEA" w:rsidRPr="0093308E" w:rsidTr="00C33379">
        <w:tc>
          <w:tcPr>
            <w:tcW w:w="9039" w:type="dxa"/>
            <w:gridSpan w:val="2"/>
          </w:tcPr>
          <w:p w:rsidR="00525213" w:rsidRPr="0093308E" w:rsidRDefault="008C0864" w:rsidP="007534EA">
            <w:permStart w:id="1288911730" w:edGrp="everyone"/>
            <w:r>
              <w:t xml:space="preserve">ABSP </w:t>
            </w:r>
            <w:r w:rsidR="00246380">
              <w:t>„Vēsture”</w:t>
            </w:r>
            <w:r>
              <w:t xml:space="preserve"> B daļa</w:t>
            </w:r>
            <w:bookmarkStart w:id="0" w:name="_GoBack"/>
            <w:bookmarkEnd w:id="0"/>
            <w:r w:rsidR="00246380">
              <w:t xml:space="preserve"> </w:t>
            </w:r>
            <w:permEnd w:id="1288911730"/>
          </w:p>
        </w:tc>
      </w:tr>
    </w:tbl>
    <w:p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2C8" w:rsidRDefault="000602C8" w:rsidP="007534EA">
      <w:r>
        <w:separator/>
      </w:r>
    </w:p>
  </w:endnote>
  <w:endnote w:type="continuationSeparator" w:id="0">
    <w:p w:rsidR="000602C8" w:rsidRDefault="000602C8"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525213" w:rsidRDefault="004D1562" w:rsidP="007534EA">
        <w:pPr>
          <w:pStyle w:val="Kjene"/>
        </w:pPr>
        <w:r>
          <w:fldChar w:fldCharType="begin"/>
        </w:r>
        <w:r w:rsidR="00525213">
          <w:instrText xml:space="preserve"> PAGE   \* MERGEFORMAT </w:instrText>
        </w:r>
        <w:r>
          <w:fldChar w:fldCharType="separate"/>
        </w:r>
        <w:r w:rsidR="008C0864">
          <w:rPr>
            <w:noProof/>
          </w:rPr>
          <w:t>1</w:t>
        </w:r>
        <w:r>
          <w:rPr>
            <w:noProof/>
          </w:rPr>
          <w:fldChar w:fldCharType="end"/>
        </w:r>
      </w:p>
    </w:sdtContent>
  </w:sdt>
  <w:p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2C8" w:rsidRDefault="000602C8" w:rsidP="007534EA">
      <w:r>
        <w:separator/>
      </w:r>
    </w:p>
  </w:footnote>
  <w:footnote w:type="continuationSeparator" w:id="0">
    <w:p w:rsidR="000602C8" w:rsidRDefault="000602C8"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7B1FB4" w:rsidP="007534EA">
    <w:pPr>
      <w:pStyle w:val="Galvene"/>
    </w:pPr>
  </w:p>
  <w:p w:rsidR="007B1FB4" w:rsidRPr="007B1FB4" w:rsidRDefault="007B1FB4" w:rsidP="007534EA">
    <w:pPr>
      <w:pStyle w:val="Galvene"/>
    </w:pPr>
  </w:p>
  <w:p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7CF9"/>
    <w:rsid w:val="00000639"/>
    <w:rsid w:val="0000274B"/>
    <w:rsid w:val="00011FD2"/>
    <w:rsid w:val="0001527A"/>
    <w:rsid w:val="000201F1"/>
    <w:rsid w:val="00034FA8"/>
    <w:rsid w:val="00040EF0"/>
    <w:rsid w:val="000516E5"/>
    <w:rsid w:val="00057199"/>
    <w:rsid w:val="00057F5E"/>
    <w:rsid w:val="000602C8"/>
    <w:rsid w:val="0006606E"/>
    <w:rsid w:val="000718FB"/>
    <w:rsid w:val="00082FD0"/>
    <w:rsid w:val="00083D51"/>
    <w:rsid w:val="00092451"/>
    <w:rsid w:val="000A212B"/>
    <w:rsid w:val="000A2D8D"/>
    <w:rsid w:val="000A4413"/>
    <w:rsid w:val="000B541D"/>
    <w:rsid w:val="000D275C"/>
    <w:rsid w:val="000D281F"/>
    <w:rsid w:val="000E62D2"/>
    <w:rsid w:val="000F31B0"/>
    <w:rsid w:val="00124650"/>
    <w:rsid w:val="00125F2F"/>
    <w:rsid w:val="00126789"/>
    <w:rsid w:val="00131128"/>
    <w:rsid w:val="0019467B"/>
    <w:rsid w:val="001B5F63"/>
    <w:rsid w:val="001C0FF4"/>
    <w:rsid w:val="001C40BD"/>
    <w:rsid w:val="001C5466"/>
    <w:rsid w:val="001D68F3"/>
    <w:rsid w:val="001E010A"/>
    <w:rsid w:val="001E37E7"/>
    <w:rsid w:val="001F53B5"/>
    <w:rsid w:val="00211AC3"/>
    <w:rsid w:val="00212071"/>
    <w:rsid w:val="002177C1"/>
    <w:rsid w:val="00232205"/>
    <w:rsid w:val="00240D9B"/>
    <w:rsid w:val="00246380"/>
    <w:rsid w:val="00257890"/>
    <w:rsid w:val="002831C0"/>
    <w:rsid w:val="002C1B85"/>
    <w:rsid w:val="002C1EA4"/>
    <w:rsid w:val="002C2D6E"/>
    <w:rsid w:val="002C5FD6"/>
    <w:rsid w:val="002D26FA"/>
    <w:rsid w:val="002D7512"/>
    <w:rsid w:val="002E1D5A"/>
    <w:rsid w:val="002E5F8E"/>
    <w:rsid w:val="002F69A9"/>
    <w:rsid w:val="00303975"/>
    <w:rsid w:val="003242B3"/>
    <w:rsid w:val="00337CF9"/>
    <w:rsid w:val="003629CF"/>
    <w:rsid w:val="003826FF"/>
    <w:rsid w:val="00386DE3"/>
    <w:rsid w:val="00391185"/>
    <w:rsid w:val="00391B74"/>
    <w:rsid w:val="003A0FC1"/>
    <w:rsid w:val="003A2A8D"/>
    <w:rsid w:val="003A4392"/>
    <w:rsid w:val="003A77A7"/>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2263"/>
    <w:rsid w:val="004A2FE5"/>
    <w:rsid w:val="004A560D"/>
    <w:rsid w:val="004A57E0"/>
    <w:rsid w:val="004B5043"/>
    <w:rsid w:val="004D1562"/>
    <w:rsid w:val="004D22E2"/>
    <w:rsid w:val="004D356E"/>
    <w:rsid w:val="00500548"/>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D77F8"/>
    <w:rsid w:val="005E5E8A"/>
    <w:rsid w:val="005F733E"/>
    <w:rsid w:val="00602407"/>
    <w:rsid w:val="00606976"/>
    <w:rsid w:val="00612759"/>
    <w:rsid w:val="00632863"/>
    <w:rsid w:val="00655E76"/>
    <w:rsid w:val="00656B02"/>
    <w:rsid w:val="00660967"/>
    <w:rsid w:val="00667018"/>
    <w:rsid w:val="0069338F"/>
    <w:rsid w:val="00697EEE"/>
    <w:rsid w:val="006A2506"/>
    <w:rsid w:val="006B5EFB"/>
    <w:rsid w:val="006C0C68"/>
    <w:rsid w:val="006C517B"/>
    <w:rsid w:val="006F509E"/>
    <w:rsid w:val="007018EF"/>
    <w:rsid w:val="0072031C"/>
    <w:rsid w:val="00723086"/>
    <w:rsid w:val="00724ECA"/>
    <w:rsid w:val="00732EA4"/>
    <w:rsid w:val="00732F99"/>
    <w:rsid w:val="0073718F"/>
    <w:rsid w:val="00752671"/>
    <w:rsid w:val="007534EA"/>
    <w:rsid w:val="0076584E"/>
    <w:rsid w:val="0076689C"/>
    <w:rsid w:val="00773562"/>
    <w:rsid w:val="0078238C"/>
    <w:rsid w:val="007901C7"/>
    <w:rsid w:val="007B1FB4"/>
    <w:rsid w:val="007D4849"/>
    <w:rsid w:val="007D690A"/>
    <w:rsid w:val="007D6F15"/>
    <w:rsid w:val="007F2A5B"/>
    <w:rsid w:val="00815FAB"/>
    <w:rsid w:val="008231E1"/>
    <w:rsid w:val="00827C96"/>
    <w:rsid w:val="00830DB0"/>
    <w:rsid w:val="008326CC"/>
    <w:rsid w:val="00836760"/>
    <w:rsid w:val="008377E7"/>
    <w:rsid w:val="00841180"/>
    <w:rsid w:val="008727DA"/>
    <w:rsid w:val="0087428B"/>
    <w:rsid w:val="00877B26"/>
    <w:rsid w:val="00883252"/>
    <w:rsid w:val="00884C63"/>
    <w:rsid w:val="008869E1"/>
    <w:rsid w:val="008B030A"/>
    <w:rsid w:val="008B7213"/>
    <w:rsid w:val="008C0864"/>
    <w:rsid w:val="008C1A35"/>
    <w:rsid w:val="008C7627"/>
    <w:rsid w:val="008D14A0"/>
    <w:rsid w:val="00900DC9"/>
    <w:rsid w:val="009024F1"/>
    <w:rsid w:val="00916D56"/>
    <w:rsid w:val="0093308E"/>
    <w:rsid w:val="00947C55"/>
    <w:rsid w:val="00953545"/>
    <w:rsid w:val="009613C9"/>
    <w:rsid w:val="00966D4F"/>
    <w:rsid w:val="00977BBE"/>
    <w:rsid w:val="00977E76"/>
    <w:rsid w:val="00982C4A"/>
    <w:rsid w:val="009904CC"/>
    <w:rsid w:val="009A7DE8"/>
    <w:rsid w:val="009B0DA7"/>
    <w:rsid w:val="009B6AF5"/>
    <w:rsid w:val="009D350C"/>
    <w:rsid w:val="009F7670"/>
    <w:rsid w:val="00A00CBC"/>
    <w:rsid w:val="00A120DE"/>
    <w:rsid w:val="00A1665A"/>
    <w:rsid w:val="00A30254"/>
    <w:rsid w:val="00A6366E"/>
    <w:rsid w:val="00A77980"/>
    <w:rsid w:val="00A8127C"/>
    <w:rsid w:val="00AA0800"/>
    <w:rsid w:val="00AA5194"/>
    <w:rsid w:val="00AD4584"/>
    <w:rsid w:val="00B139F9"/>
    <w:rsid w:val="00B13A71"/>
    <w:rsid w:val="00B31AF7"/>
    <w:rsid w:val="00B36DCD"/>
    <w:rsid w:val="00B52DD4"/>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21A"/>
    <w:rsid w:val="00D76F6A"/>
    <w:rsid w:val="00D84505"/>
    <w:rsid w:val="00D92891"/>
    <w:rsid w:val="00D9301F"/>
    <w:rsid w:val="00D94A3C"/>
    <w:rsid w:val="00DA3A38"/>
    <w:rsid w:val="00DB5048"/>
    <w:rsid w:val="00DC2790"/>
    <w:rsid w:val="00DD0364"/>
    <w:rsid w:val="00DD0524"/>
    <w:rsid w:val="00DD124E"/>
    <w:rsid w:val="00DD134F"/>
    <w:rsid w:val="00DF0484"/>
    <w:rsid w:val="00DF50C8"/>
    <w:rsid w:val="00E051B8"/>
    <w:rsid w:val="00E12ADC"/>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C4514"/>
    <w:rsid w:val="00ED5B09"/>
    <w:rsid w:val="00EE16F0"/>
    <w:rsid w:val="00EE24FC"/>
    <w:rsid w:val="00EE6661"/>
    <w:rsid w:val="00F06EFB"/>
    <w:rsid w:val="00F115CB"/>
    <w:rsid w:val="00F24CB8"/>
    <w:rsid w:val="00F2581C"/>
    <w:rsid w:val="00F3263F"/>
    <w:rsid w:val="00F36367"/>
    <w:rsid w:val="00F432B9"/>
    <w:rsid w:val="00F445F1"/>
    <w:rsid w:val="00F54D27"/>
    <w:rsid w:val="00F63F33"/>
    <w:rsid w:val="00F75719"/>
    <w:rsid w:val="00F83510"/>
    <w:rsid w:val="00FB33F8"/>
    <w:rsid w:val="00FB384F"/>
    <w:rsid w:val="00FB60E3"/>
    <w:rsid w:val="00FC31CD"/>
    <w:rsid w:val="00FD6E2F"/>
    <w:rsid w:val="00FE0C9B"/>
    <w:rsid w:val="00FE2178"/>
    <w:rsid w:val="00FF0714"/>
    <w:rsid w:val="00FF67D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10165"/>
  <w15:docId w15:val="{5CC78679-2FA0-4C70-99A5-CAB44D05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muenster.de/imperia/md/content/hist_sem_lgg/synthes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4F49AE"/>
    <w:rsid w:val="000153D6"/>
    <w:rsid w:val="00035E66"/>
    <w:rsid w:val="00061AAD"/>
    <w:rsid w:val="000B4DB4"/>
    <w:rsid w:val="001023BA"/>
    <w:rsid w:val="00221A22"/>
    <w:rsid w:val="00251532"/>
    <w:rsid w:val="002D3F45"/>
    <w:rsid w:val="00301385"/>
    <w:rsid w:val="003761D2"/>
    <w:rsid w:val="00383C9E"/>
    <w:rsid w:val="003E7201"/>
    <w:rsid w:val="003F25CC"/>
    <w:rsid w:val="0045298F"/>
    <w:rsid w:val="004D04D9"/>
    <w:rsid w:val="004F1284"/>
    <w:rsid w:val="004F49AE"/>
    <w:rsid w:val="0050447D"/>
    <w:rsid w:val="0051106E"/>
    <w:rsid w:val="005414C4"/>
    <w:rsid w:val="0055073D"/>
    <w:rsid w:val="00556B0D"/>
    <w:rsid w:val="00587789"/>
    <w:rsid w:val="005B6211"/>
    <w:rsid w:val="00623B64"/>
    <w:rsid w:val="00656F4D"/>
    <w:rsid w:val="006B7FD6"/>
    <w:rsid w:val="006E240D"/>
    <w:rsid w:val="00710656"/>
    <w:rsid w:val="00791A44"/>
    <w:rsid w:val="007D173C"/>
    <w:rsid w:val="008123C5"/>
    <w:rsid w:val="00824BB5"/>
    <w:rsid w:val="008440A1"/>
    <w:rsid w:val="00866491"/>
    <w:rsid w:val="008D4407"/>
    <w:rsid w:val="00963956"/>
    <w:rsid w:val="00A33476"/>
    <w:rsid w:val="00A802D5"/>
    <w:rsid w:val="00A95349"/>
    <w:rsid w:val="00AD54F6"/>
    <w:rsid w:val="00AE25C7"/>
    <w:rsid w:val="00B4587E"/>
    <w:rsid w:val="00B47D5A"/>
    <w:rsid w:val="00B74947"/>
    <w:rsid w:val="00BC3BD2"/>
    <w:rsid w:val="00BE448D"/>
    <w:rsid w:val="00C109AD"/>
    <w:rsid w:val="00C47012"/>
    <w:rsid w:val="00C958E9"/>
    <w:rsid w:val="00CC6130"/>
    <w:rsid w:val="00CE24B1"/>
    <w:rsid w:val="00D0292E"/>
    <w:rsid w:val="00D24EA7"/>
    <w:rsid w:val="00D561BB"/>
    <w:rsid w:val="00DC05CE"/>
    <w:rsid w:val="00E01CFF"/>
    <w:rsid w:val="00E305EE"/>
    <w:rsid w:val="00EA42E6"/>
    <w:rsid w:val="00EC709C"/>
    <w:rsid w:val="00EE2700"/>
    <w:rsid w:val="00F37E06"/>
    <w:rsid w:val="00F5615D"/>
    <w:rsid w:val="00F57363"/>
    <w:rsid w:val="00F7606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7606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51106E"/>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621958F0F55F44A9B91209177B94C8B0">
    <w:name w:val="621958F0F55F44A9B91209177B94C8B0"/>
    <w:rsid w:val="0051106E"/>
    <w:pPr>
      <w:spacing w:after="200" w:line="276"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850CF-A0DC-4C8A-896B-4FAF2E2A2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5468</Words>
  <Characters>3117</Characters>
  <Application>Microsoft Office Word</Application>
  <DocSecurity>8</DocSecurity>
  <Lines>25</Lines>
  <Paragraphs>17</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cyberpower</cp:lastModifiedBy>
  <cp:revision>18</cp:revision>
  <cp:lastPrinted>2018-11-16T11:31:00Z</cp:lastPrinted>
  <dcterms:created xsi:type="dcterms:W3CDTF">2021-06-27T13:56:00Z</dcterms:created>
  <dcterms:modified xsi:type="dcterms:W3CDTF">2021-08-15T19:17:00Z</dcterms:modified>
</cp:coreProperties>
</file>