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E1B13F2" w:rsidR="001E37E7" w:rsidRPr="0093308E" w:rsidRDefault="00E20AF5" w:rsidP="007534EA">
            <w:pPr>
              <w:rPr>
                <w:lang w:eastAsia="lv-LV"/>
              </w:rPr>
            </w:pPr>
            <w:permStart w:id="1807229392" w:edGrp="everyone"/>
            <w:r>
              <w:t xml:space="preserve"> </w:t>
            </w:r>
            <w:r w:rsidR="00104C7A" w:rsidRPr="00104C7A">
              <w:t>Maģistra darba seminārs (Ievads)</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AD9CAE5" w:rsidR="001E37E7" w:rsidRPr="0093308E" w:rsidRDefault="00E20AF5" w:rsidP="007534EA">
            <w:pPr>
              <w:rPr>
                <w:lang w:eastAsia="lv-LV"/>
              </w:rPr>
            </w:pPr>
            <w:permStart w:id="1078017356" w:edGrp="everyone"/>
            <w:r>
              <w:t xml:space="preserve"> </w:t>
            </w:r>
            <w:r w:rsidR="00104C7A" w:rsidRPr="00104C7A">
              <w:t>Vēst5042</w:t>
            </w:r>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D9EF0D1" w:rsidR="001E37E7" w:rsidRPr="0093308E" w:rsidRDefault="007D2DD9"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53F353D" w:rsidR="001E37E7" w:rsidRPr="0093308E" w:rsidRDefault="00FA7B19"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E04B87F" w:rsidR="00391B74" w:rsidRPr="0093308E" w:rsidRDefault="008A7CEB" w:rsidP="007534EA">
            <w:permStart w:id="1978955086" w:edGrp="everyone"/>
            <w:r>
              <w:t>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D1D3C3A" w:rsidR="00632863" w:rsidRPr="0093308E" w:rsidRDefault="008A7CEB" w:rsidP="007534EA">
            <w:permStart w:id="1082486305" w:edGrp="everyone"/>
            <w:r>
              <w:t>26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2F6AE31" w:rsidR="00A8127C" w:rsidRPr="0093308E" w:rsidRDefault="00234A76"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DCF9009" w:rsidR="00BB3CCC" w:rsidRPr="0093308E" w:rsidRDefault="00E20AF5" w:rsidP="00234A76">
                <w:r>
                  <w:t xml:space="preserve"> </w:t>
                </w:r>
                <w:r w:rsidR="00234A76" w:rsidRPr="00234A76">
                  <w:t>Dr. hist., Aleksandrs Ivanovs</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B04F888" w:rsidR="00FD6E2F" w:rsidRPr="007534EA" w:rsidRDefault="004E4ADF" w:rsidP="007534EA">
            <w:sdt>
              <w:sdtPr>
                <w:rPr>
                  <w:lang w:val="ru-RU"/>
                </w:rPr>
                <w:id w:val="-722602371"/>
                <w:placeholder>
                  <w:docPart w:val="D74E6AE9D3CB4486ABAB5379CB4274E8"/>
                </w:placeholder>
              </w:sdtPr>
              <w:sdtEndPr/>
              <w:sdtContent>
                <w:r w:rsidR="00E20AF5">
                  <w:t xml:space="preserve"> </w:t>
                </w:r>
                <w:r w:rsidR="00104C7A" w:rsidRPr="00104C7A">
                  <w:t>Dr.</w:t>
                </w:r>
                <w:r w:rsidR="00234A76">
                  <w:t xml:space="preserve"> </w:t>
                </w:r>
                <w:r w:rsidR="00104C7A" w:rsidRPr="00104C7A">
                  <w:t>hist., Aleksandrs Ivanovs</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B9AAB70" w:rsidR="00BB3CCC" w:rsidRPr="0093308E" w:rsidRDefault="00196F56"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49F7B1D3" w:rsidR="008B7213" w:rsidRPr="008B7213" w:rsidRDefault="008B7213" w:rsidP="008B7213">
            <w:pPr>
              <w:rPr>
                <w:lang w:eastAsia="ru-RU"/>
              </w:rPr>
            </w:pPr>
            <w:permStart w:id="2100326173" w:edGrp="everyone"/>
            <w:r w:rsidRPr="008B7213">
              <w:t xml:space="preserve">Studiju kursa mērķis – </w:t>
            </w:r>
            <w:r w:rsidR="00104C7A" w:rsidRPr="00104C7A">
              <w:t>veidot praktiskās iemaņas maģistra darba avotu bāzes izveidē un darbā izmantojamo vēstures avotu dziļā izpētē.</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36C726D0" w14:textId="1CE12A0A" w:rsidR="00104C7A" w:rsidRDefault="008B7213" w:rsidP="008B7213">
            <w:r w:rsidRPr="008B7213">
              <w:rPr>
                <w:lang w:eastAsia="ru-RU"/>
              </w:rPr>
              <w:t>-</w:t>
            </w:r>
            <w:r w:rsidR="00FD4D02">
              <w:t xml:space="preserve"> pilnveidot </w:t>
            </w:r>
            <w:r w:rsidR="00104C7A" w:rsidRPr="00104C7A">
              <w:t>prasmes un iemaņas, kas izmantojamas, veicot vēstures avotu</w:t>
            </w:r>
            <w:r w:rsidR="005221A0">
              <w:t xml:space="preserve"> mērķtiecīgu meklēšanu un atlasi</w:t>
            </w:r>
            <w:r w:rsidR="00104C7A" w:rsidRPr="00104C7A">
              <w:t xml:space="preserve"> darbam;</w:t>
            </w:r>
          </w:p>
          <w:p w14:paraId="2FD99A0D" w14:textId="77777777" w:rsidR="005221A0" w:rsidRDefault="00104C7A" w:rsidP="008B7213">
            <w:r>
              <w:t xml:space="preserve">- </w:t>
            </w:r>
            <w:r w:rsidRPr="00104C7A">
              <w:t>veidot priekšstatu par pētījuma avotu bāzi un nodrošināt teorētisko zinā</w:t>
            </w:r>
            <w:r w:rsidR="005221A0">
              <w:t>šanu pielietošanu praksē;</w:t>
            </w:r>
          </w:p>
          <w:p w14:paraId="71003FFD" w14:textId="3E6DC1F8" w:rsidR="00104C7A" w:rsidRDefault="005221A0" w:rsidP="008B7213">
            <w:r>
              <w:t xml:space="preserve">- </w:t>
            </w:r>
            <w:r w:rsidR="00FD4D02">
              <w:t xml:space="preserve"> pilnveidot </w:t>
            </w:r>
            <w:r w:rsidR="00104C7A" w:rsidRPr="00104C7A">
              <w:t xml:space="preserve"> prasmes un iemaņas</w:t>
            </w:r>
            <w:r w:rsidR="00FD4D02">
              <w:t>,</w:t>
            </w:r>
            <w:r w:rsidR="00104C7A" w:rsidRPr="00104C7A">
              <w:t xml:space="preserve"> veicot vēstures avotu informācijas vispusīgo izpēti; </w:t>
            </w:r>
          </w:p>
          <w:p w14:paraId="74E5886F" w14:textId="71B91D75" w:rsidR="008B7213" w:rsidRPr="008B7213" w:rsidRDefault="00104C7A" w:rsidP="008B7213">
            <w:pPr>
              <w:rPr>
                <w:lang w:eastAsia="ru-RU"/>
              </w:rPr>
            </w:pPr>
            <w:r>
              <w:t xml:space="preserve">- </w:t>
            </w:r>
            <w:r w:rsidRPr="00104C7A">
              <w:t xml:space="preserve">sekmēt vēstures avotu apskata maģistra darbam tapšanu. </w:t>
            </w:r>
            <w:r w:rsidR="008B7213" w:rsidRPr="008B7213">
              <w:rPr>
                <w:lang w:eastAsia="ru-RU"/>
              </w:rPr>
              <w:t xml:space="preserve"> </w:t>
            </w:r>
          </w:p>
          <w:p w14:paraId="1090AECB" w14:textId="77777777" w:rsidR="008B7213" w:rsidRPr="008B7213" w:rsidRDefault="008B7213" w:rsidP="008B7213"/>
          <w:p w14:paraId="59702CEF" w14:textId="2C345F17" w:rsidR="00BB3CCC" w:rsidRPr="0093308E" w:rsidRDefault="008B7213" w:rsidP="007534EA">
            <w:r w:rsidRPr="008B030A">
              <w:t>Kursa aprakstā piedāvāti</w:t>
            </w:r>
            <w:r w:rsidR="00542747">
              <w:t xml:space="preserve">e obligātie informācijas avoti </w:t>
            </w:r>
            <w:r w:rsidRPr="008B030A">
              <w:t xml:space="preserve">studiju procesā izmantojami fragmentāri pēc </w:t>
            </w:r>
            <w:r w:rsidR="00234A76" w:rsidRPr="008B030A">
              <w:t>docētāja</w:t>
            </w:r>
            <w:r w:rsidRPr="008B030A">
              <w:t xml:space="preserve">  </w:t>
            </w:r>
            <w:r w:rsidR="00234A76"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084F791" w:rsidR="008B7213" w:rsidRPr="00916D56" w:rsidRDefault="00916D56" w:rsidP="008B7213">
            <w:permStart w:id="44596525" w:edGrp="everyone"/>
            <w:r w:rsidRPr="00916D56">
              <w:t xml:space="preserve">Lekcijas </w:t>
            </w:r>
            <w:r w:rsidR="008F40CA">
              <w:t>6 st., semināri  26</w:t>
            </w:r>
            <w:r>
              <w:t xml:space="preserve"> </w:t>
            </w:r>
            <w:r w:rsidR="008B7213" w:rsidRPr="00916D56">
              <w:t>st., patstāvīgais darbs 48st.</w:t>
            </w:r>
          </w:p>
          <w:p w14:paraId="71826248" w14:textId="77777777" w:rsidR="000B4CFD" w:rsidRPr="000B4CFD" w:rsidRDefault="000B4CFD" w:rsidP="000B4CFD">
            <w:r w:rsidRPr="000B4CFD">
              <w:t>1. Avotpētnieciskā literatūra un rokasgrāmatas. L4</w:t>
            </w:r>
          </w:p>
          <w:p w14:paraId="32014617" w14:textId="77777777" w:rsidR="000B4CFD" w:rsidRPr="000B4CFD" w:rsidRDefault="000B4CFD" w:rsidP="000B4CFD">
            <w:r w:rsidRPr="000B4CFD">
              <w:t>2. Avotu apzināšana un atlase pētījumam. S6</w:t>
            </w:r>
          </w:p>
          <w:p w14:paraId="75EAA36A" w14:textId="77777777" w:rsidR="000B4CFD" w:rsidRPr="000B4CFD" w:rsidRDefault="000B4CFD" w:rsidP="000B4CFD">
            <w:r w:rsidRPr="000B4CFD">
              <w:t>3. Pētījuma (maģistra darba) kompleksā avotu bāze. S6</w:t>
            </w:r>
          </w:p>
          <w:p w14:paraId="458C0927" w14:textId="77777777" w:rsidR="000B4CFD" w:rsidRPr="000B4CFD" w:rsidRDefault="000B4CFD" w:rsidP="000B4CFD">
            <w:r w:rsidRPr="000B4CFD">
              <w:t>4. Vēstures avotu informatīvais potenciāls. S10</w:t>
            </w:r>
          </w:p>
          <w:p w14:paraId="7D43AFA5" w14:textId="77777777" w:rsidR="00196F56" w:rsidRDefault="000B4CFD" w:rsidP="007534EA">
            <w:r w:rsidRPr="000B4CFD">
              <w:t>5. Vēstures avotu apskats maģistra darbā. S6</w:t>
            </w:r>
          </w:p>
          <w:p w14:paraId="36353CC6" w14:textId="4EE333B6"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A312FDD" w:rsidR="007D4849" w:rsidRPr="007D4849" w:rsidRDefault="007D4849" w:rsidP="007D4849">
                      <w:r w:rsidRPr="007D4849">
                        <w:t>ZINĀŠANAS</w:t>
                      </w:r>
                    </w:p>
                  </w:tc>
                </w:tr>
                <w:tr w:rsidR="007D4849" w:rsidRPr="007D4849" w14:paraId="12F40F5D" w14:textId="77777777" w:rsidTr="00BA4DB2">
                  <w:tc>
                    <w:tcPr>
                      <w:tcW w:w="9351" w:type="dxa"/>
                    </w:tcPr>
                    <w:p w14:paraId="2BD901C5" w14:textId="77777777" w:rsidR="007D4849" w:rsidRDefault="00773DFC" w:rsidP="00773DFC">
                      <w:r>
                        <w:t xml:space="preserve">1. </w:t>
                      </w:r>
                      <w:r w:rsidR="00FD4D02">
                        <w:t>D</w:t>
                      </w:r>
                      <w:r w:rsidR="00104C7A" w:rsidRPr="00104C7A">
                        <w:t>emonstrē zināšanas par esošo speciālo literatūru un rokasgrāmatām, kas izm</w:t>
                      </w:r>
                      <w:r w:rsidR="00FD4D02">
                        <w:t>antojamas vēstures avotu izpētē.</w:t>
                      </w:r>
                      <w:r w:rsidR="00104C7A" w:rsidRPr="00104C7A">
                        <w:t xml:space="preserve"> </w:t>
                      </w:r>
                      <w:r w:rsidR="00104C7A" w:rsidRPr="00104C7A">
                        <w:br/>
                      </w:r>
                      <w:r w:rsidR="00FD4D02">
                        <w:lastRenderedPageBreak/>
                        <w:t>2. P</w:t>
                      </w:r>
                      <w:r>
                        <w:t>amato</w:t>
                      </w:r>
                      <w:r w:rsidR="00104C7A" w:rsidRPr="00104C7A">
                        <w:t xml:space="preserve"> pētījuma avotu bāzes reprezentativitāti, pilnību un atbilstību maģis</w:t>
                      </w:r>
                      <w:r w:rsidR="00FD4D02">
                        <w:t>tra darba mērķim un uzdevumiem.</w:t>
                      </w:r>
                    </w:p>
                    <w:p w14:paraId="0C0ABCA7" w14:textId="5E84E884" w:rsidR="007D2DD9" w:rsidRPr="007D4849" w:rsidRDefault="007D2DD9" w:rsidP="00773DFC"/>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23BBE678" w14:textId="46DF1CA9" w:rsidR="00773DFC" w:rsidRDefault="00773DFC" w:rsidP="007D4849">
                      <w:r>
                        <w:t xml:space="preserve">3. </w:t>
                      </w:r>
                      <w:r w:rsidR="005221A0">
                        <w:t>P</w:t>
                      </w:r>
                      <w:r w:rsidRPr="00104C7A">
                        <w:t xml:space="preserve">atstāvīgi </w:t>
                      </w:r>
                      <w:r w:rsidR="005221A0">
                        <w:t xml:space="preserve">atlasa </w:t>
                      </w:r>
                      <w:r w:rsidR="00FD4D02">
                        <w:t xml:space="preserve"> </w:t>
                      </w:r>
                      <w:r w:rsidR="005221A0">
                        <w:t xml:space="preserve">nepieciešamos vēstures avotus  </w:t>
                      </w:r>
                      <w:r w:rsidR="00FD4D02">
                        <w:t>atbilstoši pētījuma tēm</w:t>
                      </w:r>
                      <w:r w:rsidR="005221A0">
                        <w:t xml:space="preserve">ai, klasificē tos un veic </w:t>
                      </w:r>
                      <w:r w:rsidR="00FD4D02">
                        <w:t xml:space="preserve">to ārējo un iekšējo kritiku. </w:t>
                      </w:r>
                    </w:p>
                    <w:p w14:paraId="0286C540" w14:textId="7183184E" w:rsidR="007D4849" w:rsidRDefault="00A36B78" w:rsidP="008805F7">
                      <w:r>
                        <w:t>4. P</w:t>
                      </w:r>
                      <w:r w:rsidR="00773DFC">
                        <w:t>rot</w:t>
                      </w:r>
                      <w:r w:rsidR="00FD4D02">
                        <w:t xml:space="preserve"> patstāvīgi smelties no avotiem tiešo /netiešo</w:t>
                      </w:r>
                      <w:r w:rsidR="004229A2">
                        <w:t>,</w:t>
                      </w:r>
                      <w:r w:rsidR="00FD4D02">
                        <w:t xml:space="preserve"> tīšo/ netīšo informāciju,</w:t>
                      </w:r>
                      <w:r w:rsidR="005221A0">
                        <w:t xml:space="preserve"> kura attiecās gan uz dzīves reālijām, gan uz dažā</w:t>
                      </w:r>
                      <w:r w:rsidR="008805F7">
                        <w:t>diem priek</w:t>
                      </w:r>
                      <w:r w:rsidR="005221A0">
                        <w:t>šstatiem par pasauli un cilvēku, gan uz pasaules uztveres/domāš</w:t>
                      </w:r>
                      <w:r w:rsidR="008805F7">
                        <w:t xml:space="preserve">anas veidu. </w:t>
                      </w:r>
                      <w:r w:rsidR="00773DFC">
                        <w:t xml:space="preserve"> </w:t>
                      </w:r>
                    </w:p>
                    <w:p w14:paraId="2D540E53" w14:textId="77777777" w:rsidR="008805F7" w:rsidRDefault="0075644D" w:rsidP="008805F7">
                      <w:r>
                        <w:t>5. V</w:t>
                      </w:r>
                      <w:r w:rsidR="008805F7">
                        <w:t>eikt strukturēto zinātniskās literatūras analīzi.</w:t>
                      </w:r>
                    </w:p>
                    <w:p w14:paraId="086827AF" w14:textId="77777777" w:rsidR="0075644D" w:rsidRDefault="0075644D" w:rsidP="00B50A38">
                      <w:r>
                        <w:t>6. I</w:t>
                      </w:r>
                      <w:r w:rsidR="00544009">
                        <w:t>zprot zinātni</w:t>
                      </w:r>
                      <w:r>
                        <w:t xml:space="preserve">skās komunikācijas būtību: </w:t>
                      </w:r>
                      <w:r w:rsidR="00544009">
                        <w:t>pasniedz informāciju, izmantojot atbilstošu terminoloģij</w:t>
                      </w:r>
                      <w:r w:rsidR="00B50A38">
                        <w:t>u, spēj izklausīt un izprast daž</w:t>
                      </w:r>
                      <w:r w:rsidR="00544009">
                        <w:t>adus viedokļus</w:t>
                      </w:r>
                      <w:r w:rsidR="00B50A38">
                        <w:t xml:space="preserve"> un pamatot savu. </w:t>
                      </w:r>
                    </w:p>
                    <w:p w14:paraId="1AD704DC" w14:textId="7AA0DDC1" w:rsidR="007D2DD9" w:rsidRPr="007D4849" w:rsidRDefault="007D2DD9" w:rsidP="00B50A38"/>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869C100" w:rsidR="007D4849" w:rsidRPr="007D4849" w:rsidRDefault="00B50A38" w:rsidP="004E0E3E">
                      <w:pPr>
                        <w:rPr>
                          <w:highlight w:val="yellow"/>
                        </w:rPr>
                      </w:pPr>
                      <w:r>
                        <w:t xml:space="preserve">7. </w:t>
                      </w:r>
                      <w:r w:rsidR="008805F7">
                        <w:t xml:space="preserve"> Ir analītiska pieeja jebkuram tekstam neatkarīgi no tā radīšanas laika.</w:t>
                      </w:r>
                    </w:p>
                  </w:tc>
                </w:tr>
              </w:tbl>
              <w:p w14:paraId="0B6DE13B" w14:textId="77777777" w:rsidR="007D4849" w:rsidRPr="008805F7" w:rsidRDefault="004E4ADF"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85BC61E" w14:textId="7F9206D3" w:rsidR="00B43505" w:rsidRDefault="00B43505" w:rsidP="00916D56">
            <w:permStart w:id="1836219002" w:edGrp="everyone"/>
            <w:r>
              <w:t xml:space="preserve">Darbs ar </w:t>
            </w:r>
            <w:r w:rsidR="0075644D">
              <w:t>zinātnisko   literatūru: apzināš</w:t>
            </w:r>
            <w:r>
              <w:t xml:space="preserve">ana, </w:t>
            </w:r>
            <w:r w:rsidR="0075644D">
              <w:t>atlase, klasificēš</w:t>
            </w:r>
            <w:r>
              <w:t>ana (pēc problēmā</w:t>
            </w:r>
            <w:r w:rsidR="0075644D">
              <w:t>m, pēc jautājumiem, pēc publicēš</w:t>
            </w:r>
            <w:r>
              <w:t>anas laika un vietas), salīdzināšana un autoru koncepciju atklāšana un raksturošana</w:t>
            </w:r>
            <w:r w:rsidR="00196F56">
              <w:t>;</w:t>
            </w:r>
          </w:p>
          <w:p w14:paraId="3B62F24C" w14:textId="0C0F4CF9" w:rsidR="00E84BD0" w:rsidRDefault="00B43505" w:rsidP="00916D56">
            <w:r>
              <w:t>Darbs ar vēstures avotiem: avotu atlase, atbilstoši darba tēmai, klasificēšana, ārējā kritika (avota raksturojums pēc noteiktas shēmas - laiks, telpa, autors, teksts, teksta žanrs un tā īpatnības) un iekšējā kritika</w:t>
            </w:r>
            <w:r w:rsidR="00196F56">
              <w:t>;</w:t>
            </w:r>
          </w:p>
          <w:p w14:paraId="0716D1BD" w14:textId="79C0D930" w:rsidR="0075644D" w:rsidRDefault="0075644D" w:rsidP="007534EA">
            <w:r>
              <w:t>D</w:t>
            </w:r>
            <w:r w:rsidR="00F50289">
              <w:t xml:space="preserve">ivu </w:t>
            </w:r>
            <w:r>
              <w:t>vēstures pētnieku darbu salīdzināš</w:t>
            </w:r>
            <w:r w:rsidR="00F50289">
              <w:t>ana</w:t>
            </w:r>
            <w:r w:rsidR="00A36B78">
              <w:t xml:space="preserve"> pēc</w:t>
            </w:r>
            <w:r w:rsidR="00F50289">
              <w:t xml:space="preserve"> docētāja noteiktās shēmas </w:t>
            </w:r>
            <w:r>
              <w:t>un ziņojuma sagatavošana</w:t>
            </w:r>
            <w:r w:rsidR="00196F56">
              <w:t>;</w:t>
            </w:r>
          </w:p>
          <w:p w14:paraId="5054DECC" w14:textId="7DC579EB" w:rsidR="00E33F4D" w:rsidRPr="0093308E" w:rsidRDefault="0075644D" w:rsidP="007534EA">
            <w:r>
              <w:t>V</w:t>
            </w:r>
            <w:r w:rsidR="00B43505">
              <w:t>eido sav</w:t>
            </w:r>
            <w:r w:rsidR="00F50289">
              <w:t>a</w:t>
            </w:r>
            <w:r w:rsidR="00B43505">
              <w:t xml:space="preserve"> maģistra darba</w:t>
            </w:r>
            <w:r w:rsidR="00F50289">
              <w:t xml:space="preserve"> izmantotās zinātniskās literatūras un vēstures avotu analītisko apskatu</w:t>
            </w:r>
            <w:r w:rsidR="00196F56">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27A74272" w:rsidR="00E54033" w:rsidRPr="00E54033" w:rsidRDefault="00E54033" w:rsidP="00B2275A">
            <w:permStart w:id="1677921679" w:edGrp="everyone"/>
            <w:r w:rsidRPr="00E54033">
              <w:t>Studiju kursa gala vērtējums (</w:t>
            </w:r>
            <w:r w:rsidR="00196F56">
              <w:t>i</w:t>
            </w:r>
            <w:r w:rsidRPr="00E54033">
              <w:t>eskaite</w:t>
            </w:r>
            <w:r w:rsidR="00196F56">
              <w:t xml:space="preserve"> ar atzīmi</w:t>
            </w:r>
            <w:r w:rsidRPr="00E54033">
              <w:t xml:space="preserve">) veidojas, summējot </w:t>
            </w:r>
            <w:r w:rsidR="00B2275A" w:rsidRPr="00E54033">
              <w:t>starp</w:t>
            </w:r>
            <w:r w:rsidR="00B2275A">
              <w:t>p</w:t>
            </w:r>
            <w:r w:rsidR="00B2275A" w:rsidRPr="00E54033">
              <w:t>ārbaudījumu</w:t>
            </w:r>
            <w:r w:rsidRPr="00E54033">
              <w:t xml:space="preserve"> rezultātus.</w:t>
            </w:r>
          </w:p>
          <w:p w14:paraId="188BCD93" w14:textId="58C41D63" w:rsidR="00E54033" w:rsidRDefault="00196F56" w:rsidP="00E54033">
            <w:r>
              <w:t>I</w:t>
            </w:r>
            <w:r w:rsidR="00E54033" w:rsidRPr="00E54033">
              <w:t>eskaites vērtējums  var tikt saņemts, ja ir izpildīti visi minētie nosacījumi un studējošais ir piedalījies 30% lekcijās un 70% seminārnodarbībās un veicis pētījumus.</w:t>
            </w:r>
          </w:p>
          <w:p w14:paraId="76A83E0C" w14:textId="77777777" w:rsidR="000422E0" w:rsidRPr="00E54033" w:rsidRDefault="000422E0" w:rsidP="00E54033"/>
          <w:p w14:paraId="427E43EE" w14:textId="77777777" w:rsidR="00E54033" w:rsidRPr="00E54033" w:rsidRDefault="00E54033" w:rsidP="00E54033">
            <w:r w:rsidRPr="00E54033">
              <w:t xml:space="preserve">STARPPĀRBAUDĪJUMI: </w:t>
            </w:r>
          </w:p>
          <w:p w14:paraId="0100E9FD" w14:textId="5D412A38" w:rsidR="00E54033" w:rsidRPr="00E54033" w:rsidRDefault="00E54033" w:rsidP="00E54033">
            <w:r w:rsidRPr="00E54033">
              <w:t>(starp</w:t>
            </w:r>
            <w:r w:rsidR="00B2275A">
              <w:t>pārbaudī</w:t>
            </w:r>
            <w:r w:rsidRPr="00E54033">
              <w:t>juma uzdevumi tiek izstrādāti un vērtēti pēc docētāja noteiktajiem kritērijiem)</w:t>
            </w:r>
          </w:p>
          <w:p w14:paraId="1B1D514D" w14:textId="3E47EF4A" w:rsidR="00E54033" w:rsidRPr="00E54033" w:rsidRDefault="00E54033" w:rsidP="00DF0E57">
            <w:r w:rsidRPr="00E54033">
              <w:t>1.</w:t>
            </w:r>
            <w:r w:rsidR="00DF0E57">
              <w:t xml:space="preserve"> </w:t>
            </w:r>
            <w:r w:rsidR="00F50289">
              <w:t xml:space="preserve">Semināriem sagatavotie un prezentētie auditorijā </w:t>
            </w:r>
            <w:r w:rsidR="00A36B78">
              <w:t>materiāli</w:t>
            </w:r>
            <w:r w:rsidR="00DF0E57">
              <w:t xml:space="preserve"> </w:t>
            </w:r>
            <w:r w:rsidRPr="00E54033">
              <w:rPr>
                <w:lang w:eastAsia="ru-RU"/>
              </w:rPr>
              <w:t xml:space="preserve">– </w:t>
            </w:r>
            <w:r w:rsidR="0075644D">
              <w:t>4</w:t>
            </w:r>
            <w:r w:rsidR="00DF0E57">
              <w:t xml:space="preserve">0 </w:t>
            </w:r>
            <w:r w:rsidR="00916D56">
              <w:t>%</w:t>
            </w:r>
            <w:r w:rsidRPr="00E54033">
              <w:t xml:space="preserve"> </w:t>
            </w:r>
          </w:p>
          <w:p w14:paraId="4EC4A7E7" w14:textId="381AC6A6" w:rsidR="00E54033" w:rsidRPr="00916D56" w:rsidRDefault="00E54033" w:rsidP="00DF0E57">
            <w:pPr>
              <w:rPr>
                <w:lang w:eastAsia="ru-RU"/>
              </w:rPr>
            </w:pPr>
            <w:r w:rsidRPr="00916D56">
              <w:t>2.</w:t>
            </w:r>
            <w:r w:rsidR="00916D56">
              <w:t xml:space="preserve"> </w:t>
            </w:r>
            <w:r w:rsidR="00DF0E57">
              <w:t xml:space="preserve"> </w:t>
            </w:r>
            <w:r w:rsidR="00A36B78">
              <w:t>Ziņojums: vēstures pētnieku darbu salīdzinājum</w:t>
            </w:r>
            <w:r w:rsidR="00B50A38">
              <w:t>s.</w:t>
            </w:r>
            <w:r w:rsidR="00A36B78">
              <w:t xml:space="preserve"> </w:t>
            </w:r>
            <w:r w:rsidR="00916D56" w:rsidRPr="00916D56">
              <w:rPr>
                <w:lang w:eastAsia="ru-RU"/>
              </w:rPr>
              <w:t>–</w:t>
            </w:r>
            <w:r w:rsidR="0075644D">
              <w:t xml:space="preserve"> 1</w:t>
            </w:r>
            <w:r w:rsidR="00DF0E57">
              <w:t xml:space="preserve">0 </w:t>
            </w:r>
            <w:r w:rsidR="00916D56">
              <w:t>%</w:t>
            </w:r>
            <w:r w:rsidRPr="00916D56">
              <w:rPr>
                <w:lang w:eastAsia="ru-RU"/>
              </w:rPr>
              <w:t>.</w:t>
            </w:r>
          </w:p>
          <w:p w14:paraId="09448EC4" w14:textId="5CBA4733" w:rsidR="003F3E33" w:rsidRDefault="00A36B78" w:rsidP="003F3E33">
            <w:r>
              <w:t>3. Vēstures avotu un zinātniskās literatūras saraksts</w:t>
            </w:r>
            <w:r w:rsidR="0075644D">
              <w:t xml:space="preserve"> un daļas anālītiskais apraksts </w:t>
            </w:r>
            <w:r w:rsidR="0075644D" w:rsidRPr="0075644D">
              <w:t xml:space="preserve">– </w:t>
            </w:r>
            <w:r w:rsidR="0075644D">
              <w:t>50%</w:t>
            </w:r>
          </w:p>
          <w:p w14:paraId="714A5727" w14:textId="77777777" w:rsidR="000422E0" w:rsidRDefault="000422E0"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6D003741" w14:textId="42F17D3D" w:rsidR="001E15CA" w:rsidRDefault="003F3E33" w:rsidP="003F3E33">
            <w:r w:rsidRPr="003F3E33">
              <w:t>STUDIJU REZULTĀTU VĒRTĒŠANA</w:t>
            </w:r>
          </w:p>
          <w:p w14:paraId="3C54A0FD" w14:textId="77777777" w:rsidR="001E15CA" w:rsidRPr="003F3E33" w:rsidRDefault="001E15CA" w:rsidP="003F3E33"/>
          <w:tbl>
            <w:tblPr>
              <w:tblW w:w="6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7"/>
              <w:gridCol w:w="396"/>
              <w:gridCol w:w="463"/>
              <w:gridCol w:w="396"/>
              <w:gridCol w:w="401"/>
              <w:gridCol w:w="396"/>
              <w:gridCol w:w="530"/>
              <w:gridCol w:w="396"/>
            </w:tblGrid>
            <w:tr w:rsidR="003F3E33" w:rsidRPr="003F3E33" w14:paraId="435521F4" w14:textId="77777777" w:rsidTr="007D2DD9">
              <w:trPr>
                <w:trHeight w:val="517"/>
                <w:jc w:val="center"/>
              </w:trPr>
              <w:tc>
                <w:tcPr>
                  <w:tcW w:w="3413"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12" w:type="dxa"/>
                  <w:gridSpan w:val="7"/>
                  <w:shd w:val="clear" w:color="auto" w:fill="auto"/>
                </w:tcPr>
                <w:p w14:paraId="29BFEF89" w14:textId="77777777" w:rsidR="003F3E33" w:rsidRPr="003F3E33" w:rsidRDefault="003F3E33" w:rsidP="003F3E33">
                  <w:r w:rsidRPr="003F3E33">
                    <w:t>Studiju rezultāti *</w:t>
                  </w:r>
                </w:p>
              </w:tc>
            </w:tr>
            <w:tr w:rsidR="007D2DD9" w:rsidRPr="003F3E33" w14:paraId="01D81789" w14:textId="3CFC2842" w:rsidTr="007D2DD9">
              <w:trPr>
                <w:jc w:val="center"/>
              </w:trPr>
              <w:tc>
                <w:tcPr>
                  <w:tcW w:w="3413" w:type="dxa"/>
                  <w:vMerge/>
                  <w:shd w:val="clear" w:color="auto" w:fill="auto"/>
                </w:tcPr>
                <w:p w14:paraId="3404568C" w14:textId="77777777" w:rsidR="007D2DD9" w:rsidRPr="003F3E33" w:rsidRDefault="007D2DD9" w:rsidP="003F3E33"/>
              </w:tc>
              <w:tc>
                <w:tcPr>
                  <w:tcW w:w="396" w:type="dxa"/>
                  <w:shd w:val="clear" w:color="auto" w:fill="auto"/>
                </w:tcPr>
                <w:p w14:paraId="25790896" w14:textId="77777777" w:rsidR="007D2DD9" w:rsidRPr="003F3E33" w:rsidRDefault="007D2DD9" w:rsidP="003F3E33">
                  <w:r w:rsidRPr="003F3E33">
                    <w:t>1.</w:t>
                  </w:r>
                </w:p>
              </w:tc>
              <w:tc>
                <w:tcPr>
                  <w:tcW w:w="466" w:type="dxa"/>
                  <w:shd w:val="clear" w:color="auto" w:fill="auto"/>
                </w:tcPr>
                <w:p w14:paraId="2F4B2029" w14:textId="77777777" w:rsidR="007D2DD9" w:rsidRPr="003F3E33" w:rsidRDefault="007D2DD9" w:rsidP="003F3E33">
                  <w:r w:rsidRPr="003F3E33">
                    <w:t>2.</w:t>
                  </w:r>
                </w:p>
              </w:tc>
              <w:tc>
                <w:tcPr>
                  <w:tcW w:w="396" w:type="dxa"/>
                  <w:shd w:val="clear" w:color="auto" w:fill="auto"/>
                </w:tcPr>
                <w:p w14:paraId="701D8B2D" w14:textId="77777777" w:rsidR="007D2DD9" w:rsidRPr="003F3E33" w:rsidRDefault="007D2DD9" w:rsidP="003F3E33">
                  <w:r w:rsidRPr="003F3E33">
                    <w:t>3.</w:t>
                  </w:r>
                </w:p>
              </w:tc>
              <w:tc>
                <w:tcPr>
                  <w:tcW w:w="401" w:type="dxa"/>
                  <w:shd w:val="clear" w:color="auto" w:fill="auto"/>
                </w:tcPr>
                <w:p w14:paraId="387125B9" w14:textId="77777777" w:rsidR="007D2DD9" w:rsidRPr="003F3E33" w:rsidRDefault="007D2DD9" w:rsidP="003F3E33">
                  <w:r w:rsidRPr="003F3E33">
                    <w:t>4.</w:t>
                  </w:r>
                </w:p>
              </w:tc>
              <w:tc>
                <w:tcPr>
                  <w:tcW w:w="396" w:type="dxa"/>
                  <w:shd w:val="clear" w:color="auto" w:fill="auto"/>
                </w:tcPr>
                <w:p w14:paraId="67C10518" w14:textId="77777777" w:rsidR="007D2DD9" w:rsidRPr="003F3E33" w:rsidRDefault="007D2DD9" w:rsidP="003F3E33">
                  <w:r w:rsidRPr="003F3E33">
                    <w:t>5.</w:t>
                  </w:r>
                </w:p>
              </w:tc>
              <w:tc>
                <w:tcPr>
                  <w:tcW w:w="535" w:type="dxa"/>
                  <w:shd w:val="clear" w:color="auto" w:fill="auto"/>
                </w:tcPr>
                <w:p w14:paraId="72ED5038" w14:textId="1CE23691" w:rsidR="007D2DD9" w:rsidRPr="003F3E33" w:rsidRDefault="007D2DD9" w:rsidP="003F3E33">
                  <w:r>
                    <w:t>6.</w:t>
                  </w:r>
                </w:p>
              </w:tc>
              <w:tc>
                <w:tcPr>
                  <w:tcW w:w="322" w:type="dxa"/>
                  <w:shd w:val="clear" w:color="auto" w:fill="auto"/>
                </w:tcPr>
                <w:p w14:paraId="152B60C5" w14:textId="432D027B" w:rsidR="007D2DD9" w:rsidRPr="003F3E33" w:rsidRDefault="007D2DD9" w:rsidP="003F3E33">
                  <w:r>
                    <w:t>7.</w:t>
                  </w:r>
                </w:p>
              </w:tc>
            </w:tr>
            <w:tr w:rsidR="007D2DD9" w:rsidRPr="003F3E33" w14:paraId="3C2DF642" w14:textId="4388C5A9" w:rsidTr="007D2DD9">
              <w:trPr>
                <w:trHeight w:val="303"/>
                <w:jc w:val="center"/>
              </w:trPr>
              <w:tc>
                <w:tcPr>
                  <w:tcW w:w="3413" w:type="dxa"/>
                  <w:shd w:val="clear" w:color="auto" w:fill="auto"/>
                  <w:vAlign w:val="center"/>
                </w:tcPr>
                <w:p w14:paraId="5A0B96B2" w14:textId="306BBCA1" w:rsidR="007D2DD9" w:rsidRPr="00E84BD0" w:rsidRDefault="007D2DD9" w:rsidP="00A36B78">
                  <w:r>
                    <w:t xml:space="preserve">1. </w:t>
                  </w:r>
                  <w:r w:rsidRPr="00A36B78">
                    <w:t xml:space="preserve">Semināriem sagatavotie un prezentētie auditorijā materiāli </w:t>
                  </w:r>
                </w:p>
              </w:tc>
              <w:tc>
                <w:tcPr>
                  <w:tcW w:w="396" w:type="dxa"/>
                  <w:shd w:val="clear" w:color="auto" w:fill="auto"/>
                  <w:vAlign w:val="center"/>
                </w:tcPr>
                <w:p w14:paraId="09A0FFCA" w14:textId="407FE2FB" w:rsidR="007D2DD9" w:rsidRPr="00E84BD0" w:rsidRDefault="007D2DD9" w:rsidP="00E84BD0">
                  <w:r w:rsidRPr="003F3E33">
                    <w:t>+</w:t>
                  </w:r>
                </w:p>
              </w:tc>
              <w:tc>
                <w:tcPr>
                  <w:tcW w:w="466" w:type="dxa"/>
                  <w:shd w:val="clear" w:color="auto" w:fill="auto"/>
                  <w:vAlign w:val="center"/>
                </w:tcPr>
                <w:p w14:paraId="008199B1" w14:textId="05338F14" w:rsidR="007D2DD9" w:rsidRPr="00E84BD0" w:rsidRDefault="007D2DD9" w:rsidP="00E84BD0">
                  <w:r w:rsidRPr="003F3E33">
                    <w:t>+</w:t>
                  </w:r>
                </w:p>
              </w:tc>
              <w:tc>
                <w:tcPr>
                  <w:tcW w:w="396" w:type="dxa"/>
                  <w:shd w:val="clear" w:color="auto" w:fill="auto"/>
                  <w:vAlign w:val="center"/>
                </w:tcPr>
                <w:p w14:paraId="06F1BC59" w14:textId="2604A837" w:rsidR="007D2DD9" w:rsidRPr="00E84BD0" w:rsidRDefault="007D2DD9" w:rsidP="00E84BD0">
                  <w:r w:rsidRPr="003F3E33">
                    <w:t>+</w:t>
                  </w:r>
                </w:p>
              </w:tc>
              <w:tc>
                <w:tcPr>
                  <w:tcW w:w="401" w:type="dxa"/>
                  <w:shd w:val="clear" w:color="auto" w:fill="auto"/>
                  <w:vAlign w:val="center"/>
                </w:tcPr>
                <w:p w14:paraId="02D359C9" w14:textId="1BB6176E" w:rsidR="007D2DD9" w:rsidRPr="00E84BD0" w:rsidRDefault="007D2DD9" w:rsidP="00E84BD0">
                  <w:r w:rsidRPr="003F3E33">
                    <w:t>+</w:t>
                  </w:r>
                </w:p>
              </w:tc>
              <w:tc>
                <w:tcPr>
                  <w:tcW w:w="396" w:type="dxa"/>
                  <w:shd w:val="clear" w:color="auto" w:fill="auto"/>
                  <w:vAlign w:val="center"/>
                </w:tcPr>
                <w:p w14:paraId="01281C86" w14:textId="33AD9B72" w:rsidR="007D2DD9" w:rsidRPr="00E84BD0" w:rsidRDefault="007D2DD9" w:rsidP="00E84BD0">
                  <w:r w:rsidRPr="003F3E33">
                    <w:t>+</w:t>
                  </w:r>
                </w:p>
              </w:tc>
              <w:tc>
                <w:tcPr>
                  <w:tcW w:w="535" w:type="dxa"/>
                  <w:shd w:val="clear" w:color="auto" w:fill="auto"/>
                  <w:vAlign w:val="center"/>
                </w:tcPr>
                <w:p w14:paraId="7ADAE7C1" w14:textId="30C4F27D" w:rsidR="007D2DD9" w:rsidRPr="003F3E33" w:rsidRDefault="007D2DD9" w:rsidP="00E84BD0">
                  <w:r>
                    <w:t>+</w:t>
                  </w:r>
                </w:p>
              </w:tc>
              <w:tc>
                <w:tcPr>
                  <w:tcW w:w="322" w:type="dxa"/>
                  <w:shd w:val="clear" w:color="auto" w:fill="auto"/>
                  <w:vAlign w:val="center"/>
                </w:tcPr>
                <w:p w14:paraId="3AF9D09B" w14:textId="0E977C08" w:rsidR="007D2DD9" w:rsidRPr="003F3E33" w:rsidRDefault="007D2DD9" w:rsidP="00E84BD0">
                  <w:r>
                    <w:t>+</w:t>
                  </w:r>
                </w:p>
              </w:tc>
            </w:tr>
            <w:tr w:rsidR="007D2DD9" w:rsidRPr="003F3E33" w14:paraId="6641E555" w14:textId="6F87ADDC" w:rsidTr="007D2DD9">
              <w:trPr>
                <w:trHeight w:val="309"/>
                <w:jc w:val="center"/>
              </w:trPr>
              <w:tc>
                <w:tcPr>
                  <w:tcW w:w="3413" w:type="dxa"/>
                  <w:shd w:val="clear" w:color="auto" w:fill="auto"/>
                  <w:vAlign w:val="center"/>
                </w:tcPr>
                <w:p w14:paraId="4A4D0ABB" w14:textId="14B23A86" w:rsidR="007D2DD9" w:rsidRPr="00E84BD0" w:rsidRDefault="007D2DD9" w:rsidP="00A36B78">
                  <w:r w:rsidRPr="003F3E33">
                    <w:t xml:space="preserve">2. </w:t>
                  </w:r>
                  <w:r>
                    <w:t>Ziņojums</w:t>
                  </w:r>
                </w:p>
              </w:tc>
              <w:tc>
                <w:tcPr>
                  <w:tcW w:w="396" w:type="dxa"/>
                  <w:shd w:val="clear" w:color="auto" w:fill="auto"/>
                  <w:vAlign w:val="center"/>
                </w:tcPr>
                <w:p w14:paraId="08A19016" w14:textId="116CA964" w:rsidR="007D2DD9" w:rsidRPr="00E84BD0" w:rsidRDefault="007D2DD9" w:rsidP="00E84BD0">
                  <w:r w:rsidRPr="003F3E33">
                    <w:t>+</w:t>
                  </w:r>
                </w:p>
              </w:tc>
              <w:tc>
                <w:tcPr>
                  <w:tcW w:w="466" w:type="dxa"/>
                  <w:shd w:val="clear" w:color="auto" w:fill="auto"/>
                  <w:vAlign w:val="center"/>
                </w:tcPr>
                <w:p w14:paraId="392161E7" w14:textId="10E7B661" w:rsidR="007D2DD9" w:rsidRPr="00E84BD0" w:rsidRDefault="007D2DD9" w:rsidP="00E84BD0">
                  <w:r w:rsidRPr="003F3E33">
                    <w:t>+</w:t>
                  </w:r>
                </w:p>
              </w:tc>
              <w:tc>
                <w:tcPr>
                  <w:tcW w:w="396" w:type="dxa"/>
                  <w:shd w:val="clear" w:color="auto" w:fill="auto"/>
                  <w:vAlign w:val="center"/>
                </w:tcPr>
                <w:p w14:paraId="50B5A073" w14:textId="48D643CE" w:rsidR="007D2DD9" w:rsidRPr="00E84BD0" w:rsidRDefault="007D2DD9" w:rsidP="00E84BD0"/>
              </w:tc>
              <w:tc>
                <w:tcPr>
                  <w:tcW w:w="401" w:type="dxa"/>
                  <w:shd w:val="clear" w:color="auto" w:fill="auto"/>
                  <w:vAlign w:val="center"/>
                </w:tcPr>
                <w:p w14:paraId="62D94B32" w14:textId="1D4E04AC" w:rsidR="007D2DD9" w:rsidRPr="00E84BD0" w:rsidRDefault="007D2DD9" w:rsidP="00E84BD0"/>
              </w:tc>
              <w:tc>
                <w:tcPr>
                  <w:tcW w:w="396" w:type="dxa"/>
                  <w:shd w:val="clear" w:color="auto" w:fill="auto"/>
                  <w:vAlign w:val="center"/>
                </w:tcPr>
                <w:p w14:paraId="45269AD3" w14:textId="4A58545A" w:rsidR="007D2DD9" w:rsidRPr="00E84BD0" w:rsidRDefault="007D2DD9" w:rsidP="00E84BD0">
                  <w:r w:rsidRPr="003F3E33">
                    <w:t>+</w:t>
                  </w:r>
                </w:p>
              </w:tc>
              <w:tc>
                <w:tcPr>
                  <w:tcW w:w="535" w:type="dxa"/>
                  <w:shd w:val="clear" w:color="auto" w:fill="auto"/>
                  <w:vAlign w:val="center"/>
                </w:tcPr>
                <w:p w14:paraId="750E6C70" w14:textId="5516082F" w:rsidR="007D2DD9" w:rsidRPr="00E84BD0" w:rsidRDefault="007D2DD9" w:rsidP="00E84BD0">
                  <w:r>
                    <w:t>+</w:t>
                  </w:r>
                </w:p>
              </w:tc>
              <w:tc>
                <w:tcPr>
                  <w:tcW w:w="322" w:type="dxa"/>
                  <w:shd w:val="clear" w:color="auto" w:fill="auto"/>
                  <w:vAlign w:val="center"/>
                </w:tcPr>
                <w:p w14:paraId="4562F215" w14:textId="4944DAC6" w:rsidR="007D2DD9" w:rsidRPr="00E84BD0" w:rsidRDefault="007D2DD9" w:rsidP="00E84BD0">
                  <w:r>
                    <w:t>+</w:t>
                  </w:r>
                </w:p>
              </w:tc>
            </w:tr>
            <w:tr w:rsidR="007D2DD9" w:rsidRPr="003F3E33" w14:paraId="5843204B" w14:textId="77777777" w:rsidTr="007D2DD9">
              <w:trPr>
                <w:trHeight w:val="780"/>
                <w:jc w:val="center"/>
              </w:trPr>
              <w:tc>
                <w:tcPr>
                  <w:tcW w:w="3413" w:type="dxa"/>
                  <w:shd w:val="clear" w:color="auto" w:fill="auto"/>
                  <w:vAlign w:val="center"/>
                </w:tcPr>
                <w:p w14:paraId="43268EF5" w14:textId="6F0B0456" w:rsidR="007D2DD9" w:rsidRPr="003F3E33" w:rsidRDefault="007D2DD9" w:rsidP="00E84BD0">
                  <w:r>
                    <w:t>3. V</w:t>
                  </w:r>
                  <w:r w:rsidRPr="00A36B78">
                    <w:t>ēstures avotu un zinā</w:t>
                  </w:r>
                  <w:r>
                    <w:t xml:space="preserve">tniskās literatūras saraksts un </w:t>
                  </w:r>
                  <w:r w:rsidRPr="00A36B78">
                    <w:t>anālītiskais apraksts.</w:t>
                  </w:r>
                </w:p>
              </w:tc>
              <w:tc>
                <w:tcPr>
                  <w:tcW w:w="396" w:type="dxa"/>
                  <w:shd w:val="clear" w:color="auto" w:fill="auto"/>
                  <w:vAlign w:val="center"/>
                </w:tcPr>
                <w:p w14:paraId="394731B5" w14:textId="7189C6C0" w:rsidR="007D2DD9" w:rsidRPr="003F3E33" w:rsidRDefault="007D2DD9" w:rsidP="00E84BD0">
                  <w:r>
                    <w:t>+</w:t>
                  </w:r>
                </w:p>
              </w:tc>
              <w:tc>
                <w:tcPr>
                  <w:tcW w:w="466" w:type="dxa"/>
                  <w:shd w:val="clear" w:color="auto" w:fill="auto"/>
                  <w:vAlign w:val="center"/>
                </w:tcPr>
                <w:p w14:paraId="7B4ACB63" w14:textId="4D9AB85F" w:rsidR="007D2DD9" w:rsidRPr="003F3E33" w:rsidRDefault="007D2DD9" w:rsidP="00E84BD0">
                  <w:r>
                    <w:t>+</w:t>
                  </w:r>
                </w:p>
              </w:tc>
              <w:tc>
                <w:tcPr>
                  <w:tcW w:w="396" w:type="dxa"/>
                  <w:shd w:val="clear" w:color="auto" w:fill="auto"/>
                  <w:vAlign w:val="center"/>
                </w:tcPr>
                <w:p w14:paraId="7F697E9C" w14:textId="43A001D5" w:rsidR="007D2DD9" w:rsidRPr="003F3E33" w:rsidRDefault="007D2DD9" w:rsidP="00E84BD0">
                  <w:r>
                    <w:t>+</w:t>
                  </w:r>
                </w:p>
              </w:tc>
              <w:tc>
                <w:tcPr>
                  <w:tcW w:w="401" w:type="dxa"/>
                  <w:shd w:val="clear" w:color="auto" w:fill="auto"/>
                  <w:vAlign w:val="center"/>
                </w:tcPr>
                <w:p w14:paraId="0D2B2B60" w14:textId="6C7322BD" w:rsidR="007D2DD9" w:rsidRPr="003F3E33" w:rsidRDefault="007D2DD9" w:rsidP="00E84BD0">
                  <w:r>
                    <w:t>+</w:t>
                  </w:r>
                </w:p>
              </w:tc>
              <w:tc>
                <w:tcPr>
                  <w:tcW w:w="396" w:type="dxa"/>
                  <w:shd w:val="clear" w:color="auto" w:fill="auto"/>
                  <w:vAlign w:val="center"/>
                </w:tcPr>
                <w:p w14:paraId="4C2BA95D" w14:textId="1808AF1D" w:rsidR="007D2DD9" w:rsidRPr="003F3E33" w:rsidRDefault="007D2DD9" w:rsidP="00E84BD0">
                  <w:r>
                    <w:t>+</w:t>
                  </w:r>
                </w:p>
              </w:tc>
              <w:tc>
                <w:tcPr>
                  <w:tcW w:w="535" w:type="dxa"/>
                  <w:shd w:val="clear" w:color="auto" w:fill="auto"/>
                  <w:vAlign w:val="center"/>
                </w:tcPr>
                <w:p w14:paraId="420D240F" w14:textId="2032A828" w:rsidR="007D2DD9" w:rsidRPr="00E84BD0" w:rsidRDefault="007D2DD9" w:rsidP="00E84BD0">
                  <w:r>
                    <w:t>+</w:t>
                  </w:r>
                </w:p>
              </w:tc>
              <w:tc>
                <w:tcPr>
                  <w:tcW w:w="322" w:type="dxa"/>
                  <w:shd w:val="clear" w:color="auto" w:fill="auto"/>
                  <w:vAlign w:val="center"/>
                </w:tcPr>
                <w:p w14:paraId="0D2D3409" w14:textId="5269B7FC" w:rsidR="007D2DD9" w:rsidRPr="00E84BD0" w:rsidRDefault="007D2DD9" w:rsidP="00E84BD0">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009A70B" w14:textId="351C2969" w:rsidR="00DF0E57" w:rsidRPr="00DF0E57" w:rsidRDefault="00F24CB8" w:rsidP="00DF0E57">
            <w:permStart w:id="370084287" w:edGrp="everyone"/>
            <w:r>
              <w:t xml:space="preserve"> </w:t>
            </w:r>
            <w:r w:rsidR="00DF0E57" w:rsidRPr="00DF0E57">
              <w:t>1. Avotpētnieciskā</w:t>
            </w:r>
            <w:r w:rsidR="004229A2">
              <w:t xml:space="preserve"> literatūra un rokasgrāmatas. L2, S2</w:t>
            </w:r>
          </w:p>
          <w:p w14:paraId="4D5A37E9" w14:textId="1F2FC276" w:rsidR="00DF0E57" w:rsidRPr="00DF0E57" w:rsidRDefault="00DF0E57" w:rsidP="00DF0E57">
            <w:r w:rsidRPr="00DF0E57">
              <w:t xml:space="preserve">2. Avotu apzināšana un atlase pētījumam. </w:t>
            </w:r>
            <w:r w:rsidR="00B2390C">
              <w:t>L4, S4</w:t>
            </w:r>
          </w:p>
          <w:p w14:paraId="191FBED0" w14:textId="4E0635EF" w:rsidR="00DF0E57" w:rsidRPr="00DF0E57" w:rsidRDefault="00DF0E57" w:rsidP="00DF0E57">
            <w:r w:rsidRPr="00DF0E57">
              <w:t>3. Pētījuma (maģistra</w:t>
            </w:r>
            <w:r w:rsidR="002E7542">
              <w:t xml:space="preserve"> darba) kompleksā avotu bāze. S4</w:t>
            </w:r>
          </w:p>
          <w:p w14:paraId="71E7EAE1" w14:textId="77777777" w:rsidR="00DF0E57" w:rsidRPr="00DF0E57" w:rsidRDefault="00DF0E57" w:rsidP="00DF0E57">
            <w:r w:rsidRPr="00DF0E57">
              <w:t>4. Vēstures avotu informatīvais potenciāls. S10</w:t>
            </w:r>
          </w:p>
          <w:p w14:paraId="692AB837" w14:textId="77777777" w:rsidR="00DF0E57" w:rsidRPr="00DF0E57" w:rsidRDefault="00DF0E57" w:rsidP="00DF0E57">
            <w:r w:rsidRPr="00DF0E57">
              <w:t>5. Vēstures avotu apskats maģistra darbā. S6</w:t>
            </w:r>
          </w:p>
          <w:p w14:paraId="26EA0733" w14:textId="77777777" w:rsidR="00DF0E57" w:rsidRPr="00DF0E57" w:rsidRDefault="00DF0E57" w:rsidP="00DF0E57"/>
          <w:p w14:paraId="7B22F49C" w14:textId="4B6753C7" w:rsidR="00DF0E57" w:rsidRPr="00DF0E57" w:rsidRDefault="002E7542" w:rsidP="00DF0E57">
            <w:r>
              <w:t>1.-2</w:t>
            </w:r>
            <w:r w:rsidR="00DF0E57" w:rsidRPr="00DF0E57">
              <w:t>. Avotpētnieciskā lit</w:t>
            </w:r>
            <w:r w:rsidR="001E15CA">
              <w:t>eratūra un rokasgrāmatas. L2,S2</w:t>
            </w:r>
            <w:r w:rsidR="00DF0E57" w:rsidRPr="00DF0E57">
              <w:br/>
              <w:t>Avotpētnieciskās literatūras un speciālu rokasgrāmatu apzināšana un analīze atbilstoši vēstures avotu specifikai, kuri tiks izmantoti m</w:t>
            </w:r>
            <w:r w:rsidR="001E15CA">
              <w:t xml:space="preserve">aģistra darbā. </w:t>
            </w:r>
          </w:p>
          <w:p w14:paraId="08D1CCE9" w14:textId="77777777" w:rsidR="001E15CA" w:rsidRDefault="001E15CA" w:rsidP="00DF0E57">
            <w:r>
              <w:t>Patstāvīgais darbs</w:t>
            </w:r>
          </w:p>
          <w:p w14:paraId="177B3C68" w14:textId="2FA1E24C" w:rsidR="004229A2" w:rsidRPr="004229A2" w:rsidRDefault="001E15CA" w:rsidP="004229A2">
            <w:r>
              <w:t xml:space="preserve"> D</w:t>
            </w:r>
            <w:r w:rsidR="004229A2">
              <w:t>arbs ar docētāja piedāvātajiem L</w:t>
            </w:r>
            <w:r>
              <w:t>atvijas v</w:t>
            </w:r>
            <w:r w:rsidR="004229A2">
              <w:t>ē</w:t>
            </w:r>
            <w:r>
              <w:t>sturnieku pētījumiem</w:t>
            </w:r>
            <w:r w:rsidR="004229A2">
              <w:t xml:space="preserve"> </w:t>
            </w:r>
            <w:r w:rsidR="004229A2" w:rsidRPr="00DF0E57">
              <w:t>(pētījumu izvēle atbilst iecerētā maģistra darba tēma</w:t>
            </w:r>
            <w:r w:rsidR="004229A2">
              <w:t>i)</w:t>
            </w:r>
            <w:r>
              <w:t>:</w:t>
            </w:r>
            <w:r w:rsidR="00DF0E57" w:rsidRPr="00DF0E57">
              <w:t xml:space="preserve"> </w:t>
            </w:r>
            <w:r w:rsidR="004229A2">
              <w:t xml:space="preserve">kritiska apskata </w:t>
            </w:r>
            <w:r w:rsidR="004229A2" w:rsidRPr="00DF0E57">
              <w:t xml:space="preserve">un </w:t>
            </w:r>
            <w:r w:rsidR="004229A2">
              <w:t xml:space="preserve">tā </w:t>
            </w:r>
            <w:r w:rsidR="004229A2" w:rsidRPr="00DF0E57">
              <w:t>prezentācija</w:t>
            </w:r>
            <w:r w:rsidR="004229A2">
              <w:t>s</w:t>
            </w:r>
            <w:r w:rsidR="004229A2" w:rsidRPr="00DF0E57">
              <w:t xml:space="preserve"> sagatavošana</w:t>
            </w:r>
            <w:r w:rsidR="004229A2">
              <w:t>.</w:t>
            </w:r>
            <w:r w:rsidR="004229A2" w:rsidRPr="00DF0E57">
              <w:t xml:space="preserve"> </w:t>
            </w:r>
          </w:p>
          <w:p w14:paraId="10B2CDB3" w14:textId="247055BB" w:rsidR="004229A2" w:rsidRDefault="00DF0E57" w:rsidP="00DF0E57">
            <w:r w:rsidRPr="00DF0E57">
              <w:t>Seminār</w:t>
            </w:r>
            <w:r w:rsidR="004229A2">
              <w:t xml:space="preserve">s </w:t>
            </w:r>
          </w:p>
          <w:p w14:paraId="05A22B71" w14:textId="77777777" w:rsidR="004229A2" w:rsidRDefault="004229A2" w:rsidP="00DF0E57">
            <w:r w:rsidRPr="00DF0E57">
              <w:t>Avotpētnieciskās metodes (vai to nee</w:t>
            </w:r>
            <w:r>
              <w:t xml:space="preserve">sība) pētījumos Latvijas vēsturē. </w:t>
            </w:r>
          </w:p>
          <w:p w14:paraId="6313B9D1" w14:textId="657E5B6B" w:rsidR="004229A2" w:rsidRDefault="004229A2" w:rsidP="00DF0E57">
            <w:r>
              <w:t>S</w:t>
            </w:r>
            <w:r w:rsidR="007D2DD9">
              <w:t>agatavo</w:t>
            </w:r>
            <w:r>
              <w:t xml:space="preserve">to ziņojumu prezentēšana un apspriešana. </w:t>
            </w:r>
          </w:p>
          <w:p w14:paraId="66B44E30" w14:textId="77777777" w:rsidR="004229A2" w:rsidRDefault="004229A2" w:rsidP="00DF0E57"/>
          <w:p w14:paraId="1E98964F" w14:textId="384A8E2C" w:rsidR="004229A2" w:rsidRDefault="002E7542" w:rsidP="00DF0E57">
            <w:r>
              <w:t>3. -6</w:t>
            </w:r>
            <w:r w:rsidR="00DF0E57" w:rsidRPr="00DF0E57">
              <w:t>. Avotu apzināša</w:t>
            </w:r>
            <w:r w:rsidR="00B2390C">
              <w:t>na un atlase pētījumam. L4</w:t>
            </w:r>
            <w:r w:rsidR="004229A2">
              <w:t xml:space="preserve">, S4 </w:t>
            </w:r>
            <w:r w:rsidR="00DF0E57" w:rsidRPr="00DF0E57">
              <w:br/>
              <w:t xml:space="preserve">Vēstures avotu meklēšanas algoritms un tā pielietošana praksē. Palīglīdzekļi arhīva avotu meklēšanai (arhīvu datu bāzes, Latvijas Nacionālā arhīva Centrālais fondu reģistrs, arhīvu ceļveži un rokasgrāmatas, vēstures avotu tematiski rādītāji) un to izmantošana. </w:t>
            </w:r>
            <w:r w:rsidR="00DF0E57" w:rsidRPr="00DF0E57">
              <w:br/>
              <w:t xml:space="preserve">Iespiestie vēstures avoti. Vēstures bibliogrāfija. Vēstures avotu krājumu un atsevišķu avotu publikāciju vērtēšanas kritēriji. Publicēto vēstures avotu izmantošanas iespējas un ierobežojumi. Prese, mutvārdu vēstures avoti, lietiski avoti, muzeju priekšmeti, u.c. Šo avotu „sekundārā” vieta un nozīme tradicionālajā pētījumā vēsturē. </w:t>
            </w:r>
          </w:p>
          <w:p w14:paraId="3CC390D5" w14:textId="0B810AF6" w:rsidR="00B2390C" w:rsidRDefault="00B2390C" w:rsidP="00DF0E57">
            <w:r w:rsidRPr="00DF0E57">
              <w:t>Patstāvīgais darbs</w:t>
            </w:r>
            <w:r>
              <w:t xml:space="preserve">. </w:t>
            </w:r>
          </w:p>
          <w:p w14:paraId="5BA6FE06" w14:textId="77777777" w:rsidR="00B2390C" w:rsidRDefault="00B2390C" w:rsidP="00DF0E57">
            <w:r w:rsidRPr="00DF0E57">
              <w:t>Apzināto vēstures avotu saraksta sastādīšana, tā pilnības pamatošana.</w:t>
            </w:r>
          </w:p>
          <w:p w14:paraId="3EBC169F" w14:textId="708E2487" w:rsidR="00B2390C" w:rsidRPr="00B2390C" w:rsidRDefault="00B2390C" w:rsidP="00B2390C">
            <w:r w:rsidRPr="00DF0E57">
              <w:t>Seminār</w:t>
            </w:r>
            <w:r w:rsidRPr="00B2390C">
              <w:t>s</w:t>
            </w:r>
            <w:r>
              <w:t>.</w:t>
            </w:r>
            <w:r w:rsidRPr="00B2390C">
              <w:t xml:space="preserve"> </w:t>
            </w:r>
          </w:p>
          <w:p w14:paraId="2C17F224" w14:textId="150C9CB2" w:rsidR="00DF0E57" w:rsidRPr="00DF0E57" w:rsidRDefault="00B2390C" w:rsidP="00DF0E57">
            <w:r>
              <w:t>Reālā iespēja</w:t>
            </w:r>
            <w:r w:rsidR="00DF0E57" w:rsidRPr="00DF0E57">
              <w:t xml:space="preserve"> izmantot apzinātos avotus pētījumā (maģistra darbā)</w:t>
            </w:r>
            <w:r>
              <w:t xml:space="preserve">: izstrādāto </w:t>
            </w:r>
            <w:r w:rsidR="00DF0E57" w:rsidRPr="00DF0E57">
              <w:t xml:space="preserve"> </w:t>
            </w:r>
            <w:r>
              <w:t>avotu sarakstu apsprie</w:t>
            </w:r>
            <w:r w:rsidRPr="00DF0E57">
              <w:t>š</w:t>
            </w:r>
            <w:r>
              <w:t>ana,  i</w:t>
            </w:r>
            <w:r w:rsidRPr="00DF0E57">
              <w:t>zvērtēšana un pētīju</w:t>
            </w:r>
            <w:r w:rsidRPr="00B2390C">
              <w:t>ma avotu bāzes pirmā koriģēšana</w:t>
            </w:r>
            <w:r>
              <w:t>.</w:t>
            </w:r>
          </w:p>
          <w:p w14:paraId="48DE3F02" w14:textId="78AC4E26" w:rsidR="00DF0E57" w:rsidRPr="00DF0E57" w:rsidRDefault="002E7542" w:rsidP="00DF0E57">
            <w:r>
              <w:br/>
              <w:t>7.-8</w:t>
            </w:r>
            <w:r w:rsidR="00DF0E57" w:rsidRPr="00DF0E57">
              <w:t>. Pētījuma (maģistra d</w:t>
            </w:r>
            <w:r>
              <w:t>arba) kompleksā avotu bāze. S4</w:t>
            </w:r>
            <w:r w:rsidR="00B2390C">
              <w:t xml:space="preserve"> </w:t>
            </w:r>
            <w:r w:rsidR="00DF0E57" w:rsidRPr="00DF0E57">
              <w:br/>
              <w:t>Pētījuma avotu bāzes pilnības pamatošana – avotu bāzes reprezentativitāte. Pieejas vēstures avotu bāzes reprezentativitātes noteikšanā un to īstenošana, verificējot apzināto vēstures avotu bāzes pilnību un atbilstību pētījuma (maģistra darba mērķim un uzdevumiem). Pētījum</w:t>
            </w:r>
            <w:r>
              <w:t xml:space="preserve">a avotu bāzes otrā koriģēšana. </w:t>
            </w:r>
            <w:r w:rsidR="00DF0E57" w:rsidRPr="00DF0E57">
              <w:br/>
              <w:t xml:space="preserve">Pētījuma avotu bāzes „vizualizācija” tīkla veidā un dabisko (vēstures gaitā izveidojušos) saikņu </w:t>
            </w:r>
            <w:r w:rsidR="00DF0E57" w:rsidRPr="00DF0E57">
              <w:lastRenderedPageBreak/>
              <w:t xml:space="preserve">izpēte. </w:t>
            </w:r>
          </w:p>
          <w:p w14:paraId="11241B54" w14:textId="6B077F0B" w:rsidR="00DF0E57" w:rsidRPr="00DF0E57" w:rsidRDefault="00B2390C" w:rsidP="00DF0E57">
            <w:r w:rsidRPr="00DF0E57">
              <w:t>Patstāvīgais darbs</w:t>
            </w:r>
          </w:p>
          <w:p w14:paraId="31392116" w14:textId="3C31B5A2" w:rsidR="00DF0E57" w:rsidRPr="00DF0E57" w:rsidRDefault="002E7542" w:rsidP="00DF0E57">
            <w:r>
              <w:t xml:space="preserve">Izveido </w:t>
            </w:r>
            <w:r w:rsidR="00DF0E57" w:rsidRPr="00DF0E57">
              <w:t>maģistra darba tēmai atbils</w:t>
            </w:r>
            <w:r>
              <w:t>tošu komplekso avotu bāzi, veic</w:t>
            </w:r>
            <w:r w:rsidR="00DF0E57" w:rsidRPr="00DF0E57">
              <w:t xml:space="preserve"> to koriģēšanu un saikņu izpēti. </w:t>
            </w:r>
          </w:p>
          <w:p w14:paraId="75B1640F" w14:textId="77777777" w:rsidR="002E7542" w:rsidRDefault="002E7542" w:rsidP="00DF0E57">
            <w:r>
              <w:t>Seminārs</w:t>
            </w:r>
          </w:p>
          <w:p w14:paraId="1E2879D6" w14:textId="77777777" w:rsidR="002E7542" w:rsidRDefault="00DF0E57" w:rsidP="00DF0E57">
            <w:r w:rsidRPr="00DF0E57">
              <w:t xml:space="preserve"> </w:t>
            </w:r>
            <w:r w:rsidR="002E7542">
              <w:t xml:space="preserve">Veiktā darba prezentēšana un apspriešana. </w:t>
            </w:r>
          </w:p>
          <w:p w14:paraId="72A112A6" w14:textId="77777777" w:rsidR="002E7542" w:rsidRDefault="002E7542" w:rsidP="00DF0E57">
            <w:r>
              <w:br/>
              <w:t>9.-13</w:t>
            </w:r>
            <w:r w:rsidR="00DF0E57" w:rsidRPr="00DF0E57">
              <w:t>. Vēstures avotu</w:t>
            </w:r>
            <w:r>
              <w:t xml:space="preserve"> informatīvais potenciāls. S10</w:t>
            </w:r>
          </w:p>
          <w:p w14:paraId="7C91B70C" w14:textId="77777777" w:rsidR="005138F8" w:rsidRDefault="002E7542" w:rsidP="00DF0E57">
            <w:r>
              <w:t>Seminārs 1</w:t>
            </w:r>
            <w:r w:rsidR="005138F8">
              <w:t>-3</w:t>
            </w:r>
            <w:r w:rsidR="00DF0E57" w:rsidRPr="00DF0E57">
              <w:br/>
              <w:t xml:space="preserve">Avota informatīvā potenciāla izpēte sava laika norišu kontekstā. Avota autora (kolektīvais un individuālais) problēma. Avota informāciju ietekmējošie faktori, ietekmēs „līdzsvarošana”. Vēsturnieka subjektivitāte vēstures avotu ārējā un iekšējā kritikā. </w:t>
            </w:r>
            <w:r w:rsidR="00DF0E57" w:rsidRPr="00DF0E57">
              <w:br/>
            </w:r>
            <w:r w:rsidRPr="00DF0E57">
              <w:t>Vēstures avotu „atklātā” informācija. Vēstures avotu netiešā informācija. Vēstures avotu „struktūrinformācija”. Vēstures avotu informācijas sistēmiskās iegūšanas iespējas no vēstures avotu dabiskiem kompleksiem.</w:t>
            </w:r>
          </w:p>
          <w:p w14:paraId="4B742907" w14:textId="77777777" w:rsidR="005138F8" w:rsidRDefault="005138F8" w:rsidP="00DF0E57">
            <w:r>
              <w:t>Patstāvīgais darbs</w:t>
            </w:r>
            <w:r w:rsidR="00DF0E57" w:rsidRPr="00DF0E57">
              <w:br/>
              <w:t xml:space="preserve">Vēstures avotu informatīvā potenciālā aktualizācija atbilstoši iecerētā maģistra darba mērķim un uzdevumiem. Atsevišķu avotu „dziļā” izpēte, balstoties uz tradicionālās un modernās avotpētniecības metodoloģiju. </w:t>
            </w:r>
            <w:r w:rsidR="00DF0E57" w:rsidRPr="00DF0E57">
              <w:br/>
            </w:r>
            <w:r>
              <w:t>Seminārs 4-5</w:t>
            </w:r>
            <w:r w:rsidR="00DF0E57" w:rsidRPr="00DF0E57">
              <w:br/>
              <w:t xml:space="preserve">Vēstures avotu dziļās izpētes rezultātu prezentācija. Pētījumu rezultātu apspriešana un koriģēšana. </w:t>
            </w:r>
            <w:r w:rsidR="002E7542">
              <w:br/>
            </w:r>
            <w:r w:rsidR="002E7542">
              <w:br/>
              <w:t>14.-16</w:t>
            </w:r>
            <w:r w:rsidR="00DF0E57" w:rsidRPr="00DF0E57">
              <w:t xml:space="preserve">. Vēstures avotu apskats maģistra darbā. S6 </w:t>
            </w:r>
            <w:r w:rsidR="00DF0E57" w:rsidRPr="00DF0E57">
              <w:br/>
            </w:r>
            <w:r>
              <w:t>Seminārs 1</w:t>
            </w:r>
            <w:r w:rsidR="00DF0E57" w:rsidRPr="00DF0E57">
              <w:br/>
              <w:t xml:space="preserve">Avotpētnieciskā darba modelis un vēstures avotu apskats maģistra darbā. </w:t>
            </w:r>
          </w:p>
          <w:p w14:paraId="18F5C70F" w14:textId="0EC8D4AA" w:rsidR="005138F8" w:rsidRDefault="005138F8" w:rsidP="00DF0E57">
            <w:r>
              <w:t>Patstāvīgais darbs</w:t>
            </w:r>
          </w:p>
          <w:p w14:paraId="039DA3CB" w14:textId="4CAB1001" w:rsidR="00DF0E57" w:rsidRPr="00DF0E57" w:rsidRDefault="005138F8" w:rsidP="00DF0E57">
            <w:r>
              <w:t>Izstrādājamā maģistra darba v</w:t>
            </w:r>
            <w:r w:rsidR="00DF0E57" w:rsidRPr="00DF0E57">
              <w:t xml:space="preserve">ēstures avotu </w:t>
            </w:r>
            <w:r>
              <w:t xml:space="preserve">un zinātniskās literatūras analītiska </w:t>
            </w:r>
            <w:r w:rsidR="00DF0E57" w:rsidRPr="00DF0E57">
              <w:t>apskata uzmetuma izveide</w:t>
            </w:r>
            <w:r>
              <w:t xml:space="preserve">. </w:t>
            </w:r>
            <w:r w:rsidR="00DF0E57" w:rsidRPr="00DF0E57">
              <w:t xml:space="preserve"> Maģistra darba mērķa un uzdevumu koriģēšana atbilstoši izveidotajai (rekonstruētajai) pētījuma avotu bāzei.</w:t>
            </w:r>
            <w:r>
              <w:t xml:space="preserve"> Prezentācijas sagatavošana.</w:t>
            </w:r>
          </w:p>
          <w:p w14:paraId="5586F2C4" w14:textId="77777777" w:rsidR="005138F8" w:rsidRDefault="005138F8" w:rsidP="00DF0E57">
            <w:r>
              <w:t>Seminārs</w:t>
            </w:r>
          </w:p>
          <w:p w14:paraId="56440ACE" w14:textId="08BBF288" w:rsidR="003F3E33" w:rsidRPr="00FD4D02" w:rsidRDefault="00DF0E57" w:rsidP="00916D56">
            <w:r w:rsidRPr="00DF0E57">
              <w:t xml:space="preserve"> </w:t>
            </w:r>
            <w:r w:rsidR="005138F8">
              <w:t xml:space="preserve">Izstrādātā  apskata prezentēšana, apspriešana un koriģēšana.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B40B40A" w14:textId="77777777" w:rsidR="000422E0" w:rsidRDefault="00104C7A" w:rsidP="00ED5B09">
            <w:permStart w:id="580019727" w:edGrp="everyone"/>
            <w:r w:rsidRPr="00104C7A">
              <w:t xml:space="preserve">1. Brundage, A. Going to the Sources: A Guide to Historical Research and Writing. 4th Ed. Wheeling (Ill.): Harlan Davidson, 2007. </w:t>
            </w:r>
            <w:r w:rsidRPr="00104C7A">
              <w:br/>
              <w:t xml:space="preserve">2. Goetz, H.-W. Proseminar Geschichte: Mittelalter. 3. Auflage. Stuttgart, 2006. </w:t>
            </w:r>
            <w:r w:rsidRPr="00104C7A">
              <w:br/>
              <w:t xml:space="preserve">3. Howell, M. and W. Prevenier. From Reliable Sources: An Introduction to Historical Methods. Ithaca: Cornell University Press, 2001. </w:t>
            </w:r>
            <w:r w:rsidRPr="00104C7A">
              <w:br/>
              <w:t xml:space="preserve">4. Ivanovs, A. Priekšstats par vēstures avotu vēstures mācīšanā. Grām.: VIII Zinātnisko lasījumu materiāli. Vēstures sekcija, 2. krājums. Daugavpils, 1999. </w:t>
            </w:r>
            <w:r w:rsidRPr="00104C7A">
              <w:br/>
              <w:t xml:space="preserve">5. Shafer, R.J., ed. A Guide to Historical Method. Homewood (Ill.): The Dorsey Press, 1969. </w:t>
            </w:r>
            <w:r w:rsidRPr="00104C7A">
              <w:br/>
              <w:t xml:space="preserve">6. Varfolomeyev, A., Ivanovs, A. Representation of Historical Sources on the Semantic Web by Means of Attempto Controlled English. In: P. Knowledge Engineering and the Semantic Web: KESW 2013. (Communications in Computer and Information Science 394). Heidelberg; New York; Dordrecht; London: Springer, 2013. Pp. 177-190. </w:t>
            </w:r>
            <w:r w:rsidRPr="00104C7A">
              <w:br/>
              <w:t xml:space="preserve">7. Varslavāns, A. Ievads vēstures zinātnē. Rīga, 2001 </w:t>
            </w:r>
            <w:r w:rsidRPr="00104C7A">
              <w:br/>
              <w:t xml:space="preserve">8. Zeids, T. Senākie rakstītie Latvijas vēstures avoti (līdz 1800. gadam). Rīga, 1992. </w:t>
            </w:r>
          </w:p>
          <w:p w14:paraId="73A4230A" w14:textId="304CBECE" w:rsidR="000422E0" w:rsidRDefault="00104C7A" w:rsidP="00ED5B09">
            <w:r w:rsidRPr="00104C7A">
              <w:t xml:space="preserve">9. Варфоломеев А. Г., Иванов А. С. Компьютерное источниковедение. Семантическое связывание информации в репрезентации и критике исторических источников. </w:t>
            </w:r>
            <w:r w:rsidRPr="00104C7A">
              <w:lastRenderedPageBreak/>
              <w:t xml:space="preserve">Петрозаводск: Издательство ПетрГУ, 2013. 202 c. </w:t>
            </w:r>
          </w:p>
          <w:p w14:paraId="2B9581C8" w14:textId="20E45BD8" w:rsidR="00ED5B09" w:rsidRPr="00ED5B09" w:rsidRDefault="00104C7A" w:rsidP="00ED5B09">
            <w:r w:rsidRPr="00104C7A">
              <w:t>10. Ланглуа Ш.,Сеньобос Ш. Введение в изучение истории (Langlois, Ch.-V., Seignobos, Ch. (1898). Introduction aux études historiques)/ пер. с франц. СПб., 1899.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D893B66" w14:textId="77777777" w:rsidR="007A44A8" w:rsidRDefault="00104C7A" w:rsidP="007534EA">
            <w:permStart w:id="1596548908" w:edGrp="everyone"/>
            <w:r w:rsidRPr="00104C7A">
              <w:t xml:space="preserve">1. Bes, L., Frankot, E. and H. Brand, eds. Baltic Connections: Archival Guide to the Maritime Relations of the Countries around the Baltic Sea (including the Netherlands), 1450 – 1800. Vols. I – III. Leiden; Boston, 2007. </w:t>
            </w:r>
            <w:r w:rsidRPr="00104C7A">
              <w:br/>
              <w:t xml:space="preserve">2. Blossfeld, H.-P. and G. Rohwer. Techniques of Event History Modeling: New Approaches to Causal Analysis. Mahwah: N.J.: Erlbaum, 2002. </w:t>
            </w:r>
            <w:r w:rsidRPr="00104C7A">
              <w:br/>
              <w:t xml:space="preserve">3. Brinker, K. Linguistische Textanalyse: Eine Einführung in Grundbegriffe und Methoden. Berlin, 1985. </w:t>
            </w:r>
            <w:r w:rsidRPr="00104C7A">
              <w:br/>
              <w:t xml:space="preserve">4. Browne, M.N., Keeley, S.M. A Prentice Hall Guide to Evaluating Online Resources. History 2003. Prentice Hall (N.J.), 2003. </w:t>
            </w:r>
            <w:r w:rsidRPr="00104C7A">
              <w:br/>
              <w:t xml:space="preserve">5. Burke, P. Eyewitnessing: The Uses of Images as Historical Evidence. Ithaca: Cornell University Press, 2001. </w:t>
            </w:r>
            <w:r w:rsidRPr="00104C7A">
              <w:br/>
              <w:t xml:space="preserve">6. Dobson, M., Ziemann, B., eds. Reading Primary Sources. The Interpretation of Texts from Nineteenth and Twentieth-century History. London: Routledge, 2007. </w:t>
            </w:r>
            <w:r w:rsidRPr="00104C7A">
              <w:br/>
              <w:t xml:space="preserve">7. Eckhardt, H.W., Stüber, G. und T. Trumpp. “Thun kund und zu wissen jedermännidlich”: Paläographie – Archivalische Textsorten – Antenkunde. Köln, 1999. 213 S. </w:t>
            </w:r>
            <w:r w:rsidRPr="00104C7A">
              <w:br/>
              <w:t xml:space="preserve">8. Fordanova, L. History in Practice. London, 1978. </w:t>
            </w:r>
            <w:r w:rsidRPr="00104C7A">
              <w:br/>
              <w:t xml:space="preserve">9. Gawronski, D.V. History: Meaning and Method. [S.l.], 1967. </w:t>
            </w:r>
            <w:r w:rsidRPr="00104C7A">
              <w:br/>
              <w:t xml:space="preserve">10. Gundare, I. Kā strādāt ar vēstures avotiem: Metodiski ieteikumi skolotājiem. Rīga, 1999. </w:t>
            </w:r>
            <w:r w:rsidRPr="00104C7A">
              <w:br/>
              <w:t xml:space="preserve">11. Higgs, E. History and Electronic Artifacts. Oxford, 1998. </w:t>
            </w:r>
            <w:r w:rsidRPr="00104C7A">
              <w:br/>
              <w:t xml:space="preserve">12. Hox, J.J. Multilevel Analysis: Techniques and Applications. Mahwah, N.J., etc.: Lawrence Erlbaum Associates, 2002. </w:t>
            </w:r>
            <w:r w:rsidRPr="00104C7A">
              <w:br/>
              <w:t xml:space="preserve">13. Ivanovs, A. Arheogrāfija, avotu mācība un vēstures speciālās zinātnes jaunāko laiku Latvijas vēstures izpētē. Latvijas Vēsture: Jaunie un Jaunākie Laiki. 2007. Nr. 2(66): 15–28. </w:t>
            </w:r>
            <w:r w:rsidRPr="00104C7A">
              <w:br/>
              <w:t xml:space="preserve">14. Ivanovs, A. Datortehnoloģijas vēstures avotu reprezentācijā, edīcijā un avotpētnieciskajā kritikā. Latvijas Vēstures Institūta Žurnāls. 2012. Nr. 4 (85). 5.-31. lpp. </w:t>
            </w:r>
            <w:r w:rsidRPr="00104C7A">
              <w:br/>
              <w:t xml:space="preserve">16. Ivanovs, A. Dokumenti par Rīgas, Gotlandes un Hanzas attiecībām ar Lielo Novgorodu Latvijas Valsts vēstures arhīvā (12. – 16. gs.). Latvijas Arhīvi. 2010. Nr. 2: 7-34. </w:t>
            </w:r>
            <w:r w:rsidRPr="00104C7A">
              <w:br/>
              <w:t xml:space="preserve">15. Ivanovs, A. Kompleksa “Moscowitica – Ruthenica” ieviešana zinātnes apritē: arheogrāfisks apskats. Latvijas Arhīvi, 2004, Nr.2. </w:t>
            </w:r>
            <w:r w:rsidRPr="00104C7A">
              <w:br/>
              <w:t xml:space="preserve">16. Ivanovs, A. Kompleksās avotu bāzes veidošana 1949. gada deportācijas vēstures jautājumu izpētei un krājums “1949. gada 25. martā izvesto balsis”. Latvijas Arhīvi. 2008. Nr. 3: 178–183. </w:t>
            </w:r>
            <w:r w:rsidRPr="00104C7A">
              <w:br/>
              <w:t xml:space="preserve">17. Ivanovs, A. Latvijas Valsts vēstures arhīvs un zinātniskās arheogrāfijas attīstības tendences Latvijā. 1919.–2009. gads. Latvijas Arhīvi. 2009. Nr. 3: 21–51. </w:t>
            </w:r>
            <w:r w:rsidRPr="00104C7A">
              <w:br/>
              <w:t xml:space="preserve">18. Ivanovs, A. Mutvārdu vēstures avoti – iemiesotā atmiņa. Grām.: Atmiņa kultūrvēsturiskā kontekstā: Starptautiskās konferences materiāli. Daugavpils, 2002. 2. daļa. </w:t>
            </w:r>
            <w:r w:rsidRPr="00104C7A">
              <w:br/>
              <w:t xml:space="preserve">19. Ivanovs, A. Vēstures avotu kompleksa rekonstrukcijas problēma. Grām.: Vēsture: Avoti un cilvēki. Humanitārās fakultātes XIV starptautisko zinātnisko lasījumu materiāli. Vēsture VIII. Daugavpils, 2004. </w:t>
            </w:r>
            <w:r w:rsidRPr="00104C7A">
              <w:br/>
              <w:t xml:space="preserve">20. Ivanovs, A., Kuzņecovs, A. Smoļenskas–Rīgas aktis: 13.gs.–14.gs. pirmā puse: Kompleksa Moscowitica – Ruthenica dokumenti par Smoļenskas un Rīgas attiecībām. [Rīga], 2009. 768 lpp., ill. (Žurnāla „Latvijas Arhīvi” pielikums, Sērija „Vēstures Avoti”, 6. sēj.). </w:t>
            </w:r>
            <w:r w:rsidRPr="00104C7A">
              <w:br/>
              <w:t xml:space="preserve">21. Lipset, S.M. and R. Hofsaden, eds. Sociology and History: Methods. N.Y., 1968. </w:t>
            </w:r>
            <w:r w:rsidRPr="00104C7A">
              <w:br/>
              <w:t xml:space="preserve">Rieh, S. Y., Danielson, D. R. Credibility: A multidisciplinary framework. Annual Review of Information Science and Technology, 2007, vol. 41, pp. 307–364. </w:t>
            </w:r>
            <w:r w:rsidRPr="00104C7A">
              <w:br/>
              <w:t xml:space="preserve">22. Livelton, T. Archival Theory, Records, and the Public. Lanham, 1996. </w:t>
            </w:r>
            <w:r w:rsidRPr="00104C7A">
              <w:br/>
            </w:r>
            <w:r w:rsidRPr="00104C7A">
              <w:lastRenderedPageBreak/>
              <w:t xml:space="preserve">23. Rowney, D.K. and J. Q. Graham, eds. Quantitative History: Selected Readings in the Quantitative Analysis of Historical Data. Homewood, 1969. </w:t>
            </w:r>
            <w:r w:rsidRPr="00104C7A">
              <w:br/>
              <w:t xml:space="preserve">24. Santifaller, L. Urkundenforschung. Köln, Wien, 1986. </w:t>
            </w:r>
            <w:r w:rsidRPr="00104C7A">
              <w:br/>
              <w:t xml:space="preserve">25. Simon, J.L. Basic Research Methods in Social Science: The Art of Empirical Investigation. N.Y., 1969. </w:t>
            </w:r>
            <w:r w:rsidRPr="00104C7A">
              <w:br/>
              <w:t xml:space="preserve">26. Sources of Information for Historical Research. New York: Neal-Schumann, 1994. </w:t>
            </w:r>
            <w:r w:rsidRPr="00104C7A">
              <w:br/>
              <w:t xml:space="preserve">27. Енш Г.А. Из истории архивного дела в Латвии. Рига, 1981. </w:t>
            </w:r>
            <w:r w:rsidRPr="00104C7A">
              <w:br/>
              <w:t xml:space="preserve">28. Иванов А. С., Варфоломеев А. Г. Идеи И. Д. Ковальченко об информационной ценности и неисчерпаемости источника в современном компьютерном источниковедении. В кн.: Идеи академика И. Д. Ковальченко в XXI веке. Москва: Изд-во Московского университета, 2009. С. 154-164. </w:t>
            </w:r>
            <w:r w:rsidRPr="00104C7A">
              <w:br/>
              <w:t xml:space="preserve">29. Источниковедение: Теория. История. Метод. Москва, 1998. </w:t>
            </w:r>
            <w:r w:rsidRPr="00104C7A">
              <w:br/>
              <w:t xml:space="preserve">30. Источниковедение новейшей истории России: теория методология, практика. Учебник. Москва: Высшая школа, 2004. 687 с. </w:t>
            </w:r>
            <w:r w:rsidRPr="00104C7A">
              <w:br/>
              <w:t xml:space="preserve">31. Источниковедение: Проблемные лекции. Учебно-методический модуль / отв. Ред. О.М. Медушевская. Москва: Издательство Ипполитова, 2005. 527 с. </w:t>
            </w:r>
            <w:r w:rsidRPr="00104C7A">
              <w:br/>
              <w:t xml:space="preserve">32. Источниковедческие проблемы истории народов Прибалтики. Рига, 1970. </w:t>
            </w:r>
            <w:r w:rsidRPr="00104C7A">
              <w:br/>
              <w:t xml:space="preserve">33. Люблинская А.Д. Источниковедение истории Средних веков. Ленинград, 1955. </w:t>
            </w:r>
            <w:r w:rsidRPr="00104C7A">
              <w:br/>
              <w:t xml:space="preserve">34. Путеводитель по Центральному государственному архиву кинофонодокументов Латвийской ССР. Рига, 1987. </w:t>
            </w:r>
            <w:r w:rsidRPr="00104C7A">
              <w:br/>
              <w:t xml:space="preserve">35. Тартаковский А.Г. Социальные функции источников как методологическая проблема источниковедения. История СССР, 1983, № 3. </w:t>
            </w:r>
          </w:p>
          <w:p w14:paraId="4869BD60" w14:textId="77777777" w:rsidR="007A44A8" w:rsidRDefault="00104C7A" w:rsidP="007534EA">
            <w:r w:rsidRPr="00104C7A">
              <w:t xml:space="preserve">36. Центральный государственный архив Октябрьской революции и социалистического строительства Латвийской ССР и его филиалы. Краткий справочник. Рига, 1978. </w:t>
            </w:r>
          </w:p>
          <w:p w14:paraId="52226813" w14:textId="46E132E1" w:rsidR="00525213" w:rsidRPr="0093308E" w:rsidRDefault="00104C7A" w:rsidP="007534EA">
            <w:r w:rsidRPr="00104C7A">
              <w:t xml:space="preserve">37. Центральный государственный исторический архив Латвийской ССР. Краткий справочник. Часть 1: (1220 – 1918). Рига, 1980. </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1F9FE9" w14:textId="7ED15D7A" w:rsidR="00525213" w:rsidRPr="0093308E" w:rsidRDefault="00104C7A" w:rsidP="007534EA">
            <w:permStart w:id="2104519286" w:edGrp="everyone"/>
            <w:r w:rsidRPr="00104C7A">
              <w:t xml:space="preserve">Latvijas Arhīvi. </w:t>
            </w:r>
            <w:r w:rsidRPr="00104C7A">
              <w:br/>
              <w:t xml:space="preserve">Latvijas Vēstures Institūta Žurnāls. </w:t>
            </w:r>
            <w:r w:rsidRPr="00104C7A">
              <w:br/>
            </w:r>
            <w:r w:rsidR="00A7194D">
              <w:t>Latvijas Nacionālā arhīva mājas</w:t>
            </w:r>
            <w:r w:rsidRPr="00104C7A">
              <w:t>lapa. Star</w:t>
            </w:r>
            <w:r w:rsidR="00A7194D">
              <w:t>ptautiskās Arhīvu padomes mājas</w:t>
            </w:r>
            <w:r w:rsidRPr="00104C7A">
              <w:t>lapa. Eiropas arhīvu portāls.</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4048E0C" w:rsidR="00525213" w:rsidRPr="0093308E" w:rsidRDefault="00EE3928" w:rsidP="007534EA">
            <w:permStart w:id="1906538136" w:edGrp="everyone"/>
            <w:r>
              <w:t>AMSP "Vēsture" A</w:t>
            </w:r>
            <w:bookmarkStart w:id="0" w:name="_GoBack"/>
            <w:bookmarkEnd w:id="0"/>
            <w:r w:rsidR="000422E0">
              <w:t xml:space="preserve"> daļa( </w:t>
            </w:r>
            <w:r w:rsidR="00104C7A" w:rsidRPr="00104C7A">
              <w:t>Teorētisko atziņu aprobācijas daļa.</w:t>
            </w:r>
            <w:r w:rsidR="000422E0">
              <w:t>)</w:t>
            </w:r>
            <w:r w:rsidR="00104C7A" w:rsidRPr="00104C7A">
              <w:t xml:space="preserve">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865C2" w14:textId="77777777" w:rsidR="004E4ADF" w:rsidRDefault="004E4ADF" w:rsidP="007534EA">
      <w:r>
        <w:separator/>
      </w:r>
    </w:p>
  </w:endnote>
  <w:endnote w:type="continuationSeparator" w:id="0">
    <w:p w14:paraId="3EE27242" w14:textId="77777777" w:rsidR="004E4ADF" w:rsidRDefault="004E4AD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A6CE9BB" w:rsidR="00525213" w:rsidRDefault="00525213" w:rsidP="007534EA">
        <w:pPr>
          <w:pStyle w:val="Kjene"/>
        </w:pPr>
        <w:r>
          <w:fldChar w:fldCharType="begin"/>
        </w:r>
        <w:r>
          <w:instrText xml:space="preserve"> PAGE   \* MERGEFORMAT </w:instrText>
        </w:r>
        <w:r>
          <w:fldChar w:fldCharType="separate"/>
        </w:r>
        <w:r w:rsidR="00EE3928">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A8DF7" w14:textId="77777777" w:rsidR="004E4ADF" w:rsidRDefault="004E4ADF" w:rsidP="007534EA">
      <w:r>
        <w:separator/>
      </w:r>
    </w:p>
  </w:footnote>
  <w:footnote w:type="continuationSeparator" w:id="0">
    <w:p w14:paraId="6310D4FA" w14:textId="77777777" w:rsidR="004E4ADF" w:rsidRDefault="004E4ADF"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422E0"/>
    <w:rsid w:val="000516E5"/>
    <w:rsid w:val="00057199"/>
    <w:rsid w:val="00057F5E"/>
    <w:rsid w:val="0006606E"/>
    <w:rsid w:val="000718FB"/>
    <w:rsid w:val="00082FD0"/>
    <w:rsid w:val="00083D51"/>
    <w:rsid w:val="00092451"/>
    <w:rsid w:val="000A2D8D"/>
    <w:rsid w:val="000A4413"/>
    <w:rsid w:val="000B4CFD"/>
    <w:rsid w:val="000B541D"/>
    <w:rsid w:val="000D275C"/>
    <w:rsid w:val="000D281F"/>
    <w:rsid w:val="000E62D2"/>
    <w:rsid w:val="000E7F94"/>
    <w:rsid w:val="000F31B0"/>
    <w:rsid w:val="00104C7A"/>
    <w:rsid w:val="00124650"/>
    <w:rsid w:val="00125F2F"/>
    <w:rsid w:val="00126789"/>
    <w:rsid w:val="00131128"/>
    <w:rsid w:val="00167268"/>
    <w:rsid w:val="0019467B"/>
    <w:rsid w:val="00196F56"/>
    <w:rsid w:val="001B5F63"/>
    <w:rsid w:val="001C40BD"/>
    <w:rsid w:val="001C5466"/>
    <w:rsid w:val="001D68F3"/>
    <w:rsid w:val="001E010A"/>
    <w:rsid w:val="001E15CA"/>
    <w:rsid w:val="001E37E7"/>
    <w:rsid w:val="001F53B5"/>
    <w:rsid w:val="00211AC3"/>
    <w:rsid w:val="00212071"/>
    <w:rsid w:val="002177C1"/>
    <w:rsid w:val="00232205"/>
    <w:rsid w:val="00234A76"/>
    <w:rsid w:val="00240D9B"/>
    <w:rsid w:val="00257890"/>
    <w:rsid w:val="002831C0"/>
    <w:rsid w:val="002C1B85"/>
    <w:rsid w:val="002C1EA4"/>
    <w:rsid w:val="002D26FA"/>
    <w:rsid w:val="002E1D5A"/>
    <w:rsid w:val="002E5F8E"/>
    <w:rsid w:val="002E7542"/>
    <w:rsid w:val="00303975"/>
    <w:rsid w:val="003242B3"/>
    <w:rsid w:val="00337CF9"/>
    <w:rsid w:val="003629CF"/>
    <w:rsid w:val="003826FF"/>
    <w:rsid w:val="00386DE3"/>
    <w:rsid w:val="00391185"/>
    <w:rsid w:val="00391B74"/>
    <w:rsid w:val="003A0FC1"/>
    <w:rsid w:val="003A2A8D"/>
    <w:rsid w:val="003A4392"/>
    <w:rsid w:val="003B4BA9"/>
    <w:rsid w:val="003B7D44"/>
    <w:rsid w:val="003E4234"/>
    <w:rsid w:val="003E71D7"/>
    <w:rsid w:val="003F3E33"/>
    <w:rsid w:val="003F4CAE"/>
    <w:rsid w:val="00405E68"/>
    <w:rsid w:val="00406A60"/>
    <w:rsid w:val="0041505D"/>
    <w:rsid w:val="004229A2"/>
    <w:rsid w:val="004255EF"/>
    <w:rsid w:val="00446FAA"/>
    <w:rsid w:val="004520EF"/>
    <w:rsid w:val="004537CD"/>
    <w:rsid w:val="004633B3"/>
    <w:rsid w:val="00482FC2"/>
    <w:rsid w:val="0049086B"/>
    <w:rsid w:val="00496691"/>
    <w:rsid w:val="004A560D"/>
    <w:rsid w:val="004A57E0"/>
    <w:rsid w:val="004B5043"/>
    <w:rsid w:val="004C20F9"/>
    <w:rsid w:val="004D22E2"/>
    <w:rsid w:val="004D356E"/>
    <w:rsid w:val="004E0E3E"/>
    <w:rsid w:val="004E4ADF"/>
    <w:rsid w:val="005138F8"/>
    <w:rsid w:val="00515EA9"/>
    <w:rsid w:val="005221A0"/>
    <w:rsid w:val="005226EC"/>
    <w:rsid w:val="00522D4B"/>
    <w:rsid w:val="00525213"/>
    <w:rsid w:val="0052677A"/>
    <w:rsid w:val="00533C29"/>
    <w:rsid w:val="00542747"/>
    <w:rsid w:val="00543742"/>
    <w:rsid w:val="00544009"/>
    <w:rsid w:val="00544B54"/>
    <w:rsid w:val="00552314"/>
    <w:rsid w:val="005634FA"/>
    <w:rsid w:val="00566BA6"/>
    <w:rsid w:val="00576867"/>
    <w:rsid w:val="0059171A"/>
    <w:rsid w:val="005C6853"/>
    <w:rsid w:val="005E5E8A"/>
    <w:rsid w:val="00606976"/>
    <w:rsid w:val="00612759"/>
    <w:rsid w:val="00612E9F"/>
    <w:rsid w:val="00632863"/>
    <w:rsid w:val="00655E76"/>
    <w:rsid w:val="00656B02"/>
    <w:rsid w:val="00660967"/>
    <w:rsid w:val="00667018"/>
    <w:rsid w:val="0069338F"/>
    <w:rsid w:val="00697EEE"/>
    <w:rsid w:val="006C0C68"/>
    <w:rsid w:val="006C4DE1"/>
    <w:rsid w:val="006C517B"/>
    <w:rsid w:val="006E1AA5"/>
    <w:rsid w:val="007018EF"/>
    <w:rsid w:val="0072031C"/>
    <w:rsid w:val="00724ECA"/>
    <w:rsid w:val="00732EA4"/>
    <w:rsid w:val="00732F99"/>
    <w:rsid w:val="0073718F"/>
    <w:rsid w:val="00752671"/>
    <w:rsid w:val="007534EA"/>
    <w:rsid w:val="0075644D"/>
    <w:rsid w:val="0076689C"/>
    <w:rsid w:val="00767006"/>
    <w:rsid w:val="00773562"/>
    <w:rsid w:val="00773DFC"/>
    <w:rsid w:val="0078238C"/>
    <w:rsid w:val="007901C7"/>
    <w:rsid w:val="007A44A8"/>
    <w:rsid w:val="007B1FB4"/>
    <w:rsid w:val="007D2DD9"/>
    <w:rsid w:val="007D4849"/>
    <w:rsid w:val="007D690A"/>
    <w:rsid w:val="007D6F15"/>
    <w:rsid w:val="007F2A5B"/>
    <w:rsid w:val="00815FAB"/>
    <w:rsid w:val="008231E1"/>
    <w:rsid w:val="00827C96"/>
    <w:rsid w:val="00830DB0"/>
    <w:rsid w:val="008377E7"/>
    <w:rsid w:val="00841180"/>
    <w:rsid w:val="008727DA"/>
    <w:rsid w:val="0087428B"/>
    <w:rsid w:val="00877B26"/>
    <w:rsid w:val="008805F7"/>
    <w:rsid w:val="00884C63"/>
    <w:rsid w:val="008869E1"/>
    <w:rsid w:val="008A7CEB"/>
    <w:rsid w:val="008B030A"/>
    <w:rsid w:val="008B7213"/>
    <w:rsid w:val="008C1A35"/>
    <w:rsid w:val="008C7627"/>
    <w:rsid w:val="008D14A0"/>
    <w:rsid w:val="008F40CA"/>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012F"/>
    <w:rsid w:val="00A120DE"/>
    <w:rsid w:val="00A1665A"/>
    <w:rsid w:val="00A30254"/>
    <w:rsid w:val="00A36B78"/>
    <w:rsid w:val="00A6366E"/>
    <w:rsid w:val="00A7194D"/>
    <w:rsid w:val="00A77980"/>
    <w:rsid w:val="00A8127C"/>
    <w:rsid w:val="00AA0800"/>
    <w:rsid w:val="00AA5194"/>
    <w:rsid w:val="00AD4584"/>
    <w:rsid w:val="00B139F9"/>
    <w:rsid w:val="00B13A71"/>
    <w:rsid w:val="00B2275A"/>
    <w:rsid w:val="00B2390C"/>
    <w:rsid w:val="00B36DCD"/>
    <w:rsid w:val="00B43505"/>
    <w:rsid w:val="00B50A38"/>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330BD"/>
    <w:rsid w:val="00D43CF2"/>
    <w:rsid w:val="00D477F9"/>
    <w:rsid w:val="00D52BA9"/>
    <w:rsid w:val="00D64C4B"/>
    <w:rsid w:val="00D6542C"/>
    <w:rsid w:val="00D66CC2"/>
    <w:rsid w:val="00D7047F"/>
    <w:rsid w:val="00D75976"/>
    <w:rsid w:val="00D76F6A"/>
    <w:rsid w:val="00D84505"/>
    <w:rsid w:val="00D92891"/>
    <w:rsid w:val="00D9301F"/>
    <w:rsid w:val="00D94A3C"/>
    <w:rsid w:val="00DA3A38"/>
    <w:rsid w:val="00DC2790"/>
    <w:rsid w:val="00DD0364"/>
    <w:rsid w:val="00DD0524"/>
    <w:rsid w:val="00DD134F"/>
    <w:rsid w:val="00DD3A63"/>
    <w:rsid w:val="00DF0484"/>
    <w:rsid w:val="00DF0E57"/>
    <w:rsid w:val="00DF50C8"/>
    <w:rsid w:val="00E051B8"/>
    <w:rsid w:val="00E13AEA"/>
    <w:rsid w:val="00E20AF5"/>
    <w:rsid w:val="00E3236B"/>
    <w:rsid w:val="00E33F4D"/>
    <w:rsid w:val="00E36E84"/>
    <w:rsid w:val="00E54033"/>
    <w:rsid w:val="00E6096C"/>
    <w:rsid w:val="00E82F3C"/>
    <w:rsid w:val="00E83FA4"/>
    <w:rsid w:val="00E84A4C"/>
    <w:rsid w:val="00E84BD0"/>
    <w:rsid w:val="00E91E76"/>
    <w:rsid w:val="00E93940"/>
    <w:rsid w:val="00EA0BB0"/>
    <w:rsid w:val="00EA1A34"/>
    <w:rsid w:val="00EA2E61"/>
    <w:rsid w:val="00EB4D5A"/>
    <w:rsid w:val="00ED5B09"/>
    <w:rsid w:val="00EE16F0"/>
    <w:rsid w:val="00EE24FC"/>
    <w:rsid w:val="00EE3928"/>
    <w:rsid w:val="00EE6661"/>
    <w:rsid w:val="00F06EFB"/>
    <w:rsid w:val="00F115CB"/>
    <w:rsid w:val="00F24CB8"/>
    <w:rsid w:val="00F2581C"/>
    <w:rsid w:val="00F3263F"/>
    <w:rsid w:val="00F432B9"/>
    <w:rsid w:val="00F445F1"/>
    <w:rsid w:val="00F50289"/>
    <w:rsid w:val="00F54D27"/>
    <w:rsid w:val="00F75719"/>
    <w:rsid w:val="00FA7B19"/>
    <w:rsid w:val="00FB384F"/>
    <w:rsid w:val="00FB60E3"/>
    <w:rsid w:val="00FC31CD"/>
    <w:rsid w:val="00FD4D02"/>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AF359152-824C-4FFA-96F2-645CFC6A7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56BFB"/>
    <w:rsid w:val="004D04D9"/>
    <w:rsid w:val="004F1284"/>
    <w:rsid w:val="004F49AE"/>
    <w:rsid w:val="0050447D"/>
    <w:rsid w:val="005414C4"/>
    <w:rsid w:val="0055073D"/>
    <w:rsid w:val="00556B0D"/>
    <w:rsid w:val="005B6211"/>
    <w:rsid w:val="00656F4D"/>
    <w:rsid w:val="00671528"/>
    <w:rsid w:val="006B7FD6"/>
    <w:rsid w:val="006E240D"/>
    <w:rsid w:val="00784803"/>
    <w:rsid w:val="00791A44"/>
    <w:rsid w:val="007B14AC"/>
    <w:rsid w:val="007D173C"/>
    <w:rsid w:val="008440A1"/>
    <w:rsid w:val="00856929"/>
    <w:rsid w:val="00866491"/>
    <w:rsid w:val="00884F53"/>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878B6"/>
    <w:rsid w:val="00EA42E6"/>
    <w:rsid w:val="00EC12A4"/>
    <w:rsid w:val="00EC709C"/>
    <w:rsid w:val="00EE2700"/>
    <w:rsid w:val="00F37E06"/>
    <w:rsid w:val="00F5615D"/>
    <w:rsid w:val="00F57363"/>
    <w:rsid w:val="00F83BF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C4F99-79D4-4DFF-8A4F-BEDC043DD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9623</Words>
  <Characters>5486</Characters>
  <Application>Microsoft Office Word</Application>
  <DocSecurity>8</DocSecurity>
  <Lines>45</Lines>
  <Paragraphs>30</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22</cp:revision>
  <cp:lastPrinted>2018-11-16T11:31:00Z</cp:lastPrinted>
  <dcterms:created xsi:type="dcterms:W3CDTF">2021-07-01T06:25:00Z</dcterms:created>
  <dcterms:modified xsi:type="dcterms:W3CDTF">2021-08-15T20:36:00Z</dcterms:modified>
</cp:coreProperties>
</file>