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0110DD8" w:rsidR="001E37E7" w:rsidRPr="0093308E" w:rsidRDefault="0082538D" w:rsidP="007534EA">
            <w:pPr>
              <w:rPr>
                <w:lang w:eastAsia="lv-LV"/>
              </w:rPr>
            </w:pPr>
            <w:permStart w:id="1807229392" w:edGrp="everyone"/>
            <w:r>
              <w:t xml:space="preserve">Latvijas vēsture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4741B53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82538D">
              <w:t>Vēst2044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7DB4869" w:rsidR="001E37E7" w:rsidRPr="0093308E" w:rsidRDefault="0082538D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B7A9EB6" w:rsidR="001E37E7" w:rsidRPr="0093308E" w:rsidRDefault="0082538D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EE9E741" w:rsidR="00BB3CCC" w:rsidRPr="0093308E" w:rsidRDefault="0082538D" w:rsidP="007534EA">
                <w:proofErr w:type="spellStart"/>
                <w:r>
                  <w:t>Mg.hist</w:t>
                </w:r>
                <w:proofErr w:type="spellEnd"/>
                <w:r>
                  <w:t xml:space="preserve">., lekt. Dmitrijs </w:t>
                </w:r>
                <w:proofErr w:type="spellStart"/>
                <w:r>
                  <w:t>Oļe</w:t>
                </w:r>
                <w:r w:rsidRPr="0082538D">
                  <w:t>hnovičs</w:t>
                </w:r>
                <w:proofErr w:type="spellEnd"/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A7F61F4" w:rsidR="00FD6E2F" w:rsidRPr="007534EA" w:rsidRDefault="00F3111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proofErr w:type="spellStart"/>
                <w:r w:rsidR="0082538D">
                  <w:t>Mg.hist</w:t>
                </w:r>
                <w:proofErr w:type="spellEnd"/>
                <w:r w:rsidR="0082538D">
                  <w:t xml:space="preserve">., lekt. Dmitrijs </w:t>
                </w:r>
                <w:proofErr w:type="spellStart"/>
                <w:r w:rsidR="0082538D">
                  <w:t>Oļe</w:t>
                </w:r>
                <w:r w:rsidR="0082538D" w:rsidRPr="0082538D">
                  <w:t>hnovičs</w:t>
                </w:r>
                <w:proofErr w:type="spellEnd"/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715A703" w:rsidR="00BB3CCC" w:rsidRPr="0093308E" w:rsidRDefault="0082538D" w:rsidP="007534EA">
            <w:permStart w:id="1804483927" w:edGrp="everyone"/>
            <w:r>
              <w:t>Vēst2034</w:t>
            </w:r>
            <w:r w:rsidRPr="0082538D">
              <w:t>, Latvijas vēsture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7572741" w14:textId="568FB8AC" w:rsidR="0082538D" w:rsidRDefault="0082538D" w:rsidP="008B7213">
            <w:permStart w:id="2100326173" w:edGrp="everyone"/>
            <w:r w:rsidRPr="008145FB">
              <w:t xml:space="preserve">Kursa pamatā ir divi principi: </w:t>
            </w:r>
            <w:proofErr w:type="spellStart"/>
            <w:r w:rsidRPr="008145FB">
              <w:t>sistēmiskums</w:t>
            </w:r>
            <w:proofErr w:type="spellEnd"/>
            <w:r w:rsidRPr="008145FB">
              <w:t xml:space="preserve"> (savstarpējās saites dažādās dzīves jomās un līmeņos) un vēsturiskums (hronoloģiskais un izmaiņas).</w:t>
            </w:r>
          </w:p>
          <w:p w14:paraId="5DC1FF8C" w14:textId="1FAA337C" w:rsidR="008B7213" w:rsidRPr="008B7213" w:rsidRDefault="008B7213" w:rsidP="008B7213"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82538D" w:rsidRPr="008145FB">
              <w:t xml:space="preserve">veidojot izpratni par Latvijas </w:t>
            </w:r>
            <w:r w:rsidR="0082538D" w:rsidRPr="0082538D">
              <w:t xml:space="preserve">vēstures (16. g. otrā puse – 19. gs. vidus) kultūrvēsturiskajām īpatnībām, veicināt vēsturiskās apziņas veidošanos un attīstīt kritiskās domāšanas un </w:t>
            </w:r>
            <w:proofErr w:type="spellStart"/>
            <w:r w:rsidR="0082538D" w:rsidRPr="0082538D">
              <w:t>pašvadības</w:t>
            </w:r>
            <w:proofErr w:type="spellEnd"/>
            <w:r w:rsidR="0082538D" w:rsidRPr="0082538D">
              <w:t xml:space="preserve"> kompetenci.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070A00" w14:textId="77777777" w:rsidR="0082538D" w:rsidRPr="0082538D" w:rsidRDefault="0082538D" w:rsidP="0082538D">
            <w:r w:rsidRPr="008145FB">
              <w:t xml:space="preserve">– sekmēt izpratnes veidošanos par </w:t>
            </w:r>
            <w:r w:rsidRPr="0082538D">
              <w:t xml:space="preserve">vēstures notikumiem un procesiem Latvijā 16. gs. – 19. gs. vidum, par saimnieciskās, sociālās, politiskās, garīgās dzīves reālijām; </w:t>
            </w:r>
          </w:p>
          <w:p w14:paraId="7117910B" w14:textId="77777777" w:rsidR="0082538D" w:rsidRPr="0082538D" w:rsidRDefault="0082538D" w:rsidP="0082538D">
            <w:r w:rsidRPr="008145FB">
              <w:t xml:space="preserve">– pilnveidot prasmes darbā ar vēstures avotiem un vēsturisko literatūru, </w:t>
            </w:r>
            <w:r w:rsidRPr="0082538D">
              <w:t>veidojot pētnieciskā darba iemaņas.</w:t>
            </w:r>
          </w:p>
          <w:p w14:paraId="3024342E" w14:textId="657A53D9" w:rsidR="0082538D" w:rsidRPr="0082538D" w:rsidRDefault="0082538D" w:rsidP="0082538D">
            <w:r w:rsidRPr="008145FB">
              <w:t xml:space="preserve">Kursa aprakstā piedāvātie </w:t>
            </w:r>
            <w:r w:rsidRPr="0082538D">
              <w:t xml:space="preserve">obligātie informācijas avoti studiju procesā izmantojami fragmentāri pēc docētāja </w:t>
            </w:r>
            <w:r w:rsidR="00126005" w:rsidRPr="0082538D">
              <w:t>norādījuma</w:t>
            </w:r>
            <w:r w:rsidRPr="0082538D">
              <w:t>.</w:t>
            </w:r>
          </w:p>
          <w:p w14:paraId="1090AECB" w14:textId="77777777" w:rsidR="008B7213" w:rsidRPr="008B7213" w:rsidRDefault="008B7213" w:rsidP="008B7213"/>
          <w:p w14:paraId="59702CEF" w14:textId="35AC8AD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126005" w:rsidRPr="008B030A">
              <w:t>docētāja</w:t>
            </w:r>
            <w:r w:rsidRPr="008B030A">
              <w:t xml:space="preserve">  </w:t>
            </w:r>
            <w:r w:rsidR="00126005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3ECDC97" w14:textId="77777777" w:rsidR="0082538D" w:rsidRPr="0082538D" w:rsidRDefault="0082538D" w:rsidP="0082538D">
            <w:permStart w:id="44596525" w:edGrp="everyone"/>
            <w:r>
              <w:t>Lekcijas - 16 st., semināri - 16 st.</w:t>
            </w:r>
          </w:p>
          <w:p w14:paraId="30D74DD2" w14:textId="77777777" w:rsidR="0082538D" w:rsidRDefault="0082538D" w:rsidP="0082538D"/>
          <w:p w14:paraId="4ED13746" w14:textId="77777777" w:rsidR="0082538D" w:rsidRPr="0082538D" w:rsidRDefault="0082538D" w:rsidP="0082538D">
            <w:r>
              <w:t xml:space="preserve">I Latvijas teritorija </w:t>
            </w:r>
            <w:r w:rsidRPr="0082538D">
              <w:t>Latvija Polijas - Lietuvas varā. L 2, S 2</w:t>
            </w:r>
          </w:p>
          <w:p w14:paraId="4B4244EE" w14:textId="77777777" w:rsidR="0082538D" w:rsidRPr="0082538D" w:rsidRDefault="0082538D" w:rsidP="0082538D">
            <w:r>
              <w:t xml:space="preserve">II </w:t>
            </w:r>
            <w:r w:rsidRPr="0082538D">
              <w:t>"Zviedru laiki" L 4, S 4</w:t>
            </w:r>
          </w:p>
          <w:p w14:paraId="485B49C2" w14:textId="77777777" w:rsidR="0082538D" w:rsidRPr="0082538D" w:rsidRDefault="0082538D" w:rsidP="0082538D">
            <w:r>
              <w:t>III Latvijas teritorija Krievijas impērijas sastāvā</w:t>
            </w:r>
            <w:r w:rsidRPr="0082538D">
              <w:t xml:space="preserve"> L 4, S 4</w:t>
            </w:r>
          </w:p>
          <w:p w14:paraId="241FF988" w14:textId="77777777" w:rsidR="00CA1CD5" w:rsidRDefault="0082538D" w:rsidP="007534EA">
            <w:r>
              <w:t>IV Nacionālā atmoda</w:t>
            </w:r>
            <w:r w:rsidRPr="0082538D">
              <w:t xml:space="preserve"> L 6, S 6</w:t>
            </w:r>
          </w:p>
          <w:p w14:paraId="36353CC6" w14:textId="531D3FA8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02E68F7" w14:textId="77777777" w:rsidR="0082538D" w:rsidRPr="0082538D" w:rsidRDefault="0082538D" w:rsidP="0082538D">
                      <w:r>
                        <w:t>1. Zina 16. – 19</w:t>
                      </w:r>
                      <w:r w:rsidRPr="0082538D">
                        <w:t>. gadsimta Latvijas vēstures īpatnības.</w:t>
                      </w:r>
                    </w:p>
                    <w:p w14:paraId="2F7D9610" w14:textId="77777777" w:rsidR="0082538D" w:rsidRPr="0082538D" w:rsidRDefault="0082538D" w:rsidP="0082538D">
                      <w:r w:rsidRPr="00F60518">
                        <w:t xml:space="preserve">2. Saskata dažādu reģionu </w:t>
                      </w:r>
                      <w:r w:rsidRPr="0082538D">
                        <w:t>attīstības kopējās un atšķirīgās pazīmes.</w:t>
                      </w:r>
                    </w:p>
                    <w:p w14:paraId="7FF29E7A" w14:textId="77777777" w:rsidR="0082538D" w:rsidRPr="0082538D" w:rsidRDefault="0082538D" w:rsidP="0082538D">
                      <w:r w:rsidRPr="00F60518">
                        <w:t>3. Izprot korelāciju starp sociālo, ekonomisko, politisko un garīgi intelektuālo jomu cilvēku dzīvē.</w:t>
                      </w:r>
                    </w:p>
                    <w:p w14:paraId="55F0F208" w14:textId="77777777" w:rsidR="007D4849" w:rsidRDefault="0082538D" w:rsidP="007D4849">
                      <w:r w:rsidRPr="00F60518">
                        <w:t>4. Zina un sk</w:t>
                      </w:r>
                      <w:r w:rsidRPr="0082538D">
                        <w:t>aidro notikumu un procesu priekšnosacījumus un sekas.</w:t>
                      </w:r>
                    </w:p>
                    <w:p w14:paraId="0C0ABCA7" w14:textId="39CBAE78" w:rsidR="00CA1CD5" w:rsidRPr="007D4849" w:rsidRDefault="00CA1CD5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C89C8C" w14:textId="77777777" w:rsidR="0082538D" w:rsidRPr="0082538D" w:rsidRDefault="0082538D" w:rsidP="0082538D">
                      <w:r w:rsidRPr="00F60518">
                        <w:t>5.</w:t>
                      </w:r>
                      <w:r w:rsidRPr="0082538D">
                        <w:t xml:space="preserve"> Demonstrē digitālo lietpratību. </w:t>
                      </w:r>
                    </w:p>
                    <w:p w14:paraId="032A7457" w14:textId="77777777" w:rsidR="0082538D" w:rsidRPr="0082538D" w:rsidRDefault="0082538D" w:rsidP="0082538D">
                      <w:r w:rsidRPr="00F60518">
                        <w:t xml:space="preserve">6. Orientējās datu bāzēs. Atlasa zinātnisko literatūru atbilstoši noteiktai tēmai. </w:t>
                      </w:r>
                    </w:p>
                    <w:p w14:paraId="0EBDDA0B" w14:textId="77777777" w:rsidR="0082538D" w:rsidRPr="0082538D" w:rsidRDefault="0082538D" w:rsidP="0082538D">
                      <w:r w:rsidRPr="00F60518">
                        <w:t xml:space="preserve">7. Atšķir vēstures avotus no </w:t>
                      </w:r>
                      <w:r w:rsidRPr="0082538D">
                        <w:t>zinātniskās literatūras. Prot analizēt vēstures avotus un zinātnisko literatūru.</w:t>
                      </w:r>
                    </w:p>
                    <w:p w14:paraId="7EB71666" w14:textId="77777777" w:rsidR="007D4849" w:rsidRDefault="0082538D" w:rsidP="007D4849">
                      <w:r>
                        <w:t>8. Demonstrē analītiskā</w:t>
                      </w:r>
                      <w:r w:rsidRPr="0082538D">
                        <w:t>s prasmes, pildot uzdevumus un veicot pētījumus: apkopo, strukturē, analizē gūto informāciju, sagatavo prezentāciju rakstiski un mutiski.</w:t>
                      </w:r>
                    </w:p>
                    <w:p w14:paraId="1AD704DC" w14:textId="4562E9FB" w:rsidR="00CA1CD5" w:rsidRPr="007D4849" w:rsidRDefault="00CA1CD5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142E0BE" w:rsidR="007D4849" w:rsidRPr="007D4849" w:rsidRDefault="0082538D" w:rsidP="007D4849">
                      <w:pPr>
                        <w:rPr>
                          <w:highlight w:val="yellow"/>
                        </w:rPr>
                      </w:pPr>
                      <w:r>
                        <w:t>9. S</w:t>
                      </w:r>
                      <w:r w:rsidRPr="0082538D">
                        <w:t>istēmiska pieeja Latvijas vēstures interpretācijā Jauno un Jaunāko laiku vēstures kontekstā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F3111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993960" w14:textId="5011C77D" w:rsidR="0082538D" w:rsidRPr="0082538D" w:rsidRDefault="0082538D" w:rsidP="0082538D">
            <w:permStart w:id="1836219002" w:edGrp="everyone"/>
            <w:r w:rsidRPr="0070358B">
              <w:t xml:space="preserve">– </w:t>
            </w:r>
            <w:r w:rsidR="00CA1CD5">
              <w:t>g</w:t>
            </w:r>
            <w:r w:rsidRPr="0082538D">
              <w:t xml:space="preserve">atavojoties semināriem, iepazīstas ar zinātnisko literatūru </w:t>
            </w:r>
            <w:r w:rsidR="00126005">
              <w:t>un analizē  informāciju</w:t>
            </w:r>
            <w:r w:rsidRPr="0082538D">
              <w:t>;</w:t>
            </w:r>
          </w:p>
          <w:p w14:paraId="2B3B1322" w14:textId="2041AF56" w:rsidR="0082538D" w:rsidRPr="0082538D" w:rsidRDefault="00CA1CD5" w:rsidP="0082538D">
            <w:r>
              <w:t>– z</w:t>
            </w:r>
            <w:r w:rsidR="0082538D" w:rsidRPr="0070358B">
              <w:t>inātniskās literatūras</w:t>
            </w:r>
            <w:r w:rsidR="0082538D" w:rsidRPr="0082538D">
              <w:t xml:space="preserve"> apzināšana un atlase patstāvīgu inovatīvu pētniecisku darbu (ziņojumu) izstrādei un prez</w:t>
            </w:r>
            <w:r w:rsidR="00126005">
              <w:t>entācijas sagatavošanai</w:t>
            </w:r>
            <w:r w:rsidR="0082538D" w:rsidRPr="0082538D">
              <w:t>;</w:t>
            </w:r>
          </w:p>
          <w:p w14:paraId="20B70268" w14:textId="0DF75367" w:rsidR="00916D56" w:rsidRPr="001C5466" w:rsidRDefault="0082538D" w:rsidP="0082538D">
            <w:pPr>
              <w:rPr>
                <w:lang w:eastAsia="ru-RU"/>
              </w:rPr>
            </w:pPr>
            <w:r w:rsidRPr="0070358B">
              <w:t xml:space="preserve">– </w:t>
            </w:r>
            <w:r w:rsidRPr="0082538D">
              <w:t>PowerPoint prezentācijas sagatavošana p</w:t>
            </w:r>
            <w:r w:rsidR="00126005">
              <w:t>ar kādu no semināru tēmām</w:t>
            </w:r>
            <w:r w:rsidRPr="0082538D">
              <w:t>.</w:t>
            </w:r>
          </w:p>
          <w:permEnd w:id="1836219002"/>
          <w:p w14:paraId="5054DECC" w14:textId="523925CD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3F21C21" w14:textId="3002D2A4" w:rsidR="0082538D" w:rsidRPr="0082538D" w:rsidRDefault="0082538D" w:rsidP="0082538D">
            <w:permStart w:id="1677921679" w:edGrp="everyone"/>
            <w:r w:rsidRPr="0082538D">
              <w:t>Studiju kursa gala vērtējums (ieskaite</w:t>
            </w:r>
            <w:r>
              <w:t xml:space="preserve"> ar atzīmi</w:t>
            </w:r>
            <w:r w:rsidRPr="0082538D">
              <w:t xml:space="preserve">) veidojas, summējot patstāvīgi veiktā darba rezultātus, kuri tiek prezentēti un apspriesti semināros (starppārbaudījumi) un nodoti docētājam izveidotajā </w:t>
            </w:r>
            <w:proofErr w:type="spellStart"/>
            <w:r w:rsidRPr="0082538D">
              <w:t>portfolio</w:t>
            </w:r>
            <w:proofErr w:type="spellEnd"/>
            <w:r w:rsidRPr="0082538D">
              <w:t>, kā arī no atbildes uz docētāja piedāvātajiem jautājumiem semināros</w:t>
            </w:r>
            <w:r w:rsidR="00126005">
              <w:t xml:space="preserve"> (50%) </w:t>
            </w:r>
            <w:bookmarkStart w:id="0" w:name="_GoBack"/>
            <w:bookmarkEnd w:id="0"/>
            <w:r w:rsidRPr="0082538D">
              <w:t xml:space="preserve"> ieskaites laikā (50%). </w:t>
            </w:r>
          </w:p>
          <w:p w14:paraId="0A2E0132" w14:textId="77777777" w:rsidR="0082538D" w:rsidRPr="0082538D" w:rsidRDefault="0082538D" w:rsidP="0082538D"/>
          <w:p w14:paraId="21F0A186" w14:textId="77777777" w:rsidR="0082538D" w:rsidRPr="0082538D" w:rsidRDefault="0082538D" w:rsidP="0082538D">
            <w:r w:rsidRPr="0082538D">
              <w:t xml:space="preserve">STARPPĀRBAUDĪJUMI: </w:t>
            </w:r>
          </w:p>
          <w:p w14:paraId="27715AA9" w14:textId="77777777" w:rsidR="0082538D" w:rsidRPr="0082538D" w:rsidRDefault="0082538D" w:rsidP="0082538D">
            <w:r w:rsidRPr="0082538D">
              <w:t>(starppārbaudījuma uzdevumi tiek izstrādāti un vērtēti pēc docētāja noteiktajiem kritērijiem</w:t>
            </w:r>
          </w:p>
          <w:p w14:paraId="42AFDC16" w14:textId="76141949" w:rsidR="0082538D" w:rsidRDefault="0082538D" w:rsidP="0082538D">
            <w:r w:rsidRPr="0082538D">
              <w:t>Semināru nodarbībām sagatavotie ziņojumi (</w:t>
            </w:r>
            <w:proofErr w:type="spellStart"/>
            <w:r w:rsidRPr="0082538D">
              <w:t>portfolio</w:t>
            </w:r>
            <w:proofErr w:type="spellEnd"/>
            <w:r w:rsidRPr="0082538D">
              <w:t>) – 50%.</w:t>
            </w:r>
          </w:p>
          <w:p w14:paraId="7C1B0857" w14:textId="77777777" w:rsidR="00CA1CD5" w:rsidRPr="0082538D" w:rsidRDefault="00CA1CD5" w:rsidP="0082538D"/>
          <w:p w14:paraId="6F9B17E6" w14:textId="77777777" w:rsidR="0082538D" w:rsidRPr="0082538D" w:rsidRDefault="0082538D" w:rsidP="0082538D">
            <w:r w:rsidRPr="0082538D">
              <w:t xml:space="preserve">NOSLĒGUMA PĀRBAUDĪJUMS: </w:t>
            </w:r>
          </w:p>
          <w:p w14:paraId="2BF0BF94" w14:textId="6B0077A8" w:rsidR="0082538D" w:rsidRPr="0082538D" w:rsidRDefault="0082538D" w:rsidP="0082538D">
            <w:r w:rsidRPr="0082538D">
              <w:t xml:space="preserve">Atbilde uz docētāja piedāvātajiem jautājumiem ieskaites laikā – 50%. </w:t>
            </w:r>
          </w:p>
          <w:p w14:paraId="4DF24F55" w14:textId="77777777" w:rsidR="0082538D" w:rsidRPr="0082538D" w:rsidRDefault="0082538D" w:rsidP="0082538D"/>
          <w:p w14:paraId="63DA3D0E" w14:textId="77777777" w:rsidR="0082538D" w:rsidRPr="0082538D" w:rsidRDefault="0082538D" w:rsidP="0082538D">
            <w:r w:rsidRPr="0082538D">
              <w:t>STUDIJU REZULTĀTU VĒRTĒŠANAS KRITĒRIJI</w:t>
            </w:r>
          </w:p>
          <w:p w14:paraId="46651F5F" w14:textId="77777777" w:rsidR="0082538D" w:rsidRPr="0082538D" w:rsidRDefault="0082538D" w:rsidP="0082538D">
            <w:r w:rsidRPr="0082538D">
              <w:t xml:space="preserve">Studiju kursa apguve tā noslēgumā tiek vērtēta 10 </w:t>
            </w:r>
            <w:proofErr w:type="spellStart"/>
            <w:r w:rsidRPr="0082538D">
              <w:t>ballu</w:t>
            </w:r>
            <w:proofErr w:type="spellEnd"/>
            <w:r w:rsidRPr="0082538D"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85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68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82538D" w14:paraId="0E5002D3" w14:textId="77777777" w:rsidTr="0082538D">
              <w:trPr>
                <w:jc w:val="center"/>
              </w:trPr>
              <w:tc>
                <w:tcPr>
                  <w:tcW w:w="48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0A071" w14:textId="77777777" w:rsidR="0082538D" w:rsidRPr="00F37331" w:rsidRDefault="0082538D" w:rsidP="0082538D"/>
                <w:p w14:paraId="0FB7F8B4" w14:textId="77777777" w:rsidR="0082538D" w:rsidRPr="0082538D" w:rsidRDefault="0082538D" w:rsidP="0082538D">
                  <w:r w:rsidRPr="00F37331">
                    <w:lastRenderedPageBreak/>
                    <w:t>Pārbaudījumu veidi</w:t>
                  </w:r>
                </w:p>
              </w:tc>
              <w:tc>
                <w:tcPr>
                  <w:tcW w:w="3658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CCC937" w14:textId="77777777" w:rsidR="0082538D" w:rsidRPr="0082538D" w:rsidRDefault="0082538D" w:rsidP="0082538D">
                  <w:r w:rsidRPr="00F37331">
                    <w:lastRenderedPageBreak/>
                    <w:t>Studiju rezultāti *</w:t>
                  </w:r>
                </w:p>
              </w:tc>
            </w:tr>
            <w:tr w:rsidR="0082538D" w14:paraId="57185A7B" w14:textId="77777777" w:rsidTr="0082538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902D7" w14:textId="77777777" w:rsidR="0082538D" w:rsidRPr="00F37331" w:rsidRDefault="0082538D" w:rsidP="0082538D"/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3EAFB2" w14:textId="77777777" w:rsidR="0082538D" w:rsidRPr="0082538D" w:rsidRDefault="0082538D" w:rsidP="0082538D">
                  <w:r w:rsidRPr="00F37331"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E72557" w14:textId="77777777" w:rsidR="0082538D" w:rsidRPr="0082538D" w:rsidRDefault="0082538D" w:rsidP="0082538D">
                  <w:r w:rsidRPr="00F37331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90671A" w14:textId="77777777" w:rsidR="0082538D" w:rsidRPr="0082538D" w:rsidRDefault="0082538D" w:rsidP="0082538D">
                  <w:r w:rsidRPr="00F37331"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02AE2" w14:textId="77777777" w:rsidR="0082538D" w:rsidRPr="0082538D" w:rsidRDefault="0082538D" w:rsidP="0082538D">
                  <w:r w:rsidRPr="00F37331"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A0329" w14:textId="77777777" w:rsidR="0082538D" w:rsidRPr="0082538D" w:rsidRDefault="0082538D" w:rsidP="0082538D">
                  <w:r w:rsidRPr="00F37331"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7F452" w14:textId="77777777" w:rsidR="0082538D" w:rsidRPr="0082538D" w:rsidRDefault="0082538D" w:rsidP="0082538D">
                  <w:r w:rsidRPr="00F37331"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498A5" w14:textId="77777777" w:rsidR="0082538D" w:rsidRPr="0082538D" w:rsidRDefault="0082538D" w:rsidP="0082538D">
                  <w:r w:rsidRPr="00F37331">
                    <w:t>7.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0EE3F" w14:textId="77777777" w:rsidR="0082538D" w:rsidRPr="0082538D" w:rsidRDefault="0082538D" w:rsidP="0082538D">
                  <w:r w:rsidRPr="00F37331">
                    <w:t>8.</w:t>
                  </w: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F0CDE9" w14:textId="77777777" w:rsidR="0082538D" w:rsidRPr="0082538D" w:rsidRDefault="0082538D" w:rsidP="0082538D">
                  <w:r w:rsidRPr="00F37331">
                    <w:t>9.</w:t>
                  </w:r>
                </w:p>
              </w:tc>
            </w:tr>
            <w:tr w:rsidR="0082538D" w14:paraId="6008585D" w14:textId="77777777" w:rsidTr="0082538D">
              <w:trPr>
                <w:trHeight w:val="554"/>
                <w:jc w:val="center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53FDAB" w14:textId="77777777" w:rsidR="0082538D" w:rsidRPr="0082538D" w:rsidRDefault="0082538D" w:rsidP="0082538D">
                  <w:r>
                    <w:lastRenderedPageBreak/>
                    <w:t>1</w:t>
                  </w:r>
                  <w:r w:rsidRPr="0082538D">
                    <w:t>. Semināru nodarbībām sagatavotie ziņojumi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3772EC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08D7D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80F8BD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315BF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F604DF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25B999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4E1392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51C4F2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FD49E4" w14:textId="77777777" w:rsidR="0082538D" w:rsidRPr="0082538D" w:rsidRDefault="0082538D" w:rsidP="0082538D">
                  <w:r w:rsidRPr="00F37331">
                    <w:t>+</w:t>
                  </w:r>
                </w:p>
              </w:tc>
            </w:tr>
            <w:tr w:rsidR="0082538D" w14:paraId="322E9030" w14:textId="77777777" w:rsidTr="0082538D">
              <w:trPr>
                <w:trHeight w:val="279"/>
                <w:jc w:val="center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2CBE4" w14:textId="1727FA7B" w:rsidR="0082538D" w:rsidRPr="0082538D" w:rsidRDefault="0082538D" w:rsidP="0082538D">
                  <w:r>
                    <w:t>2</w:t>
                  </w:r>
                  <w:r w:rsidRPr="0082538D">
                    <w:t>. Noslēguma pārbaudījums (ieskaite)</w:t>
                  </w:r>
                </w:p>
                <w:p w14:paraId="26C4B715" w14:textId="77777777" w:rsidR="0082538D" w:rsidRPr="0082538D" w:rsidRDefault="0082538D" w:rsidP="0082538D">
                  <w:r w:rsidRPr="00F37331">
                    <w:t>(atbilde uz jautājumiem ieskaites laikā)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05E85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6EF82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BF03DF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48450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4D47F" w14:textId="77777777" w:rsidR="0082538D" w:rsidRPr="00F37331" w:rsidRDefault="0082538D" w:rsidP="0082538D"/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8C11C" w14:textId="77777777" w:rsidR="0082538D" w:rsidRPr="00F37331" w:rsidRDefault="0082538D" w:rsidP="0082538D"/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5391F" w14:textId="77777777" w:rsidR="0082538D" w:rsidRPr="00F37331" w:rsidRDefault="0082538D" w:rsidP="0082538D"/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D2E1A" w14:textId="77777777" w:rsidR="0082538D" w:rsidRPr="0082538D" w:rsidRDefault="0082538D" w:rsidP="0082538D">
                  <w:r w:rsidRPr="00F37331">
                    <w:t>+</w:t>
                  </w: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4EA577" w14:textId="77777777" w:rsidR="0082538D" w:rsidRPr="0082538D" w:rsidRDefault="0082538D" w:rsidP="0082538D">
                  <w:r w:rsidRPr="00F37331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C147D6B" w14:textId="77777777" w:rsidR="006A57F9" w:rsidRPr="006A57F9" w:rsidRDefault="00F24CB8" w:rsidP="006A57F9">
            <w:permStart w:id="370084287" w:edGrp="everyone"/>
            <w:r>
              <w:t xml:space="preserve"> </w:t>
            </w:r>
            <w:r w:rsidR="006A57F9">
              <w:t xml:space="preserve">I </w:t>
            </w:r>
            <w:r w:rsidR="006A57F9" w:rsidRPr="006A57F9">
              <w:t>Latvijas teritorija Latvija Polijas - Lietuvas varā.</w:t>
            </w:r>
          </w:p>
          <w:p w14:paraId="491C50CE" w14:textId="77777777" w:rsidR="006A57F9" w:rsidRPr="006A57F9" w:rsidRDefault="006A57F9" w:rsidP="006A57F9">
            <w:r w:rsidRPr="00F60518">
              <w:t>1. Latvija Polijas - Lie</w:t>
            </w:r>
            <w:r w:rsidRPr="006A57F9">
              <w:t>tuvas (</w:t>
            </w:r>
            <w:proofErr w:type="spellStart"/>
            <w:r w:rsidRPr="006A57F9">
              <w:t>Rzecz</w:t>
            </w:r>
            <w:proofErr w:type="spellEnd"/>
            <w:r w:rsidRPr="006A57F9">
              <w:t xml:space="preserve"> </w:t>
            </w:r>
            <w:proofErr w:type="spellStart"/>
            <w:r w:rsidRPr="006A57F9">
              <w:t>Pospolita</w:t>
            </w:r>
            <w:proofErr w:type="spellEnd"/>
            <w:r w:rsidRPr="006A57F9">
              <w:t xml:space="preserve">) varā 16 gs. Zemnieku stāvoklis. Rīgas pagaidu neatkarības posms. Rīgas padošanās Stefanam </w:t>
            </w:r>
            <w:proofErr w:type="spellStart"/>
            <w:r w:rsidRPr="006A57F9">
              <w:t>Batorijam</w:t>
            </w:r>
            <w:proofErr w:type="spellEnd"/>
            <w:r w:rsidRPr="006A57F9">
              <w:t>. L 2</w:t>
            </w:r>
          </w:p>
          <w:p w14:paraId="5E54CDFE" w14:textId="77777777" w:rsidR="006A57F9" w:rsidRPr="006A57F9" w:rsidRDefault="006A57F9" w:rsidP="006A57F9">
            <w:r>
              <w:t>Sagatavošan</w:t>
            </w:r>
            <w:r w:rsidRPr="006A57F9">
              <w:t>ās prezentācijai pār izvēlēto tēmu.</w:t>
            </w:r>
          </w:p>
          <w:p w14:paraId="766F7D56" w14:textId="77777777" w:rsidR="006A57F9" w:rsidRPr="006A57F9" w:rsidRDefault="006A57F9" w:rsidP="006A57F9">
            <w:r>
              <w:t>1.1</w:t>
            </w:r>
            <w:r w:rsidRPr="006A57F9">
              <w:t xml:space="preserve">. Tirdzniecības attīstība, izmaiņas eksporta struktūrā. Kurzemes hercogistes izveide. </w:t>
            </w:r>
            <w:proofErr w:type="spellStart"/>
            <w:r w:rsidRPr="006A57F9">
              <w:t>G.Ketlera</w:t>
            </w:r>
            <w:proofErr w:type="spellEnd"/>
            <w:r w:rsidRPr="006A57F9">
              <w:t xml:space="preserve"> darbība. S 2</w:t>
            </w:r>
          </w:p>
          <w:p w14:paraId="2E2833F2" w14:textId="77777777" w:rsidR="006A57F9" w:rsidRPr="006A57F9" w:rsidRDefault="006A57F9" w:rsidP="006A57F9">
            <w:r>
              <w:t xml:space="preserve">Patstāvīgais darbs: </w:t>
            </w:r>
            <w:r w:rsidRPr="006A57F9">
              <w:t xml:space="preserve">prezentācija par </w:t>
            </w:r>
            <w:proofErr w:type="spellStart"/>
            <w:r w:rsidRPr="006A57F9">
              <w:t>G.Ketlera</w:t>
            </w:r>
            <w:proofErr w:type="spellEnd"/>
            <w:r w:rsidRPr="006A57F9">
              <w:t xml:space="preserve"> attiecībām ar muižniecību.</w:t>
            </w:r>
          </w:p>
          <w:p w14:paraId="575D8D60" w14:textId="77777777" w:rsidR="006A57F9" w:rsidRDefault="006A57F9" w:rsidP="006A57F9"/>
          <w:p w14:paraId="3B057A23" w14:textId="77777777" w:rsidR="006A57F9" w:rsidRPr="006A57F9" w:rsidRDefault="006A57F9" w:rsidP="006A57F9">
            <w:r>
              <w:t xml:space="preserve">II </w:t>
            </w:r>
            <w:r w:rsidRPr="006A57F9">
              <w:t xml:space="preserve">"Zviedru laiki" </w:t>
            </w:r>
          </w:p>
          <w:p w14:paraId="5C2B5785" w14:textId="77777777" w:rsidR="006A57F9" w:rsidRPr="006A57F9" w:rsidRDefault="006A57F9" w:rsidP="006A57F9">
            <w:r>
              <w:t>2</w:t>
            </w:r>
            <w:r w:rsidRPr="006A57F9">
              <w:t>. Vidzeme Zviedrijas varā. Tirdzniecības attīstība. Zviedrijas muitu politika. Muižu redukcija. Opozīcijas Zviedrijas varai. Zemnieku stāvoklis. L 4</w:t>
            </w:r>
          </w:p>
          <w:p w14:paraId="05C97C1C" w14:textId="77777777" w:rsidR="006A57F9" w:rsidRPr="006A57F9" w:rsidRDefault="006A57F9" w:rsidP="006A57F9">
            <w:r>
              <w:t>2.1.</w:t>
            </w:r>
            <w:r w:rsidRPr="006A57F9">
              <w:t xml:space="preserve"> No Rīgas eksportētās un Rīgā importētās preces. Amatniecība. Zeļļu cīņa par sava stāvokļa uzlabošanu. Nevācu iedzīvotāju stāvoklis. Manufaktūras. Celtniecība Rīgā. S 4</w:t>
            </w:r>
          </w:p>
          <w:p w14:paraId="1DAAFC24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prezentācijai par Vidzemes politiski ekonomisko situāciju vai / un muižas redukciju (jautājumi tiek precizēti nodarbību laikā). </w:t>
            </w:r>
          </w:p>
          <w:p w14:paraId="4397ACDF" w14:textId="77777777" w:rsidR="006A57F9" w:rsidRDefault="006A57F9" w:rsidP="006A57F9"/>
          <w:p w14:paraId="2CCFBEE7" w14:textId="77777777" w:rsidR="006A57F9" w:rsidRPr="006A57F9" w:rsidRDefault="006A57F9" w:rsidP="006A57F9">
            <w:r w:rsidRPr="00A60746">
              <w:t>III Latvijas teritorija Kri</w:t>
            </w:r>
            <w:r w:rsidRPr="006A57F9">
              <w:t xml:space="preserve">evijas impērijas sastāvā </w:t>
            </w:r>
          </w:p>
          <w:p w14:paraId="38DB803B" w14:textId="77777777" w:rsidR="006A57F9" w:rsidRPr="006A57F9" w:rsidRDefault="006A57F9" w:rsidP="006A57F9">
            <w:r w:rsidRPr="00F60518">
              <w:t>3.</w:t>
            </w:r>
            <w:r w:rsidRPr="006A57F9">
              <w:t>1 Ziemeļu karš Latvijas teritorijā. Vidzemes iekļaušana Krievijas impērijas sastāvā. 1812.gada karš. Dzimtbūšanas atcelšanas priekšnoteikumi un sākums. Zemnieku nemieri. Dzimtbūšanas atcelšana un tās sekas. L 2</w:t>
            </w:r>
          </w:p>
          <w:p w14:paraId="57D328E1" w14:textId="77777777" w:rsidR="006A57F9" w:rsidRPr="006A57F9" w:rsidRDefault="006A57F9" w:rsidP="006A57F9">
            <w:r>
              <w:t>3.</w:t>
            </w:r>
            <w:r w:rsidRPr="006A57F9">
              <w:t>2. Pārmaiņas pārvaldē un zemnieku stāvoklis. Kurzemes hercogiste (18.gs.) un tās iekļaušana Krievijas impērijas sastāvā. S 2</w:t>
            </w:r>
          </w:p>
          <w:p w14:paraId="5AD42A96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prezentācijai par Vidzemes un Kurzemes Zemgales hercogistes iekļaušanu Krievijas impērijā.</w:t>
            </w:r>
          </w:p>
          <w:p w14:paraId="18729715" w14:textId="77777777" w:rsidR="006A57F9" w:rsidRPr="006A57F9" w:rsidRDefault="006A57F9" w:rsidP="006A57F9">
            <w:r>
              <w:t>3.3.</w:t>
            </w:r>
            <w:r w:rsidRPr="006A57F9">
              <w:t xml:space="preserve"> Latgale pēc </w:t>
            </w:r>
            <w:proofErr w:type="spellStart"/>
            <w:r w:rsidRPr="006A57F9">
              <w:t>Altmarkas</w:t>
            </w:r>
            <w:proofErr w:type="spellEnd"/>
            <w:r w:rsidRPr="006A57F9">
              <w:t xml:space="preserve"> pamiera. Latgale pēc Ziemeļu kara. Latgales robežas un administratīvais dalījums. Muižniecība (šļahta) Latgalē. Klaušinieki un </w:t>
            </w:r>
            <w:proofErr w:type="spellStart"/>
            <w:r w:rsidRPr="006A57F9">
              <w:t>činša</w:t>
            </w:r>
            <w:proofErr w:type="spellEnd"/>
            <w:r w:rsidRPr="006A57F9">
              <w:t xml:space="preserve"> zemnieki. “Dūmu nauda”. Latgale krievu-poļu kara (1654 - 1667) laikā. Poļu muižniecība Latgalē. Semināra tēmu apspriešana. L 2.</w:t>
            </w:r>
          </w:p>
          <w:p w14:paraId="7F1ACB41" w14:textId="77777777" w:rsidR="006A57F9" w:rsidRPr="006A57F9" w:rsidRDefault="006A57F9" w:rsidP="006A57F9">
            <w:r>
              <w:t>3</w:t>
            </w:r>
            <w:r w:rsidRPr="006A57F9">
              <w:t>.4. Latgale (1772.) un tās nozīme Latvijas vēsturē. S 2</w:t>
            </w:r>
          </w:p>
          <w:p w14:paraId="41F47985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prezentācijai par situāciju Latgalē 18.gs. 2.pusē un Latgales iekļaušanu Krievijas impērijas sastāvā.</w:t>
            </w:r>
          </w:p>
          <w:p w14:paraId="5AE6B55D" w14:textId="77777777" w:rsidR="006A57F9" w:rsidRDefault="006A57F9" w:rsidP="006A57F9"/>
          <w:p w14:paraId="5FC886A7" w14:textId="77777777" w:rsidR="006A57F9" w:rsidRPr="006A57F9" w:rsidRDefault="006A57F9" w:rsidP="006A57F9">
            <w:r w:rsidRPr="0092376A">
              <w:t>IV Nacionālā atmod</w:t>
            </w:r>
            <w:r w:rsidRPr="006A57F9">
              <w:t xml:space="preserve">a </w:t>
            </w:r>
          </w:p>
          <w:p w14:paraId="2AE294A7" w14:textId="77777777" w:rsidR="006A57F9" w:rsidRPr="006A57F9" w:rsidRDefault="006A57F9" w:rsidP="006A57F9">
            <w:r>
              <w:t xml:space="preserve">4.1 </w:t>
            </w:r>
            <w:r w:rsidRPr="006A57F9">
              <w:t xml:space="preserve">Ievērojamākie kultūras darbinieki: </w:t>
            </w:r>
            <w:proofErr w:type="spellStart"/>
            <w:r w:rsidRPr="006A57F9">
              <w:t>J.Arndts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J.Broce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J.Herders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A.Hupels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K.Snells</w:t>
            </w:r>
            <w:proofErr w:type="spellEnd"/>
            <w:r w:rsidRPr="006A57F9">
              <w:t xml:space="preserve">. Avīzes. Tipogrāfijas. Grāmatu veikali, pilsētas bibliotēka. </w:t>
            </w:r>
            <w:proofErr w:type="spellStart"/>
            <w:r w:rsidRPr="006A57F9">
              <w:t>O.Fitinghofa</w:t>
            </w:r>
            <w:proofErr w:type="spellEnd"/>
            <w:r w:rsidRPr="006A57F9">
              <w:t xml:space="preserve"> teātris. </w:t>
            </w:r>
            <w:proofErr w:type="spellStart"/>
            <w:r w:rsidRPr="006A57F9">
              <w:t>G.F.Stendera</w:t>
            </w:r>
            <w:proofErr w:type="spellEnd"/>
            <w:r w:rsidRPr="006A57F9">
              <w:t xml:space="preserve"> literārā darbība. L2</w:t>
            </w:r>
          </w:p>
          <w:p w14:paraId="516D984B" w14:textId="77777777" w:rsidR="006A57F9" w:rsidRPr="006A57F9" w:rsidRDefault="006A57F9" w:rsidP="006A57F9">
            <w:r>
              <w:t xml:space="preserve">4.2. </w:t>
            </w:r>
            <w:proofErr w:type="spellStart"/>
            <w:r w:rsidRPr="006A57F9">
              <w:t>G.Merķeļa</w:t>
            </w:r>
            <w:proofErr w:type="spellEnd"/>
            <w:r w:rsidRPr="006A57F9">
              <w:t xml:space="preserve"> “Latvieši” S 2</w:t>
            </w:r>
          </w:p>
          <w:p w14:paraId="747855FA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prezentācijai par </w:t>
            </w:r>
            <w:proofErr w:type="spellStart"/>
            <w:r w:rsidRPr="006A57F9">
              <w:t>G.Merķeļa</w:t>
            </w:r>
            <w:proofErr w:type="spellEnd"/>
            <w:r w:rsidRPr="006A57F9">
              <w:t xml:space="preserve"> darbu "Latvieši,….) un avota nozīmes apspriešana.</w:t>
            </w:r>
          </w:p>
          <w:p w14:paraId="478744C4" w14:textId="77777777" w:rsidR="006A57F9" w:rsidRPr="006A57F9" w:rsidRDefault="006A57F9" w:rsidP="006A57F9">
            <w:r>
              <w:t>4.4.</w:t>
            </w:r>
            <w:r w:rsidRPr="006A57F9">
              <w:t xml:space="preserve"> Kultūra, dzīvesveids 19. gs. pirmajā pusē. Tērbatas Universitātes darbības atjaunošana. Baznīcas loma. “Latviešu Avīzes” un “Latviešu draugu biedrība”. L2</w:t>
            </w:r>
          </w:p>
          <w:p w14:paraId="2B65F13D" w14:textId="77777777" w:rsidR="006A57F9" w:rsidRPr="006A57F9" w:rsidRDefault="006A57F9" w:rsidP="006A57F9">
            <w:r>
              <w:lastRenderedPageBreak/>
              <w:t xml:space="preserve">4.5. </w:t>
            </w:r>
            <w:r w:rsidRPr="006A57F9">
              <w:t xml:space="preserve">Pirmie latviešu izcelsmes rakstnieki - Neredzīgais Indriķis, Ansis Leitāns, Ansis </w:t>
            </w:r>
            <w:proofErr w:type="spellStart"/>
            <w:r w:rsidRPr="006A57F9">
              <w:t>Līventāls</w:t>
            </w:r>
            <w:proofErr w:type="spellEnd"/>
            <w:r w:rsidRPr="006A57F9">
              <w:t xml:space="preserve"> u.c. “Mājas Viesis”. Tautas izglītības attīstība. Pagasta un draudzes skolas. Mājmācība. </w:t>
            </w:r>
            <w:proofErr w:type="spellStart"/>
            <w:r w:rsidRPr="006A57F9">
              <w:t>J.Bergmaņa</w:t>
            </w:r>
            <w:proofErr w:type="spellEnd"/>
            <w:r w:rsidRPr="006A57F9">
              <w:t xml:space="preserve"> skolotāju seminārs Irlavā un </w:t>
            </w:r>
            <w:proofErr w:type="spellStart"/>
            <w:r w:rsidRPr="006A57F9">
              <w:t>J.Cimzes</w:t>
            </w:r>
            <w:proofErr w:type="spellEnd"/>
            <w:r w:rsidRPr="006A57F9">
              <w:t xml:space="preserve"> skolotāju seminārs Valmierā, Valkā. Skolu stāvoklis Latgalē. S 2</w:t>
            </w:r>
          </w:p>
          <w:p w14:paraId="00E4896E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diskusijai par I Atmodas nozīmi un tās cēloņiem. </w:t>
            </w:r>
          </w:p>
          <w:p w14:paraId="5A78F363" w14:textId="77777777" w:rsidR="006A57F9" w:rsidRPr="006A57F9" w:rsidRDefault="006A57F9" w:rsidP="006A57F9">
            <w:r>
              <w:t>4.6</w:t>
            </w:r>
            <w:r w:rsidRPr="006A57F9">
              <w:t xml:space="preserve">. Latviešu tautas nacionālās atmodas sākums. Jaunlatviešu kustība, tās politiskie un ekonomiskie mērķi. Latviešu studentu pulciņi Tērbatas universitātē. </w:t>
            </w:r>
            <w:proofErr w:type="spellStart"/>
            <w:r w:rsidRPr="006A57F9">
              <w:t>Kr.Valdemāra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J.Alunāna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Kr.Barona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K.Biezbārža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A.Kronvalda</w:t>
            </w:r>
            <w:proofErr w:type="spellEnd"/>
            <w:r w:rsidRPr="006A57F9">
              <w:t xml:space="preserve">, </w:t>
            </w:r>
            <w:proofErr w:type="spellStart"/>
            <w:r w:rsidRPr="006A57F9">
              <w:t>A.Spāģa</w:t>
            </w:r>
            <w:proofErr w:type="spellEnd"/>
            <w:r w:rsidRPr="006A57F9">
              <w:t xml:space="preserve"> darbība. “Pēterburgas Avīze”. L2</w:t>
            </w:r>
          </w:p>
          <w:p w14:paraId="6D1E002B" w14:textId="77777777" w:rsidR="006A57F9" w:rsidRPr="006A57F9" w:rsidRDefault="006A57F9" w:rsidP="006A57F9">
            <w:r>
              <w:t xml:space="preserve">4.7. </w:t>
            </w:r>
            <w:r w:rsidRPr="006A57F9">
              <w:t xml:space="preserve">Rīgas Latviešu biedrība. Latviešu teātra sākums. Pirmie dziesmu svētki. Jaunlatvieši Maskavā. </w:t>
            </w:r>
            <w:proofErr w:type="spellStart"/>
            <w:r w:rsidRPr="006A57F9">
              <w:t>Vācbaltu</w:t>
            </w:r>
            <w:proofErr w:type="spellEnd"/>
            <w:r w:rsidRPr="006A57F9">
              <w:t xml:space="preserve"> cīņa par savu privilēģiju saglabāšanu. </w:t>
            </w:r>
            <w:proofErr w:type="spellStart"/>
            <w:r w:rsidRPr="006A57F9">
              <w:t>Manaseina</w:t>
            </w:r>
            <w:proofErr w:type="spellEnd"/>
            <w:r w:rsidRPr="006A57F9">
              <w:t xml:space="preserve"> revīzija. Rusifikācija Baltijā. 80.gadu reformas Latvijā. S2</w:t>
            </w:r>
          </w:p>
          <w:p w14:paraId="32F969CF" w14:textId="77777777" w:rsidR="006A57F9" w:rsidRPr="006A57F9" w:rsidRDefault="006A57F9" w:rsidP="006A57F9">
            <w:r>
              <w:t>Semināra prezentācija</w:t>
            </w:r>
            <w:r w:rsidRPr="006A57F9">
              <w:t xml:space="preserve"> un studiju kursa rezultātu apspriešana.</w:t>
            </w:r>
          </w:p>
          <w:p w14:paraId="255CEB2A" w14:textId="77777777" w:rsidR="006A57F9" w:rsidRPr="006A57F9" w:rsidRDefault="006A57F9" w:rsidP="006A57F9">
            <w:r>
              <w:t>Patstāvīgais</w:t>
            </w:r>
            <w:r w:rsidRPr="006A57F9">
              <w:t xml:space="preserve"> darbs: sagatavošanās prezentācijai par latviešu profesionālās mākslas pirmsākumiem un kādas personības CV sagatavošana prezentācijai.</w:t>
            </w:r>
          </w:p>
          <w:permEnd w:id="370084287"/>
          <w:p w14:paraId="119700E1" w14:textId="726FF4F0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70C70C6" w14:textId="77777777" w:rsidR="006A57F9" w:rsidRPr="006A57F9" w:rsidRDefault="006A57F9" w:rsidP="006A57F9">
            <w:permStart w:id="580019727" w:edGrp="everyone"/>
            <w:r>
              <w:t>Avoti</w:t>
            </w:r>
          </w:p>
          <w:p w14:paraId="534F2A4E" w14:textId="77777777" w:rsidR="006A57F9" w:rsidRPr="006A57F9" w:rsidRDefault="006A57F9" w:rsidP="006A57F9">
            <w:r w:rsidRPr="009C5122">
              <w:t>1.</w:t>
            </w:r>
            <w:r w:rsidRPr="006A57F9">
              <w:t xml:space="preserve"> Dokumenti par „Pēterburgas Avīzēm”. Red. A. </w:t>
            </w:r>
            <w:proofErr w:type="spellStart"/>
            <w:r w:rsidRPr="006A57F9">
              <w:t>Tentelis</w:t>
            </w:r>
            <w:proofErr w:type="spellEnd"/>
            <w:r w:rsidRPr="006A57F9">
              <w:t xml:space="preserve">. Rīga: LVI </w:t>
            </w:r>
            <w:proofErr w:type="spellStart"/>
            <w:r w:rsidRPr="006A57F9">
              <w:t>apgādiens</w:t>
            </w:r>
            <w:proofErr w:type="spellEnd"/>
            <w:r w:rsidRPr="006A57F9">
              <w:t xml:space="preserve">, 1937. Latvijas vēstures avoti, 1. sēj. </w:t>
            </w:r>
          </w:p>
          <w:p w14:paraId="1F16CC07" w14:textId="77777777" w:rsidR="006A57F9" w:rsidRPr="006A57F9" w:rsidRDefault="006A57F9" w:rsidP="006A57F9">
            <w:r w:rsidRPr="00F45D38">
              <w:t>2. Dokumenti stāsta: Latvijas buržuāzijas nākšana pie varas. Sast. Bērziņš, V. Rīga: Zinātne, 1988.</w:t>
            </w:r>
            <w:r w:rsidRPr="00F45D38">
              <w:br/>
              <w:t xml:space="preserve">3. Dokumenti par tautas atmodas laikmetu 1856.–1867. g. Red. A. </w:t>
            </w:r>
            <w:proofErr w:type="spellStart"/>
            <w:r w:rsidRPr="00F45D38">
              <w:t>Tentelis</w:t>
            </w:r>
            <w:proofErr w:type="spellEnd"/>
            <w:r w:rsidRPr="00F45D38">
              <w:t xml:space="preserve">. Rīga: LVI </w:t>
            </w:r>
            <w:proofErr w:type="spellStart"/>
            <w:r w:rsidRPr="00F45D38">
              <w:t>apgādiens</w:t>
            </w:r>
            <w:proofErr w:type="spellEnd"/>
            <w:r w:rsidRPr="00F45D38">
              <w:t xml:space="preserve">, 1939. (Latvijas vēstures avoti, V sēj.). </w:t>
            </w:r>
          </w:p>
          <w:p w14:paraId="489DEC47" w14:textId="77777777" w:rsidR="006A57F9" w:rsidRPr="006A57F9" w:rsidRDefault="006A57F9" w:rsidP="006A57F9">
            <w:r>
              <w:t xml:space="preserve">4. </w:t>
            </w:r>
            <w:proofErr w:type="spellStart"/>
            <w:r w:rsidRPr="006A57F9">
              <w:t>Rusovs</w:t>
            </w:r>
            <w:proofErr w:type="spellEnd"/>
            <w:r w:rsidRPr="006A57F9">
              <w:t>, B.,(1926). Livonijas hronika. Rīga.</w:t>
            </w:r>
          </w:p>
          <w:p w14:paraId="6D7E416C" w14:textId="77777777" w:rsidR="006A57F9" w:rsidRPr="006A57F9" w:rsidRDefault="006A57F9" w:rsidP="006A57F9">
            <w:r>
              <w:t>5</w:t>
            </w:r>
            <w:r w:rsidRPr="006A57F9">
              <w:t xml:space="preserve">. (1949) </w:t>
            </w:r>
            <w:proofErr w:type="spellStart"/>
            <w:r w:rsidRPr="006A57F9">
              <w:t>Manaseina</w:t>
            </w:r>
            <w:proofErr w:type="spellEnd"/>
            <w:r w:rsidRPr="006A57F9">
              <w:t xml:space="preserve"> revīzija. Senatora N. </w:t>
            </w:r>
            <w:proofErr w:type="spellStart"/>
            <w:r w:rsidRPr="006A57F9">
              <w:t>Manaseina</w:t>
            </w:r>
            <w:proofErr w:type="spellEnd"/>
            <w:r w:rsidRPr="006A57F9">
              <w:t xml:space="preserve"> ziņojums par viņa izdarīto revīziju Vidzemes un Kurzemes guberņās no 1882. līdz 1883.g. Materiāli Latvijas PSR vēstures pētīšanai. Rīga.</w:t>
            </w:r>
          </w:p>
          <w:p w14:paraId="1FA0C013" w14:textId="77777777" w:rsidR="006A57F9" w:rsidRPr="006A57F9" w:rsidRDefault="006A57F9" w:rsidP="006A57F9">
            <w:r>
              <w:t>6</w:t>
            </w:r>
            <w:r w:rsidRPr="006A57F9">
              <w:t>. Merķelis, G.(1953 vai cits izdevums) Latvieši, sevišķi Vidzemē, filozofiskā gadsimta beigās. Rīga.</w:t>
            </w:r>
          </w:p>
          <w:p w14:paraId="74F56BD8" w14:textId="77777777" w:rsidR="006A57F9" w:rsidRPr="006A57F9" w:rsidRDefault="006A57F9" w:rsidP="006A57F9">
            <w:r>
              <w:t>7</w:t>
            </w:r>
            <w:r w:rsidRPr="006A57F9">
              <w:t xml:space="preserve">. </w:t>
            </w:r>
            <w:proofErr w:type="spellStart"/>
            <w:r w:rsidRPr="006A57F9">
              <w:t>Arbusov</w:t>
            </w:r>
            <w:proofErr w:type="spellEnd"/>
            <w:r w:rsidRPr="006A57F9">
              <w:t xml:space="preserve"> L. (</w:t>
            </w:r>
            <w:proofErr w:type="spellStart"/>
            <w:r w:rsidRPr="006A57F9">
              <w:t>Mitau</w:t>
            </w:r>
            <w:proofErr w:type="spellEnd"/>
            <w:r w:rsidRPr="006A57F9">
              <w:t xml:space="preserve">, 1890, </w:t>
            </w:r>
            <w:proofErr w:type="spellStart"/>
            <w:r w:rsidRPr="006A57F9">
              <w:t>Riga</w:t>
            </w:r>
            <w:proofErr w:type="spellEnd"/>
            <w:r w:rsidRPr="006A57F9">
              <w:t xml:space="preserve">, 1908.) </w:t>
            </w:r>
            <w:proofErr w:type="spellStart"/>
            <w:r w:rsidRPr="006A57F9">
              <w:t>Grundris</w:t>
            </w:r>
            <w:proofErr w:type="spellEnd"/>
            <w:r w:rsidRPr="006A57F9">
              <w:t xml:space="preserve"> der </w:t>
            </w:r>
            <w:proofErr w:type="spellStart"/>
            <w:r w:rsidRPr="006A57F9">
              <w:t>Geschichte</w:t>
            </w:r>
            <w:proofErr w:type="spellEnd"/>
            <w:r w:rsidRPr="006A57F9">
              <w:t xml:space="preserve"> </w:t>
            </w:r>
            <w:proofErr w:type="spellStart"/>
            <w:r w:rsidRPr="006A57F9">
              <w:t>Liv</w:t>
            </w:r>
            <w:proofErr w:type="spellEnd"/>
            <w:r w:rsidRPr="006A57F9">
              <w:t xml:space="preserve">-, </w:t>
            </w:r>
            <w:proofErr w:type="spellStart"/>
            <w:r w:rsidRPr="006A57F9">
              <w:t>Est</w:t>
            </w:r>
            <w:proofErr w:type="spellEnd"/>
            <w:r w:rsidRPr="006A57F9">
              <w:t xml:space="preserve">- </w:t>
            </w:r>
            <w:proofErr w:type="spellStart"/>
            <w:r w:rsidRPr="006A57F9">
              <w:t>und</w:t>
            </w:r>
            <w:proofErr w:type="spellEnd"/>
            <w:r w:rsidRPr="006A57F9">
              <w:t xml:space="preserve"> </w:t>
            </w:r>
            <w:proofErr w:type="spellStart"/>
            <w:r w:rsidRPr="006A57F9">
              <w:t>Kurlands</w:t>
            </w:r>
            <w:proofErr w:type="spellEnd"/>
            <w:r w:rsidRPr="006A57F9">
              <w:t>.</w:t>
            </w:r>
          </w:p>
          <w:p w14:paraId="06374099" w14:textId="77777777" w:rsidR="006A57F9" w:rsidRDefault="006A57F9" w:rsidP="006A57F9"/>
          <w:p w14:paraId="10B5DC44" w14:textId="77777777" w:rsidR="006A57F9" w:rsidRPr="006A57F9" w:rsidRDefault="006A57F9" w:rsidP="006A57F9">
            <w:r>
              <w:t>Literatūra</w:t>
            </w:r>
          </w:p>
          <w:p w14:paraId="2BCFD666" w14:textId="77777777" w:rsidR="006A57F9" w:rsidRPr="006A57F9" w:rsidRDefault="006A57F9" w:rsidP="006A57F9">
            <w:r w:rsidRPr="00F37331">
              <w:t xml:space="preserve">1. </w:t>
            </w:r>
            <w:proofErr w:type="spellStart"/>
            <w:r w:rsidRPr="00F37331">
              <w:t>Dunsdorfs</w:t>
            </w:r>
            <w:proofErr w:type="spellEnd"/>
            <w:r w:rsidRPr="00F37331">
              <w:t>,</w:t>
            </w:r>
            <w:r w:rsidRPr="006A57F9">
              <w:t xml:space="preserve"> E. Latvijas vēsture. 1600. - 1710. Stokholma: Daugava, 1962.</w:t>
            </w:r>
          </w:p>
          <w:p w14:paraId="5F60DBA6" w14:textId="77777777" w:rsidR="006A57F9" w:rsidRPr="006A57F9" w:rsidRDefault="006A57F9" w:rsidP="006A57F9">
            <w:r w:rsidRPr="00F37331">
              <w:t xml:space="preserve">2. </w:t>
            </w:r>
            <w:proofErr w:type="spellStart"/>
            <w:r w:rsidRPr="00F37331">
              <w:t>Dunsdorfs</w:t>
            </w:r>
            <w:proofErr w:type="spellEnd"/>
            <w:r w:rsidRPr="00F37331">
              <w:t>, E., Spekke A. Latvijas vēsture. 1500. - 1600. Stokholma: Daugava, 1964.</w:t>
            </w:r>
          </w:p>
          <w:p w14:paraId="21D74BEB" w14:textId="77777777" w:rsidR="006A57F9" w:rsidRPr="006A57F9" w:rsidRDefault="006A57F9" w:rsidP="006A57F9">
            <w:r w:rsidRPr="00F37331">
              <w:t xml:space="preserve">3. </w:t>
            </w:r>
            <w:proofErr w:type="spellStart"/>
            <w:r w:rsidRPr="00F37331">
              <w:t>Garleff</w:t>
            </w:r>
            <w:proofErr w:type="spellEnd"/>
            <w:r w:rsidRPr="00F37331">
              <w:t xml:space="preserve">, M. </w:t>
            </w:r>
            <w:proofErr w:type="spellStart"/>
            <w:r w:rsidRPr="00F37331">
              <w:t>Die</w:t>
            </w:r>
            <w:proofErr w:type="spellEnd"/>
            <w:r w:rsidRPr="00F37331">
              <w:t xml:space="preserve"> </w:t>
            </w:r>
            <w:proofErr w:type="spellStart"/>
            <w:r w:rsidRPr="00F37331">
              <w:t>Deutschen</w:t>
            </w:r>
            <w:proofErr w:type="spellEnd"/>
            <w:r w:rsidRPr="00F37331">
              <w:t xml:space="preserve"> </w:t>
            </w:r>
            <w:proofErr w:type="spellStart"/>
            <w:r w:rsidRPr="00F37331">
              <w:t>in</w:t>
            </w:r>
            <w:proofErr w:type="spellEnd"/>
            <w:r w:rsidRPr="00F37331">
              <w:t xml:space="preserve"> der </w:t>
            </w:r>
            <w:proofErr w:type="spellStart"/>
            <w:r w:rsidRPr="00F37331">
              <w:t>Geschichte</w:t>
            </w:r>
            <w:proofErr w:type="spellEnd"/>
            <w:r w:rsidRPr="00F37331">
              <w:t xml:space="preserve"> der </w:t>
            </w:r>
            <w:proofErr w:type="spellStart"/>
            <w:r w:rsidRPr="00F37331">
              <w:t>baltischen</w:t>
            </w:r>
            <w:proofErr w:type="spellEnd"/>
            <w:r w:rsidRPr="00F37331">
              <w:t xml:space="preserve"> </w:t>
            </w:r>
            <w:proofErr w:type="spellStart"/>
            <w:r w:rsidRPr="00F37331">
              <w:t>Länder</w:t>
            </w:r>
            <w:proofErr w:type="spellEnd"/>
            <w:r w:rsidRPr="00F37331">
              <w:t>, 2006. Pieejams:</w:t>
            </w:r>
          </w:p>
          <w:p w14:paraId="5B883D54" w14:textId="77777777" w:rsidR="006A57F9" w:rsidRPr="006A57F9" w:rsidRDefault="006A57F9" w:rsidP="006A57F9">
            <w:r w:rsidRPr="00F37331">
              <w:t>https://www.owep.de/artikel/508/deutschen-in-geschichte-baltischen-laender</w:t>
            </w:r>
          </w:p>
          <w:p w14:paraId="14A599E2" w14:textId="77777777" w:rsidR="006A57F9" w:rsidRPr="006A57F9" w:rsidRDefault="006A57F9" w:rsidP="006A57F9">
            <w:r w:rsidRPr="00F37331">
              <w:t>4. Klišāns, V. Latvijas vēsture no vissenākajiem laikiem līdz mūsdienām Baltijas, Eiropas un pasaules kontekstā. Rīga: Zvaigzne ABC, 2018.</w:t>
            </w:r>
          </w:p>
          <w:p w14:paraId="300D28D4" w14:textId="77777777" w:rsidR="006A57F9" w:rsidRPr="006A57F9" w:rsidRDefault="006A57F9" w:rsidP="006A57F9">
            <w:r w:rsidRPr="00F37331">
              <w:t>5. Latvieši un Latvija. 2.-3.sej. Red. Jansone, I. un Vasks, A. Rīga: LZA Baltijas stratēģisko pētījumu centrs, 2014.</w:t>
            </w:r>
          </w:p>
          <w:p w14:paraId="03E40990" w14:textId="77777777" w:rsidR="006A57F9" w:rsidRPr="006A57F9" w:rsidRDefault="006A57F9" w:rsidP="006A57F9">
            <w:r w:rsidRPr="00F37331">
              <w:t xml:space="preserve">6. Latvieši un Latvija. 4. </w:t>
            </w:r>
            <w:proofErr w:type="spellStart"/>
            <w:r w:rsidRPr="00F37331">
              <w:t>sej</w:t>
            </w:r>
            <w:proofErr w:type="spellEnd"/>
            <w:r w:rsidRPr="00F37331">
              <w:t xml:space="preserve">. Red.  Hausmanis V.  un  </w:t>
            </w:r>
            <w:proofErr w:type="spellStart"/>
            <w:r w:rsidRPr="00F37331">
              <w:t>Kūle</w:t>
            </w:r>
            <w:proofErr w:type="spellEnd"/>
            <w:r w:rsidRPr="00F37331">
              <w:t xml:space="preserve"> M. Rīga: LZA Baltijas stratēģisko pētījumu centrs, 2014.</w:t>
            </w:r>
          </w:p>
          <w:p w14:paraId="5E4F83CC" w14:textId="77777777" w:rsidR="006A57F9" w:rsidRPr="006A57F9" w:rsidRDefault="006A57F9" w:rsidP="006A57F9">
            <w:r w:rsidRPr="00F37331">
              <w:t xml:space="preserve">7. Latvija un </w:t>
            </w:r>
            <w:r w:rsidRPr="006A57F9">
              <w:t xml:space="preserve">latvieši 1.-2.sej. Rīga: LZA Baltijas stratēģisko pētījumu centrs, 2018.. </w:t>
            </w:r>
          </w:p>
          <w:p w14:paraId="2B9581C8" w14:textId="0852EED1" w:rsidR="00ED5B09" w:rsidRPr="00ED5B09" w:rsidRDefault="006A57F9" w:rsidP="00ED5B09">
            <w:r>
              <w:t>8</w:t>
            </w:r>
            <w:r w:rsidRPr="006A57F9">
              <w:t xml:space="preserve">. Švābe, A. Latvijas vēsture. 1800–1914, 1. sēj., 3. </w:t>
            </w:r>
            <w:proofErr w:type="spellStart"/>
            <w:r w:rsidRPr="006A57F9">
              <w:t>izd</w:t>
            </w:r>
            <w:proofErr w:type="spellEnd"/>
            <w:r w:rsidRPr="006A57F9">
              <w:t>., Rīga, Avots, 1991, 112.–147. 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F671522" w14:textId="77777777" w:rsidR="006A57F9" w:rsidRPr="006A57F9" w:rsidRDefault="006A57F9" w:rsidP="006A57F9">
            <w:permStart w:id="1596548908" w:edGrp="everyone"/>
            <w:r>
              <w:t xml:space="preserve">1. </w:t>
            </w:r>
            <w:proofErr w:type="spellStart"/>
            <w:r w:rsidRPr="006A57F9">
              <w:t>Boruks</w:t>
            </w:r>
            <w:proofErr w:type="spellEnd"/>
            <w:r w:rsidRPr="006A57F9">
              <w:t xml:space="preserve"> A. Zemnieks, zeme un zemkopība Latvijā. No senākiem laikiem līdz mūsdienām. Rīga, 1995.</w:t>
            </w:r>
          </w:p>
          <w:p w14:paraId="40A29178" w14:textId="77777777" w:rsidR="006A57F9" w:rsidRPr="006A57F9" w:rsidRDefault="006A57F9" w:rsidP="006A57F9">
            <w:r>
              <w:t xml:space="preserve">2. </w:t>
            </w:r>
            <w:r w:rsidRPr="006A57F9">
              <w:t>Duhanovs M. Baltijas muižniecība laikmetu maiņā. Rīga, 1986.</w:t>
            </w:r>
          </w:p>
          <w:p w14:paraId="37B37373" w14:textId="77777777" w:rsidR="006A57F9" w:rsidRPr="006A57F9" w:rsidRDefault="006A57F9" w:rsidP="006A57F9">
            <w:r>
              <w:t>3</w:t>
            </w:r>
            <w:r w:rsidRPr="006A57F9">
              <w:t xml:space="preserve">. </w:t>
            </w:r>
            <w:proofErr w:type="spellStart"/>
            <w:r w:rsidRPr="006A57F9">
              <w:t>Dunsdorfs</w:t>
            </w:r>
            <w:proofErr w:type="spellEnd"/>
            <w:r w:rsidRPr="006A57F9">
              <w:t xml:space="preserve"> E., Spekke A. Latvijas vēsture. 1500. - 1600. Stokholma, 1964.</w:t>
            </w:r>
          </w:p>
          <w:p w14:paraId="7A60C7DC" w14:textId="77777777" w:rsidR="006A57F9" w:rsidRPr="006A57F9" w:rsidRDefault="006A57F9" w:rsidP="006A57F9">
            <w:r>
              <w:lastRenderedPageBreak/>
              <w:t>4</w:t>
            </w:r>
            <w:r w:rsidRPr="006A57F9">
              <w:t>. Feldmanis, F., Latvijas baznīcas vēsture, Rīga, Luterisma mantojuma fonds, 2010, 85.–124. lpp.</w:t>
            </w:r>
          </w:p>
          <w:p w14:paraId="6DE02EE4" w14:textId="77777777" w:rsidR="006A57F9" w:rsidRPr="006A57F9" w:rsidRDefault="006A57F9" w:rsidP="006A57F9">
            <w:r>
              <w:t>5</w:t>
            </w:r>
            <w:r w:rsidRPr="006A57F9">
              <w:t xml:space="preserve">. Feodālā Rīga, atbildīgais </w:t>
            </w:r>
            <w:proofErr w:type="spellStart"/>
            <w:r w:rsidRPr="006A57F9">
              <w:t>red</w:t>
            </w:r>
            <w:proofErr w:type="spellEnd"/>
            <w:r w:rsidRPr="006A57F9">
              <w:t xml:space="preserve">. T. </w:t>
            </w:r>
            <w:proofErr w:type="spellStart"/>
            <w:r w:rsidRPr="006A57F9">
              <w:t>Zeids</w:t>
            </w:r>
            <w:proofErr w:type="spellEnd"/>
            <w:r w:rsidRPr="006A57F9">
              <w:t>, Rīga, 1978, 115.–126 .lpp.</w:t>
            </w:r>
          </w:p>
          <w:p w14:paraId="4C73D74A" w14:textId="77777777" w:rsidR="006A57F9" w:rsidRPr="006A57F9" w:rsidRDefault="006A57F9" w:rsidP="006A57F9">
            <w:r>
              <w:t>6</w:t>
            </w:r>
            <w:r w:rsidRPr="006A57F9">
              <w:t>. Johansons A. Latvijas kultūras vēsture. 1710. - 1800. Stokholma, 1976.</w:t>
            </w:r>
          </w:p>
          <w:p w14:paraId="13171278" w14:textId="77777777" w:rsidR="006A57F9" w:rsidRPr="006A57F9" w:rsidRDefault="006A57F9" w:rsidP="006A57F9">
            <w:r>
              <w:t>7</w:t>
            </w:r>
            <w:r w:rsidRPr="006A57F9">
              <w:t xml:space="preserve">. Latvija 19. gadsimtā. Vēstures apceres, atbildīgais </w:t>
            </w:r>
            <w:proofErr w:type="spellStart"/>
            <w:r w:rsidRPr="006A57F9">
              <w:t>red</w:t>
            </w:r>
            <w:proofErr w:type="spellEnd"/>
            <w:r w:rsidRPr="006A57F9">
              <w:t>. J. Bērziņš, Rīga, Latvijas Vēstures institūta apgāds, 2000, 72.–102. lpp.</w:t>
            </w:r>
          </w:p>
          <w:p w14:paraId="772C3E3D" w14:textId="77777777" w:rsidR="006A57F9" w:rsidRPr="006A57F9" w:rsidRDefault="006A57F9" w:rsidP="006A57F9">
            <w:r>
              <w:t>8</w:t>
            </w:r>
            <w:r w:rsidRPr="006A57F9">
              <w:t>. Latvija 19.gadsimtā. Vēstures apceres. Rīga, 2000.</w:t>
            </w:r>
          </w:p>
          <w:p w14:paraId="775C9049" w14:textId="77777777" w:rsidR="006A57F9" w:rsidRPr="006A57F9" w:rsidRDefault="006A57F9" w:rsidP="006A57F9">
            <w:r>
              <w:t>9</w:t>
            </w:r>
            <w:r w:rsidRPr="006A57F9">
              <w:t>. Lazdiņš, J., Baltijas zemnieku privāttiesības (XIX gs.), Rīga, Biznesa augstskola Turība, 2000, 87.–237. lpp.</w:t>
            </w:r>
          </w:p>
          <w:p w14:paraId="3518308A" w14:textId="77777777" w:rsidR="006A57F9" w:rsidRPr="006A57F9" w:rsidRDefault="006A57F9" w:rsidP="006A57F9">
            <w:r>
              <w:t>10</w:t>
            </w:r>
            <w:r w:rsidRPr="006A57F9">
              <w:t>. Mednis I. Savu vēsturi mēs rakstījām visi kopā. Rīga, 2005.</w:t>
            </w:r>
          </w:p>
          <w:p w14:paraId="7C0AE6E3" w14:textId="77777777" w:rsidR="006A57F9" w:rsidRPr="006A57F9" w:rsidRDefault="006A57F9" w:rsidP="006A57F9">
            <w:r>
              <w:t>1</w:t>
            </w:r>
            <w:r w:rsidRPr="006A57F9">
              <w:t>1. Strods, H. Latvijas katoļu baznīcas vēsture (1075.–1995.), Rīga, [b. i.], 1996, 123.–145. lpp.</w:t>
            </w:r>
          </w:p>
          <w:p w14:paraId="52226813" w14:textId="49487A9D" w:rsidR="00525213" w:rsidRPr="0093308E" w:rsidRDefault="006A57F9" w:rsidP="007534EA">
            <w:r>
              <w:t>1</w:t>
            </w:r>
            <w:r w:rsidRPr="006A57F9">
              <w:t>2. Zutis I. Baltijas jautājums XVIII gadsimtā. Rīga, 1951.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AD2EB14" w14:textId="77777777" w:rsidR="006A57F9" w:rsidRPr="006A57F9" w:rsidRDefault="006A57F9" w:rsidP="006A57F9">
            <w:permStart w:id="2104519286" w:edGrp="everyone"/>
            <w:r w:rsidRPr="00E40BFC">
              <w:t xml:space="preserve">1. </w:t>
            </w:r>
            <w:proofErr w:type="spellStart"/>
            <w:r w:rsidRPr="00E40BFC">
              <w:t>Malahovska</w:t>
            </w:r>
            <w:proofErr w:type="spellEnd"/>
            <w:r w:rsidRPr="00E40BFC">
              <w:t xml:space="preserve"> L. Baltijas provinces – </w:t>
            </w:r>
            <w:proofErr w:type="spellStart"/>
            <w:r w:rsidRPr="00E40BFC">
              <w:t>tranzītteritorija</w:t>
            </w:r>
            <w:proofErr w:type="spellEnd"/>
            <w:r w:rsidRPr="00E40BFC">
              <w:t xml:space="preserve"> Krievijas ekonomiskajos sakaros ar Eiropu (19.gs. otrā puse) // Latvijas Vēsture, 1997., N.2., 16. - 24 .lpp.</w:t>
            </w:r>
          </w:p>
          <w:p w14:paraId="58911DBB" w14:textId="77777777" w:rsidR="006A57F9" w:rsidRPr="006A57F9" w:rsidRDefault="006A57F9" w:rsidP="006A57F9">
            <w:r w:rsidRPr="00E40BFC">
              <w:t xml:space="preserve">2. </w:t>
            </w:r>
            <w:proofErr w:type="spellStart"/>
            <w:r w:rsidRPr="00E40BFC">
              <w:t>Milicers</w:t>
            </w:r>
            <w:proofErr w:type="spellEnd"/>
            <w:r w:rsidRPr="00E40BFC">
              <w:t xml:space="preserve"> K. Bruņinieki Vācu ordeņa Livonijas atzarā. 1237. – 1562. LVIŽ, 1994.N.3., 47.- 55.lpp.</w:t>
            </w:r>
          </w:p>
          <w:p w14:paraId="522E79FF" w14:textId="77777777" w:rsidR="006A57F9" w:rsidRPr="006A57F9" w:rsidRDefault="006A57F9" w:rsidP="006A57F9">
            <w:r w:rsidRPr="00E40BFC">
              <w:t>3. Misāns I. Livonija landtāgu organizācija un norise. // LVIŽ, 1992., N.1., 28. – 33.lpp.</w:t>
            </w:r>
          </w:p>
          <w:p w14:paraId="5C0B0BD8" w14:textId="77777777" w:rsidR="006A57F9" w:rsidRPr="006A57F9" w:rsidRDefault="006A57F9" w:rsidP="006A57F9">
            <w:r w:rsidRPr="00E40BFC">
              <w:t xml:space="preserve">4. </w:t>
            </w:r>
            <w:proofErr w:type="spellStart"/>
            <w:r w:rsidRPr="00E40BFC">
              <w:t>Stepēns</w:t>
            </w:r>
            <w:proofErr w:type="spellEnd"/>
            <w:r w:rsidRPr="00E40BFC">
              <w:t xml:space="preserve"> A. Livonijas valstu juridiski tiesiskais statuss konfederācijas pastāvēšanas laikā. // Latvijas Vēsture, 1997., N.2., 13. - 15.lpp. </w:t>
            </w:r>
          </w:p>
          <w:p w14:paraId="12904839" w14:textId="1988BA45" w:rsidR="006A57F9" w:rsidRPr="006A57F9" w:rsidRDefault="006A57F9" w:rsidP="006A57F9">
            <w:r w:rsidRPr="00E40BFC">
              <w:t>5. Šterns I. Latvieši un krievi viduslaiku Rīgā. // LVIŽ, 1996.N.2.,22. – 54.lpp.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243017F" w:rsidR="00525213" w:rsidRPr="0093308E" w:rsidRDefault="00F31115" w:rsidP="007534EA">
            <w:sdt>
              <w:sdtPr>
                <w:id w:val="330575673"/>
                <w:placeholder>
                  <w:docPart w:val="5532E001187A4057AB54065A6CC519D3"/>
                </w:placeholder>
              </w:sdtPr>
              <w:sdtEndPr/>
              <w:sdtContent>
                <w:r w:rsidR="006B4859">
                  <w:t>ABSP "Vēsture" A daļa</w:t>
                </w:r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1577E" w14:textId="77777777" w:rsidR="00F31115" w:rsidRDefault="00F31115" w:rsidP="007534EA">
      <w:r>
        <w:separator/>
      </w:r>
    </w:p>
  </w:endnote>
  <w:endnote w:type="continuationSeparator" w:id="0">
    <w:p w14:paraId="17F726CD" w14:textId="77777777" w:rsidR="00F31115" w:rsidRDefault="00F3111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816AE8D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0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9F7C2" w14:textId="77777777" w:rsidR="00F31115" w:rsidRDefault="00F31115" w:rsidP="007534EA">
      <w:r>
        <w:separator/>
      </w:r>
    </w:p>
  </w:footnote>
  <w:footnote w:type="continuationSeparator" w:id="0">
    <w:p w14:paraId="39FD0B14" w14:textId="77777777" w:rsidR="00F31115" w:rsidRDefault="00F3111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2A20"/>
    <w:rsid w:val="00124650"/>
    <w:rsid w:val="00125F2F"/>
    <w:rsid w:val="00126005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57F9"/>
    <w:rsid w:val="006B4859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538D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A7B87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1CD5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440B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471C"/>
    <w:rsid w:val="00F06EFB"/>
    <w:rsid w:val="00F115CB"/>
    <w:rsid w:val="00F24CB8"/>
    <w:rsid w:val="00F2581C"/>
    <w:rsid w:val="00F31115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63C8DEB-43C9-4EAD-A89F-0F567660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532E001187A4057AB54065A6CC519D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FA89835-920A-4A53-891A-95345FA5B82F}"/>
      </w:docPartPr>
      <w:docPartBody>
        <w:p w:rsidR="001902C6" w:rsidRDefault="00A27710" w:rsidP="00A27710">
          <w:pPr>
            <w:pStyle w:val="5532E001187A4057AB54065A6CC519D3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902C6"/>
    <w:rsid w:val="00221A22"/>
    <w:rsid w:val="00225BFF"/>
    <w:rsid w:val="00251532"/>
    <w:rsid w:val="002755DA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844FF"/>
    <w:rsid w:val="00791A44"/>
    <w:rsid w:val="007D173C"/>
    <w:rsid w:val="008440A1"/>
    <w:rsid w:val="00866491"/>
    <w:rsid w:val="008C0028"/>
    <w:rsid w:val="008D4407"/>
    <w:rsid w:val="00963956"/>
    <w:rsid w:val="00971268"/>
    <w:rsid w:val="00A27710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A27710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5532E001187A4057AB54065A6CC519D3">
    <w:name w:val="5532E001187A4057AB54065A6CC519D3"/>
    <w:rsid w:val="00A277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7450-025F-42E1-B67B-122EA5B6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7179</Words>
  <Characters>4093</Characters>
  <Application>Microsoft Office Word</Application>
  <DocSecurity>8</DocSecurity>
  <Lines>34</Lines>
  <Paragraphs>22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5</cp:revision>
  <cp:lastPrinted>2018-11-16T11:31:00Z</cp:lastPrinted>
  <dcterms:created xsi:type="dcterms:W3CDTF">2021-07-22T13:01:00Z</dcterms:created>
  <dcterms:modified xsi:type="dcterms:W3CDTF">2021-08-15T20:56:00Z</dcterms:modified>
</cp:coreProperties>
</file>