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1308F78" w:rsidR="001E37E7" w:rsidRPr="0093308E" w:rsidRDefault="00E20AF5" w:rsidP="007534EA">
            <w:pPr>
              <w:rPr>
                <w:lang w:eastAsia="lv-LV"/>
              </w:rPr>
            </w:pPr>
            <w:permStart w:id="1807229392" w:edGrp="everyone"/>
            <w:r>
              <w:t xml:space="preserve"> </w:t>
            </w:r>
            <w:r w:rsidR="00A86226" w:rsidRPr="00A86226">
              <w:t>Alternatīvā vēsture</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4DBD7E9" w:rsidR="001E37E7" w:rsidRPr="0093308E" w:rsidRDefault="00A86226"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1019E72B" w:rsidR="001E37E7" w:rsidRPr="0093308E" w:rsidRDefault="00A86226"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8F92607" w:rsidR="001E37E7" w:rsidRPr="0093308E" w:rsidRDefault="00A86226"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24DB188E" w:rsidR="001E37E7" w:rsidRPr="0093308E" w:rsidRDefault="00A86226"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279ECF1" w:rsidR="00391B74" w:rsidRPr="0093308E" w:rsidRDefault="00A86226" w:rsidP="007534EA">
            <w:pPr>
              <w:rPr>
                <w:lang w:eastAsia="lv-LV"/>
              </w:rPr>
            </w:pPr>
            <w:permStart w:id="904287362" w:edGrp="everyone"/>
            <w:r>
              <w:t>20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D84B393" w:rsidR="00391B74" w:rsidRPr="0093308E" w:rsidRDefault="00A86226" w:rsidP="007534EA">
            <w:permStart w:id="1978955086" w:edGrp="everyone"/>
            <w:r>
              <w:t>8</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33F7C98" w:rsidR="00632863" w:rsidRPr="0093308E" w:rsidRDefault="00A86226" w:rsidP="007534EA">
            <w:permStart w:id="1082486305" w:edGrp="everyone"/>
            <w:r>
              <w:t>12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56002417" w:rsidR="00632863" w:rsidRPr="0093308E" w:rsidRDefault="00A86226"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37F77D2" w:rsidR="00A8127C" w:rsidRPr="0093308E" w:rsidRDefault="00A86226" w:rsidP="007534EA">
            <w:pPr>
              <w:rPr>
                <w:lang w:eastAsia="lv-LV"/>
              </w:rPr>
            </w:pPr>
            <w:permStart w:id="1392334818" w:edGrp="everyone"/>
            <w:r>
              <w:t>140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71C60DC" w:rsidR="00BB3CCC" w:rsidRPr="0093308E" w:rsidRDefault="00E20AF5" w:rsidP="007534EA">
                <w:r>
                  <w:t xml:space="preserve">  </w:t>
                </w:r>
                <w:r w:rsidR="00A86226" w:rsidRPr="00A86226">
                  <w:t xml:space="preserve">Dr.hist., </w:t>
                </w:r>
                <w:proofErr w:type="spellStart"/>
                <w:r w:rsidR="00A86226" w:rsidRPr="00A86226">
                  <w:t>asoc.prof</w:t>
                </w:r>
                <w:proofErr w:type="spellEnd"/>
                <w:r w:rsidR="00A86226" w:rsidRPr="00A86226">
                  <w:t>. Lilita Zemīte</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FFF1694" w:rsidR="00FD6E2F" w:rsidRPr="007534EA" w:rsidRDefault="00C6778E" w:rsidP="007534EA">
            <w:sdt>
              <w:sdtPr>
                <w:rPr>
                  <w:lang w:val="ru-RU"/>
                </w:rPr>
                <w:id w:val="-722602371"/>
                <w:placeholder>
                  <w:docPart w:val="D74E6AE9D3CB4486ABAB5379CB4274E8"/>
                </w:placeholder>
              </w:sdtPr>
              <w:sdtEndPr/>
              <w:sdtContent>
                <w:r w:rsidR="00E20AF5">
                  <w:t xml:space="preserve"> </w:t>
                </w:r>
                <w:r w:rsidR="005B6071" w:rsidRPr="00A86226">
                  <w:t xml:space="preserve">Dr.hist., </w:t>
                </w:r>
                <w:proofErr w:type="spellStart"/>
                <w:r w:rsidR="005B6071" w:rsidRPr="00A86226">
                  <w:t>asoc.prof</w:t>
                </w:r>
                <w:proofErr w:type="spellEnd"/>
                <w:r w:rsidR="005B6071" w:rsidRPr="00A86226">
                  <w:t>. Lilita Zemīte</w:t>
                </w:r>
                <w:r w:rsidR="005B6071">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2600428" w:rsidR="00BB3CCC" w:rsidRPr="0093308E" w:rsidRDefault="00E20AF5" w:rsidP="007534EA">
            <w:permStart w:id="1804483927" w:edGrp="everyone"/>
            <w:r>
              <w:t xml:space="preserve"> </w:t>
            </w:r>
            <w:r w:rsidR="00A86226" w:rsidRPr="00A86226">
              <w:t>Kursam priekšzināšanas nav nepieciešamas</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30A3D55E" w:rsidR="008B7213" w:rsidRPr="008B7213" w:rsidRDefault="008B7213" w:rsidP="008B7213">
            <w:pPr>
              <w:rPr>
                <w:lang w:eastAsia="ru-RU"/>
              </w:rPr>
            </w:pPr>
            <w:permStart w:id="2100326173" w:edGrp="everyone"/>
            <w:r w:rsidRPr="008B7213">
              <w:t xml:space="preserve">Studiju kursa mērķis – </w:t>
            </w:r>
            <w:r w:rsidR="00A86226" w:rsidRPr="00A86226">
              <w:t xml:space="preserve">nodrošināt iespējas doktorantiem apgūt alternatīvās vēstures metodi un tās </w:t>
            </w:r>
            <w:proofErr w:type="spellStart"/>
            <w:r w:rsidR="00A86226" w:rsidRPr="00A86226">
              <w:t>pielietoja</w:t>
            </w:r>
            <w:r w:rsidR="00A86226">
              <w:t>mību</w:t>
            </w:r>
            <w:proofErr w:type="spellEnd"/>
            <w:r w:rsidR="00A86226">
              <w:t xml:space="preserve"> promocijas darba izstrādē.</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4D0A9F3E" w:rsidR="008B7213" w:rsidRPr="008B7213" w:rsidRDefault="008B7213" w:rsidP="008B7213">
            <w:pPr>
              <w:rPr>
                <w:lang w:eastAsia="ru-RU"/>
              </w:rPr>
            </w:pPr>
            <w:r w:rsidRPr="008B7213">
              <w:rPr>
                <w:lang w:eastAsia="ru-RU"/>
              </w:rPr>
              <w:t xml:space="preserve">- </w:t>
            </w:r>
            <w:r w:rsidR="00A86226" w:rsidRPr="00A86226">
              <w:t xml:space="preserve">iepazīstināt ar alternatīvās vēstures konceptu, tā rašanos un attīstību, galvenajiem pētniecības virzieniem, sekmēt alternatīvās vēstures metožu </w:t>
            </w:r>
            <w:proofErr w:type="spellStart"/>
            <w:r w:rsidR="00A86226" w:rsidRPr="00A86226">
              <w:t>pielietojamību</w:t>
            </w:r>
            <w:proofErr w:type="spellEnd"/>
            <w:r w:rsidR="00A86226" w:rsidRPr="00A86226">
              <w:t xml:space="preserve"> studentu zinātniskajā darbā. Alternatīvā vēsture ir samērā jauns virziens vēsturē, </w:t>
            </w:r>
            <w:proofErr w:type="spellStart"/>
            <w:r w:rsidR="00A86226" w:rsidRPr="00A86226">
              <w:t>kas'iegūst</w:t>
            </w:r>
            <w:proofErr w:type="spellEnd"/>
            <w:r w:rsidR="00A86226" w:rsidRPr="00A86226">
              <w:t xml:space="preserve"> arvien vairāk piekritēju. Alternatīvās vēstures pamatjautājums „Kas būtu noticis, ja…” slepeni vienmēr ir bijis pats mīļākais vēsturnieku jautājums. Ar alternatīvās vēstures palīdzību vēsturē var izpētīt pagrieziena punktus vēsturē, zināmā mērā tai ir hipotēzes funkcija.</w:t>
            </w:r>
            <w:r w:rsidR="00A86226" w:rsidRPr="00A86226">
              <w:br/>
              <w:t>Kurss tiek docēts latviešu un angļu valodā.</w:t>
            </w:r>
          </w:p>
          <w:p w14:paraId="1090AECB" w14:textId="77777777" w:rsidR="008B7213" w:rsidRPr="008B7213" w:rsidRDefault="008B7213" w:rsidP="008B7213"/>
          <w:p w14:paraId="4EB6228D" w14:textId="77777777" w:rsidR="00D96BA7" w:rsidRDefault="008B7213" w:rsidP="007534EA">
            <w:r w:rsidRPr="008B030A">
              <w:t xml:space="preserve">Kursa aprakstā piedāvātie obligātie informācijas avoti  studiju procesā izmantojami fragmentāri pēc </w:t>
            </w:r>
            <w:r w:rsidR="00F91704" w:rsidRPr="008B030A">
              <w:t>docētāja</w:t>
            </w:r>
            <w:r w:rsidRPr="008B030A">
              <w:t xml:space="preserve">  </w:t>
            </w:r>
            <w:r w:rsidR="00F91704" w:rsidRPr="008B030A">
              <w:t>norādījuma</w:t>
            </w:r>
            <w:r w:rsidRPr="008B030A">
              <w:t>.</w:t>
            </w:r>
          </w:p>
          <w:p w14:paraId="59702CEF" w14:textId="7BAA48C2"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59792232" w:rsidR="008B7213" w:rsidRDefault="00916D56" w:rsidP="008B7213">
            <w:permStart w:id="44596525" w:edGrp="everyone"/>
            <w:r w:rsidRPr="00916D56">
              <w:t xml:space="preserve">Lekcijas </w:t>
            </w:r>
            <w:r w:rsidR="00A86226">
              <w:t>8 st.,  semināri  12</w:t>
            </w:r>
            <w:r>
              <w:t xml:space="preserve"> </w:t>
            </w:r>
            <w:r w:rsidR="00A86226">
              <w:t xml:space="preserve">st., patstāvīgais darbs 140 </w:t>
            </w:r>
            <w:r w:rsidR="008B7213" w:rsidRPr="00916D56">
              <w:t>st.</w:t>
            </w:r>
          </w:p>
          <w:p w14:paraId="1721B9CC" w14:textId="77777777" w:rsidR="00D96BA7" w:rsidRPr="00916D56" w:rsidRDefault="00D96BA7" w:rsidP="008B7213"/>
          <w:p w14:paraId="6ED0D108" w14:textId="77777777" w:rsidR="00D96BA7" w:rsidRDefault="00A86226" w:rsidP="007534EA">
            <w:r w:rsidRPr="00A86226">
              <w:t>1. Alternatīvās vēstures jēdziens un izpratnes iespējas. L4</w:t>
            </w:r>
            <w:r w:rsidRPr="00A86226">
              <w:br/>
              <w:t>2. Alternatīvās vēstures nozīmīgākās izstrādes Eiropas un Amerikas moderno laiku vēsturē. L2</w:t>
            </w:r>
            <w:r w:rsidRPr="00A86226">
              <w:br/>
              <w:t>3. Vēstures procesa lūzuma punkti un iespējamās attīstības alternatīvas dažādos laikmetos. L2</w:t>
            </w:r>
            <w:r w:rsidRPr="00A86226">
              <w:br/>
              <w:t>4. Studentu referāti atbilstoši izpētes tēmai un diskusijas par tiem. S12</w:t>
            </w:r>
            <w:r w:rsidRPr="00A86226">
              <w:br/>
              <w:t>L-lekcija, S-seminārs</w:t>
            </w:r>
          </w:p>
          <w:p w14:paraId="36353CC6" w14:textId="03F52674"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45D3DBAA" w:rsidR="007D4849" w:rsidRPr="007D4849" w:rsidRDefault="007D4849" w:rsidP="007D4849">
                      <w:r w:rsidRPr="007D4849">
                        <w:t>ZINĀŠANAS</w:t>
                      </w:r>
                    </w:p>
                  </w:tc>
                </w:tr>
                <w:tr w:rsidR="007D4849" w:rsidRPr="007D4849" w14:paraId="12F40F5D" w14:textId="77777777" w:rsidTr="00BA4DB2">
                  <w:tc>
                    <w:tcPr>
                      <w:tcW w:w="9351" w:type="dxa"/>
                    </w:tcPr>
                    <w:p w14:paraId="33A1ED88" w14:textId="77777777" w:rsidR="007D4849" w:rsidRDefault="00A86226" w:rsidP="007D4849">
                      <w:r w:rsidRPr="00A86226">
                        <w:t>1. Izprot alternatīvās vēstures jēdzienu un saturu.</w:t>
                      </w:r>
                      <w:r w:rsidRPr="00A86226">
                        <w:br/>
                        <w:t>2. Izprot alternatīvās vēstures uzdevumus, funkcijas un metodes.</w:t>
                      </w:r>
                      <w:r w:rsidRPr="00A86226">
                        <w:br/>
                        <w:t>3. Pārzina alternatīvās vēstures</w:t>
                      </w:r>
                      <w:r>
                        <w:t xml:space="preserve"> attīstības vēsturi un teoriju.</w:t>
                      </w:r>
                    </w:p>
                    <w:p w14:paraId="0C0ABCA7" w14:textId="40345B5E" w:rsidR="00F91704" w:rsidRPr="007D4849" w:rsidRDefault="00F91704"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58A21FBE" w14:textId="77777777" w:rsidR="007D4849" w:rsidRDefault="00A86226" w:rsidP="007D4849">
                      <w:r w:rsidRPr="00A86226">
                        <w:t>4. Mutiski analizē alternatīvās vēstures modeļus.</w:t>
                      </w:r>
                      <w:r w:rsidRPr="00A86226">
                        <w:br/>
                        <w:t>5. Kritiski analizē vēstures procesu cēloņu interpretācijas historiogrāfijā.</w:t>
                      </w:r>
                      <w:r w:rsidRPr="00A86226">
                        <w:br/>
                        <w:t>6. Pielieto alternatīvās vēstures metodes promocijas darba izstrādē.</w:t>
                      </w:r>
                    </w:p>
                    <w:p w14:paraId="1AD704DC" w14:textId="53394F40" w:rsidR="00F91704" w:rsidRPr="007D4849" w:rsidRDefault="00F91704"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68D4777E" w:rsidR="00F91704" w:rsidRPr="00F91704" w:rsidRDefault="00A86226" w:rsidP="007D4849">
                      <w:r w:rsidRPr="00A86226">
                        <w:t>7. Pielieto alternatīvās vēstures analoģijas sabiedrības attīstības lūzuma momentu definēšanā.</w:t>
                      </w:r>
                      <w:r w:rsidRPr="00A86226">
                        <w:br/>
                        <w:t>8. Novērtē dažādu procesu iespējamo ietekmi uz mūsdienu Rietumu pasaules attīstību.</w:t>
                      </w:r>
                      <w:r w:rsidRPr="00A86226">
                        <w:br/>
                        <w:t>9. Argumentēti risina idejas par tālākiem pētniecības virzieniem un jaunu atziņu sasniegšanas ceļiem.</w:t>
                      </w:r>
                    </w:p>
                  </w:tc>
                </w:tr>
              </w:tbl>
              <w:p w14:paraId="0B6DE13B" w14:textId="77777777" w:rsidR="007D4849" w:rsidRDefault="00C6778E"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F2B3E16" w14:textId="77777777" w:rsidR="00F91704" w:rsidRDefault="00A86226" w:rsidP="007534EA">
            <w:permStart w:id="1836219002" w:edGrp="everyone"/>
            <w:r w:rsidRPr="00A86226">
              <w:t>1. Studēt studiju kursa zinātnisko literatūru.</w:t>
            </w:r>
            <w:r w:rsidRPr="00A86226">
              <w:br/>
              <w:t>2. Gatavot referātus, pielietojot alternatīvās vēstures metodi.</w:t>
            </w:r>
            <w:r w:rsidRPr="00A86226">
              <w:br/>
              <w:t xml:space="preserve">3. Aktīvi </w:t>
            </w:r>
            <w:r>
              <w:t>un radoši piedalīties semināros</w:t>
            </w:r>
            <w:r w:rsidR="008B7213" w:rsidRPr="008B7213">
              <w:rPr>
                <w:lang w:val="en-US" w:eastAsia="ru-RU"/>
              </w:rPr>
              <w:t>.</w:t>
            </w:r>
          </w:p>
          <w:p w14:paraId="5054DECC" w14:textId="58869C69" w:rsidR="00E33F4D" w:rsidRPr="0093308E" w:rsidRDefault="00A86226" w:rsidP="007534EA">
            <w:r>
              <w:t xml:space="preserve"> </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20524BF1" w:rsidR="003F3E33" w:rsidRDefault="00A86226" w:rsidP="003F3E33">
            <w:permStart w:id="1677921679" w:edGrp="everyone"/>
            <w:r w:rsidRPr="00A86226">
              <w:t>1. Starppārbaudījums: Aktīva dalība semināros, referātu apspriešana un vērtēšana – 50%,</w:t>
            </w:r>
            <w:r w:rsidRPr="00A86226">
              <w:br/>
              <w:t xml:space="preserve">2. </w:t>
            </w:r>
            <w:proofErr w:type="spellStart"/>
            <w:r w:rsidRPr="00A86226">
              <w:t>Galapārbaudījums</w:t>
            </w:r>
            <w:proofErr w:type="spellEnd"/>
            <w:r w:rsidRPr="00A86226">
              <w:t>: Ieskaite - nodarbībā prezentēts referāts – 50%.</w:t>
            </w:r>
            <w:r w:rsidRPr="00A86226">
              <w:br/>
            </w:r>
          </w:p>
          <w:p w14:paraId="00F3A1AF" w14:textId="77777777" w:rsidR="00F9769C" w:rsidRPr="00F9769C" w:rsidRDefault="00F9769C" w:rsidP="00F9769C">
            <w:r w:rsidRPr="00F9769C">
              <w:t>STUDIJU REZULTĀTU VĒRTĒŠANAS KRITĒRIJI</w:t>
            </w:r>
          </w:p>
          <w:p w14:paraId="1D8E6B53" w14:textId="77777777" w:rsidR="00F9769C" w:rsidRPr="00F9769C" w:rsidRDefault="00F9769C" w:rsidP="00F9769C">
            <w:r w:rsidRPr="00F9769C">
              <w:t>Studiju kursa apguve tā noslēgumā tiek vērtēta 10 </w:t>
            </w:r>
            <w:proofErr w:type="spellStart"/>
            <w:r w:rsidRPr="00F9769C">
              <w:t>ballu</w:t>
            </w:r>
            <w:proofErr w:type="spellEnd"/>
            <w:r w:rsidRPr="00F9769C">
              <w:t> skalā saskaņā ar Latvijas Republikas normatīvajiem aktiem un atbilstoši "Nolikumam</w:t>
            </w:r>
            <w:r w:rsidRPr="00F9769C">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3A19E159" w:rsidR="006E1AA5" w:rsidRPr="003F3E33" w:rsidRDefault="00A86226" w:rsidP="006E1AA5">
                  <w:r>
                    <w:t>9.</w:t>
                  </w:r>
                </w:p>
              </w:tc>
            </w:tr>
            <w:tr w:rsidR="00A86226" w:rsidRPr="003F3E33" w14:paraId="3C2DF642" w14:textId="4388C5A9" w:rsidTr="006E1AA5">
              <w:trPr>
                <w:trHeight w:val="303"/>
                <w:jc w:val="center"/>
              </w:trPr>
              <w:tc>
                <w:tcPr>
                  <w:tcW w:w="3512" w:type="dxa"/>
                  <w:shd w:val="clear" w:color="auto" w:fill="auto"/>
                  <w:vAlign w:val="center"/>
                </w:tcPr>
                <w:p w14:paraId="5A0B96B2" w14:textId="0BEA5DF6" w:rsidR="00A86226" w:rsidRPr="00A86226" w:rsidRDefault="00A86226" w:rsidP="00A86226">
                  <w:r w:rsidRPr="00A86226">
                    <w:t>1..Starppārbaudījums</w:t>
                  </w:r>
                </w:p>
              </w:tc>
              <w:tc>
                <w:tcPr>
                  <w:tcW w:w="396" w:type="dxa"/>
                  <w:shd w:val="clear" w:color="auto" w:fill="auto"/>
                  <w:vAlign w:val="center"/>
                </w:tcPr>
                <w:p w14:paraId="09A0FFCA" w14:textId="1B828D6C" w:rsidR="00A86226" w:rsidRPr="00A86226" w:rsidRDefault="00A86226" w:rsidP="00A86226">
                  <w:r w:rsidRPr="00A86226">
                    <w:t>+</w:t>
                  </w:r>
                </w:p>
              </w:tc>
              <w:tc>
                <w:tcPr>
                  <w:tcW w:w="469" w:type="dxa"/>
                  <w:shd w:val="clear" w:color="auto" w:fill="auto"/>
                  <w:vAlign w:val="center"/>
                </w:tcPr>
                <w:p w14:paraId="008199B1" w14:textId="6C02AFD7" w:rsidR="00A86226" w:rsidRPr="00A86226" w:rsidRDefault="00A86226" w:rsidP="00A86226">
                  <w:r w:rsidRPr="00A86226">
                    <w:t>+</w:t>
                  </w:r>
                </w:p>
              </w:tc>
              <w:tc>
                <w:tcPr>
                  <w:tcW w:w="396" w:type="dxa"/>
                  <w:shd w:val="clear" w:color="auto" w:fill="auto"/>
                  <w:vAlign w:val="center"/>
                </w:tcPr>
                <w:p w14:paraId="06F1BC59" w14:textId="0850080A" w:rsidR="00A86226" w:rsidRPr="00A86226" w:rsidRDefault="00A86226" w:rsidP="00A86226">
                  <w:r w:rsidRPr="00A86226">
                    <w:t>+</w:t>
                  </w:r>
                </w:p>
              </w:tc>
              <w:tc>
                <w:tcPr>
                  <w:tcW w:w="401" w:type="dxa"/>
                  <w:shd w:val="clear" w:color="auto" w:fill="auto"/>
                  <w:vAlign w:val="center"/>
                </w:tcPr>
                <w:p w14:paraId="02D359C9" w14:textId="20EB62F0" w:rsidR="00A86226" w:rsidRPr="00A86226" w:rsidRDefault="00A86226" w:rsidP="00A86226">
                  <w:r w:rsidRPr="00A86226">
                    <w:t>+</w:t>
                  </w:r>
                </w:p>
              </w:tc>
              <w:tc>
                <w:tcPr>
                  <w:tcW w:w="401" w:type="dxa"/>
                  <w:shd w:val="clear" w:color="auto" w:fill="auto"/>
                  <w:vAlign w:val="center"/>
                </w:tcPr>
                <w:p w14:paraId="01281C86" w14:textId="77AF3796" w:rsidR="00A86226" w:rsidRPr="00A86226" w:rsidRDefault="00A86226" w:rsidP="00A86226">
                  <w:r w:rsidRPr="00A86226">
                    <w:t>+</w:t>
                  </w:r>
                </w:p>
              </w:tc>
              <w:tc>
                <w:tcPr>
                  <w:tcW w:w="401" w:type="dxa"/>
                  <w:shd w:val="clear" w:color="auto" w:fill="auto"/>
                  <w:vAlign w:val="center"/>
                </w:tcPr>
                <w:p w14:paraId="7ADAE7C1" w14:textId="17F46B19" w:rsidR="00A86226" w:rsidRPr="00A86226" w:rsidRDefault="00A86226" w:rsidP="00A86226">
                  <w:r w:rsidRPr="00A86226">
                    <w:t>+</w:t>
                  </w:r>
                </w:p>
              </w:tc>
              <w:tc>
                <w:tcPr>
                  <w:tcW w:w="401" w:type="dxa"/>
                  <w:shd w:val="clear" w:color="auto" w:fill="auto"/>
                  <w:vAlign w:val="center"/>
                </w:tcPr>
                <w:p w14:paraId="3AF9D09B" w14:textId="16BD4D37" w:rsidR="00A86226" w:rsidRPr="00A86226" w:rsidRDefault="00A86226" w:rsidP="00A86226">
                  <w:r w:rsidRPr="00A86226">
                    <w:t>+</w:t>
                  </w:r>
                </w:p>
              </w:tc>
              <w:tc>
                <w:tcPr>
                  <w:tcW w:w="420" w:type="dxa"/>
                  <w:shd w:val="clear" w:color="auto" w:fill="auto"/>
                  <w:vAlign w:val="center"/>
                </w:tcPr>
                <w:p w14:paraId="1CC49251" w14:textId="7747F41E" w:rsidR="00A86226" w:rsidRPr="00A86226" w:rsidRDefault="00A86226" w:rsidP="00A86226">
                  <w:r w:rsidRPr="00A86226">
                    <w:t>+</w:t>
                  </w:r>
                </w:p>
              </w:tc>
              <w:tc>
                <w:tcPr>
                  <w:tcW w:w="468" w:type="dxa"/>
                  <w:shd w:val="clear" w:color="auto" w:fill="auto"/>
                  <w:vAlign w:val="center"/>
                </w:tcPr>
                <w:p w14:paraId="7113C02E" w14:textId="1E6D2B7F" w:rsidR="00A86226" w:rsidRPr="00A86226" w:rsidRDefault="00A86226" w:rsidP="00A86226">
                  <w:r w:rsidRPr="00A86226">
                    <w:t>+</w:t>
                  </w:r>
                </w:p>
              </w:tc>
            </w:tr>
            <w:tr w:rsidR="00A86226" w:rsidRPr="003F3E33" w14:paraId="6641E555" w14:textId="6F87ADDC" w:rsidTr="006E1AA5">
              <w:trPr>
                <w:trHeight w:val="416"/>
                <w:jc w:val="center"/>
              </w:trPr>
              <w:tc>
                <w:tcPr>
                  <w:tcW w:w="3512" w:type="dxa"/>
                  <w:shd w:val="clear" w:color="auto" w:fill="auto"/>
                  <w:vAlign w:val="center"/>
                </w:tcPr>
                <w:p w14:paraId="4A4D0ABB" w14:textId="3DA681EA" w:rsidR="00A86226" w:rsidRPr="00A86226" w:rsidRDefault="00A86226" w:rsidP="00A86226">
                  <w:r w:rsidRPr="00A86226">
                    <w:t>2. Gala pārbaudījums</w:t>
                  </w:r>
                </w:p>
              </w:tc>
              <w:tc>
                <w:tcPr>
                  <w:tcW w:w="396" w:type="dxa"/>
                  <w:shd w:val="clear" w:color="auto" w:fill="auto"/>
                  <w:vAlign w:val="center"/>
                </w:tcPr>
                <w:p w14:paraId="08A19016" w14:textId="37D2BBB6" w:rsidR="00A86226" w:rsidRPr="00A86226" w:rsidRDefault="00A86226" w:rsidP="00A86226">
                  <w:r w:rsidRPr="00A86226">
                    <w:t>+</w:t>
                  </w:r>
                </w:p>
              </w:tc>
              <w:tc>
                <w:tcPr>
                  <w:tcW w:w="469" w:type="dxa"/>
                  <w:shd w:val="clear" w:color="auto" w:fill="auto"/>
                  <w:vAlign w:val="center"/>
                </w:tcPr>
                <w:p w14:paraId="392161E7" w14:textId="5736A8F7" w:rsidR="00A86226" w:rsidRPr="00A86226" w:rsidRDefault="00A86226" w:rsidP="00A86226">
                  <w:r w:rsidRPr="00A86226">
                    <w:t>+</w:t>
                  </w:r>
                </w:p>
              </w:tc>
              <w:tc>
                <w:tcPr>
                  <w:tcW w:w="396" w:type="dxa"/>
                  <w:shd w:val="clear" w:color="auto" w:fill="auto"/>
                  <w:vAlign w:val="center"/>
                </w:tcPr>
                <w:p w14:paraId="50B5A073" w14:textId="0FA97C15" w:rsidR="00A86226" w:rsidRPr="00A86226" w:rsidRDefault="00A86226" w:rsidP="00A86226">
                  <w:r w:rsidRPr="00A86226">
                    <w:t>+</w:t>
                  </w:r>
                </w:p>
              </w:tc>
              <w:tc>
                <w:tcPr>
                  <w:tcW w:w="401" w:type="dxa"/>
                  <w:shd w:val="clear" w:color="auto" w:fill="auto"/>
                  <w:vAlign w:val="center"/>
                </w:tcPr>
                <w:p w14:paraId="62D94B32" w14:textId="3E64436A" w:rsidR="00A86226" w:rsidRPr="00A86226" w:rsidRDefault="00A86226" w:rsidP="00A86226">
                  <w:r w:rsidRPr="00A86226">
                    <w:t>+</w:t>
                  </w:r>
                </w:p>
              </w:tc>
              <w:tc>
                <w:tcPr>
                  <w:tcW w:w="401" w:type="dxa"/>
                  <w:shd w:val="clear" w:color="auto" w:fill="auto"/>
                  <w:vAlign w:val="center"/>
                </w:tcPr>
                <w:p w14:paraId="45269AD3" w14:textId="277B1BBE" w:rsidR="00A86226" w:rsidRPr="00A86226" w:rsidRDefault="00A86226" w:rsidP="00A86226">
                  <w:r w:rsidRPr="00A86226">
                    <w:t>+</w:t>
                  </w:r>
                </w:p>
              </w:tc>
              <w:tc>
                <w:tcPr>
                  <w:tcW w:w="401" w:type="dxa"/>
                  <w:shd w:val="clear" w:color="auto" w:fill="auto"/>
                  <w:vAlign w:val="center"/>
                </w:tcPr>
                <w:p w14:paraId="750E6C70" w14:textId="1DF4C682" w:rsidR="00A86226" w:rsidRPr="00A86226" w:rsidRDefault="00A86226" w:rsidP="00A86226">
                  <w:r w:rsidRPr="00A86226">
                    <w:t>+</w:t>
                  </w:r>
                </w:p>
              </w:tc>
              <w:tc>
                <w:tcPr>
                  <w:tcW w:w="401" w:type="dxa"/>
                  <w:shd w:val="clear" w:color="auto" w:fill="auto"/>
                  <w:vAlign w:val="center"/>
                </w:tcPr>
                <w:p w14:paraId="4562F215" w14:textId="369622B0" w:rsidR="00A86226" w:rsidRPr="00A86226" w:rsidRDefault="00A86226" w:rsidP="00A86226">
                  <w:r w:rsidRPr="00A86226">
                    <w:t>+</w:t>
                  </w:r>
                </w:p>
              </w:tc>
              <w:tc>
                <w:tcPr>
                  <w:tcW w:w="420" w:type="dxa"/>
                  <w:shd w:val="clear" w:color="auto" w:fill="auto"/>
                  <w:vAlign w:val="center"/>
                </w:tcPr>
                <w:p w14:paraId="7FEDF0F5" w14:textId="58E14D3C" w:rsidR="00A86226" w:rsidRPr="00A86226" w:rsidRDefault="00A86226" w:rsidP="00A86226">
                  <w:r w:rsidRPr="00A86226">
                    <w:t>+</w:t>
                  </w:r>
                </w:p>
              </w:tc>
              <w:tc>
                <w:tcPr>
                  <w:tcW w:w="468" w:type="dxa"/>
                  <w:shd w:val="clear" w:color="auto" w:fill="auto"/>
                  <w:vAlign w:val="center"/>
                </w:tcPr>
                <w:p w14:paraId="4325B3E7" w14:textId="565CE218" w:rsidR="00A86226" w:rsidRPr="00A86226" w:rsidRDefault="00A86226" w:rsidP="00A86226">
                  <w:r w:rsidRPr="00A86226">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56440ACE" w14:textId="0E55A50C" w:rsidR="003F3E33" w:rsidRPr="003F3E33" w:rsidRDefault="00F24CB8" w:rsidP="00916D56">
            <w:pPr>
              <w:rPr>
                <w:lang w:val="en-US" w:eastAsia="ru-RU"/>
              </w:rPr>
            </w:pPr>
            <w:permStart w:id="370084287" w:edGrp="everyone"/>
            <w:r>
              <w:t xml:space="preserve"> </w:t>
            </w:r>
            <w:r w:rsidR="00A86226" w:rsidRPr="00A86226">
              <w:t>1. Alternatīvās vēstures jēdziens un izpratnes iespējas. Lekcijas, 4 stundas</w:t>
            </w:r>
            <w:r w:rsidR="00A86226" w:rsidRPr="00A86226">
              <w:br/>
              <w:t xml:space="preserve">Aktuālā vēsture, virtuālā vēsture, </w:t>
            </w:r>
            <w:proofErr w:type="spellStart"/>
            <w:r w:rsidR="00A86226" w:rsidRPr="00A86226">
              <w:t>counterfactual</w:t>
            </w:r>
            <w:proofErr w:type="spellEnd"/>
            <w:r w:rsidR="00A86226" w:rsidRPr="00A86226">
              <w:t xml:space="preserve"> </w:t>
            </w:r>
            <w:proofErr w:type="spellStart"/>
            <w:r w:rsidR="00A86226" w:rsidRPr="00A86226">
              <w:t>history</w:t>
            </w:r>
            <w:proofErr w:type="spellEnd"/>
            <w:r w:rsidR="00A86226" w:rsidRPr="00A86226">
              <w:t xml:space="preserve">, revizionisma virziens vēstures zinātnē –kopīgais un atšķirīgais. Alternatīvās vēstures teorētiskā </w:t>
            </w:r>
            <w:proofErr w:type="spellStart"/>
            <w:r w:rsidR="00A86226" w:rsidRPr="00A86226">
              <w:t>bāze,metodoloģija</w:t>
            </w:r>
            <w:proofErr w:type="spellEnd"/>
            <w:r w:rsidR="00A86226" w:rsidRPr="00A86226">
              <w:t xml:space="preserve">, </w:t>
            </w:r>
            <w:proofErr w:type="spellStart"/>
            <w:r w:rsidR="00A86226" w:rsidRPr="00A86226">
              <w:t>pielietojamība</w:t>
            </w:r>
            <w:proofErr w:type="spellEnd"/>
            <w:r w:rsidR="00A86226" w:rsidRPr="00A86226">
              <w:t>. Alternatīvās vēstures satura elementi un izmantojamie jēdzieni.</w:t>
            </w:r>
            <w:r w:rsidR="00A86226" w:rsidRPr="00A86226">
              <w:br/>
              <w:t xml:space="preserve">2. Alternatīvās vēstures nozīmīgākās izstrādes Eiropas un Amerikas moderno laiku vēsturē. </w:t>
            </w:r>
            <w:r w:rsidR="00A86226" w:rsidRPr="00A86226">
              <w:lastRenderedPageBreak/>
              <w:t>Lekcijas, 2 stundas</w:t>
            </w:r>
            <w:r w:rsidR="00A86226" w:rsidRPr="00A86226">
              <w:br/>
              <w:t>Alternatīvās vēstures rašanās un attīstība. Ievērojamākie autori un darbi. Alternatīvās vēstures pētniecības virzieni un pētījumu tematika . Alternatīvās vēstures metožu pielietošana ASV Pilsoņu kara, Pirmā pasaules kara, ASV sociāli ekonomiskās attīstības padziļinātā izpratnē.</w:t>
            </w:r>
            <w:r w:rsidR="00A86226" w:rsidRPr="00A86226">
              <w:br/>
              <w:t>3. Vēstures procesa lūzuma punkti un iespējamās attīstības alternatīvas dažādos laikmetos.</w:t>
            </w:r>
            <w:r w:rsidR="00A86226" w:rsidRPr="00A86226">
              <w:br/>
              <w:t>Personu un personu grupu loma vēstures procesu un notikumu virzībā alternatīvās vēstures pētnieku redzējumā. Personības autoritārisma un demokrātijas apstākļos. Lekcijas, 2 stundas</w:t>
            </w:r>
            <w:r w:rsidR="00A86226" w:rsidRPr="00A86226">
              <w:br/>
              <w:t>4. Studentu referāti atbilstoši izpētes tēmai un diskusijas par tiem. Semināri, 12 st. Studentu patstāvīgā darba prezentācija, apspriešana, analīze un koncepciju demonstrēšana izvērstā diskusijā.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B9581C8" w14:textId="398745D4" w:rsidR="00ED5B09" w:rsidRPr="00ED5B09" w:rsidRDefault="00A86226" w:rsidP="00ED5B09">
            <w:permStart w:id="580019727" w:edGrp="everyone"/>
            <w:r w:rsidRPr="00A86226">
              <w:t xml:space="preserve">1. </w:t>
            </w:r>
            <w:proofErr w:type="spellStart"/>
            <w:r w:rsidRPr="00A86226">
              <w:t>Ferguson</w:t>
            </w:r>
            <w:proofErr w:type="spellEnd"/>
            <w:r w:rsidRPr="00A86226">
              <w:t>, N. (</w:t>
            </w:r>
            <w:proofErr w:type="spellStart"/>
            <w:r w:rsidRPr="00A86226">
              <w:t>ed</w:t>
            </w:r>
            <w:proofErr w:type="spellEnd"/>
            <w:r w:rsidRPr="00A86226">
              <w:t xml:space="preserve">). </w:t>
            </w:r>
            <w:proofErr w:type="spellStart"/>
            <w:r w:rsidRPr="00A86226">
              <w:t>Virtual</w:t>
            </w:r>
            <w:proofErr w:type="spellEnd"/>
            <w:r w:rsidRPr="00A86226">
              <w:t xml:space="preserve"> </w:t>
            </w:r>
            <w:proofErr w:type="spellStart"/>
            <w:r w:rsidRPr="00A86226">
              <w:t>History</w:t>
            </w:r>
            <w:proofErr w:type="spellEnd"/>
            <w:r w:rsidRPr="00A86226">
              <w:t xml:space="preserve">: </w:t>
            </w:r>
            <w:proofErr w:type="spellStart"/>
            <w:r w:rsidRPr="00A86226">
              <w:t>Alternatives</w:t>
            </w:r>
            <w:proofErr w:type="spellEnd"/>
            <w:r w:rsidRPr="00A86226">
              <w:t xml:space="preserve"> </w:t>
            </w:r>
            <w:proofErr w:type="spellStart"/>
            <w:r w:rsidRPr="00A86226">
              <w:t>and</w:t>
            </w:r>
            <w:proofErr w:type="spellEnd"/>
            <w:r w:rsidRPr="00A86226">
              <w:t xml:space="preserve"> </w:t>
            </w:r>
            <w:proofErr w:type="spellStart"/>
            <w:r w:rsidRPr="00A86226">
              <w:t>Counterfactuals</w:t>
            </w:r>
            <w:proofErr w:type="spellEnd"/>
            <w:r w:rsidRPr="00A86226">
              <w:t xml:space="preserve">. </w:t>
            </w:r>
            <w:proofErr w:type="spellStart"/>
            <w:r w:rsidRPr="00A86226">
              <w:t>London;Basingstoke</w:t>
            </w:r>
            <w:proofErr w:type="spellEnd"/>
            <w:r w:rsidRPr="00A86226">
              <w:t xml:space="preserve">: </w:t>
            </w:r>
            <w:proofErr w:type="spellStart"/>
            <w:r w:rsidRPr="00A86226">
              <w:t>Papermac</w:t>
            </w:r>
            <w:proofErr w:type="spellEnd"/>
            <w:r w:rsidRPr="00A86226">
              <w:t>, 1998.</w:t>
            </w:r>
            <w:r w:rsidRPr="00A86226">
              <w:br/>
              <w:t xml:space="preserve">2. </w:t>
            </w:r>
            <w:proofErr w:type="spellStart"/>
            <w:r w:rsidRPr="00A86226">
              <w:t>Goldstein</w:t>
            </w:r>
            <w:proofErr w:type="spellEnd"/>
            <w:r w:rsidRPr="00A86226">
              <w:t xml:space="preserve">, A. </w:t>
            </w:r>
            <w:proofErr w:type="spellStart"/>
            <w:r w:rsidRPr="00A86226">
              <w:t>Alternative</w:t>
            </w:r>
            <w:proofErr w:type="spellEnd"/>
            <w:r w:rsidRPr="00A86226">
              <w:t xml:space="preserve"> </w:t>
            </w:r>
            <w:proofErr w:type="spellStart"/>
            <w:r w:rsidRPr="00A86226">
              <w:t>History</w:t>
            </w:r>
            <w:proofErr w:type="spellEnd"/>
            <w:r w:rsidRPr="00A86226">
              <w:t xml:space="preserve">. </w:t>
            </w:r>
            <w:proofErr w:type="spellStart"/>
            <w:r w:rsidRPr="00A86226">
              <w:t>New</w:t>
            </w:r>
            <w:proofErr w:type="spellEnd"/>
            <w:r w:rsidRPr="00A86226">
              <w:t xml:space="preserve"> </w:t>
            </w:r>
            <w:proofErr w:type="spellStart"/>
            <w:r w:rsidRPr="00A86226">
              <w:t>York</w:t>
            </w:r>
            <w:proofErr w:type="spellEnd"/>
            <w:r w:rsidRPr="00A86226">
              <w:t>, 2014.</w:t>
            </w:r>
            <w:r w:rsidRPr="00A86226">
              <w:br/>
              <w:t xml:space="preserve">3. </w:t>
            </w:r>
            <w:proofErr w:type="spellStart"/>
            <w:r w:rsidRPr="00A86226">
              <w:t>Squire</w:t>
            </w:r>
            <w:proofErr w:type="spellEnd"/>
            <w:r w:rsidRPr="00A86226">
              <w:t xml:space="preserve">, J., </w:t>
            </w:r>
            <w:proofErr w:type="spellStart"/>
            <w:r w:rsidRPr="00A86226">
              <w:t>Churchill</w:t>
            </w:r>
            <w:proofErr w:type="spellEnd"/>
            <w:r w:rsidRPr="00A86226">
              <w:t xml:space="preserve">, W. </w:t>
            </w:r>
            <w:proofErr w:type="spellStart"/>
            <w:r w:rsidRPr="00A86226">
              <w:t>If</w:t>
            </w:r>
            <w:proofErr w:type="spellEnd"/>
            <w:r w:rsidRPr="00A86226">
              <w:t xml:space="preserve"> It </w:t>
            </w:r>
            <w:proofErr w:type="spellStart"/>
            <w:r w:rsidRPr="00A86226">
              <w:t>Had</w:t>
            </w:r>
            <w:proofErr w:type="spellEnd"/>
            <w:r w:rsidRPr="00A86226">
              <w:t xml:space="preserve"> </w:t>
            </w:r>
            <w:proofErr w:type="spellStart"/>
            <w:r w:rsidRPr="00A86226">
              <w:t>Happened</w:t>
            </w:r>
            <w:proofErr w:type="spellEnd"/>
            <w:r w:rsidRPr="00A86226">
              <w:t xml:space="preserve"> </w:t>
            </w:r>
            <w:proofErr w:type="spellStart"/>
            <w:r w:rsidRPr="00A86226">
              <w:t>Otherwise</w:t>
            </w:r>
            <w:proofErr w:type="spellEnd"/>
            <w:r w:rsidRPr="00A86226">
              <w:t xml:space="preserve">. </w:t>
            </w:r>
            <w:proofErr w:type="spellStart"/>
            <w:r w:rsidRPr="00A86226">
              <w:t>Sidgwick</w:t>
            </w:r>
            <w:proofErr w:type="spellEnd"/>
            <w:r w:rsidRPr="00A86226">
              <w:t xml:space="preserve"> </w:t>
            </w:r>
            <w:proofErr w:type="spellStart"/>
            <w:r w:rsidRPr="00A86226">
              <w:t>and</w:t>
            </w:r>
            <w:proofErr w:type="spellEnd"/>
            <w:r w:rsidRPr="00A86226">
              <w:t xml:space="preserve"> </w:t>
            </w:r>
            <w:proofErr w:type="spellStart"/>
            <w:r w:rsidRPr="00A86226">
              <w:t>Jackson</w:t>
            </w:r>
            <w:proofErr w:type="spellEnd"/>
            <w:r w:rsidRPr="00A86226">
              <w:t>, 1972.</w:t>
            </w:r>
            <w:r w:rsidRPr="00A86226">
              <w:br/>
              <w:t>4. Zemīte, L. Rietumu pasaule modernajos laikos: vēstures problēmas : rakstu krājums. Ķekava: Lasītava, 2019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6EF725A" w14:textId="77777777" w:rsidR="00D96BA7" w:rsidRDefault="00A86226" w:rsidP="007534EA">
            <w:permStart w:id="1596548908" w:edGrp="everyone"/>
            <w:r w:rsidRPr="00A86226">
              <w:t xml:space="preserve">1. </w:t>
            </w:r>
            <w:proofErr w:type="spellStart"/>
            <w:r w:rsidRPr="00A86226">
              <w:t>Maar</w:t>
            </w:r>
            <w:proofErr w:type="spellEnd"/>
            <w:r w:rsidRPr="00A86226">
              <w:t xml:space="preserve">, A. </w:t>
            </w:r>
            <w:proofErr w:type="spellStart"/>
            <w:r w:rsidRPr="00A86226">
              <w:t>Possible</w:t>
            </w:r>
            <w:proofErr w:type="spellEnd"/>
            <w:r w:rsidRPr="00A86226">
              <w:t xml:space="preserve"> </w:t>
            </w:r>
            <w:proofErr w:type="spellStart"/>
            <w:r w:rsidRPr="00A86226">
              <w:t>Uses</w:t>
            </w:r>
            <w:proofErr w:type="spellEnd"/>
            <w:r w:rsidRPr="00A86226">
              <w:t xml:space="preserve"> </w:t>
            </w:r>
            <w:proofErr w:type="spellStart"/>
            <w:r w:rsidRPr="00A86226">
              <w:t>of</w:t>
            </w:r>
            <w:proofErr w:type="spellEnd"/>
            <w:r w:rsidRPr="00A86226">
              <w:t xml:space="preserve"> </w:t>
            </w:r>
            <w:proofErr w:type="spellStart"/>
            <w:r w:rsidRPr="00A86226">
              <w:t>Counterfactual</w:t>
            </w:r>
            <w:proofErr w:type="spellEnd"/>
            <w:r w:rsidRPr="00A86226">
              <w:t xml:space="preserve"> </w:t>
            </w:r>
            <w:proofErr w:type="spellStart"/>
            <w:r w:rsidRPr="00A86226">
              <w:t>Thought</w:t>
            </w:r>
            <w:proofErr w:type="spellEnd"/>
            <w:r w:rsidRPr="00A86226">
              <w:t xml:space="preserve"> </w:t>
            </w:r>
            <w:proofErr w:type="spellStart"/>
            <w:r w:rsidRPr="00A86226">
              <w:t>in</w:t>
            </w:r>
            <w:proofErr w:type="spellEnd"/>
            <w:r w:rsidRPr="00A86226">
              <w:t xml:space="preserve"> </w:t>
            </w:r>
            <w:proofErr w:type="spellStart"/>
            <w:r w:rsidRPr="00A86226">
              <w:t>History</w:t>
            </w:r>
            <w:proofErr w:type="spellEnd"/>
            <w:r w:rsidRPr="00A86226">
              <w:t>//</w:t>
            </w:r>
            <w:proofErr w:type="spellStart"/>
            <w:r w:rsidRPr="00A86226">
              <w:t>Principia</w:t>
            </w:r>
            <w:proofErr w:type="spellEnd"/>
            <w:r w:rsidRPr="00A86226">
              <w:t xml:space="preserve">: </w:t>
            </w:r>
            <w:proofErr w:type="spellStart"/>
            <w:r w:rsidRPr="00A86226">
              <w:t>an</w:t>
            </w:r>
            <w:proofErr w:type="spellEnd"/>
            <w:r w:rsidRPr="00A86226">
              <w:t xml:space="preserve"> </w:t>
            </w:r>
            <w:proofErr w:type="spellStart"/>
            <w:r w:rsidRPr="00A86226">
              <w:t>International</w:t>
            </w:r>
            <w:proofErr w:type="spellEnd"/>
            <w:r w:rsidRPr="00A86226">
              <w:t xml:space="preserve"> </w:t>
            </w:r>
            <w:proofErr w:type="spellStart"/>
            <w:r w:rsidRPr="00A86226">
              <w:t>Journal</w:t>
            </w:r>
            <w:proofErr w:type="spellEnd"/>
            <w:r w:rsidRPr="00A86226">
              <w:t xml:space="preserve"> </w:t>
            </w:r>
            <w:proofErr w:type="spellStart"/>
            <w:r w:rsidRPr="00A86226">
              <w:t>of</w:t>
            </w:r>
            <w:proofErr w:type="spellEnd"/>
            <w:r w:rsidRPr="00A86226">
              <w:t xml:space="preserve"> </w:t>
            </w:r>
            <w:proofErr w:type="spellStart"/>
            <w:r w:rsidRPr="00A86226">
              <w:t>Epistemology</w:t>
            </w:r>
            <w:proofErr w:type="spellEnd"/>
            <w:r w:rsidRPr="00A86226">
              <w:t xml:space="preserve"> 18, 2014, No 1.</w:t>
            </w:r>
            <w:r w:rsidRPr="00A86226">
              <w:br/>
              <w:t xml:space="preserve">2. </w:t>
            </w:r>
            <w:proofErr w:type="spellStart"/>
            <w:r w:rsidRPr="00A86226">
              <w:t>Markham</w:t>
            </w:r>
            <w:proofErr w:type="spellEnd"/>
            <w:r w:rsidRPr="00A86226">
              <w:t xml:space="preserve">, J.D.R.M. &amp; </w:t>
            </w:r>
            <w:proofErr w:type="spellStart"/>
            <w:r w:rsidRPr="00A86226">
              <w:t>Resnick</w:t>
            </w:r>
            <w:proofErr w:type="spellEnd"/>
            <w:r w:rsidRPr="00A86226">
              <w:t xml:space="preserve">, J.D., 2008. </w:t>
            </w:r>
            <w:proofErr w:type="spellStart"/>
            <w:r w:rsidRPr="00A86226">
              <w:t>History</w:t>
            </w:r>
            <w:proofErr w:type="spellEnd"/>
            <w:r w:rsidRPr="00A86226">
              <w:t xml:space="preserve"> </w:t>
            </w:r>
            <w:proofErr w:type="spellStart"/>
            <w:r w:rsidRPr="00A86226">
              <w:t>Revisited</w:t>
            </w:r>
            <w:proofErr w:type="spellEnd"/>
            <w:r w:rsidRPr="00A86226">
              <w:t xml:space="preserve">: </w:t>
            </w:r>
            <w:proofErr w:type="spellStart"/>
            <w:r w:rsidRPr="00A86226">
              <w:t>The</w:t>
            </w:r>
            <w:proofErr w:type="spellEnd"/>
            <w:r w:rsidRPr="00A86226">
              <w:t xml:space="preserve"> </w:t>
            </w:r>
            <w:proofErr w:type="spellStart"/>
            <w:r w:rsidRPr="00A86226">
              <w:t>Great</w:t>
            </w:r>
            <w:proofErr w:type="spellEnd"/>
            <w:r w:rsidRPr="00A86226">
              <w:t xml:space="preserve"> </w:t>
            </w:r>
            <w:proofErr w:type="spellStart"/>
            <w:r w:rsidRPr="00A86226">
              <w:t>Battles</w:t>
            </w:r>
            <w:proofErr w:type="spellEnd"/>
            <w:r w:rsidRPr="00A86226">
              <w:t xml:space="preserve">: </w:t>
            </w:r>
            <w:proofErr w:type="spellStart"/>
            <w:r w:rsidRPr="00A86226">
              <w:t>Eminent</w:t>
            </w:r>
            <w:proofErr w:type="spellEnd"/>
            <w:r w:rsidRPr="00A86226">
              <w:t xml:space="preserve"> </w:t>
            </w:r>
            <w:proofErr w:type="spellStart"/>
            <w:r w:rsidRPr="00A86226">
              <w:t>Historians</w:t>
            </w:r>
            <w:proofErr w:type="spellEnd"/>
            <w:r w:rsidRPr="00A86226">
              <w:t xml:space="preserve"> </w:t>
            </w:r>
            <w:proofErr w:type="spellStart"/>
            <w:r w:rsidRPr="00A86226">
              <w:t>Take</w:t>
            </w:r>
            <w:proofErr w:type="spellEnd"/>
            <w:r w:rsidRPr="00A86226">
              <w:t xml:space="preserve"> </w:t>
            </w:r>
            <w:proofErr w:type="spellStart"/>
            <w:r w:rsidRPr="00A86226">
              <w:t>on</w:t>
            </w:r>
            <w:proofErr w:type="spellEnd"/>
            <w:r w:rsidRPr="00A86226">
              <w:t xml:space="preserve"> </w:t>
            </w:r>
            <w:proofErr w:type="spellStart"/>
            <w:r w:rsidRPr="00A86226">
              <w:t>the</w:t>
            </w:r>
            <w:proofErr w:type="spellEnd"/>
            <w:r w:rsidRPr="00A86226">
              <w:t xml:space="preserve"> </w:t>
            </w:r>
            <w:proofErr w:type="spellStart"/>
            <w:r w:rsidRPr="00A86226">
              <w:t>Great</w:t>
            </w:r>
            <w:proofErr w:type="spellEnd"/>
            <w:r w:rsidRPr="00A86226">
              <w:t xml:space="preserve"> Works </w:t>
            </w:r>
            <w:proofErr w:type="spellStart"/>
            <w:r w:rsidRPr="00A86226">
              <w:t>of</w:t>
            </w:r>
            <w:proofErr w:type="spellEnd"/>
            <w:r w:rsidRPr="00A86226">
              <w:t xml:space="preserve"> </w:t>
            </w:r>
            <w:proofErr w:type="spellStart"/>
            <w:r w:rsidRPr="00A86226">
              <w:t>Alternative</w:t>
            </w:r>
            <w:proofErr w:type="spellEnd"/>
            <w:r w:rsidRPr="00A86226">
              <w:t xml:space="preserve"> </w:t>
            </w:r>
            <w:proofErr w:type="spellStart"/>
            <w:r w:rsidRPr="00A86226">
              <w:t>History</w:t>
            </w:r>
            <w:proofErr w:type="spellEnd"/>
            <w:r w:rsidRPr="00A86226">
              <w:t xml:space="preserve">,. </w:t>
            </w:r>
            <w:proofErr w:type="spellStart"/>
            <w:r w:rsidRPr="00A86226">
              <w:t>History</w:t>
            </w:r>
            <w:proofErr w:type="spellEnd"/>
            <w:r w:rsidRPr="00A86226">
              <w:t xml:space="preserve"> </w:t>
            </w:r>
            <w:proofErr w:type="spellStart"/>
            <w:r w:rsidRPr="00A86226">
              <w:t>Revisited</w:t>
            </w:r>
            <w:proofErr w:type="spellEnd"/>
            <w:r w:rsidRPr="00A86226">
              <w:t xml:space="preserve">: </w:t>
            </w:r>
            <w:proofErr w:type="spellStart"/>
            <w:r w:rsidRPr="00A86226">
              <w:t>The</w:t>
            </w:r>
            <w:proofErr w:type="spellEnd"/>
            <w:r w:rsidRPr="00A86226">
              <w:t xml:space="preserve"> </w:t>
            </w:r>
            <w:proofErr w:type="spellStart"/>
            <w:r w:rsidRPr="00A86226">
              <w:t>Great</w:t>
            </w:r>
            <w:proofErr w:type="spellEnd"/>
            <w:r w:rsidRPr="00A86226">
              <w:t xml:space="preserve"> </w:t>
            </w:r>
            <w:proofErr w:type="spellStart"/>
            <w:r w:rsidRPr="00A86226">
              <w:t>Battles</w:t>
            </w:r>
            <w:proofErr w:type="spellEnd"/>
            <w:r w:rsidRPr="00A86226">
              <w:t xml:space="preserve">, </w:t>
            </w:r>
            <w:proofErr w:type="spellStart"/>
            <w:r w:rsidRPr="00A86226">
              <w:t>Eminent</w:t>
            </w:r>
            <w:proofErr w:type="spellEnd"/>
            <w:r w:rsidRPr="00A86226">
              <w:t xml:space="preserve"> </w:t>
            </w:r>
            <w:proofErr w:type="spellStart"/>
            <w:r w:rsidRPr="00A86226">
              <w:t>Historians</w:t>
            </w:r>
            <w:proofErr w:type="spellEnd"/>
            <w:r w:rsidRPr="00A86226">
              <w:t xml:space="preserve"> </w:t>
            </w:r>
            <w:proofErr w:type="spellStart"/>
            <w:r w:rsidRPr="00A86226">
              <w:t>Take</w:t>
            </w:r>
            <w:proofErr w:type="spellEnd"/>
            <w:r w:rsidRPr="00A86226">
              <w:t xml:space="preserve"> </w:t>
            </w:r>
            <w:proofErr w:type="spellStart"/>
            <w:r w:rsidRPr="00A86226">
              <w:t>on</w:t>
            </w:r>
            <w:proofErr w:type="spellEnd"/>
            <w:r w:rsidRPr="00A86226">
              <w:t xml:space="preserve"> </w:t>
            </w:r>
            <w:proofErr w:type="spellStart"/>
            <w:r w:rsidRPr="00A86226">
              <w:t>the</w:t>
            </w:r>
            <w:proofErr w:type="spellEnd"/>
            <w:r w:rsidRPr="00A86226">
              <w:t xml:space="preserve"> </w:t>
            </w:r>
            <w:proofErr w:type="spellStart"/>
            <w:r w:rsidRPr="00A86226">
              <w:t>Great</w:t>
            </w:r>
            <w:proofErr w:type="spellEnd"/>
            <w:r w:rsidRPr="00A86226">
              <w:t xml:space="preserve"> Works </w:t>
            </w:r>
            <w:proofErr w:type="spellStart"/>
            <w:r w:rsidRPr="00A86226">
              <w:t>of</w:t>
            </w:r>
            <w:proofErr w:type="spellEnd"/>
            <w:r w:rsidRPr="00A86226">
              <w:t xml:space="preserve"> </w:t>
            </w:r>
            <w:proofErr w:type="spellStart"/>
            <w:r w:rsidRPr="00A86226">
              <w:t>Alternative</w:t>
            </w:r>
            <w:proofErr w:type="spellEnd"/>
            <w:r w:rsidRPr="00A86226">
              <w:t xml:space="preserve"> </w:t>
            </w:r>
            <w:proofErr w:type="spellStart"/>
            <w:r w:rsidRPr="00A86226">
              <w:t>History</w:t>
            </w:r>
            <w:proofErr w:type="spellEnd"/>
            <w:r w:rsidRPr="00A86226">
              <w:t xml:space="preserve">. </w:t>
            </w:r>
            <w:proofErr w:type="spellStart"/>
            <w:r w:rsidRPr="00A86226">
              <w:t>New</w:t>
            </w:r>
            <w:proofErr w:type="spellEnd"/>
            <w:r w:rsidRPr="00A86226">
              <w:t xml:space="preserve"> </w:t>
            </w:r>
            <w:proofErr w:type="spellStart"/>
            <w:r w:rsidRPr="00A86226">
              <w:t>York</w:t>
            </w:r>
            <w:proofErr w:type="spellEnd"/>
            <w:r w:rsidRPr="00A86226">
              <w:t>, 2008</w:t>
            </w:r>
            <w:r w:rsidRPr="00A86226">
              <w:br/>
              <w:t xml:space="preserve">3.Rosenfeld, G. D. Hi Hitler!: </w:t>
            </w:r>
            <w:proofErr w:type="spellStart"/>
            <w:r w:rsidRPr="00A86226">
              <w:t>how</w:t>
            </w:r>
            <w:proofErr w:type="spellEnd"/>
            <w:r w:rsidRPr="00A86226">
              <w:t xml:space="preserve"> </w:t>
            </w:r>
            <w:proofErr w:type="spellStart"/>
            <w:r w:rsidRPr="00A86226">
              <w:t>the</w:t>
            </w:r>
            <w:proofErr w:type="spellEnd"/>
            <w:r w:rsidRPr="00A86226">
              <w:t xml:space="preserve"> Nazi past </w:t>
            </w:r>
            <w:proofErr w:type="spellStart"/>
            <w:r w:rsidRPr="00A86226">
              <w:t>is</w:t>
            </w:r>
            <w:proofErr w:type="spellEnd"/>
            <w:r w:rsidRPr="00A86226">
              <w:t xml:space="preserve"> </w:t>
            </w:r>
            <w:proofErr w:type="spellStart"/>
            <w:r w:rsidRPr="00A86226">
              <w:t>being</w:t>
            </w:r>
            <w:proofErr w:type="spellEnd"/>
            <w:r w:rsidRPr="00A86226">
              <w:t xml:space="preserve"> </w:t>
            </w:r>
            <w:proofErr w:type="spellStart"/>
            <w:r w:rsidRPr="00A86226">
              <w:t>normalized</w:t>
            </w:r>
            <w:proofErr w:type="spellEnd"/>
            <w:r w:rsidRPr="00A86226">
              <w:t xml:space="preserve"> </w:t>
            </w:r>
            <w:proofErr w:type="spellStart"/>
            <w:r w:rsidRPr="00A86226">
              <w:t>in</w:t>
            </w:r>
            <w:proofErr w:type="spellEnd"/>
            <w:r w:rsidRPr="00A86226">
              <w:t xml:space="preserve"> </w:t>
            </w:r>
            <w:proofErr w:type="spellStart"/>
            <w:r w:rsidRPr="00A86226">
              <w:t>contemporary</w:t>
            </w:r>
            <w:proofErr w:type="spellEnd"/>
            <w:r w:rsidRPr="00A86226">
              <w:t xml:space="preserve"> </w:t>
            </w:r>
            <w:proofErr w:type="spellStart"/>
            <w:r w:rsidRPr="00A86226">
              <w:t>culture</w:t>
            </w:r>
            <w:proofErr w:type="spellEnd"/>
            <w:r w:rsidRPr="00A86226">
              <w:t xml:space="preserve">. </w:t>
            </w:r>
            <w:proofErr w:type="spellStart"/>
            <w:r w:rsidRPr="00A86226">
              <w:t>Cambridge</w:t>
            </w:r>
            <w:proofErr w:type="spellEnd"/>
            <w:r w:rsidRPr="00A86226">
              <w:t xml:space="preserve">, </w:t>
            </w:r>
            <w:proofErr w:type="spellStart"/>
            <w:r w:rsidRPr="00A86226">
              <w:t>United</w:t>
            </w:r>
            <w:proofErr w:type="spellEnd"/>
            <w:r w:rsidRPr="00A86226">
              <w:t xml:space="preserve"> </w:t>
            </w:r>
            <w:proofErr w:type="spellStart"/>
            <w:r w:rsidRPr="00A86226">
              <w:t>Kingdom</w:t>
            </w:r>
            <w:proofErr w:type="spellEnd"/>
            <w:r w:rsidRPr="00A86226">
              <w:t xml:space="preserve">: </w:t>
            </w:r>
            <w:proofErr w:type="spellStart"/>
            <w:r w:rsidRPr="00A86226">
              <w:t>Cambridge</w:t>
            </w:r>
            <w:proofErr w:type="spellEnd"/>
            <w:r w:rsidRPr="00A86226">
              <w:t xml:space="preserve"> </w:t>
            </w:r>
            <w:proofErr w:type="spellStart"/>
            <w:r w:rsidRPr="00A86226">
              <w:t>University</w:t>
            </w:r>
            <w:proofErr w:type="spellEnd"/>
            <w:r w:rsidRPr="00A86226">
              <w:t xml:space="preserve"> </w:t>
            </w:r>
            <w:proofErr w:type="spellStart"/>
            <w:r w:rsidRPr="00A86226">
              <w:t>Press</w:t>
            </w:r>
            <w:proofErr w:type="spellEnd"/>
            <w:r w:rsidRPr="00A86226">
              <w:t>, 2015.</w:t>
            </w:r>
            <w:r w:rsidRPr="00A86226">
              <w:br/>
              <w:t xml:space="preserve">4. </w:t>
            </w:r>
            <w:proofErr w:type="spellStart"/>
            <w:r w:rsidRPr="00A86226">
              <w:t>Singles</w:t>
            </w:r>
            <w:proofErr w:type="spellEnd"/>
            <w:r w:rsidRPr="00A86226">
              <w:t xml:space="preserve">, K., </w:t>
            </w:r>
            <w:proofErr w:type="spellStart"/>
            <w:r w:rsidRPr="00A86226">
              <w:t>Narrating</w:t>
            </w:r>
            <w:proofErr w:type="spellEnd"/>
            <w:r w:rsidRPr="00A86226">
              <w:t xml:space="preserve"> </w:t>
            </w:r>
            <w:proofErr w:type="spellStart"/>
            <w:r w:rsidRPr="00A86226">
              <w:t>Futures</w:t>
            </w:r>
            <w:proofErr w:type="spellEnd"/>
            <w:r w:rsidRPr="00A86226">
              <w:t xml:space="preserve"> / </w:t>
            </w:r>
            <w:proofErr w:type="spellStart"/>
            <w:r w:rsidRPr="00A86226">
              <w:t>Alternate</w:t>
            </w:r>
            <w:proofErr w:type="spellEnd"/>
            <w:r w:rsidRPr="00A86226">
              <w:t xml:space="preserve"> </w:t>
            </w:r>
            <w:proofErr w:type="spellStart"/>
            <w:r w:rsidRPr="00A86226">
              <w:t>History</w:t>
            </w:r>
            <w:proofErr w:type="spellEnd"/>
            <w:r w:rsidRPr="00A86226">
              <w:t xml:space="preserve">, Berlin: </w:t>
            </w:r>
            <w:proofErr w:type="spellStart"/>
            <w:r w:rsidRPr="00A86226">
              <w:t>De</w:t>
            </w:r>
            <w:proofErr w:type="spellEnd"/>
            <w:r w:rsidRPr="00A86226">
              <w:t xml:space="preserve"> </w:t>
            </w:r>
            <w:proofErr w:type="spellStart"/>
            <w:r w:rsidRPr="00A86226">
              <w:t>Gruyter</w:t>
            </w:r>
            <w:proofErr w:type="spellEnd"/>
            <w:r w:rsidRPr="00A86226">
              <w:t>, 2013.</w:t>
            </w:r>
            <w:r w:rsidRPr="00A86226">
              <w:br/>
              <w:t xml:space="preserve">5.Tsouras, Peter G. </w:t>
            </w:r>
            <w:proofErr w:type="spellStart"/>
            <w:r w:rsidRPr="00A86226">
              <w:t>Dixie</w:t>
            </w:r>
            <w:proofErr w:type="spellEnd"/>
            <w:r w:rsidRPr="00A86226">
              <w:t xml:space="preserve"> </w:t>
            </w:r>
            <w:proofErr w:type="spellStart"/>
            <w:r w:rsidRPr="00A86226">
              <w:t>Victorious</w:t>
            </w:r>
            <w:proofErr w:type="spellEnd"/>
            <w:r w:rsidRPr="00A86226">
              <w:t xml:space="preserve"> : An </w:t>
            </w:r>
            <w:proofErr w:type="spellStart"/>
            <w:r w:rsidRPr="00A86226">
              <w:t>Alternate</w:t>
            </w:r>
            <w:proofErr w:type="spellEnd"/>
            <w:r w:rsidRPr="00A86226">
              <w:t xml:space="preserve"> </w:t>
            </w:r>
            <w:proofErr w:type="spellStart"/>
            <w:r w:rsidRPr="00A86226">
              <w:t>History</w:t>
            </w:r>
            <w:proofErr w:type="spellEnd"/>
            <w:r w:rsidRPr="00A86226">
              <w:t xml:space="preserve"> </w:t>
            </w:r>
            <w:proofErr w:type="spellStart"/>
            <w:r w:rsidRPr="00A86226">
              <w:t>of</w:t>
            </w:r>
            <w:proofErr w:type="spellEnd"/>
            <w:r w:rsidRPr="00A86226">
              <w:t xml:space="preserve"> </w:t>
            </w:r>
            <w:proofErr w:type="spellStart"/>
            <w:r w:rsidRPr="00A86226">
              <w:t>the</w:t>
            </w:r>
            <w:proofErr w:type="spellEnd"/>
            <w:r w:rsidRPr="00A86226">
              <w:t xml:space="preserve"> </w:t>
            </w:r>
            <w:proofErr w:type="spellStart"/>
            <w:r w:rsidRPr="00A86226">
              <w:t>Civil</w:t>
            </w:r>
            <w:proofErr w:type="spellEnd"/>
            <w:r w:rsidRPr="00A86226">
              <w:t xml:space="preserve"> </w:t>
            </w:r>
            <w:proofErr w:type="spellStart"/>
            <w:r w:rsidRPr="00A86226">
              <w:t>War</w:t>
            </w:r>
            <w:proofErr w:type="spellEnd"/>
            <w:r w:rsidRPr="00A86226">
              <w:t xml:space="preserve">. </w:t>
            </w:r>
            <w:proofErr w:type="spellStart"/>
            <w:r w:rsidRPr="00A86226">
              <w:t>Frontline</w:t>
            </w:r>
            <w:proofErr w:type="spellEnd"/>
            <w:r w:rsidRPr="00A86226">
              <w:t>, 2012.</w:t>
            </w:r>
          </w:p>
          <w:p w14:paraId="52226813" w14:textId="63BBCE8A"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92FAA4A" w14:textId="77777777" w:rsidR="00525213" w:rsidRDefault="00A86226" w:rsidP="007534EA">
            <w:permStart w:id="2104519286" w:edGrp="everyone"/>
            <w:r w:rsidRPr="00A86226">
              <w:t xml:space="preserve">1. </w:t>
            </w:r>
            <w:proofErr w:type="spellStart"/>
            <w:r w:rsidRPr="00A86226">
              <w:t>Caenegem</w:t>
            </w:r>
            <w:proofErr w:type="spellEnd"/>
            <w:r w:rsidRPr="00A86226">
              <w:t xml:space="preserve">, R. C. </w:t>
            </w:r>
            <w:proofErr w:type="spellStart"/>
            <w:r w:rsidRPr="00A86226">
              <w:t>Counterfactual</w:t>
            </w:r>
            <w:proofErr w:type="spellEnd"/>
            <w:r w:rsidRPr="00A86226">
              <w:t xml:space="preserve"> </w:t>
            </w:r>
            <w:proofErr w:type="spellStart"/>
            <w:r w:rsidRPr="00A86226">
              <w:t>History</w:t>
            </w:r>
            <w:proofErr w:type="spellEnd"/>
            <w:r w:rsidRPr="00A86226">
              <w:t xml:space="preserve"> </w:t>
            </w:r>
            <w:proofErr w:type="spellStart"/>
            <w:r w:rsidRPr="00A86226">
              <w:t>and</w:t>
            </w:r>
            <w:proofErr w:type="spellEnd"/>
            <w:r w:rsidRPr="00A86226">
              <w:t xml:space="preserve"> </w:t>
            </w:r>
            <w:proofErr w:type="spellStart"/>
            <w:r w:rsidRPr="00A86226">
              <w:t>the</w:t>
            </w:r>
            <w:proofErr w:type="spellEnd"/>
            <w:r w:rsidRPr="00A86226">
              <w:t xml:space="preserve"> First </w:t>
            </w:r>
            <w:proofErr w:type="spellStart"/>
            <w:r w:rsidRPr="00A86226">
              <w:t>World</w:t>
            </w:r>
            <w:proofErr w:type="spellEnd"/>
            <w:r w:rsidRPr="00A86226">
              <w:t xml:space="preserve"> </w:t>
            </w:r>
            <w:proofErr w:type="spellStart"/>
            <w:r w:rsidRPr="00A86226">
              <w:t>War</w:t>
            </w:r>
            <w:proofErr w:type="spellEnd"/>
            <w:r w:rsidRPr="00A86226">
              <w:t xml:space="preserve">// </w:t>
            </w:r>
            <w:proofErr w:type="spellStart"/>
            <w:r w:rsidRPr="00A86226">
              <w:t>European</w:t>
            </w:r>
            <w:proofErr w:type="spellEnd"/>
            <w:r w:rsidRPr="00A86226">
              <w:t xml:space="preserve"> </w:t>
            </w:r>
            <w:proofErr w:type="spellStart"/>
            <w:r w:rsidRPr="00A86226">
              <w:t>Review</w:t>
            </w:r>
            <w:proofErr w:type="spellEnd"/>
            <w:r w:rsidRPr="00A86226">
              <w:t xml:space="preserve"> 25, 2017, no 3, </w:t>
            </w:r>
            <w:proofErr w:type="spellStart"/>
            <w:r w:rsidRPr="00A86226">
              <w:t>pp</w:t>
            </w:r>
            <w:proofErr w:type="spellEnd"/>
            <w:r w:rsidRPr="00A86226">
              <w:t>. 494–501</w:t>
            </w:r>
            <w:r w:rsidRPr="00A86226">
              <w:br/>
              <w:t xml:space="preserve">2. Ronis, I. Latvijas valsts izveidošanās vēsturiskie priekšnoteikumi//Latvijas Vēstures Institūta Žurnāls, 1993, </w:t>
            </w:r>
            <w:proofErr w:type="spellStart"/>
            <w:r w:rsidRPr="00A86226">
              <w:t>nr</w:t>
            </w:r>
            <w:proofErr w:type="spellEnd"/>
            <w:r w:rsidRPr="00A86226">
              <w:t xml:space="preserve"> 3., 75.-87. lpp.</w:t>
            </w:r>
            <w:r w:rsidRPr="00A86226">
              <w:br/>
              <w:t xml:space="preserve">3. Zemīte, L. Džordžs </w:t>
            </w:r>
            <w:proofErr w:type="spellStart"/>
            <w:r w:rsidRPr="00A86226">
              <w:t>Vašingtons</w:t>
            </w:r>
            <w:proofErr w:type="spellEnd"/>
            <w:r w:rsidRPr="00A86226">
              <w:t xml:space="preserve"> (1732-1799) - varonis jeb neveiksminieks//Latvijas Vēsture, 1999, nr. 4., 87.-91. lpp.</w:t>
            </w:r>
            <w:r w:rsidRPr="00A86226">
              <w:br/>
              <w:t xml:space="preserve">4. Zemīte, L. </w:t>
            </w:r>
            <w:proofErr w:type="spellStart"/>
            <w:r w:rsidRPr="00A86226">
              <w:t>Afroamerikāņu</w:t>
            </w:r>
            <w:proofErr w:type="spellEnd"/>
            <w:r w:rsidRPr="00A86226">
              <w:t xml:space="preserve"> vēstures literatūra: pavērsiens mūsdienu Amerikas Savienoto Valstu historiogrāfijā //Latvijas Vēsture, 2009, nr. 2/3, 100-105. lpp.</w:t>
            </w:r>
            <w:r w:rsidRPr="00A86226">
              <w:br/>
              <w:t>5. Zemīte, L. Alternatīvā vēsture: Eiropas un Amerikas Savienoto Valstu jauno laiku vēstures piemērs//Latvijas Universitātes Žurnāls. Vēsture. Nr.6 (101) (2018), 162.-172.lpp.</w:t>
            </w:r>
          </w:p>
          <w:permEnd w:id="2104519286"/>
          <w:p w14:paraId="2F1F9FE9" w14:textId="5B4CB7AF"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E89901E" w:rsidR="00525213" w:rsidRPr="0093308E" w:rsidRDefault="00F91704" w:rsidP="007534EA">
            <w:permStart w:id="1906538136" w:edGrp="everyone"/>
            <w:r>
              <w:t xml:space="preserve">Kurss iekļauts </w:t>
            </w:r>
            <w:r w:rsidR="00A86226" w:rsidRPr="00A86226">
              <w:t>doktora</w:t>
            </w:r>
            <w:r w:rsidR="00D96BA7">
              <w:t xml:space="preserve"> studiju programmas "Vēsture un arheoloģija" B2 daļā</w:t>
            </w:r>
            <w:r w:rsidR="00A86226" w:rsidRPr="00A86226">
              <w:t>.</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9E53" w14:textId="77777777" w:rsidR="00C6778E" w:rsidRDefault="00C6778E" w:rsidP="007534EA">
      <w:r>
        <w:separator/>
      </w:r>
    </w:p>
  </w:endnote>
  <w:endnote w:type="continuationSeparator" w:id="0">
    <w:p w14:paraId="76E1EF24" w14:textId="77777777" w:rsidR="00C6778E" w:rsidRDefault="00C6778E"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06784214" w:rsidR="00525213" w:rsidRDefault="00525213" w:rsidP="007534EA">
        <w:pPr>
          <w:pStyle w:val="Kjene"/>
        </w:pPr>
        <w:r>
          <w:fldChar w:fldCharType="begin"/>
        </w:r>
        <w:r>
          <w:instrText xml:space="preserve"> PAGE   \* MERGEFORMAT </w:instrText>
        </w:r>
        <w:r>
          <w:fldChar w:fldCharType="separate"/>
        </w:r>
        <w:r w:rsidR="00F9769C">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C8B2D" w14:textId="77777777" w:rsidR="00C6778E" w:rsidRDefault="00C6778E" w:rsidP="007534EA">
      <w:r>
        <w:separator/>
      </w:r>
    </w:p>
  </w:footnote>
  <w:footnote w:type="continuationSeparator" w:id="0">
    <w:p w14:paraId="5065401B" w14:textId="77777777" w:rsidR="00C6778E" w:rsidRDefault="00C6778E"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B6071"/>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099"/>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8F02BB"/>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173EC"/>
    <w:rsid w:val="00A30254"/>
    <w:rsid w:val="00A6366E"/>
    <w:rsid w:val="00A77980"/>
    <w:rsid w:val="00A8127C"/>
    <w:rsid w:val="00A86226"/>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2602"/>
    <w:rsid w:val="00BB3CCC"/>
    <w:rsid w:val="00BC1FA7"/>
    <w:rsid w:val="00BC5298"/>
    <w:rsid w:val="00BD2D0D"/>
    <w:rsid w:val="00BE3226"/>
    <w:rsid w:val="00BE6F4B"/>
    <w:rsid w:val="00BF2CA5"/>
    <w:rsid w:val="00C02152"/>
    <w:rsid w:val="00C06D10"/>
    <w:rsid w:val="00C2381A"/>
    <w:rsid w:val="00C26F3E"/>
    <w:rsid w:val="00C53F7F"/>
    <w:rsid w:val="00C543D4"/>
    <w:rsid w:val="00C6778E"/>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96BA7"/>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1EE6"/>
    <w:rsid w:val="00ED5B09"/>
    <w:rsid w:val="00EE16F0"/>
    <w:rsid w:val="00EE24FC"/>
    <w:rsid w:val="00EE6661"/>
    <w:rsid w:val="00F06EFB"/>
    <w:rsid w:val="00F115CB"/>
    <w:rsid w:val="00F24CB8"/>
    <w:rsid w:val="00F2581C"/>
    <w:rsid w:val="00F3263F"/>
    <w:rsid w:val="00F432B9"/>
    <w:rsid w:val="00F445F1"/>
    <w:rsid w:val="00F54D27"/>
    <w:rsid w:val="00F75719"/>
    <w:rsid w:val="00F91704"/>
    <w:rsid w:val="00F9769C"/>
    <w:rsid w:val="00FB384F"/>
    <w:rsid w:val="00FB5C76"/>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3DBFBCA6-950F-4F06-A0CB-B468055D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088573072">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40BB3"/>
    <w:rsid w:val="00791A44"/>
    <w:rsid w:val="007D173C"/>
    <w:rsid w:val="008440A1"/>
    <w:rsid w:val="00866491"/>
    <w:rsid w:val="008B21F4"/>
    <w:rsid w:val="008C0028"/>
    <w:rsid w:val="008D4407"/>
    <w:rsid w:val="00963956"/>
    <w:rsid w:val="00973BCC"/>
    <w:rsid w:val="009F1DBE"/>
    <w:rsid w:val="00A33476"/>
    <w:rsid w:val="00A802D5"/>
    <w:rsid w:val="00A85C0C"/>
    <w:rsid w:val="00A95349"/>
    <w:rsid w:val="00AB20C8"/>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3864B-B4EA-4E62-9C3C-2F354C63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4380</Words>
  <Characters>2498</Characters>
  <Application>Microsoft Office Word</Application>
  <DocSecurity>8</DocSecurity>
  <Lines>20</Lines>
  <Paragraphs>13</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7</cp:revision>
  <cp:lastPrinted>2018-11-16T11:31:00Z</cp:lastPrinted>
  <dcterms:created xsi:type="dcterms:W3CDTF">2021-07-01T14:07:00Z</dcterms:created>
  <dcterms:modified xsi:type="dcterms:W3CDTF">2021-08-20T08:16:00Z</dcterms:modified>
</cp:coreProperties>
</file>