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4497"/>
        <w:gridCol w:w="5080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015DDFD0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6F231E">
              <w:t xml:space="preserve">Maģistra darba seminārs (Historiogrāfijas izpēte)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0C16871F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r w:rsidR="006F231E">
              <w:t>Vēst6029</w:t>
            </w:r>
            <w:r>
              <w:t xml:space="preserve">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012D6121" w:rsidR="001E37E7" w:rsidRPr="0093308E" w:rsidRDefault="00457B14" w:rsidP="007534EA">
                <w:pPr>
                  <w:rPr>
                    <w:b/>
                  </w:rPr>
                </w:pPr>
                <w:r>
                  <w:rPr>
                    <w:b/>
                  </w:rPr>
                  <w:t>Vēsture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249E2203" w:rsidR="001E37E7" w:rsidRPr="0093308E" w:rsidRDefault="008E2062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6D8EF2A0" w:rsidR="00391B74" w:rsidRPr="0093308E" w:rsidRDefault="006F231E" w:rsidP="007534EA">
            <w:permStart w:id="1978955086" w:edGrp="everyone"/>
            <w:r>
              <w:t>4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CB2C3A" w:rsidR="00632863" w:rsidRPr="0093308E" w:rsidRDefault="006F231E" w:rsidP="007534EA">
            <w:permStart w:id="1082486305" w:edGrp="everyone"/>
            <w:r>
              <w:t>28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5679ED08" w:rsidR="00A8127C" w:rsidRPr="0093308E" w:rsidRDefault="00245F15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46EEEAD0" w:rsidR="00BB3CCC" w:rsidRPr="0093308E" w:rsidRDefault="002B5EF9" w:rsidP="002B5EF9">
                <w:r w:rsidRPr="002B5EF9">
                  <w:t xml:space="preserve">Dr. hist. prof. Aleksandrs Ivanovs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7278F9EE" w:rsidR="00FD6E2F" w:rsidRPr="007534EA" w:rsidRDefault="00EE078C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</w:t>
                </w:r>
                <w:r w:rsidR="006F231E">
                  <w:t>D</w:t>
                </w:r>
                <w:r w:rsidR="002B5EF9">
                  <w:t>r</w:t>
                </w:r>
                <w:r w:rsidR="006F231E">
                  <w:t>.</w:t>
                </w:r>
                <w:r w:rsidR="002B5EF9">
                  <w:t xml:space="preserve"> </w:t>
                </w:r>
                <w:r w:rsidR="006F231E">
                  <w:t>hist.</w:t>
                </w:r>
                <w:r w:rsidR="002B5EF9">
                  <w:t xml:space="preserve"> </w:t>
                </w:r>
                <w:r w:rsidR="006F231E">
                  <w:t>prof. Aleksandrs Ivanovs</w:t>
                </w:r>
                <w:r w:rsidR="00EF0E60">
                  <w:t xml:space="preserve">, </w:t>
                </w:r>
                <w:r w:rsidR="00EF0E60" w:rsidRPr="00EF0E60">
                  <w:t>Dr.soc.sc., doc. Ilze Šenberga,  Mg. hist., pētn. Maija Grizāne</w:t>
                </w:r>
                <w:bookmarkStart w:id="0" w:name="_GoBack"/>
                <w:bookmarkEnd w:id="0"/>
                <w:r w:rsidR="002B5EF9">
                  <w:t xml:space="preserve">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22D59FBF" w:rsidR="00BB3CCC" w:rsidRPr="0093308E" w:rsidRDefault="00457B14" w:rsidP="007534EA">
            <w:permStart w:id="1804483927" w:edGrp="everyone"/>
            <w:r>
              <w:t xml:space="preserve"> </w:t>
            </w:r>
            <w:r w:rsidR="006B7489">
              <w:t xml:space="preserve">Nav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02C7596B" w14:textId="76E89B3E" w:rsidR="001C5466" w:rsidRDefault="008B7213" w:rsidP="008B7213"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6F231E">
              <w:t xml:space="preserve">padziļināt izpratni par vēstures zinātnes specifiku, analizējot gan teorētiska rakstura darbus, gan konkrētus vēstures </w:t>
            </w:r>
            <w:r w:rsidR="009D01BC">
              <w:t>pētījumus</w:t>
            </w:r>
            <w:r w:rsidR="006F231E">
              <w:t>.</w:t>
            </w:r>
          </w:p>
          <w:p w14:paraId="31CC60F3" w14:textId="77777777" w:rsidR="006F231E" w:rsidRDefault="006F231E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57E1E3D1" w14:textId="77777777" w:rsidR="00744525" w:rsidRDefault="008B7213" w:rsidP="006F231E">
            <w:r w:rsidRPr="008B7213">
              <w:rPr>
                <w:lang w:eastAsia="ru-RU"/>
              </w:rPr>
              <w:t xml:space="preserve">- </w:t>
            </w:r>
            <w:r w:rsidR="006F231E">
              <w:t>veicināt studējošo spēju izprast vēstures darbu autoru pieeju;</w:t>
            </w:r>
          </w:p>
          <w:p w14:paraId="1360464E" w14:textId="2EF7E276" w:rsidR="006F231E" w:rsidRPr="006F231E" w:rsidRDefault="00744525" w:rsidP="006F231E">
            <w:r>
              <w:t xml:space="preserve">- </w:t>
            </w:r>
            <w:r w:rsidR="00C81B5B">
              <w:t xml:space="preserve">pilnveidot </w:t>
            </w:r>
            <w:r w:rsidR="006F231E">
              <w:t>studējošo prasmi noteikt darbu autoru apskatāmo jautājumu loku;</w:t>
            </w:r>
          </w:p>
          <w:p w14:paraId="6B5D02AB" w14:textId="51FFA770" w:rsidR="00744525" w:rsidRDefault="00744525" w:rsidP="006F231E">
            <w:r>
              <w:t>-</w:t>
            </w:r>
            <w:r w:rsidR="00C81B5B">
              <w:t xml:space="preserve"> </w:t>
            </w:r>
            <w:r w:rsidR="00C81B5B" w:rsidRPr="00C81B5B">
              <w:t>pilnveidot</w:t>
            </w:r>
            <w:r>
              <w:t xml:space="preserve"> </w:t>
            </w:r>
            <w:r w:rsidR="006F231E">
              <w:t>studējošo prasmi raksturot darb</w:t>
            </w:r>
            <w:r>
              <w:t xml:space="preserve">u autoru izmantoto avotu bāzi; </w:t>
            </w:r>
          </w:p>
          <w:p w14:paraId="1477FBD3" w14:textId="2348EE9D" w:rsidR="006F231E" w:rsidRDefault="00744525" w:rsidP="006F231E">
            <w:r>
              <w:t xml:space="preserve">- </w:t>
            </w:r>
            <w:r w:rsidR="006F231E">
              <w:t>veidot studējošo prasmi dziļi lasīt zinātniskus darbus, saskatot tajos autoru pielietotās avotu analīzes metodes un noteicot smeļamās informācijas raksturu;</w:t>
            </w:r>
          </w:p>
          <w:p w14:paraId="6F75C79E" w14:textId="3BD29AE8" w:rsidR="006F231E" w:rsidRPr="006F231E" w:rsidRDefault="00744525" w:rsidP="006F231E">
            <w:r>
              <w:t xml:space="preserve">- </w:t>
            </w:r>
            <w:r w:rsidR="00C81B5B" w:rsidRPr="00C81B5B">
              <w:t>pilnveidot</w:t>
            </w:r>
            <w:r w:rsidR="006F231E">
              <w:t xml:space="preserve"> studējošo prasmi salīdzināt vēstures pētījumus, nosakot to kopīgas un atšķirīgas pazīmes.</w:t>
            </w:r>
          </w:p>
          <w:p w14:paraId="1090AECB" w14:textId="77777777" w:rsidR="008B7213" w:rsidRPr="008B7213" w:rsidRDefault="008B7213" w:rsidP="008B7213"/>
          <w:p w14:paraId="59702CEF" w14:textId="14F076C2" w:rsidR="00BB3CCC" w:rsidRPr="0093308E" w:rsidRDefault="008B7213" w:rsidP="007534EA">
            <w:r w:rsidRPr="008B030A">
              <w:t xml:space="preserve">Kursa aprakstā piedāvātie obligātie informācijas avoti  studiju procesā izmantojami fragmentāri pēc </w:t>
            </w:r>
            <w:r w:rsidR="00AF4841" w:rsidRPr="008B030A">
              <w:t>docētāja</w:t>
            </w:r>
            <w:r w:rsidRPr="008B030A">
              <w:t xml:space="preserve">  </w:t>
            </w:r>
            <w:r w:rsidR="00AF4841" w:rsidRPr="008B030A">
              <w:t>norādījuma</w:t>
            </w:r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1ADC79BE" w14:textId="1F064079" w:rsidR="00A86EDD" w:rsidRDefault="00A86EDD" w:rsidP="00A86EDD">
            <w:permStart w:id="44596525" w:edGrp="everyone"/>
            <w:r w:rsidRPr="00A86EDD">
              <w:t>Lekcijas 8 st., semināri 24 st., patstāvīgais darbs st. 48</w:t>
            </w:r>
          </w:p>
          <w:p w14:paraId="0DFA036F" w14:textId="77777777" w:rsidR="00A86EDD" w:rsidRDefault="00A86EDD" w:rsidP="00A86EDD"/>
          <w:p w14:paraId="3874E814" w14:textId="38401889" w:rsidR="00A86EDD" w:rsidRPr="00A86EDD" w:rsidRDefault="00A86EDD" w:rsidP="00A86EDD">
            <w:r w:rsidRPr="00A86EDD">
              <w:t>1. Ievads. Vēstures zinātnes specifika. Vēsture kā sociālā/humanitārā zinātne. L2</w:t>
            </w:r>
          </w:p>
          <w:p w14:paraId="77F809F3" w14:textId="11172231" w:rsidR="00A86EDD" w:rsidRPr="00A86EDD" w:rsidRDefault="00A86EDD" w:rsidP="00A86EDD">
            <w:r w:rsidRPr="00A86EDD">
              <w:t>2. Vēstures zinātnes priekš</w:t>
            </w:r>
            <w:r w:rsidR="00DA0DB3">
              <w:t>mets un tā izpētes iespējas. S18</w:t>
            </w:r>
          </w:p>
          <w:p w14:paraId="01A2A272" w14:textId="3F8773E3" w:rsidR="00A86EDD" w:rsidRPr="00A86EDD" w:rsidRDefault="00A86EDD" w:rsidP="00A86EDD">
            <w:r w:rsidRPr="00A86EDD">
              <w:t>3. Cilvēks Latvijas vēstures pētījumos. L2</w:t>
            </w:r>
            <w:r w:rsidR="00DA0DB3">
              <w:t>,S2</w:t>
            </w:r>
          </w:p>
          <w:p w14:paraId="573EA9EF" w14:textId="4A75AD3F" w:rsidR="00A86EDD" w:rsidRPr="00A86EDD" w:rsidRDefault="00A86EDD" w:rsidP="00A86EDD">
            <w:r w:rsidRPr="00A86EDD">
              <w:t>4. Cilvēks Krievijas historiogrāfijā. L2</w:t>
            </w:r>
            <w:r w:rsidR="00DA0DB3">
              <w:t>, S2</w:t>
            </w:r>
          </w:p>
          <w:p w14:paraId="6789EFE1" w14:textId="77777777" w:rsidR="006B7489" w:rsidRDefault="00A86EDD" w:rsidP="007534EA">
            <w:r w:rsidRPr="00A86EDD">
              <w:t>5. Cilvēks Rietumu historiogrāfijā. L2</w:t>
            </w:r>
            <w:r w:rsidR="00DA0DB3">
              <w:t>, S2</w:t>
            </w:r>
          </w:p>
          <w:p w14:paraId="36353CC6" w14:textId="11222FA1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Reatabula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290BB59C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0458E804" w14:textId="130889D7" w:rsidR="00AF4841" w:rsidRDefault="00744525" w:rsidP="00AF4841">
                      <w:r>
                        <w:t>1. S</w:t>
                      </w:r>
                      <w:r w:rsidR="00AF4841">
                        <w:t>kaidro pētniecības darba historiog</w:t>
                      </w:r>
                      <w:r>
                        <w:t>rāfijas analīzes pamatprincipus.</w:t>
                      </w:r>
                    </w:p>
                    <w:p w14:paraId="19B70B16" w14:textId="77777777" w:rsidR="007D4849" w:rsidRDefault="00AF4841" w:rsidP="00AF4841">
                      <w:r>
                        <w:t xml:space="preserve">2. </w:t>
                      </w:r>
                      <w:r w:rsidR="00744525">
                        <w:t xml:space="preserve">Demonstrē izpratni par </w:t>
                      </w:r>
                      <w:r w:rsidR="006F231E">
                        <w:t xml:space="preserve"> vēstures zinātnes </w:t>
                      </w:r>
                      <w:r w:rsidR="00744525">
                        <w:t>pamatīpatnībām.</w:t>
                      </w:r>
                    </w:p>
                    <w:p w14:paraId="0C0ABCA7" w14:textId="4E792CC3" w:rsidR="00457B14" w:rsidRPr="007D4849" w:rsidRDefault="00457B14" w:rsidP="00AF4841"/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07C0F59C" w14:textId="2502EBD3" w:rsidR="00AF4841" w:rsidRDefault="00744525" w:rsidP="00AF4841">
                      <w:r>
                        <w:t>3. P</w:t>
                      </w:r>
                      <w:r w:rsidR="00AF4841">
                        <w:t xml:space="preserve">rot noteikt gan vēstures darbu autoru pieejas, gan apskatāmo jautājumu loku, raksturot darbu autoru izmantoto avotu bāzi, tās analīzes metodes un noteikt </w:t>
                      </w:r>
                      <w:r>
                        <w:t>smeļamās informācijas raksturu.</w:t>
                      </w:r>
                    </w:p>
                    <w:p w14:paraId="553BE5A1" w14:textId="48DC89AA" w:rsidR="00AF4841" w:rsidRPr="00AF4841" w:rsidRDefault="00744525" w:rsidP="00AF4841">
                      <w:r>
                        <w:t xml:space="preserve">4.  Salīdzina </w:t>
                      </w:r>
                      <w:r w:rsidR="00AF4841">
                        <w:t xml:space="preserve">vēstures </w:t>
                      </w:r>
                      <w:r w:rsidR="00AF4841" w:rsidRPr="00AF4841">
                        <w:t>pētījumus, konstatējot t</w:t>
                      </w:r>
                      <w:r w:rsidR="00C81B5B">
                        <w:t>o kopīgās un atšķirīgās pazīmes;</w:t>
                      </w:r>
                    </w:p>
                    <w:p w14:paraId="4C23E2E3" w14:textId="27707C36" w:rsidR="00744525" w:rsidRDefault="00C81B5B" w:rsidP="00744525">
                      <w:r>
                        <w:t>spēj</w:t>
                      </w:r>
                      <w:r w:rsidR="00744525">
                        <w:t xml:space="preserve"> izpra</w:t>
                      </w:r>
                      <w:r w:rsidR="00A02DCE">
                        <w:t xml:space="preserve">st vēstures darbu autoru pieeju. </w:t>
                      </w:r>
                    </w:p>
                    <w:p w14:paraId="1DBB031C" w14:textId="563D1824" w:rsidR="00A02DCE" w:rsidRPr="00744525" w:rsidRDefault="00A02DCE" w:rsidP="00744525">
                      <w:r>
                        <w:t xml:space="preserve">5. Veicot pētījumu/ gatavojot referātu pārvalda un  analizē daudzveidīgus informācijas avotus, </w:t>
                      </w:r>
                      <w:r w:rsidR="00286926">
                        <w:t>formulē problēmas un pēta</w:t>
                      </w:r>
                      <w:r>
                        <w:t xml:space="preserve"> tās kontekst</w:t>
                      </w:r>
                      <w:r w:rsidR="00286926">
                        <w:t>ā</w:t>
                      </w:r>
                      <w:r>
                        <w:t>.</w:t>
                      </w:r>
                    </w:p>
                    <w:p w14:paraId="569B3F6C" w14:textId="77777777" w:rsidR="0087267E" w:rsidRDefault="0087267E" w:rsidP="00C81B5B">
                      <w:r>
                        <w:t>6. Skaidri pasniedz informāciju, apspriež idejas, problēmas un risinājumus, i</w:t>
                      </w:r>
                      <w:r w:rsidRPr="0087267E">
                        <w:t>zmantojot atbilstošu terminoloģiju</w:t>
                      </w:r>
                      <w:r>
                        <w:t>; pieņem</w:t>
                      </w:r>
                      <w:r w:rsidR="00A02DCE">
                        <w:t>t</w:t>
                      </w:r>
                      <w:r>
                        <w:t xml:space="preserve"> dažādus viedokļus</w:t>
                      </w:r>
                      <w:r w:rsidR="00A02DCE">
                        <w:t>.</w:t>
                      </w:r>
                    </w:p>
                    <w:p w14:paraId="1AD704DC" w14:textId="5C0F6B7B" w:rsidR="00457B14" w:rsidRPr="007D4849" w:rsidRDefault="00457B14" w:rsidP="00C81B5B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508D60AA" w:rsidR="007D4849" w:rsidRPr="007D4849" w:rsidRDefault="00286926" w:rsidP="00AF4841">
                      <w:pPr>
                        <w:tabs>
                          <w:tab w:val="left" w:pos="1770"/>
                        </w:tabs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>7.</w:t>
                      </w:r>
                      <w:r w:rsidR="00A02DCE">
                        <w:rPr>
                          <w:highlight w:val="yellow"/>
                        </w:rPr>
                        <w:t xml:space="preserve"> P</w:t>
                      </w:r>
                      <w:r w:rsidR="00C81B5B">
                        <w:rPr>
                          <w:highlight w:val="yellow"/>
                        </w:rPr>
                        <w:t xml:space="preserve">atstāvīgi izvēlās </w:t>
                      </w:r>
                      <w:r w:rsidR="00AF4841" w:rsidRPr="00AF4841">
                        <w:rPr>
                          <w:highlight w:val="yellow"/>
                        </w:rPr>
                        <w:t>piemērotas metodoloģiskās pieejas vēstures un sociālo procesu un problēmu skatīšanai.</w:t>
                      </w:r>
                    </w:p>
                  </w:tc>
                </w:tr>
              </w:tbl>
              <w:p w14:paraId="0B6DE13B" w14:textId="77777777" w:rsidR="007D4849" w:rsidRPr="006F231E" w:rsidRDefault="00EE078C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5433D48A" w14:textId="2F571539" w:rsidR="00A02DCE" w:rsidRDefault="000D72CE" w:rsidP="007534EA">
            <w:permStart w:id="1836219002" w:edGrp="everyone"/>
            <w:r w:rsidRPr="000D72CE">
              <w:rPr>
                <w:lang w:eastAsia="ru-RU"/>
              </w:rPr>
              <w:t>Zinātniskās literatūras analīze, gūtas informāci</w:t>
            </w:r>
            <w:r w:rsidR="00A02DCE">
              <w:rPr>
                <w:lang w:eastAsia="ru-RU"/>
              </w:rPr>
              <w:t>jas apjēgšana, sistematizēšana</w:t>
            </w:r>
            <w:r w:rsidR="006B7489">
              <w:t>;</w:t>
            </w:r>
          </w:p>
          <w:p w14:paraId="530B21D6" w14:textId="3543D708" w:rsidR="00A02DCE" w:rsidRDefault="00A02DCE" w:rsidP="007534EA">
            <w:r>
              <w:t>R</w:t>
            </w:r>
            <w:r w:rsidR="000D72CE" w:rsidRPr="000D72CE">
              <w:rPr>
                <w:lang w:eastAsia="ru-RU"/>
              </w:rPr>
              <w:t>eferāta izstrā</w:t>
            </w:r>
            <w:r>
              <w:rPr>
                <w:lang w:eastAsia="ru-RU"/>
              </w:rPr>
              <w:t>de, prezentēšana un apspriešana</w:t>
            </w:r>
            <w:r w:rsidR="006B7489">
              <w:t>;</w:t>
            </w:r>
          </w:p>
          <w:p w14:paraId="5054DECC" w14:textId="0B074AE8" w:rsidR="00E33F4D" w:rsidRPr="0093308E" w:rsidRDefault="004C1181" w:rsidP="007534EA">
            <w:r>
              <w:t xml:space="preserve">Ziņojumu izstrāde un to prezentāciju </w:t>
            </w:r>
            <w:r w:rsidR="006B7489">
              <w:t xml:space="preserve"> sagatavošana</w:t>
            </w:r>
            <w:r w:rsidR="008B7213" w:rsidRPr="000D72CE">
              <w:rPr>
                <w:lang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34B835E0" w14:textId="40081CB1" w:rsidR="0089182C" w:rsidRPr="0089182C" w:rsidRDefault="0089182C" w:rsidP="0089182C">
            <w:permStart w:id="1677921679" w:edGrp="everyone"/>
            <w:r w:rsidRPr="0061437A">
              <w:t>Studiju ku</w:t>
            </w:r>
            <w:r w:rsidRPr="0089182C">
              <w:t>rsa gala vērtējums (ieskaite ar atzīmi) veidojas, summējot patstāvīgi vei</w:t>
            </w:r>
            <w:r>
              <w:t>ktā darba rezultātus, kuri tiek</w:t>
            </w:r>
            <w:r w:rsidRPr="0089182C">
              <w:t xml:space="preserve"> prezentēti un aps</w:t>
            </w:r>
            <w:r w:rsidR="00457B14">
              <w:t>priesti semināros (starppārbaudī</w:t>
            </w:r>
            <w:r w:rsidRPr="0089182C">
              <w:t xml:space="preserve">jumi) un  nodoti docētājam rakstiskajā veidā.  </w:t>
            </w:r>
          </w:p>
          <w:p w14:paraId="19F791FE" w14:textId="7FA4F37B" w:rsidR="0089182C" w:rsidRDefault="0089182C" w:rsidP="0089182C">
            <w:r>
              <w:t xml:space="preserve"> Ieskaites vērtējums </w:t>
            </w:r>
            <w:r w:rsidRPr="0089182C">
              <w:t>var tikt saņemts, ja ir izpildīti visi minētie nosacījumi un studējošais ir piedalījies 40% lekcijās un 60% seminārnodarbībās un  nodevis  izpildītos uzdevumus.</w:t>
            </w:r>
          </w:p>
          <w:p w14:paraId="761DB49C" w14:textId="77777777" w:rsidR="006B7489" w:rsidRPr="0089182C" w:rsidRDefault="006B7489" w:rsidP="0089182C"/>
          <w:p w14:paraId="49A878EB" w14:textId="77777777" w:rsidR="0089182C" w:rsidRPr="0089182C" w:rsidRDefault="0089182C" w:rsidP="0089182C">
            <w:r w:rsidRPr="00E54033">
              <w:t xml:space="preserve">STARPPĀRBAUDĪJUMI: </w:t>
            </w:r>
          </w:p>
          <w:p w14:paraId="5841DA4B" w14:textId="5F339953" w:rsidR="00094B24" w:rsidRPr="00094B24" w:rsidRDefault="0089182C" w:rsidP="0089182C">
            <w:r w:rsidRPr="00094B24">
              <w:t xml:space="preserve"> </w:t>
            </w:r>
            <w:r w:rsidR="00094B24" w:rsidRPr="00094B24">
              <w:t>(starppārbaudījuma uzdevumi tiek izstrādāti un vērtēti pēc docētāja noteiktajiem kritērijiem)</w:t>
            </w:r>
          </w:p>
          <w:p w14:paraId="716052C0" w14:textId="41EFC003" w:rsidR="00094B24" w:rsidRPr="00094B24" w:rsidRDefault="0089182C" w:rsidP="00094B24">
            <w:r>
              <w:t xml:space="preserve">1. </w:t>
            </w:r>
            <w:r w:rsidR="005A6FCF">
              <w:t>Ziņojumi  un to prezentēšana –  55</w:t>
            </w:r>
            <w:r w:rsidR="00094B24" w:rsidRPr="00094B24">
              <w:t xml:space="preserve"> % </w:t>
            </w:r>
          </w:p>
          <w:p w14:paraId="175371FC" w14:textId="61271F73" w:rsidR="00094B24" w:rsidRPr="00094B24" w:rsidRDefault="00094B24" w:rsidP="00094B24">
            <w:r w:rsidRPr="00094B24">
              <w:t xml:space="preserve">2. </w:t>
            </w:r>
            <w:r w:rsidR="006B7489">
              <w:t>Dalība apspriedēs</w:t>
            </w:r>
            <w:r w:rsidR="005A6FCF">
              <w:t xml:space="preserve">  – 20</w:t>
            </w:r>
            <w:r w:rsidRPr="00094B24">
              <w:t xml:space="preserve"> %</w:t>
            </w:r>
          </w:p>
          <w:p w14:paraId="7748891D" w14:textId="5EB95943" w:rsidR="00094B24" w:rsidRPr="00094B24" w:rsidRDefault="00A02DCE" w:rsidP="00094B24">
            <w:r>
              <w:t xml:space="preserve">3. </w:t>
            </w:r>
            <w:r w:rsidR="005A6FCF">
              <w:t xml:space="preserve">Referāts </w:t>
            </w:r>
            <w:r>
              <w:t xml:space="preserve">un tā </w:t>
            </w:r>
            <w:r w:rsidR="005A6FCF">
              <w:t xml:space="preserve"> prezentēšana </w:t>
            </w:r>
            <w:r w:rsidR="00094B24" w:rsidRPr="00094B24">
              <w:t>- 25%</w:t>
            </w:r>
          </w:p>
          <w:p w14:paraId="34C1230F" w14:textId="77777777" w:rsidR="00094B24" w:rsidRPr="00094B24" w:rsidRDefault="00094B24" w:rsidP="00094B24"/>
          <w:p w14:paraId="706AC44C" w14:textId="77777777" w:rsidR="00094B24" w:rsidRPr="00094B24" w:rsidRDefault="00094B24" w:rsidP="00094B24">
            <w:r w:rsidRPr="00094B24">
              <w:t>STUDIJU REZULTĀTU VĒRTĒŠANAS KRITĒRIJI</w:t>
            </w:r>
          </w:p>
          <w:p w14:paraId="4AF98D3F" w14:textId="77777777" w:rsidR="00094B24" w:rsidRPr="00094B24" w:rsidRDefault="00094B24" w:rsidP="00094B24">
            <w:r w:rsidRPr="00094B24">
              <w:t>Studiju kursa apguve tā noslēgumā tiek vērtēta 10 ballu skalā saskaņā ar Latvijas Republikas normatīvajiem aktiem un atbilstoši "Nolikumam</w:t>
            </w:r>
            <w:r w:rsidRPr="00094B24">
              <w:br/>
              <w:t>par studijām Daugavpils Universitātē" (apstiprināts DU Senāta sēdē 17.12.2018., protokols Nr. 15), 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12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63"/>
              <w:gridCol w:w="396"/>
              <w:gridCol w:w="468"/>
              <w:gridCol w:w="396"/>
              <w:gridCol w:w="401"/>
              <w:gridCol w:w="401"/>
              <w:gridCol w:w="401"/>
              <w:gridCol w:w="396"/>
            </w:tblGrid>
            <w:tr w:rsidR="003F3E33" w:rsidRPr="003F3E33" w14:paraId="435521F4" w14:textId="77777777" w:rsidTr="00457B14">
              <w:trPr>
                <w:trHeight w:val="376"/>
                <w:jc w:val="center"/>
              </w:trPr>
              <w:tc>
                <w:tcPr>
                  <w:tcW w:w="4295" w:type="dxa"/>
                  <w:vMerge w:val="restart"/>
                  <w:shd w:val="clear" w:color="auto" w:fill="auto"/>
                </w:tcPr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2827" w:type="dxa"/>
                  <w:gridSpan w:val="7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286926" w:rsidRPr="003F3E33" w14:paraId="01D81789" w14:textId="3CFC2842" w:rsidTr="00457B14">
              <w:trPr>
                <w:jc w:val="center"/>
              </w:trPr>
              <w:tc>
                <w:tcPr>
                  <w:tcW w:w="4295" w:type="dxa"/>
                  <w:vMerge/>
                  <w:shd w:val="clear" w:color="auto" w:fill="auto"/>
                </w:tcPr>
                <w:p w14:paraId="3404568C" w14:textId="77777777" w:rsidR="00286926" w:rsidRPr="003F3E33" w:rsidRDefault="00286926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286926" w:rsidRPr="003F3E33" w:rsidRDefault="00286926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286926" w:rsidRPr="003F3E33" w:rsidRDefault="00286926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286926" w:rsidRPr="003F3E33" w:rsidRDefault="00286926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286926" w:rsidRPr="003F3E33" w:rsidRDefault="00286926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286926" w:rsidRPr="003F3E33" w:rsidRDefault="00286926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6D072E2D" w:rsidR="00286926" w:rsidRPr="003F3E33" w:rsidRDefault="00286926" w:rsidP="003F3E33">
                  <w:r>
                    <w:t>6.</w:t>
                  </w:r>
                </w:p>
              </w:tc>
              <w:tc>
                <w:tcPr>
                  <w:tcW w:w="363" w:type="dxa"/>
                  <w:shd w:val="clear" w:color="auto" w:fill="auto"/>
                </w:tcPr>
                <w:p w14:paraId="152B60C5" w14:textId="47837633" w:rsidR="00286926" w:rsidRPr="003F3E33" w:rsidRDefault="00286926" w:rsidP="003F3E33">
                  <w:r>
                    <w:t>7.</w:t>
                  </w:r>
                </w:p>
              </w:tc>
            </w:tr>
            <w:tr w:rsidR="00286926" w:rsidRPr="003F3E33" w14:paraId="3C2DF642" w14:textId="4388C5A9" w:rsidTr="00457B14">
              <w:trPr>
                <w:trHeight w:val="303"/>
                <w:jc w:val="center"/>
              </w:trPr>
              <w:tc>
                <w:tcPr>
                  <w:tcW w:w="4295" w:type="dxa"/>
                  <w:shd w:val="clear" w:color="auto" w:fill="auto"/>
                  <w:vAlign w:val="center"/>
                </w:tcPr>
                <w:p w14:paraId="5A0B96B2" w14:textId="04C55D74" w:rsidR="00286926" w:rsidRPr="00094B24" w:rsidRDefault="00286926" w:rsidP="00094B24">
                  <w:r w:rsidRPr="003F3E33">
                    <w:lastRenderedPageBreak/>
                    <w:t>1.</w:t>
                  </w:r>
                  <w:r w:rsidR="005A6FCF">
                    <w:t xml:space="preserve"> Zi</w:t>
                  </w:r>
                  <w:r w:rsidR="005A6FCF" w:rsidRPr="005A6FCF">
                    <w:t>ņojumi  un to prezentēšana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39F3FB79" w:rsidR="00286926" w:rsidRPr="00094B24" w:rsidRDefault="00286926" w:rsidP="00094B24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60032014" w:rsidR="00286926" w:rsidRPr="00094B24" w:rsidRDefault="00286926" w:rsidP="00094B24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72F29846" w:rsidR="00286926" w:rsidRPr="00094B24" w:rsidRDefault="00286926" w:rsidP="00094B24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5FC89CAE" w:rsidR="00286926" w:rsidRPr="00094B24" w:rsidRDefault="00286926" w:rsidP="00094B24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2E2FA4BD" w:rsidR="00286926" w:rsidRPr="00094B24" w:rsidRDefault="00286926" w:rsidP="00094B24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395A220C" w:rsidR="00286926" w:rsidRPr="003F3E33" w:rsidRDefault="00286926" w:rsidP="00094B24">
                  <w:r>
                    <w:t>+</w:t>
                  </w:r>
                </w:p>
              </w:tc>
              <w:tc>
                <w:tcPr>
                  <w:tcW w:w="363" w:type="dxa"/>
                  <w:shd w:val="clear" w:color="auto" w:fill="auto"/>
                  <w:vAlign w:val="center"/>
                </w:tcPr>
                <w:p w14:paraId="3AF9D09B" w14:textId="51D8F8B4" w:rsidR="00286926" w:rsidRPr="003F3E33" w:rsidRDefault="00286926" w:rsidP="00094B24">
                  <w:r>
                    <w:t>+</w:t>
                  </w:r>
                </w:p>
              </w:tc>
            </w:tr>
            <w:tr w:rsidR="00286926" w:rsidRPr="003F3E33" w14:paraId="6641E555" w14:textId="6F87ADDC" w:rsidTr="00457B14">
              <w:trPr>
                <w:trHeight w:val="416"/>
                <w:jc w:val="center"/>
              </w:trPr>
              <w:tc>
                <w:tcPr>
                  <w:tcW w:w="4295" w:type="dxa"/>
                  <w:shd w:val="clear" w:color="auto" w:fill="auto"/>
                  <w:vAlign w:val="center"/>
                </w:tcPr>
                <w:p w14:paraId="4A4D0ABB" w14:textId="40D9E0B0" w:rsidR="00286926" w:rsidRPr="00094B24" w:rsidRDefault="00286926" w:rsidP="00094B24">
                  <w:r w:rsidRPr="003F3E33">
                    <w:t xml:space="preserve">2. </w:t>
                  </w:r>
                  <w:r w:rsidR="005A6FCF">
                    <w:t>Dal</w:t>
                  </w:r>
                  <w:r w:rsidR="005A6FCF" w:rsidRPr="005A6FCF">
                    <w:t>ība apspriedēs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30E54090" w:rsidR="00286926" w:rsidRPr="00094B24" w:rsidRDefault="00286926" w:rsidP="00094B24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43F6155" w:rsidR="00286926" w:rsidRPr="00094B24" w:rsidRDefault="00286926" w:rsidP="00094B24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33C0F5FF" w:rsidR="00286926" w:rsidRPr="00094B24" w:rsidRDefault="00286926" w:rsidP="00094B24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21CF61F" w:rsidR="00286926" w:rsidRPr="00094B24" w:rsidRDefault="00286926" w:rsidP="00094B24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5C1AF274" w:rsidR="00286926" w:rsidRPr="00094B24" w:rsidRDefault="00286926" w:rsidP="00094B24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195A5420" w:rsidR="00286926" w:rsidRPr="00094B24" w:rsidRDefault="00286926" w:rsidP="00094B24">
                  <w:r>
                    <w:t>+</w:t>
                  </w:r>
                </w:p>
              </w:tc>
              <w:tc>
                <w:tcPr>
                  <w:tcW w:w="363" w:type="dxa"/>
                  <w:shd w:val="clear" w:color="auto" w:fill="auto"/>
                  <w:vAlign w:val="center"/>
                </w:tcPr>
                <w:p w14:paraId="4562F215" w14:textId="0BCA0323" w:rsidR="00286926" w:rsidRPr="00094B24" w:rsidRDefault="00286926" w:rsidP="00094B24">
                  <w:r>
                    <w:t>+</w:t>
                  </w:r>
                </w:p>
              </w:tc>
            </w:tr>
            <w:tr w:rsidR="00286926" w:rsidRPr="003F3E33" w14:paraId="00EF2DBF" w14:textId="4B88F9A3" w:rsidTr="00457B14">
              <w:trPr>
                <w:trHeight w:val="411"/>
                <w:jc w:val="center"/>
              </w:trPr>
              <w:tc>
                <w:tcPr>
                  <w:tcW w:w="4295" w:type="dxa"/>
                  <w:shd w:val="clear" w:color="auto" w:fill="auto"/>
                  <w:vAlign w:val="center"/>
                </w:tcPr>
                <w:p w14:paraId="0907D150" w14:textId="20F03A1D" w:rsidR="00286926" w:rsidRPr="00094B24" w:rsidRDefault="00286926" w:rsidP="00094B24">
                  <w:r w:rsidRPr="003F3E33">
                    <w:t xml:space="preserve">3. </w:t>
                  </w:r>
                  <w:r w:rsidR="005A6FCF">
                    <w:t>Refer</w:t>
                  </w:r>
                  <w:r w:rsidR="005A6FCF" w:rsidRPr="005A6FCF">
                    <w:t xml:space="preserve">āts un tā  prezentēšana    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22880B17" w:rsidR="00286926" w:rsidRPr="00094B24" w:rsidRDefault="00286926" w:rsidP="00094B24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1AB3ABCF" w:rsidR="00286926" w:rsidRPr="00094B24" w:rsidRDefault="00286926" w:rsidP="00094B24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28F39629" w:rsidR="00286926" w:rsidRPr="00094B24" w:rsidRDefault="00286926" w:rsidP="00094B24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2521BF41" w:rsidR="00286926" w:rsidRPr="00094B24" w:rsidRDefault="00286926" w:rsidP="00094B24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5AE977BB" w:rsidR="00286926" w:rsidRPr="00094B24" w:rsidRDefault="00286926" w:rsidP="00094B24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2D10E403" w:rsidR="00286926" w:rsidRPr="00094B24" w:rsidRDefault="00286926" w:rsidP="00094B24">
                  <w:r>
                    <w:t>+</w:t>
                  </w:r>
                </w:p>
              </w:tc>
              <w:tc>
                <w:tcPr>
                  <w:tcW w:w="363" w:type="dxa"/>
                  <w:shd w:val="clear" w:color="auto" w:fill="auto"/>
                  <w:vAlign w:val="center"/>
                </w:tcPr>
                <w:p w14:paraId="4852378C" w14:textId="7C0819E2" w:rsidR="00286926" w:rsidRPr="00094B24" w:rsidRDefault="00286926" w:rsidP="00094B24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34B6FA07" w14:textId="57996298" w:rsidR="000D72CE" w:rsidRPr="000D72CE" w:rsidRDefault="00F24CB8" w:rsidP="000D72CE">
            <w:pPr>
              <w:rPr>
                <w:lang w:eastAsia="ru-RU"/>
              </w:rPr>
            </w:pPr>
            <w:permStart w:id="370084287" w:edGrp="everyone"/>
            <w:r>
              <w:t xml:space="preserve"> </w:t>
            </w:r>
            <w:r w:rsidR="000D72CE" w:rsidRPr="000D72CE">
              <w:rPr>
                <w:lang w:eastAsia="ru-RU"/>
              </w:rPr>
              <w:t>Lekcijas 8 st., semināri 24 st., patstāvīgais darbs st. 48</w:t>
            </w:r>
          </w:p>
          <w:p w14:paraId="6AA2AB7E" w14:textId="77777777" w:rsidR="000D72CE" w:rsidRPr="000D72CE" w:rsidRDefault="000D72CE" w:rsidP="000D72CE">
            <w:pPr>
              <w:rPr>
                <w:lang w:eastAsia="ru-RU"/>
              </w:rPr>
            </w:pPr>
          </w:p>
          <w:p w14:paraId="158686A1" w14:textId="017E20B2" w:rsidR="000D72CE" w:rsidRPr="000D72CE" w:rsidRDefault="00DA0DB3" w:rsidP="000D72CE">
            <w:pPr>
              <w:rPr>
                <w:lang w:eastAsia="ru-RU"/>
              </w:rPr>
            </w:pPr>
            <w:r>
              <w:rPr>
                <w:lang w:eastAsia="ru-RU"/>
              </w:rPr>
              <w:t>1.</w:t>
            </w:r>
            <w:r w:rsidR="000D72CE" w:rsidRPr="000D72CE">
              <w:rPr>
                <w:lang w:eastAsia="ru-RU"/>
              </w:rPr>
              <w:t xml:space="preserve"> Ievads. Vēstures zinātnes specifika. Vēsture kā sociālā/humanitārā zinātne. L2</w:t>
            </w:r>
          </w:p>
          <w:p w14:paraId="208E711C" w14:textId="7E428172" w:rsidR="000D72CE" w:rsidRDefault="000D72CE" w:rsidP="000D72CE">
            <w:r w:rsidRPr="000D72CE">
              <w:rPr>
                <w:lang w:eastAsia="ru-RU"/>
              </w:rPr>
              <w:t>Patstāvīgais darbs: teorētiskās literatūras apgūšana.</w:t>
            </w:r>
          </w:p>
          <w:p w14:paraId="586CF743" w14:textId="77777777" w:rsidR="00286926" w:rsidRPr="000D72CE" w:rsidRDefault="00286926" w:rsidP="000D72CE">
            <w:pPr>
              <w:rPr>
                <w:lang w:eastAsia="ru-RU"/>
              </w:rPr>
            </w:pPr>
          </w:p>
          <w:p w14:paraId="7FCBDF73" w14:textId="7682D732" w:rsidR="000D72CE" w:rsidRPr="000D72CE" w:rsidRDefault="00DA0DB3" w:rsidP="000D72CE">
            <w:pPr>
              <w:rPr>
                <w:lang w:eastAsia="ru-RU"/>
              </w:rPr>
            </w:pPr>
            <w:r>
              <w:t>2</w:t>
            </w:r>
            <w:r w:rsidR="000D72CE" w:rsidRPr="000D72CE">
              <w:rPr>
                <w:lang w:eastAsia="ru-RU"/>
              </w:rPr>
              <w:t>.-10. Vēstures zinātnes priekšmets un tā izpētes iespējas. S</w:t>
            </w:r>
            <w:r w:rsidR="00286926">
              <w:t xml:space="preserve"> </w:t>
            </w:r>
            <w:r>
              <w:t>18</w:t>
            </w:r>
          </w:p>
          <w:p w14:paraId="597A0A7A" w14:textId="77777777" w:rsidR="0089182C" w:rsidRDefault="000D72CE" w:rsidP="000D72CE">
            <w:r w:rsidRPr="000D72CE">
              <w:rPr>
                <w:lang w:eastAsia="ru-RU"/>
              </w:rPr>
              <w:t>Patstāvīg</w:t>
            </w:r>
            <w:r w:rsidR="0089182C">
              <w:rPr>
                <w:lang w:eastAsia="ru-RU"/>
              </w:rPr>
              <w:t>ais darbs</w:t>
            </w:r>
          </w:p>
          <w:p w14:paraId="2C0147D0" w14:textId="64772382" w:rsidR="000D72CE" w:rsidRPr="000D72CE" w:rsidRDefault="000D72CE" w:rsidP="000D72CE">
            <w:pPr>
              <w:rPr>
                <w:lang w:eastAsia="ru-RU"/>
              </w:rPr>
            </w:pPr>
            <w:r w:rsidRPr="000D72CE">
              <w:rPr>
                <w:lang w:eastAsia="ru-RU"/>
              </w:rPr>
              <w:t>K. Ginzburga, A.Gureviča, J.Veinberga,</w:t>
            </w:r>
            <w:r w:rsidR="00286926">
              <w:t xml:space="preserve"> </w:t>
            </w:r>
            <w:r w:rsidRPr="000D72CE">
              <w:rPr>
                <w:lang w:eastAsia="ru-RU"/>
              </w:rPr>
              <w:t>E.Ladjuri,Z. Le Goffa pētījumu analīze: darba autoru pieejas, apskatāmo jautājumu loks, izmantota avotu bāze, avotu analīzes metodes</w:t>
            </w:r>
            <w:r w:rsidR="00286926">
              <w:rPr>
                <w:lang w:eastAsia="ru-RU"/>
              </w:rPr>
              <w:t xml:space="preserve">, izpratne par cilvēku. </w:t>
            </w:r>
            <w:r w:rsidR="0089182C">
              <w:t xml:space="preserve"> </w:t>
            </w:r>
            <w:r w:rsidR="00286926">
              <w:rPr>
                <w:lang w:eastAsia="ru-RU"/>
              </w:rPr>
              <w:t>Referāt</w:t>
            </w:r>
            <w:r w:rsidR="00286926">
              <w:t>u</w:t>
            </w:r>
            <w:r w:rsidR="00286926">
              <w:rPr>
                <w:lang w:eastAsia="ru-RU"/>
              </w:rPr>
              <w:t xml:space="preserve"> un t</w:t>
            </w:r>
            <w:r w:rsidR="00286926">
              <w:t xml:space="preserve">o </w:t>
            </w:r>
            <w:r w:rsidRPr="000D72CE">
              <w:rPr>
                <w:lang w:eastAsia="ru-RU"/>
              </w:rPr>
              <w:t>prezentācijas sagatavošana.</w:t>
            </w:r>
          </w:p>
          <w:p w14:paraId="4394A2A3" w14:textId="77777777" w:rsidR="0089182C" w:rsidRDefault="00286926" w:rsidP="000D72CE">
            <w:r>
              <w:rPr>
                <w:lang w:eastAsia="ru-RU"/>
              </w:rPr>
              <w:t>Seminār</w:t>
            </w:r>
            <w:r>
              <w:t>i</w:t>
            </w:r>
          </w:p>
          <w:p w14:paraId="482CCAC8" w14:textId="5D972C10" w:rsidR="000D72CE" w:rsidRPr="000D72CE" w:rsidRDefault="0089182C" w:rsidP="000D72CE">
            <w:pPr>
              <w:rPr>
                <w:lang w:eastAsia="ru-RU"/>
              </w:rPr>
            </w:pPr>
            <w:r>
              <w:t>R</w:t>
            </w:r>
            <w:r>
              <w:rPr>
                <w:lang w:eastAsia="ru-RU"/>
              </w:rPr>
              <w:t>eferāt</w:t>
            </w:r>
            <w:r>
              <w:t xml:space="preserve">u </w:t>
            </w:r>
            <w:r w:rsidR="00286926">
              <w:t xml:space="preserve"> </w:t>
            </w:r>
            <w:r w:rsidR="000D72CE" w:rsidRPr="000D72CE">
              <w:rPr>
                <w:lang w:eastAsia="ru-RU"/>
              </w:rPr>
              <w:t>prezent</w:t>
            </w:r>
            <w:r>
              <w:rPr>
                <w:lang w:eastAsia="ru-RU"/>
              </w:rPr>
              <w:t>ēšana par izvēlēto autora darbu</w:t>
            </w:r>
            <w:r>
              <w:t xml:space="preserve"> un to apspriešana. </w:t>
            </w:r>
            <w:r w:rsidR="000D72CE" w:rsidRPr="000D72CE">
              <w:rPr>
                <w:lang w:eastAsia="ru-RU"/>
              </w:rPr>
              <w:t xml:space="preserve"> </w:t>
            </w:r>
          </w:p>
          <w:p w14:paraId="796C3AC9" w14:textId="77777777" w:rsidR="000D72CE" w:rsidRPr="000D72CE" w:rsidRDefault="000D72CE" w:rsidP="000D72CE">
            <w:pPr>
              <w:rPr>
                <w:lang w:eastAsia="ru-RU"/>
              </w:rPr>
            </w:pPr>
          </w:p>
          <w:p w14:paraId="6367468D" w14:textId="3966B735" w:rsidR="000D72CE" w:rsidRPr="000D72CE" w:rsidRDefault="000D72CE" w:rsidP="000D72CE">
            <w:pPr>
              <w:rPr>
                <w:lang w:eastAsia="ru-RU"/>
              </w:rPr>
            </w:pPr>
            <w:r w:rsidRPr="000D72CE">
              <w:rPr>
                <w:lang w:eastAsia="ru-RU"/>
              </w:rPr>
              <w:t>11.-12. Cilvēks Latvijas vēstures pētījumos. L2</w:t>
            </w:r>
            <w:r w:rsidR="00DA0DB3">
              <w:t>, S2</w:t>
            </w:r>
          </w:p>
          <w:p w14:paraId="313E8414" w14:textId="77777777" w:rsidR="0089182C" w:rsidRDefault="0089182C" w:rsidP="000D72CE">
            <w:r>
              <w:rPr>
                <w:lang w:eastAsia="ru-RU"/>
              </w:rPr>
              <w:t>Patstāvīgais darbs</w:t>
            </w:r>
          </w:p>
          <w:p w14:paraId="0C0A8ADC" w14:textId="17F47D6D" w:rsidR="000D72CE" w:rsidRPr="000D72CE" w:rsidRDefault="000D72CE" w:rsidP="000D72CE">
            <w:pPr>
              <w:rPr>
                <w:lang w:eastAsia="ru-RU"/>
              </w:rPr>
            </w:pPr>
            <w:r w:rsidRPr="000D72CE">
              <w:rPr>
                <w:lang w:eastAsia="ru-RU"/>
              </w:rPr>
              <w:t xml:space="preserve"> </w:t>
            </w:r>
            <w:r w:rsidR="0089182C">
              <w:t xml:space="preserve">Darbs ar docētāja piedāvātiem Latvijas vēsturnieku pētījumiem: tekstu  analīze pēc  noteiktiem kritērijiem </w:t>
            </w:r>
            <w:r w:rsidR="00286926">
              <w:t>un ziņojuma sagatavošana.</w:t>
            </w:r>
          </w:p>
          <w:p w14:paraId="1592D4C8" w14:textId="77777777" w:rsidR="0089182C" w:rsidRDefault="0089182C" w:rsidP="000D72CE">
            <w:r>
              <w:t>Seminārs</w:t>
            </w:r>
          </w:p>
          <w:p w14:paraId="0B7DC229" w14:textId="04B6FDF2" w:rsidR="000D72CE" w:rsidRDefault="0089182C" w:rsidP="000D72CE">
            <w:r>
              <w:t xml:space="preserve">Ziņojuma </w:t>
            </w:r>
            <w:r w:rsidR="00286926">
              <w:t>prezentēšana un apspriešana.</w:t>
            </w:r>
          </w:p>
          <w:p w14:paraId="5FAB09E3" w14:textId="77777777" w:rsidR="00DA0DB3" w:rsidRPr="000D72CE" w:rsidRDefault="00DA0DB3" w:rsidP="000D72CE">
            <w:pPr>
              <w:rPr>
                <w:lang w:eastAsia="ru-RU"/>
              </w:rPr>
            </w:pPr>
          </w:p>
          <w:p w14:paraId="5C17145C" w14:textId="43F0A31A" w:rsidR="000D72CE" w:rsidRPr="000D72CE" w:rsidRDefault="00DA0DB3" w:rsidP="000D72CE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>
              <w:t>3</w:t>
            </w:r>
            <w:r w:rsidR="000D72CE" w:rsidRPr="000D72CE">
              <w:rPr>
                <w:lang w:eastAsia="ru-RU"/>
              </w:rPr>
              <w:t>.-14. Cilvēks Krievijas historiogrāfijā. L2</w:t>
            </w:r>
            <w:r>
              <w:t>, S2</w:t>
            </w:r>
          </w:p>
          <w:p w14:paraId="463A85F5" w14:textId="77777777" w:rsidR="0089182C" w:rsidRDefault="0089182C" w:rsidP="00DA0DB3">
            <w:r>
              <w:rPr>
                <w:lang w:eastAsia="ru-RU"/>
              </w:rPr>
              <w:t>Patstāvīgais darbs</w:t>
            </w:r>
          </w:p>
          <w:p w14:paraId="13A0B8BF" w14:textId="77777777" w:rsidR="0089182C" w:rsidRDefault="000D72CE" w:rsidP="00DA0DB3">
            <w:r w:rsidRPr="000D72CE">
              <w:rPr>
                <w:lang w:eastAsia="ru-RU"/>
              </w:rPr>
              <w:t xml:space="preserve"> </w:t>
            </w:r>
            <w:r w:rsidR="0089182C">
              <w:t>Darbs ar doc</w:t>
            </w:r>
            <w:r w:rsidR="0089182C" w:rsidRPr="0089182C">
              <w:t xml:space="preserve">ētāja piedāvātiem </w:t>
            </w:r>
            <w:r w:rsidR="0089182C">
              <w:t xml:space="preserve">Krievijas </w:t>
            </w:r>
            <w:r w:rsidR="0089182C" w:rsidRPr="0089182C">
              <w:t>vēsturnieku pētījumiem: tekstu  analīze pēc  noteiktiem kritērijiem un ziņojuma sagatavošana.</w:t>
            </w:r>
          </w:p>
          <w:p w14:paraId="60E41E7F" w14:textId="77777777" w:rsidR="0089182C" w:rsidRDefault="00DA0DB3" w:rsidP="00DA0DB3">
            <w:r>
              <w:t>S</w:t>
            </w:r>
            <w:r w:rsidRPr="00DA0DB3">
              <w:t>eminārs</w:t>
            </w:r>
          </w:p>
          <w:p w14:paraId="7371712B" w14:textId="0F2C4697" w:rsidR="00DA0DB3" w:rsidRPr="00DA0DB3" w:rsidRDefault="0089182C" w:rsidP="00DA0DB3">
            <w:r>
              <w:t>P</w:t>
            </w:r>
            <w:r w:rsidR="00DA0DB3" w:rsidRPr="00DA0DB3">
              <w:t>atstāvīgā darba rezultātu prezentēšana un apspriešana.</w:t>
            </w:r>
          </w:p>
          <w:p w14:paraId="2D31B77E" w14:textId="4AF2FFCF" w:rsidR="000D72CE" w:rsidRPr="000D72CE" w:rsidRDefault="000D72CE" w:rsidP="000D72CE">
            <w:pPr>
              <w:rPr>
                <w:lang w:eastAsia="ru-RU"/>
              </w:rPr>
            </w:pPr>
          </w:p>
          <w:p w14:paraId="65266FFB" w14:textId="26E9656E" w:rsidR="000D72CE" w:rsidRPr="000D72CE" w:rsidRDefault="00DA0DB3" w:rsidP="000D72CE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>
              <w:t>5</w:t>
            </w:r>
            <w:r w:rsidR="000D72CE" w:rsidRPr="000D72CE">
              <w:rPr>
                <w:lang w:eastAsia="ru-RU"/>
              </w:rPr>
              <w:t>.-16. Cilvēks Rietumu historiogrāfijā. L2</w:t>
            </w:r>
            <w:r>
              <w:t>, S2</w:t>
            </w:r>
          </w:p>
          <w:p w14:paraId="5B926E5F" w14:textId="77777777" w:rsidR="0089182C" w:rsidRDefault="0089182C" w:rsidP="00D94F98">
            <w:r>
              <w:rPr>
                <w:lang w:eastAsia="ru-RU"/>
              </w:rPr>
              <w:t>Patstāvīgais darbs</w:t>
            </w:r>
          </w:p>
          <w:p w14:paraId="56440ACE" w14:textId="16BB7651" w:rsidR="003F3E33" w:rsidRDefault="000D72CE" w:rsidP="00D94F98">
            <w:r w:rsidRPr="000D72CE">
              <w:rPr>
                <w:lang w:eastAsia="ru-RU"/>
              </w:rPr>
              <w:t xml:space="preserve"> </w:t>
            </w:r>
            <w:r w:rsidR="0089182C">
              <w:t>Darbs ar doc</w:t>
            </w:r>
            <w:r w:rsidR="0089182C" w:rsidRPr="0089182C">
              <w:t xml:space="preserve">ētāja piedāvātiem </w:t>
            </w:r>
            <w:r w:rsidR="0089182C">
              <w:t xml:space="preserve"> Rietumu </w:t>
            </w:r>
            <w:r w:rsidR="0089182C" w:rsidRPr="0089182C">
              <w:t>vēsturnieku pētījumiem: tekstu  analīze pēc  noteiktiem kritērijiem un ziņojuma sagatavošana</w:t>
            </w:r>
          </w:p>
          <w:p w14:paraId="46F14436" w14:textId="77777777" w:rsidR="0089182C" w:rsidRDefault="00DA0DB3" w:rsidP="00D94F98">
            <w:r>
              <w:t>S</w:t>
            </w:r>
            <w:r w:rsidR="0089182C">
              <w:t>eminārs</w:t>
            </w:r>
          </w:p>
          <w:p w14:paraId="7D9BA86D" w14:textId="0575F7BF" w:rsidR="00DA0DB3" w:rsidRPr="00D94F98" w:rsidRDefault="0089182C" w:rsidP="00D94F98">
            <w:pPr>
              <w:rPr>
                <w:lang w:eastAsia="ru-RU"/>
              </w:rPr>
            </w:pPr>
            <w:r>
              <w:t xml:space="preserve"> P</w:t>
            </w:r>
            <w:r w:rsidR="00DA0DB3" w:rsidRPr="00DA0DB3">
              <w:t>atstāvīgā darba rezultātu prezentēšana un apspriešana</w:t>
            </w:r>
            <w:r w:rsidR="00DA0DB3">
              <w:t>.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3509BD5C" w14:textId="77777777" w:rsidR="006F231E" w:rsidRPr="006F231E" w:rsidRDefault="006F231E" w:rsidP="006F231E">
            <w:permStart w:id="580019727" w:edGrp="everyone"/>
            <w:r>
              <w:t>1.Collingwood,R.G. The Idea of History. Oxford, New York,1972.</w:t>
            </w:r>
          </w:p>
          <w:p w14:paraId="51B2376E" w14:textId="77777777" w:rsidR="006F231E" w:rsidRPr="006F231E" w:rsidRDefault="006F231E" w:rsidP="006F231E">
            <w:r>
              <w:t>2. Jaspers, K. Der psiholosophische Glaube. Munchen, 1962.; Jaspers, K. Vernuft und Existenz. Groningen, 1935 (Ясперс К. Смысл и назначение истории. Москва,1991).</w:t>
            </w:r>
          </w:p>
          <w:p w14:paraId="3D055BF7" w14:textId="77777777" w:rsidR="006F231E" w:rsidRPr="006F231E" w:rsidRDefault="006F231E" w:rsidP="006F231E">
            <w:r>
              <w:t>3.Bloks, M. Vēstures apoloģija. Rīga,2011.</w:t>
            </w:r>
          </w:p>
          <w:p w14:paraId="11A5E6E1" w14:textId="77777777" w:rsidR="006F231E" w:rsidRPr="006F231E" w:rsidRDefault="006F231E" w:rsidP="006F231E">
            <w:r>
              <w:t>4.Le Goff,Ž. Constructing the Past Essay in Historical Methodology, Cambridge, 1985.</w:t>
            </w:r>
          </w:p>
          <w:p w14:paraId="5910751E" w14:textId="77777777" w:rsidR="006B7489" w:rsidRDefault="006F231E" w:rsidP="007534EA">
            <w:r>
              <w:t xml:space="preserve">5. Veinbergs,J. Piramīdu un zikurātu ēnā. Cilvēks Seno Tuvu Austrumu kultūrā. Rīga, 1988. </w:t>
            </w:r>
          </w:p>
          <w:p w14:paraId="17B63C8D" w14:textId="77777777" w:rsidR="006B7489" w:rsidRDefault="006F231E" w:rsidP="007534EA">
            <w:r>
              <w:t>6. Gurevich, A. Historical Anthropology of the Middle Ages. Chicago,1992.</w:t>
            </w:r>
          </w:p>
          <w:p w14:paraId="579C65A1" w14:textId="37AD8AE5" w:rsidR="00525213" w:rsidRPr="0093308E" w:rsidRDefault="006F231E" w:rsidP="007534EA">
            <w:r>
              <w:lastRenderedPageBreak/>
              <w:t xml:space="preserve"> 7. Гуревич, A. Kaтeгории средневековой культуры. Москва, 1972,1984.</w:t>
            </w:r>
            <w:bookmarkStart w:id="1" w:name="_qf8uwpvx485g" w:colFirst="0" w:colLast="0"/>
            <w:bookmarkEnd w:id="1"/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451C6BB0" w14:textId="77777777" w:rsidR="006F231E" w:rsidRPr="006F231E" w:rsidRDefault="006F231E" w:rsidP="006F231E">
            <w:permStart w:id="1596548908" w:edGrp="everyone"/>
            <w:r>
              <w:t>1.Ginzburg, K. The Cheese and the Worms: The Cosmos of a Sixteenth Century Miller. Baltimore,1980.</w:t>
            </w:r>
          </w:p>
          <w:p w14:paraId="6E5C1A33" w14:textId="77777777" w:rsidR="006F231E" w:rsidRPr="006F231E" w:rsidRDefault="006F231E" w:rsidP="006F231E">
            <w:r>
              <w:t>2.Taimiņa,A., K. Kļaviņš. Ticība un neticība Livonijā; Mārtiņš Luters un Matiass Knutsens. Rīga,2013.</w:t>
            </w:r>
          </w:p>
          <w:p w14:paraId="5E65F982" w14:textId="77777777" w:rsidR="006F231E" w:rsidRPr="006F231E" w:rsidRDefault="006F231E" w:rsidP="006F231E">
            <w:r>
              <w:t>3.Анналы на рубеже веков. Москва,2002.</w:t>
            </w:r>
          </w:p>
          <w:p w14:paraId="0921C81F" w14:textId="77777777" w:rsidR="006F231E" w:rsidRPr="006F231E" w:rsidRDefault="006F231E" w:rsidP="006F231E">
            <w:r>
              <w:t>4.Гинзбург, K. Мифы – эмблемы – приметы. Москва, 2004.</w:t>
            </w:r>
          </w:p>
          <w:p w14:paraId="70070335" w14:textId="77777777" w:rsidR="006F231E" w:rsidRPr="006F231E" w:rsidRDefault="006F231E" w:rsidP="006F231E">
            <w:r>
              <w:t>5.Гуревич, A. Индивиды и социум на средневековом Западе. Москва, 2005.</w:t>
            </w:r>
          </w:p>
          <w:p w14:paraId="750BDEB6" w14:textId="77777777" w:rsidR="006B7489" w:rsidRDefault="006F231E" w:rsidP="006F231E">
            <w:r>
              <w:t xml:space="preserve">6.Ле Гофф, Ж. Средневековый мир воображаемрго. Москва, 2001. </w:t>
            </w:r>
          </w:p>
          <w:p w14:paraId="0BAC5ADD" w14:textId="23B86BCA" w:rsidR="006B7489" w:rsidRDefault="006F231E" w:rsidP="006F231E">
            <w:r>
              <w:t xml:space="preserve">7.Лучицкая, С. Образ Другого: мусульмане в хрониках крестовых походов. Sankt-Peterburg, 2001. </w:t>
            </w:r>
          </w:p>
          <w:p w14:paraId="58130010" w14:textId="6371E52E" w:rsidR="006F231E" w:rsidRPr="006F231E" w:rsidRDefault="006F231E" w:rsidP="006F231E">
            <w:r>
              <w:t>8.Пастуро, М. Символическая история европейского средневековья. Sankt-Peterburg,</w:t>
            </w:r>
            <w:r w:rsidR="006B7489">
              <w:t xml:space="preserve"> </w:t>
            </w:r>
            <w:r>
              <w:t>2013.</w:t>
            </w:r>
          </w:p>
          <w:p w14:paraId="52226813" w14:textId="716A5874" w:rsidR="00525213" w:rsidRPr="0093308E" w:rsidRDefault="00240D9B" w:rsidP="007534EA">
            <w:r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5DAC8912" w14:textId="77777777" w:rsidR="006F231E" w:rsidRPr="006F231E" w:rsidRDefault="006F231E" w:rsidP="006F231E">
            <w:permStart w:id="2104519286" w:edGrp="everyone"/>
            <w:r>
              <w:t>1. American Historical Revew.</w:t>
            </w:r>
          </w:p>
          <w:p w14:paraId="3F136D1A" w14:textId="77777777" w:rsidR="006F231E" w:rsidRPr="006F231E" w:rsidRDefault="006F231E" w:rsidP="006F231E">
            <w:r>
              <w:t>2. Journal of Baltic Studies.</w:t>
            </w:r>
          </w:p>
          <w:p w14:paraId="674D580F" w14:textId="77777777" w:rsidR="006F231E" w:rsidRPr="006F231E" w:rsidRDefault="006F231E" w:rsidP="006F231E">
            <w:r>
              <w:t>3. Latvijas Vēstures Institūta Žurnāls.</w:t>
            </w:r>
          </w:p>
          <w:p w14:paraId="1D381A95" w14:textId="77777777" w:rsidR="006F231E" w:rsidRPr="006F231E" w:rsidRDefault="006F231E" w:rsidP="006F231E">
            <w:r>
              <w:t>4. Latvijas Arhīvi.</w:t>
            </w:r>
            <w:r w:rsidRPr="006F231E">
              <w:tab/>
            </w:r>
          </w:p>
          <w:p w14:paraId="0C608586" w14:textId="77777777" w:rsidR="006F231E" w:rsidRPr="006F231E" w:rsidRDefault="006F231E" w:rsidP="006F231E">
            <w:r>
              <w:t>5. Latvijas vēsture: Jaunie un jaunākie laiki.</w:t>
            </w:r>
          </w:p>
          <w:p w14:paraId="6DEF0C6A" w14:textId="77777777" w:rsidR="006F231E" w:rsidRPr="006F231E" w:rsidRDefault="006F231E" w:rsidP="006F231E">
            <w:r>
              <w:t>6. Vēsturnieku komisijas raksti.</w:t>
            </w:r>
          </w:p>
          <w:p w14:paraId="029858C7" w14:textId="77777777" w:rsidR="006B7489" w:rsidRDefault="006F231E" w:rsidP="006F231E">
            <w:r>
              <w:t>7. Kaзус: Индивидуальное и уникальное в истории.</w:t>
            </w:r>
          </w:p>
          <w:p w14:paraId="7B1359D0" w14:textId="77777777" w:rsidR="00BB0762" w:rsidRDefault="006F231E" w:rsidP="006F231E">
            <w:r>
              <w:t xml:space="preserve"> 8. Одисей: Человек в истории.</w:t>
            </w:r>
          </w:p>
          <w:p w14:paraId="06BC3B31" w14:textId="300997DA" w:rsidR="006F231E" w:rsidRPr="006F231E" w:rsidRDefault="006F231E" w:rsidP="006F231E">
            <w:r>
              <w:t xml:space="preserve"> 9. Россия и Балтия. Москва, 2006.</w:t>
            </w:r>
          </w:p>
          <w:permEnd w:id="2104519286"/>
          <w:p w14:paraId="2F1F9FE9" w14:textId="2B4CD5B1" w:rsidR="00525213" w:rsidRPr="0093308E" w:rsidRDefault="00525213" w:rsidP="007534EA"/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3963FAA7" w:rsidR="00525213" w:rsidRPr="0093308E" w:rsidRDefault="006B7489" w:rsidP="007534EA">
            <w:permStart w:id="1906538136" w:edGrp="everyone"/>
            <w:r>
              <w:t>AMSP "Vēst</w:t>
            </w:r>
            <w:r w:rsidR="004C16B7">
              <w:t>ure" A</w:t>
            </w:r>
            <w:r>
              <w:t xml:space="preserve"> daļa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984272" w14:textId="77777777" w:rsidR="00EE078C" w:rsidRDefault="00EE078C" w:rsidP="007534EA">
      <w:r>
        <w:separator/>
      </w:r>
    </w:p>
  </w:endnote>
  <w:endnote w:type="continuationSeparator" w:id="0">
    <w:p w14:paraId="44660EED" w14:textId="77777777" w:rsidR="00EE078C" w:rsidRDefault="00EE078C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291A0C3A" w:rsidR="00525213" w:rsidRDefault="00525213" w:rsidP="007534EA">
        <w:pPr>
          <w:pStyle w:val="Kjen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0E6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D373BB" w14:textId="77777777" w:rsidR="00EE078C" w:rsidRDefault="00EE078C" w:rsidP="007534EA">
      <w:r>
        <w:separator/>
      </w:r>
    </w:p>
  </w:footnote>
  <w:footnote w:type="continuationSeparator" w:id="0">
    <w:p w14:paraId="56E23B73" w14:textId="77777777" w:rsidR="00EE078C" w:rsidRDefault="00EE078C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Galvene"/>
    </w:pPr>
  </w:p>
  <w:p w14:paraId="6F3FA99C" w14:textId="77777777" w:rsidR="007B1FB4" w:rsidRPr="007B1FB4" w:rsidRDefault="007B1FB4" w:rsidP="007534EA">
    <w:pPr>
      <w:pStyle w:val="Galvene"/>
    </w:pPr>
  </w:p>
  <w:p w14:paraId="785AC92B" w14:textId="77777777" w:rsidR="00982C4A" w:rsidRPr="00D66CC2" w:rsidRDefault="00982C4A" w:rsidP="007534E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94B24"/>
    <w:rsid w:val="000A2D8D"/>
    <w:rsid w:val="000A4413"/>
    <w:rsid w:val="000B541D"/>
    <w:rsid w:val="000D275C"/>
    <w:rsid w:val="000D281F"/>
    <w:rsid w:val="000D72CE"/>
    <w:rsid w:val="000E62D2"/>
    <w:rsid w:val="000F31B0"/>
    <w:rsid w:val="00124650"/>
    <w:rsid w:val="00125F2F"/>
    <w:rsid w:val="00126789"/>
    <w:rsid w:val="00131128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45F15"/>
    <w:rsid w:val="00257890"/>
    <w:rsid w:val="002831C0"/>
    <w:rsid w:val="00286926"/>
    <w:rsid w:val="002B5EF9"/>
    <w:rsid w:val="002C1B85"/>
    <w:rsid w:val="002C1EA4"/>
    <w:rsid w:val="002D26FA"/>
    <w:rsid w:val="002E1D5A"/>
    <w:rsid w:val="002E5F8E"/>
    <w:rsid w:val="00303975"/>
    <w:rsid w:val="003242B3"/>
    <w:rsid w:val="00327442"/>
    <w:rsid w:val="00337CF9"/>
    <w:rsid w:val="003629CF"/>
    <w:rsid w:val="003764B8"/>
    <w:rsid w:val="003826FF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57B14"/>
    <w:rsid w:val="004633B3"/>
    <w:rsid w:val="00482FC2"/>
    <w:rsid w:val="0049086B"/>
    <w:rsid w:val="00496691"/>
    <w:rsid w:val="004A560D"/>
    <w:rsid w:val="004A57E0"/>
    <w:rsid w:val="004B5043"/>
    <w:rsid w:val="004C1181"/>
    <w:rsid w:val="004C16B7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A6FCF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B7489"/>
    <w:rsid w:val="006C0C68"/>
    <w:rsid w:val="006C517B"/>
    <w:rsid w:val="006E1AA5"/>
    <w:rsid w:val="006F231E"/>
    <w:rsid w:val="007018EF"/>
    <w:rsid w:val="0072031C"/>
    <w:rsid w:val="00724ECA"/>
    <w:rsid w:val="00732EA4"/>
    <w:rsid w:val="00732F99"/>
    <w:rsid w:val="0073718F"/>
    <w:rsid w:val="00744525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E5C3A"/>
    <w:rsid w:val="007F2A5B"/>
    <w:rsid w:val="00804A84"/>
    <w:rsid w:val="00815FAB"/>
    <w:rsid w:val="008231E1"/>
    <w:rsid w:val="00827C96"/>
    <w:rsid w:val="00830DB0"/>
    <w:rsid w:val="00836AFB"/>
    <w:rsid w:val="008377E7"/>
    <w:rsid w:val="00841180"/>
    <w:rsid w:val="0085230A"/>
    <w:rsid w:val="0087267E"/>
    <w:rsid w:val="008727DA"/>
    <w:rsid w:val="0087428B"/>
    <w:rsid w:val="00877B26"/>
    <w:rsid w:val="00884C63"/>
    <w:rsid w:val="008869E1"/>
    <w:rsid w:val="0089182C"/>
    <w:rsid w:val="008B030A"/>
    <w:rsid w:val="008B7213"/>
    <w:rsid w:val="008C1A35"/>
    <w:rsid w:val="008C7627"/>
    <w:rsid w:val="008D14A0"/>
    <w:rsid w:val="008E2062"/>
    <w:rsid w:val="008E290A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01BC"/>
    <w:rsid w:val="009D350C"/>
    <w:rsid w:val="00A00CBC"/>
    <w:rsid w:val="00A02DCE"/>
    <w:rsid w:val="00A120DE"/>
    <w:rsid w:val="00A1665A"/>
    <w:rsid w:val="00A30254"/>
    <w:rsid w:val="00A6366E"/>
    <w:rsid w:val="00A77980"/>
    <w:rsid w:val="00A8127C"/>
    <w:rsid w:val="00A86EDD"/>
    <w:rsid w:val="00AA0800"/>
    <w:rsid w:val="00AA5194"/>
    <w:rsid w:val="00AD4584"/>
    <w:rsid w:val="00AF4841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762"/>
    <w:rsid w:val="00BB0A32"/>
    <w:rsid w:val="00BB1515"/>
    <w:rsid w:val="00BB3CCC"/>
    <w:rsid w:val="00BC1FA7"/>
    <w:rsid w:val="00BC5298"/>
    <w:rsid w:val="00BD2D0D"/>
    <w:rsid w:val="00BD58BF"/>
    <w:rsid w:val="00BE3226"/>
    <w:rsid w:val="00BE6F4B"/>
    <w:rsid w:val="00BF2CA5"/>
    <w:rsid w:val="00C02152"/>
    <w:rsid w:val="00C06D10"/>
    <w:rsid w:val="00C17806"/>
    <w:rsid w:val="00C2381A"/>
    <w:rsid w:val="00C26F3E"/>
    <w:rsid w:val="00C53F7F"/>
    <w:rsid w:val="00C543D4"/>
    <w:rsid w:val="00C73C74"/>
    <w:rsid w:val="00C73DD5"/>
    <w:rsid w:val="00C81B5B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12E84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94F98"/>
    <w:rsid w:val="00DA0DB3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078C"/>
    <w:rsid w:val="00EE16F0"/>
    <w:rsid w:val="00EE24FC"/>
    <w:rsid w:val="00EE6661"/>
    <w:rsid w:val="00EF0E60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715C8F4A-7942-4937-A06B-F2053CD2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Virsraksts1">
    <w:name w:val="heading 1"/>
    <w:basedOn w:val="Parasts"/>
    <w:link w:val="Virsraksts1Rakstz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2D26FA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C4A"/>
  </w:style>
  <w:style w:type="paragraph" w:styleId="Kjene">
    <w:name w:val="footer"/>
    <w:basedOn w:val="Parasts"/>
    <w:link w:val="Kj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C4A"/>
  </w:style>
  <w:style w:type="paragraph" w:styleId="Balonteksts">
    <w:name w:val="Balloon Text"/>
    <w:basedOn w:val="Parasts"/>
    <w:link w:val="BalontekstsRakstz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rsid w:val="004A560D"/>
    <w:pPr>
      <w:ind w:left="720"/>
      <w:contextualSpacing/>
    </w:pPr>
  </w:style>
  <w:style w:type="paragraph" w:styleId="Vienkrsteksts">
    <w:name w:val="Plain Text"/>
    <w:basedOn w:val="Parasts"/>
    <w:link w:val="VienkrstekstsRakstz"/>
    <w:uiPriority w:val="99"/>
    <w:rsid w:val="0087428B"/>
    <w:rPr>
      <w:rFonts w:ascii="Calibri" w:eastAsia="Calibri" w:hAnsi="Calibri" w:cs="Arial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Vietturateksts">
    <w:name w:val="Placeholder Text"/>
    <w:basedOn w:val="Noklusjumarindkopasfonts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Parasts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EA1A34"/>
    <w:rPr>
      <w:i/>
      <w:iCs w:val="0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Komentraatsauce">
    <w:name w:val="annotation reference"/>
    <w:basedOn w:val="Noklusjumarindkopasfonts"/>
    <w:semiHidden/>
    <w:unhideWhenUsed/>
    <w:rsid w:val="00D92891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9289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92891"/>
    <w:rPr>
      <w:b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3332"/>
    <w:rsid w:val="000153D6"/>
    <w:rsid w:val="00035E66"/>
    <w:rsid w:val="00061AAD"/>
    <w:rsid w:val="000B4DB4"/>
    <w:rsid w:val="001023BA"/>
    <w:rsid w:val="0016658F"/>
    <w:rsid w:val="00221A22"/>
    <w:rsid w:val="00251532"/>
    <w:rsid w:val="002D3F45"/>
    <w:rsid w:val="00301385"/>
    <w:rsid w:val="00353A06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728B3"/>
    <w:rsid w:val="005B6211"/>
    <w:rsid w:val="00656F4D"/>
    <w:rsid w:val="006B7250"/>
    <w:rsid w:val="006B7FD6"/>
    <w:rsid w:val="006E240D"/>
    <w:rsid w:val="006E6447"/>
    <w:rsid w:val="00791A44"/>
    <w:rsid w:val="007D173C"/>
    <w:rsid w:val="008440A1"/>
    <w:rsid w:val="00866491"/>
    <w:rsid w:val="008C0028"/>
    <w:rsid w:val="008D4407"/>
    <w:rsid w:val="00963956"/>
    <w:rsid w:val="009A2F1D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20385"/>
    <w:rsid w:val="00E305EE"/>
    <w:rsid w:val="00EA42E6"/>
    <w:rsid w:val="00EC709C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ECFEB-DA99-44FB-81C3-EFFAB1CAB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4683</Words>
  <Characters>2670</Characters>
  <Application>Microsoft Office Word</Application>
  <DocSecurity>8</DocSecurity>
  <Lines>22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cyberpower</cp:lastModifiedBy>
  <cp:revision>2</cp:revision>
  <cp:lastPrinted>2018-11-16T11:31:00Z</cp:lastPrinted>
  <dcterms:created xsi:type="dcterms:W3CDTF">2021-11-08T07:45:00Z</dcterms:created>
  <dcterms:modified xsi:type="dcterms:W3CDTF">2021-11-08T07:45:00Z</dcterms:modified>
</cp:coreProperties>
</file>