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633F3" w14:textId="77777777" w:rsidR="00622D90" w:rsidRDefault="004B634D">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7B13F84B" w14:textId="77777777" w:rsidR="00622D90" w:rsidRDefault="004B634D">
      <w:pPr>
        <w:jc w:val="center"/>
        <w:rPr>
          <w:b/>
          <w:sz w:val="28"/>
          <w:szCs w:val="28"/>
        </w:rPr>
      </w:pPr>
      <w:r>
        <w:rPr>
          <w:b/>
          <w:sz w:val="28"/>
          <w:szCs w:val="28"/>
        </w:rPr>
        <w:t>STUDIJU KURSA APRAKSTS</w:t>
      </w:r>
    </w:p>
    <w:p w14:paraId="482961BD" w14:textId="77777777" w:rsidR="00622D90" w:rsidRDefault="00622D90"/>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622D90" w14:paraId="1DB05F0C" w14:textId="77777777" w:rsidTr="00176421">
        <w:trPr>
          <w:trHeight w:val="644"/>
        </w:trPr>
        <w:tc>
          <w:tcPr>
            <w:tcW w:w="4219" w:type="dxa"/>
          </w:tcPr>
          <w:p w14:paraId="76975950" w14:textId="77777777" w:rsidR="00622D90" w:rsidRDefault="004B634D">
            <w:pPr>
              <w:pBdr>
                <w:top w:val="nil"/>
                <w:left w:val="nil"/>
                <w:bottom w:val="nil"/>
                <w:right w:val="nil"/>
                <w:between w:val="nil"/>
              </w:pBdr>
              <w:rPr>
                <w:b/>
                <w:i/>
                <w:color w:val="000000"/>
              </w:rPr>
            </w:pPr>
            <w:r>
              <w:rPr>
                <w:b/>
                <w:i/>
                <w:color w:val="000000"/>
              </w:rPr>
              <w:t>Studiju kursa nosaukums</w:t>
            </w:r>
          </w:p>
        </w:tc>
        <w:tc>
          <w:tcPr>
            <w:tcW w:w="4820" w:type="dxa"/>
            <w:vAlign w:val="center"/>
          </w:tcPr>
          <w:p w14:paraId="66B08A23" w14:textId="001BBDDC" w:rsidR="00622D90" w:rsidRDefault="004B634D" w:rsidP="00176421">
            <w:pPr>
              <w:jc w:val="both"/>
            </w:pPr>
            <w:r>
              <w:t>Pacientu aprūpe otorinolaringoloģijas saslimšanu gadījumā</w:t>
            </w:r>
          </w:p>
        </w:tc>
      </w:tr>
      <w:tr w:rsidR="00622D90" w14:paraId="4993E31F" w14:textId="77777777">
        <w:tc>
          <w:tcPr>
            <w:tcW w:w="4219" w:type="dxa"/>
          </w:tcPr>
          <w:p w14:paraId="123B0C47" w14:textId="77777777" w:rsidR="00622D90" w:rsidRDefault="004B634D">
            <w:pPr>
              <w:pBdr>
                <w:top w:val="nil"/>
                <w:left w:val="nil"/>
                <w:bottom w:val="nil"/>
                <w:right w:val="nil"/>
                <w:between w:val="nil"/>
              </w:pBdr>
              <w:rPr>
                <w:b/>
                <w:i/>
                <w:color w:val="000000"/>
              </w:rPr>
            </w:pPr>
            <w:r>
              <w:rPr>
                <w:b/>
                <w:i/>
                <w:color w:val="000000"/>
              </w:rPr>
              <w:t>Studiju kursa kods (DUIS)</w:t>
            </w:r>
          </w:p>
        </w:tc>
        <w:tc>
          <w:tcPr>
            <w:tcW w:w="4820" w:type="dxa"/>
            <w:vAlign w:val="center"/>
          </w:tcPr>
          <w:p w14:paraId="7E52CD1E" w14:textId="77777777" w:rsidR="00622D90" w:rsidRDefault="004B634D">
            <w:r>
              <w:t xml:space="preserve"> </w:t>
            </w:r>
          </w:p>
        </w:tc>
      </w:tr>
      <w:tr w:rsidR="00622D90" w14:paraId="68221539" w14:textId="77777777">
        <w:tc>
          <w:tcPr>
            <w:tcW w:w="4219" w:type="dxa"/>
          </w:tcPr>
          <w:p w14:paraId="497CF367" w14:textId="77777777" w:rsidR="00622D90" w:rsidRDefault="004B634D">
            <w:pPr>
              <w:pBdr>
                <w:top w:val="nil"/>
                <w:left w:val="nil"/>
                <w:bottom w:val="nil"/>
                <w:right w:val="nil"/>
                <w:between w:val="nil"/>
              </w:pBdr>
              <w:rPr>
                <w:b/>
                <w:i/>
                <w:color w:val="000000"/>
              </w:rPr>
            </w:pPr>
            <w:r>
              <w:rPr>
                <w:b/>
                <w:i/>
                <w:color w:val="000000"/>
              </w:rPr>
              <w:t>Zinātnes nozare</w:t>
            </w:r>
          </w:p>
        </w:tc>
        <w:tc>
          <w:tcPr>
            <w:tcW w:w="4820" w:type="dxa"/>
          </w:tcPr>
          <w:p w14:paraId="599299C6" w14:textId="77777777" w:rsidR="00622D90" w:rsidRDefault="004B634D">
            <w:pPr>
              <w:rPr>
                <w:b/>
              </w:rPr>
            </w:pPr>
            <w:r>
              <w:rPr>
                <w:b/>
              </w:rPr>
              <w:t>Medicīna</w:t>
            </w:r>
          </w:p>
        </w:tc>
      </w:tr>
      <w:tr w:rsidR="00622D90" w14:paraId="5C117A84" w14:textId="77777777">
        <w:tc>
          <w:tcPr>
            <w:tcW w:w="4219" w:type="dxa"/>
          </w:tcPr>
          <w:p w14:paraId="7E9512CE" w14:textId="77777777" w:rsidR="00622D90" w:rsidRDefault="004B634D">
            <w:pPr>
              <w:pBdr>
                <w:top w:val="nil"/>
                <w:left w:val="nil"/>
                <w:bottom w:val="nil"/>
                <w:right w:val="nil"/>
                <w:between w:val="nil"/>
              </w:pBdr>
              <w:rPr>
                <w:b/>
                <w:i/>
                <w:color w:val="000000"/>
              </w:rPr>
            </w:pPr>
            <w:r>
              <w:rPr>
                <w:b/>
                <w:i/>
                <w:color w:val="000000"/>
              </w:rPr>
              <w:t>Kursa līmenis</w:t>
            </w:r>
          </w:p>
        </w:tc>
        <w:tc>
          <w:tcPr>
            <w:tcW w:w="4820" w:type="dxa"/>
          </w:tcPr>
          <w:p w14:paraId="37FF66A4" w14:textId="77777777" w:rsidR="00622D90" w:rsidRDefault="004B634D">
            <w:r>
              <w:t>4</w:t>
            </w:r>
          </w:p>
        </w:tc>
      </w:tr>
      <w:tr w:rsidR="00622D90" w14:paraId="608D7A41" w14:textId="77777777">
        <w:tc>
          <w:tcPr>
            <w:tcW w:w="4219" w:type="dxa"/>
          </w:tcPr>
          <w:p w14:paraId="25960B19" w14:textId="77777777" w:rsidR="00622D90" w:rsidRDefault="004B634D">
            <w:pPr>
              <w:pBdr>
                <w:top w:val="nil"/>
                <w:left w:val="nil"/>
                <w:bottom w:val="nil"/>
                <w:right w:val="nil"/>
                <w:between w:val="nil"/>
              </w:pBdr>
              <w:rPr>
                <w:b/>
                <w:i/>
                <w:color w:val="000000"/>
                <w:u w:val="single"/>
              </w:rPr>
            </w:pPr>
            <w:r>
              <w:rPr>
                <w:b/>
                <w:i/>
                <w:color w:val="000000"/>
              </w:rPr>
              <w:t>Kredītpunkti</w:t>
            </w:r>
          </w:p>
        </w:tc>
        <w:tc>
          <w:tcPr>
            <w:tcW w:w="4820" w:type="dxa"/>
            <w:vAlign w:val="center"/>
          </w:tcPr>
          <w:p w14:paraId="08347C34" w14:textId="08F26BE9" w:rsidR="00622D90" w:rsidRDefault="001C2FB2">
            <w:r>
              <w:t>2</w:t>
            </w:r>
          </w:p>
        </w:tc>
      </w:tr>
      <w:tr w:rsidR="00622D90" w14:paraId="7B6D03D7" w14:textId="77777777">
        <w:tc>
          <w:tcPr>
            <w:tcW w:w="4219" w:type="dxa"/>
          </w:tcPr>
          <w:p w14:paraId="2E9805A0" w14:textId="77777777" w:rsidR="00622D90" w:rsidRDefault="004B634D">
            <w:pPr>
              <w:pBdr>
                <w:top w:val="nil"/>
                <w:left w:val="nil"/>
                <w:bottom w:val="nil"/>
                <w:right w:val="nil"/>
                <w:between w:val="nil"/>
              </w:pBdr>
              <w:rPr>
                <w:b/>
                <w:i/>
                <w:color w:val="000000"/>
                <w:u w:val="single"/>
              </w:rPr>
            </w:pPr>
            <w:r>
              <w:rPr>
                <w:b/>
                <w:i/>
                <w:color w:val="000000"/>
              </w:rPr>
              <w:t>ECTS kredītpunkti</w:t>
            </w:r>
          </w:p>
        </w:tc>
        <w:tc>
          <w:tcPr>
            <w:tcW w:w="4820" w:type="dxa"/>
          </w:tcPr>
          <w:p w14:paraId="191CA830" w14:textId="5F3FBEB3" w:rsidR="00622D90" w:rsidRDefault="001C2FB2">
            <w:r>
              <w:t>3</w:t>
            </w:r>
            <w:r w:rsidR="004B634D">
              <w:t xml:space="preserve"> </w:t>
            </w:r>
          </w:p>
        </w:tc>
      </w:tr>
      <w:tr w:rsidR="00622D90" w14:paraId="067A8A39" w14:textId="77777777" w:rsidTr="000A0F6C">
        <w:tc>
          <w:tcPr>
            <w:tcW w:w="4219" w:type="dxa"/>
          </w:tcPr>
          <w:p w14:paraId="2039371C" w14:textId="77777777" w:rsidR="00622D90" w:rsidRPr="001D3097" w:rsidRDefault="004B634D">
            <w:pPr>
              <w:pBdr>
                <w:top w:val="nil"/>
                <w:left w:val="nil"/>
                <w:bottom w:val="nil"/>
                <w:right w:val="nil"/>
                <w:between w:val="nil"/>
              </w:pBdr>
              <w:rPr>
                <w:b/>
                <w:i/>
                <w:color w:val="000000"/>
              </w:rPr>
            </w:pPr>
            <w:r w:rsidRPr="001D3097">
              <w:rPr>
                <w:b/>
                <w:i/>
                <w:color w:val="000000"/>
              </w:rPr>
              <w:t>Kopējais kontaktstundu skaits</w:t>
            </w:r>
          </w:p>
        </w:tc>
        <w:tc>
          <w:tcPr>
            <w:tcW w:w="4820" w:type="dxa"/>
            <w:shd w:val="clear" w:color="auto" w:fill="auto"/>
            <w:vAlign w:val="center"/>
          </w:tcPr>
          <w:p w14:paraId="4E03E525" w14:textId="433DC281" w:rsidR="00622D90" w:rsidRPr="001D3097" w:rsidRDefault="001C2FB2">
            <w:r>
              <w:t>64</w:t>
            </w:r>
          </w:p>
        </w:tc>
      </w:tr>
      <w:tr w:rsidR="00622D90" w14:paraId="6653FA5C" w14:textId="77777777" w:rsidTr="000A0F6C">
        <w:tc>
          <w:tcPr>
            <w:tcW w:w="4219" w:type="dxa"/>
          </w:tcPr>
          <w:p w14:paraId="26154EA7" w14:textId="77777777" w:rsidR="00622D90" w:rsidRDefault="004B634D">
            <w:pPr>
              <w:pBdr>
                <w:top w:val="nil"/>
                <w:left w:val="nil"/>
                <w:bottom w:val="nil"/>
                <w:right w:val="nil"/>
                <w:between w:val="nil"/>
              </w:pBdr>
              <w:rPr>
                <w:i/>
                <w:color w:val="000000"/>
              </w:rPr>
            </w:pPr>
            <w:r>
              <w:rPr>
                <w:i/>
                <w:color w:val="000000"/>
              </w:rPr>
              <w:t>Lekciju stundu skaits</w:t>
            </w:r>
          </w:p>
        </w:tc>
        <w:tc>
          <w:tcPr>
            <w:tcW w:w="4820" w:type="dxa"/>
            <w:shd w:val="clear" w:color="auto" w:fill="auto"/>
          </w:tcPr>
          <w:p w14:paraId="1A771B03" w14:textId="7B93BA5D" w:rsidR="00622D90" w:rsidRDefault="00622D90"/>
        </w:tc>
      </w:tr>
      <w:tr w:rsidR="00622D90" w14:paraId="73415C68" w14:textId="77777777" w:rsidTr="000A0F6C">
        <w:tc>
          <w:tcPr>
            <w:tcW w:w="4219" w:type="dxa"/>
          </w:tcPr>
          <w:p w14:paraId="3EB88512" w14:textId="77777777" w:rsidR="00622D90" w:rsidRDefault="004B634D">
            <w:pPr>
              <w:pBdr>
                <w:top w:val="nil"/>
                <w:left w:val="nil"/>
                <w:bottom w:val="nil"/>
                <w:right w:val="nil"/>
                <w:between w:val="nil"/>
              </w:pBdr>
              <w:rPr>
                <w:i/>
                <w:color w:val="000000"/>
              </w:rPr>
            </w:pPr>
            <w:r>
              <w:rPr>
                <w:i/>
                <w:color w:val="000000"/>
              </w:rPr>
              <w:t>Semināru stundu skaits</w:t>
            </w:r>
          </w:p>
        </w:tc>
        <w:tc>
          <w:tcPr>
            <w:tcW w:w="4820" w:type="dxa"/>
            <w:shd w:val="clear" w:color="auto" w:fill="auto"/>
          </w:tcPr>
          <w:p w14:paraId="47D5E1B9" w14:textId="3A190847" w:rsidR="00622D90" w:rsidRDefault="00622D90"/>
        </w:tc>
      </w:tr>
      <w:tr w:rsidR="00622D90" w14:paraId="4713BD29" w14:textId="77777777" w:rsidTr="000A0F6C">
        <w:tc>
          <w:tcPr>
            <w:tcW w:w="4219" w:type="dxa"/>
          </w:tcPr>
          <w:p w14:paraId="2D82F8B2" w14:textId="4DCF2FD3" w:rsidR="00622D90" w:rsidRPr="001D3097" w:rsidRDefault="008C31C0">
            <w:pPr>
              <w:pBdr>
                <w:top w:val="nil"/>
                <w:left w:val="nil"/>
                <w:bottom w:val="nil"/>
                <w:right w:val="nil"/>
                <w:between w:val="nil"/>
              </w:pBdr>
              <w:rPr>
                <w:i/>
                <w:color w:val="000000"/>
              </w:rPr>
            </w:pPr>
            <w:r w:rsidRPr="001D3097">
              <w:rPr>
                <w:i/>
                <w:color w:val="000000"/>
              </w:rPr>
              <w:t>Klīnisko mācību stundu skaits</w:t>
            </w:r>
          </w:p>
        </w:tc>
        <w:tc>
          <w:tcPr>
            <w:tcW w:w="4820" w:type="dxa"/>
            <w:shd w:val="clear" w:color="auto" w:fill="auto"/>
          </w:tcPr>
          <w:p w14:paraId="148B8255" w14:textId="7167379D" w:rsidR="00622D90" w:rsidRPr="001D3097" w:rsidRDefault="001C2FB2">
            <w:r>
              <w:t>64</w:t>
            </w:r>
          </w:p>
        </w:tc>
      </w:tr>
      <w:tr w:rsidR="00622D90" w14:paraId="7F7A4A45" w14:textId="77777777" w:rsidTr="000A0F6C">
        <w:tc>
          <w:tcPr>
            <w:tcW w:w="4219" w:type="dxa"/>
          </w:tcPr>
          <w:p w14:paraId="5B4CB645" w14:textId="77777777" w:rsidR="00622D90" w:rsidRDefault="004B634D">
            <w:pPr>
              <w:pBdr>
                <w:top w:val="nil"/>
                <w:left w:val="nil"/>
                <w:bottom w:val="nil"/>
                <w:right w:val="nil"/>
                <w:between w:val="nil"/>
              </w:pBdr>
              <w:rPr>
                <w:i/>
                <w:color w:val="000000"/>
              </w:rPr>
            </w:pPr>
            <w:r>
              <w:rPr>
                <w:i/>
                <w:color w:val="000000"/>
              </w:rPr>
              <w:t>Laboratorijas darbu stundu skaits</w:t>
            </w:r>
          </w:p>
        </w:tc>
        <w:tc>
          <w:tcPr>
            <w:tcW w:w="4820" w:type="dxa"/>
            <w:shd w:val="clear" w:color="auto" w:fill="auto"/>
          </w:tcPr>
          <w:p w14:paraId="28F94FE2" w14:textId="77777777" w:rsidR="00622D90" w:rsidRDefault="004B634D">
            <w:r>
              <w:t xml:space="preserve">- </w:t>
            </w:r>
          </w:p>
        </w:tc>
      </w:tr>
      <w:tr w:rsidR="00622D90" w14:paraId="49CDC1A4" w14:textId="77777777" w:rsidTr="000A0F6C">
        <w:tc>
          <w:tcPr>
            <w:tcW w:w="4219" w:type="dxa"/>
          </w:tcPr>
          <w:p w14:paraId="1180299D" w14:textId="77777777" w:rsidR="00622D90" w:rsidRDefault="004B634D">
            <w:pPr>
              <w:pBdr>
                <w:top w:val="nil"/>
                <w:left w:val="nil"/>
                <w:bottom w:val="nil"/>
                <w:right w:val="nil"/>
                <w:between w:val="nil"/>
              </w:pBdr>
              <w:rPr>
                <w:i/>
                <w:color w:val="000000"/>
              </w:rPr>
            </w:pPr>
            <w:r>
              <w:rPr>
                <w:i/>
                <w:color w:val="000000"/>
              </w:rPr>
              <w:t>Studējošā patstāvīgā darba stundu skaits</w:t>
            </w:r>
          </w:p>
        </w:tc>
        <w:tc>
          <w:tcPr>
            <w:tcW w:w="4820" w:type="dxa"/>
            <w:shd w:val="clear" w:color="auto" w:fill="auto"/>
            <w:vAlign w:val="center"/>
          </w:tcPr>
          <w:p w14:paraId="7CC918EA" w14:textId="2B61817C" w:rsidR="00622D90" w:rsidRDefault="001C2FB2" w:rsidP="000A0F6C">
            <w:r>
              <w:t>16</w:t>
            </w:r>
            <w:r w:rsidR="00276ABC">
              <w:t xml:space="preserve"> </w:t>
            </w:r>
          </w:p>
        </w:tc>
      </w:tr>
      <w:tr w:rsidR="00622D90" w14:paraId="617C5F0E" w14:textId="77777777" w:rsidTr="000A0F6C">
        <w:tc>
          <w:tcPr>
            <w:tcW w:w="9039" w:type="dxa"/>
            <w:gridSpan w:val="2"/>
            <w:shd w:val="clear" w:color="auto" w:fill="auto"/>
          </w:tcPr>
          <w:p w14:paraId="758A9B7F" w14:textId="77777777" w:rsidR="00622D90" w:rsidRDefault="00622D90"/>
        </w:tc>
      </w:tr>
      <w:tr w:rsidR="00622D90" w14:paraId="6833B5A9" w14:textId="77777777">
        <w:tc>
          <w:tcPr>
            <w:tcW w:w="9039" w:type="dxa"/>
            <w:gridSpan w:val="2"/>
          </w:tcPr>
          <w:p w14:paraId="7B57891A" w14:textId="77777777" w:rsidR="00622D90" w:rsidRDefault="004B634D">
            <w:pPr>
              <w:pBdr>
                <w:top w:val="nil"/>
                <w:left w:val="nil"/>
                <w:bottom w:val="nil"/>
                <w:right w:val="nil"/>
                <w:between w:val="nil"/>
              </w:pBdr>
              <w:rPr>
                <w:b/>
                <w:i/>
                <w:color w:val="000000"/>
              </w:rPr>
            </w:pPr>
            <w:r>
              <w:rPr>
                <w:b/>
                <w:i/>
                <w:color w:val="000000"/>
              </w:rPr>
              <w:t>Kursa autors(-i)</w:t>
            </w:r>
          </w:p>
        </w:tc>
      </w:tr>
      <w:tr w:rsidR="00622D90" w14:paraId="2DB0A4E1" w14:textId="77777777">
        <w:tc>
          <w:tcPr>
            <w:tcW w:w="9039" w:type="dxa"/>
            <w:gridSpan w:val="2"/>
          </w:tcPr>
          <w:p w14:paraId="3800B5DC" w14:textId="77777777" w:rsidR="00622D90" w:rsidRDefault="004B634D">
            <w:r>
              <w:t>Ārsta grāds, vieslekt. Jūlija Starinska</w:t>
            </w:r>
            <w:r w:rsidR="009A0CAC">
              <w:t>,</w:t>
            </w:r>
          </w:p>
          <w:p w14:paraId="22CD011E" w14:textId="20AFD1F3" w:rsidR="009A0CAC" w:rsidRDefault="009A0CAC">
            <w:r>
              <w:t xml:space="preserve">Mg.sc.sal., </w:t>
            </w:r>
            <w:r w:rsidR="003A5AF2">
              <w:t xml:space="preserve">māsa, </w:t>
            </w:r>
            <w:r>
              <w:t>lektore Kristīne Agafonova</w:t>
            </w:r>
          </w:p>
        </w:tc>
      </w:tr>
      <w:tr w:rsidR="00622D90" w14:paraId="08DFB5DF" w14:textId="77777777">
        <w:tc>
          <w:tcPr>
            <w:tcW w:w="9039" w:type="dxa"/>
            <w:gridSpan w:val="2"/>
          </w:tcPr>
          <w:p w14:paraId="6CB2226E" w14:textId="77777777" w:rsidR="00622D90" w:rsidRDefault="004B634D">
            <w:pPr>
              <w:pBdr>
                <w:top w:val="nil"/>
                <w:left w:val="nil"/>
                <w:bottom w:val="nil"/>
                <w:right w:val="nil"/>
                <w:between w:val="nil"/>
              </w:pBdr>
              <w:rPr>
                <w:b/>
                <w:i/>
                <w:color w:val="000000"/>
              </w:rPr>
            </w:pPr>
            <w:r>
              <w:rPr>
                <w:b/>
                <w:i/>
                <w:color w:val="000000"/>
              </w:rPr>
              <w:t>Kursa docētājs(-i)</w:t>
            </w:r>
          </w:p>
        </w:tc>
      </w:tr>
      <w:tr w:rsidR="00622D90" w14:paraId="51003307" w14:textId="77777777">
        <w:tc>
          <w:tcPr>
            <w:tcW w:w="9039" w:type="dxa"/>
            <w:gridSpan w:val="2"/>
          </w:tcPr>
          <w:p w14:paraId="504D6EA6" w14:textId="1484DA7C" w:rsidR="009A0CAC" w:rsidRDefault="009A0CAC">
            <w:r>
              <w:t xml:space="preserve">Mg.sc.sal., </w:t>
            </w:r>
            <w:r w:rsidR="003A5AF2">
              <w:t xml:space="preserve">māsa, </w:t>
            </w:r>
            <w:r>
              <w:t>lektore Kristīne Agafonova,</w:t>
            </w:r>
          </w:p>
          <w:p w14:paraId="017A6EFB" w14:textId="5B9ABF25" w:rsidR="00622D90" w:rsidRDefault="004B634D">
            <w:r>
              <w:t xml:space="preserve">Ārsta grāds, vieslekt. Jūlija Starinska </w:t>
            </w:r>
          </w:p>
        </w:tc>
      </w:tr>
      <w:tr w:rsidR="00622D90" w14:paraId="4C3D78AD" w14:textId="77777777">
        <w:tc>
          <w:tcPr>
            <w:tcW w:w="9039" w:type="dxa"/>
            <w:gridSpan w:val="2"/>
          </w:tcPr>
          <w:p w14:paraId="0FB274F4" w14:textId="77777777" w:rsidR="00622D90" w:rsidRDefault="004B634D">
            <w:pPr>
              <w:pBdr>
                <w:top w:val="nil"/>
                <w:left w:val="nil"/>
                <w:bottom w:val="nil"/>
                <w:right w:val="nil"/>
                <w:between w:val="nil"/>
              </w:pBdr>
              <w:rPr>
                <w:b/>
                <w:i/>
                <w:color w:val="000000"/>
              </w:rPr>
            </w:pPr>
            <w:r>
              <w:rPr>
                <w:b/>
                <w:i/>
                <w:color w:val="000000"/>
              </w:rPr>
              <w:t>Priekšzināšanas</w:t>
            </w:r>
          </w:p>
        </w:tc>
      </w:tr>
      <w:tr w:rsidR="00622D90" w14:paraId="7F14DC43" w14:textId="77777777">
        <w:tc>
          <w:tcPr>
            <w:tcW w:w="9039" w:type="dxa"/>
            <w:gridSpan w:val="2"/>
          </w:tcPr>
          <w:p w14:paraId="6D4B5BFD" w14:textId="77777777" w:rsidR="00622D90" w:rsidRDefault="004B634D" w:rsidP="00276ABC">
            <w:pPr>
              <w:jc w:val="both"/>
            </w:pPr>
            <w:r>
              <w:t xml:space="preserve">Cilvēka anatomija, fizioloģija, latīņu valoda, vesela cilvēka pamatvajadzības, terapeitisko pacientu aprūpes pamatprincipi, ķirurģisko pacientu aprūpes pamatprincipi, neiroloģisko pacientu aprūpes pamatprincipi </w:t>
            </w:r>
          </w:p>
        </w:tc>
      </w:tr>
      <w:tr w:rsidR="00622D90" w14:paraId="2EFA0D8E" w14:textId="77777777">
        <w:tc>
          <w:tcPr>
            <w:tcW w:w="9039" w:type="dxa"/>
            <w:gridSpan w:val="2"/>
          </w:tcPr>
          <w:p w14:paraId="5E52F125" w14:textId="77777777" w:rsidR="00622D90" w:rsidRDefault="004B634D">
            <w:pPr>
              <w:pBdr>
                <w:top w:val="nil"/>
                <w:left w:val="nil"/>
                <w:bottom w:val="nil"/>
                <w:right w:val="nil"/>
                <w:between w:val="nil"/>
              </w:pBdr>
              <w:rPr>
                <w:b/>
                <w:i/>
                <w:color w:val="000000"/>
              </w:rPr>
            </w:pPr>
            <w:r>
              <w:rPr>
                <w:b/>
                <w:i/>
                <w:color w:val="000000"/>
              </w:rPr>
              <w:t xml:space="preserve">Studiju kursa anotācija </w:t>
            </w:r>
          </w:p>
        </w:tc>
      </w:tr>
      <w:tr w:rsidR="00622D90" w14:paraId="483140D0" w14:textId="77777777">
        <w:tc>
          <w:tcPr>
            <w:tcW w:w="9039" w:type="dxa"/>
            <w:gridSpan w:val="2"/>
          </w:tcPr>
          <w:p w14:paraId="49E6D6C1" w14:textId="5719DECE" w:rsidR="00622D90" w:rsidRDefault="004B634D" w:rsidP="00276ABC">
            <w:pPr>
              <w:jc w:val="both"/>
            </w:pPr>
            <w:r>
              <w:t>Studiju kurss paredzēts PBSP MĀSZINĪBAS studējošajiem. Studiju kurss sniedz teorētiskas zināšanas un praktiskas iemaņa</w:t>
            </w:r>
            <w:r w:rsidR="00B452B2">
              <w:t>s otolaringoloģisku (turpmāk ORL</w:t>
            </w:r>
            <w:r>
              <w:t>) akūtu un hronisku slimību etioloģijā, klīniskajās izpausmēs, diagnostikas un ārstēšanas pamatprincipos, profilakses pasākumos, aprūpes pamatprincipos. Studiju kursa apguves laikā studējošie praktiskās iemaņas apgūst simulācijās un klīniskajām mācībās, kuru rezultātā studējošie prot plānot, organizē</w:t>
            </w:r>
            <w:r w:rsidR="00B452B2">
              <w:t>t un veikt aprūpi pacientiem ORL</w:t>
            </w:r>
            <w:r>
              <w:t xml:space="preserve"> saslimšanu gadījumos, spēt pielietot atbilstošu medikamentozo aprūpi, veic pacientu u</w:t>
            </w:r>
            <w:r w:rsidR="00B452B2">
              <w:t>n viņa piederīgo izglītošanu ORL</w:t>
            </w:r>
            <w:r>
              <w:t xml:space="preserve"> saslimšanu gadījumos. </w:t>
            </w:r>
          </w:p>
          <w:p w14:paraId="37C97F9B" w14:textId="77777777" w:rsidR="00622D90" w:rsidRDefault="00622D90"/>
        </w:tc>
      </w:tr>
      <w:tr w:rsidR="00622D90" w14:paraId="4F05439B" w14:textId="77777777">
        <w:tc>
          <w:tcPr>
            <w:tcW w:w="9039" w:type="dxa"/>
            <w:gridSpan w:val="2"/>
          </w:tcPr>
          <w:p w14:paraId="24904DCC" w14:textId="77777777" w:rsidR="00622D90" w:rsidRDefault="004B634D">
            <w:pPr>
              <w:pBdr>
                <w:top w:val="nil"/>
                <w:left w:val="nil"/>
                <w:bottom w:val="nil"/>
                <w:right w:val="nil"/>
                <w:between w:val="nil"/>
              </w:pBdr>
              <w:rPr>
                <w:b/>
                <w:i/>
                <w:color w:val="000000"/>
              </w:rPr>
            </w:pPr>
            <w:r>
              <w:rPr>
                <w:b/>
                <w:i/>
                <w:color w:val="000000"/>
              </w:rPr>
              <w:t>Studiju kursa kalendārais plāns</w:t>
            </w:r>
          </w:p>
        </w:tc>
      </w:tr>
      <w:tr w:rsidR="00622D90" w14:paraId="6424C066" w14:textId="77777777">
        <w:tc>
          <w:tcPr>
            <w:tcW w:w="9039" w:type="dxa"/>
            <w:gridSpan w:val="2"/>
          </w:tcPr>
          <w:p w14:paraId="17FF6981" w14:textId="451E2B26" w:rsidR="00622D90" w:rsidRDefault="001D3097" w:rsidP="001D3097">
            <w:r>
              <w:t>Klīniskās mācības KM</w:t>
            </w:r>
            <w:r w:rsidR="00276ABC">
              <w:t xml:space="preserve"> </w:t>
            </w:r>
            <w:r w:rsidR="001C2FB2">
              <w:t>64</w:t>
            </w:r>
            <w:r w:rsidR="004B634D" w:rsidRPr="001D3097">
              <w:t>,</w:t>
            </w:r>
            <w:r>
              <w:t xml:space="preserve"> Patstāvīgie darbi Pd </w:t>
            </w:r>
            <w:r w:rsidR="004B634D">
              <w:t xml:space="preserve"> </w:t>
            </w:r>
            <w:r w:rsidR="001C2FB2">
              <w:t>16</w:t>
            </w:r>
            <w:r w:rsidR="00276ABC">
              <w:t xml:space="preserve"> </w:t>
            </w:r>
            <w:r w:rsidR="004B634D">
              <w:t>stundas</w:t>
            </w:r>
          </w:p>
          <w:p w14:paraId="3C7F2552" w14:textId="77777777" w:rsidR="00622D90" w:rsidRDefault="00622D90"/>
          <w:p w14:paraId="74C7A21D" w14:textId="52C64DCC" w:rsidR="00622D90" w:rsidRPr="001D3097" w:rsidRDefault="004B634D" w:rsidP="00276ABC">
            <w:pPr>
              <w:pStyle w:val="ListParagraph"/>
              <w:numPr>
                <w:ilvl w:val="0"/>
                <w:numId w:val="2"/>
              </w:numPr>
              <w:ind w:left="306" w:hanging="306"/>
              <w:jc w:val="both"/>
            </w:pPr>
            <w:r>
              <w:t>Auss. Anatomija, Fizioloģija. Akūtas un hroniskas auss slimības. Dzirdes traucējumi, veidi, pakāpes. Diagnostika. Terapijas un rehabilitācijas iespējas. Pacientu aprūpe, t.s. pēc operācijām. Medikamentozā aprūpe. Pa</w:t>
            </w:r>
            <w:r w:rsidR="001D3097">
              <w:t>cienta izglītošana. KM</w:t>
            </w:r>
            <w:r w:rsidR="001C2FB2">
              <w:t>14</w:t>
            </w:r>
          </w:p>
          <w:p w14:paraId="29A31EE2" w14:textId="25222781" w:rsidR="00622D90" w:rsidRDefault="004B634D" w:rsidP="00276ABC">
            <w:pPr>
              <w:pStyle w:val="ListParagraph"/>
              <w:numPr>
                <w:ilvl w:val="0"/>
                <w:numId w:val="2"/>
              </w:numPr>
              <w:ind w:left="306" w:hanging="284"/>
              <w:jc w:val="both"/>
            </w:pPr>
            <w:r w:rsidRPr="001D3097">
              <w:t>Deguns. Deguna un tā blakusdobumu akūtas un hroniskas slimības, elpošanas traucējumi. Diagnostika. Terapijas un rehabilitācijas iespējas. Pacientu apr</w:t>
            </w:r>
            <w:r>
              <w:t>ūpe, t.s. pēc operācijām. Medikamentozā aprūpe. Pac</w:t>
            </w:r>
            <w:r w:rsidR="001D3097">
              <w:t xml:space="preserve">ienta izglītošana.  </w:t>
            </w:r>
            <w:r w:rsidR="001D3097" w:rsidRPr="001D3097">
              <w:t xml:space="preserve">KM </w:t>
            </w:r>
            <w:r w:rsidR="001C2FB2">
              <w:t>14</w:t>
            </w:r>
          </w:p>
          <w:p w14:paraId="71E490C0" w14:textId="15A3E649" w:rsidR="00622D90" w:rsidRPr="001D3097" w:rsidRDefault="004B634D" w:rsidP="00276ABC">
            <w:pPr>
              <w:pStyle w:val="ListParagraph"/>
              <w:numPr>
                <w:ilvl w:val="0"/>
                <w:numId w:val="2"/>
              </w:numPr>
              <w:ind w:left="306" w:hanging="284"/>
              <w:jc w:val="both"/>
            </w:pPr>
            <w:r>
              <w:lastRenderedPageBreak/>
              <w:t>Mutes dobums. Rīkle. Valdeijera gredzens. Akūtas un hroniskas mutes dobuma un rīkles slimības. Diagnostika. Terapijas un rehabilitācijas iespējas. Pacientu aprūpe, t.s. pēc operācijām. Medikamentozā aprū</w:t>
            </w:r>
            <w:r w:rsidR="001D3097">
              <w:t xml:space="preserve">pe. Pacienta izglītošana.  </w:t>
            </w:r>
            <w:r w:rsidR="001D3097" w:rsidRPr="001D3097">
              <w:t xml:space="preserve">KM </w:t>
            </w:r>
            <w:r w:rsidR="001C2FB2">
              <w:t>12</w:t>
            </w:r>
          </w:p>
          <w:p w14:paraId="68920EFB" w14:textId="446E3782" w:rsidR="00622D90" w:rsidRPr="001D3097" w:rsidRDefault="004B634D" w:rsidP="00276ABC">
            <w:pPr>
              <w:pStyle w:val="ListParagraph"/>
              <w:numPr>
                <w:ilvl w:val="0"/>
                <w:numId w:val="2"/>
              </w:numPr>
              <w:ind w:left="306" w:hanging="284"/>
              <w:jc w:val="both"/>
            </w:pPr>
            <w:r w:rsidRPr="001D3097">
              <w:t xml:space="preserve">Balsene. Akūtas un hroniskas balsenes slimības. Diagnostika. Terapijas un rehabilitācijas iespējas. Pacientu aprūpe, t.s. pēc operācijām. Traheostoma. Medikamentozā aprūpe. </w:t>
            </w:r>
            <w:r w:rsidR="001D3097" w:rsidRPr="001D3097">
              <w:t xml:space="preserve">Pacienta izglītošana. KM </w:t>
            </w:r>
            <w:r w:rsidR="001C2FB2">
              <w:t>12</w:t>
            </w:r>
          </w:p>
          <w:p w14:paraId="4655AF7D" w14:textId="041F6249" w:rsidR="00622D90" w:rsidRDefault="004B634D" w:rsidP="00276ABC">
            <w:pPr>
              <w:pStyle w:val="ListParagraph"/>
              <w:numPr>
                <w:ilvl w:val="0"/>
                <w:numId w:val="2"/>
              </w:numPr>
              <w:ind w:left="306" w:hanging="284"/>
              <w:jc w:val="both"/>
            </w:pPr>
            <w:r w:rsidRPr="001D3097">
              <w:t xml:space="preserve">Akūti stāvokļi </w:t>
            </w:r>
            <w:r w:rsidR="00F24250">
              <w:t>ORL</w:t>
            </w:r>
            <w:r w:rsidRPr="001D3097">
              <w:t xml:space="preserve">. Biežākās komplikācijas pēc </w:t>
            </w:r>
            <w:r w:rsidR="00F24250">
              <w:t>ORL</w:t>
            </w:r>
            <w:r w:rsidRPr="001D3097">
              <w:t xml:space="preserve"> operācijām. Pacientu novērtēšana, novērošana, rīcības plāns, aprūpe. Medikamentozā aprūpe. Pacienta izglītošana.  </w:t>
            </w:r>
            <w:r w:rsidR="001D3097" w:rsidRPr="001D3097">
              <w:t xml:space="preserve">KM </w:t>
            </w:r>
            <w:r w:rsidR="001C2FB2">
              <w:t>12</w:t>
            </w:r>
          </w:p>
          <w:p w14:paraId="603A355C" w14:textId="77777777" w:rsidR="00622D90" w:rsidRDefault="00622D90"/>
          <w:p w14:paraId="341DFA4A" w14:textId="77777777" w:rsidR="00622D90" w:rsidRDefault="004B634D" w:rsidP="00176421">
            <w:r>
              <w:t>L - Lekcija</w:t>
            </w:r>
          </w:p>
          <w:p w14:paraId="7D17C9FD" w14:textId="77777777" w:rsidR="00622D90" w:rsidRDefault="004B634D" w:rsidP="00176421">
            <w:r>
              <w:t>S - Seminārs</w:t>
            </w:r>
          </w:p>
          <w:p w14:paraId="14ACD856" w14:textId="77777777" w:rsidR="00622D90" w:rsidRDefault="004B634D" w:rsidP="00176421">
            <w:r>
              <w:t>Sim - simulācija</w:t>
            </w:r>
          </w:p>
          <w:p w14:paraId="45F42499" w14:textId="77777777" w:rsidR="00622D90" w:rsidRDefault="004B634D" w:rsidP="00176421">
            <w:r>
              <w:t>KM - klīniskās mācības</w:t>
            </w:r>
          </w:p>
          <w:p w14:paraId="422CD4C1" w14:textId="77777777" w:rsidR="00622D90" w:rsidRDefault="004B634D" w:rsidP="00176421">
            <w:r>
              <w:t>P - praktiskie darbi</w:t>
            </w:r>
          </w:p>
          <w:p w14:paraId="4CEABB6A" w14:textId="77777777" w:rsidR="00622D90" w:rsidRDefault="004B634D" w:rsidP="00176421">
            <w:r>
              <w:t xml:space="preserve">Pd - patstāvīgais darbs </w:t>
            </w:r>
          </w:p>
        </w:tc>
      </w:tr>
      <w:tr w:rsidR="00622D90" w14:paraId="28D10608" w14:textId="77777777">
        <w:tc>
          <w:tcPr>
            <w:tcW w:w="9039" w:type="dxa"/>
            <w:gridSpan w:val="2"/>
          </w:tcPr>
          <w:p w14:paraId="70F602A9" w14:textId="77777777" w:rsidR="00622D90" w:rsidRDefault="004B634D">
            <w:pPr>
              <w:pBdr>
                <w:top w:val="nil"/>
                <w:left w:val="nil"/>
                <w:bottom w:val="nil"/>
                <w:right w:val="nil"/>
                <w:between w:val="nil"/>
              </w:pBdr>
              <w:rPr>
                <w:b/>
                <w:i/>
                <w:color w:val="000000"/>
              </w:rPr>
            </w:pPr>
            <w:r>
              <w:rPr>
                <w:b/>
                <w:i/>
                <w:color w:val="000000"/>
              </w:rPr>
              <w:lastRenderedPageBreak/>
              <w:t>Studiju rezultāti</w:t>
            </w:r>
          </w:p>
        </w:tc>
      </w:tr>
      <w:tr w:rsidR="00622D90" w14:paraId="36C6A13C" w14:textId="77777777">
        <w:tc>
          <w:tcPr>
            <w:tcW w:w="9039" w:type="dxa"/>
            <w:gridSpan w:val="2"/>
          </w:tcPr>
          <w:p w14:paraId="75E12576" w14:textId="77777777" w:rsidR="00622D90" w:rsidRDefault="004B634D">
            <w:r>
              <w:t>Zināšanas:</w:t>
            </w:r>
          </w:p>
          <w:p w14:paraId="596727C9" w14:textId="66F0D4A2" w:rsidR="00622D90" w:rsidRDefault="00276ABC" w:rsidP="00176421">
            <w:pPr>
              <w:pStyle w:val="ListParagraph"/>
              <w:numPr>
                <w:ilvl w:val="0"/>
                <w:numId w:val="4"/>
              </w:numPr>
              <w:ind w:left="306" w:hanging="306"/>
              <w:jc w:val="both"/>
            </w:pPr>
            <w:r>
              <w:t>Raksturot deguna, deguna blakusdobumu, rīkles, balsenes un auss klīnisko anatomiju.</w:t>
            </w:r>
          </w:p>
          <w:p w14:paraId="656E370A" w14:textId="4C45410D" w:rsidR="00622D90" w:rsidRDefault="00276ABC" w:rsidP="00176421">
            <w:pPr>
              <w:pStyle w:val="ListParagraph"/>
              <w:numPr>
                <w:ilvl w:val="0"/>
                <w:numId w:val="4"/>
              </w:numPr>
              <w:ind w:left="306" w:hanging="306"/>
              <w:jc w:val="both"/>
            </w:pPr>
            <w:r>
              <w:t>Pārzināt deguna, deguna blakusdobumu, rīkles, balsenes un auss fizioloģiju.</w:t>
            </w:r>
          </w:p>
          <w:p w14:paraId="50425F7C" w14:textId="61BA94E6" w:rsidR="00622D90" w:rsidRDefault="00276ABC" w:rsidP="00176421">
            <w:pPr>
              <w:pStyle w:val="ListParagraph"/>
              <w:numPr>
                <w:ilvl w:val="0"/>
                <w:numId w:val="4"/>
              </w:numPr>
              <w:ind w:left="306" w:hanging="306"/>
              <w:jc w:val="both"/>
            </w:pPr>
            <w:r>
              <w:t>Pārzināt deguna, deguna blakusdobumu, rīkles, balsenes un auss galvenās funkcijas.</w:t>
            </w:r>
          </w:p>
          <w:p w14:paraId="1D56049F" w14:textId="37D39155" w:rsidR="00622D90" w:rsidRDefault="00276ABC" w:rsidP="00176421">
            <w:pPr>
              <w:pStyle w:val="ListParagraph"/>
              <w:numPr>
                <w:ilvl w:val="0"/>
                <w:numId w:val="4"/>
              </w:numPr>
              <w:ind w:left="306" w:hanging="306"/>
              <w:jc w:val="both"/>
            </w:pPr>
            <w:r>
              <w:t>O</w:t>
            </w:r>
            <w:r w:rsidR="004B634D">
              <w:t>rientēties ausu kakla un degunu slimību medikamentozās un ķirurģiskās ārstēšanas metodēs.</w:t>
            </w:r>
          </w:p>
          <w:p w14:paraId="07FC02CF" w14:textId="1052FB1D" w:rsidR="00622D90" w:rsidRDefault="00276ABC" w:rsidP="00176421">
            <w:pPr>
              <w:pStyle w:val="ListParagraph"/>
              <w:numPr>
                <w:ilvl w:val="0"/>
                <w:numId w:val="4"/>
              </w:numPr>
              <w:ind w:left="306" w:hanging="306"/>
              <w:jc w:val="both"/>
            </w:pPr>
            <w:r>
              <w:t>Lietošanas līmenī pārzināt medikamentozās terapijas un aprūpes principus.</w:t>
            </w:r>
          </w:p>
          <w:p w14:paraId="6A0477C5" w14:textId="44C243F3" w:rsidR="00622D90" w:rsidRDefault="00276ABC" w:rsidP="00176421">
            <w:pPr>
              <w:pStyle w:val="ListParagraph"/>
              <w:numPr>
                <w:ilvl w:val="0"/>
                <w:numId w:val="4"/>
              </w:numPr>
              <w:ind w:left="306" w:hanging="306"/>
              <w:jc w:val="both"/>
            </w:pPr>
            <w:r>
              <w:t>Lietošanas līmenī pārzināt medikamentu pareizu un droša lietošanu un/vai ievadīšan</w:t>
            </w:r>
            <w:r w:rsidR="004B634D">
              <w:t xml:space="preserve">u </w:t>
            </w:r>
            <w:r>
              <w:t>dažādu</w:t>
            </w:r>
            <w:r w:rsidR="004B634D">
              <w:t xml:space="preserve"> vecuma grupu pacientiem</w:t>
            </w:r>
            <w:r>
              <w:t>.</w:t>
            </w:r>
          </w:p>
          <w:p w14:paraId="48739FBA" w14:textId="6EE67BD6" w:rsidR="00622D90" w:rsidRDefault="00276ABC" w:rsidP="00176421">
            <w:pPr>
              <w:pStyle w:val="ListParagraph"/>
              <w:numPr>
                <w:ilvl w:val="0"/>
                <w:numId w:val="4"/>
              </w:numPr>
              <w:ind w:left="306" w:hanging="306"/>
              <w:jc w:val="both"/>
            </w:pPr>
            <w:r>
              <w:t>Lietošanas līmenī pārzināt aprūpes procesu.</w:t>
            </w:r>
          </w:p>
          <w:p w14:paraId="16C37046" w14:textId="77777777" w:rsidR="00622D90" w:rsidRDefault="00622D90" w:rsidP="00276ABC">
            <w:pPr>
              <w:ind w:left="447" w:hanging="447"/>
              <w:jc w:val="both"/>
            </w:pPr>
          </w:p>
          <w:p w14:paraId="62B6EEC4" w14:textId="77777777" w:rsidR="00622D90" w:rsidRDefault="004B634D">
            <w:r>
              <w:t xml:space="preserve">Prasmes: </w:t>
            </w:r>
          </w:p>
          <w:p w14:paraId="1EF2BE08" w14:textId="6220D887" w:rsidR="00622D90" w:rsidRDefault="00276ABC" w:rsidP="00276ABC">
            <w:pPr>
              <w:pStyle w:val="ListParagraph"/>
              <w:numPr>
                <w:ilvl w:val="0"/>
                <w:numId w:val="6"/>
              </w:numPr>
              <w:ind w:left="306" w:hanging="284"/>
              <w:jc w:val="both"/>
            </w:pPr>
            <w:r>
              <w:t xml:space="preserve">Izprast dzirdes un līdzsvara aparāta uzbūvi, darbības principus, iespējamos traucējumus. </w:t>
            </w:r>
          </w:p>
          <w:p w14:paraId="6170F0CD" w14:textId="6DD0C7DE" w:rsidR="00622D90" w:rsidRDefault="00276ABC" w:rsidP="00276ABC">
            <w:pPr>
              <w:pStyle w:val="ListParagraph"/>
              <w:numPr>
                <w:ilvl w:val="0"/>
                <w:numId w:val="6"/>
              </w:numPr>
              <w:ind w:left="306" w:hanging="284"/>
              <w:jc w:val="both"/>
            </w:pPr>
            <w:r>
              <w:t>Izskaidrot runas, valodas un balss veidošanos.</w:t>
            </w:r>
          </w:p>
          <w:p w14:paraId="44D2D5A5" w14:textId="785EFA7D" w:rsidR="00622D90" w:rsidRDefault="00276ABC" w:rsidP="00276ABC">
            <w:pPr>
              <w:pStyle w:val="ListParagraph"/>
              <w:numPr>
                <w:ilvl w:val="0"/>
                <w:numId w:val="6"/>
              </w:numPr>
              <w:ind w:left="306" w:hanging="284"/>
              <w:jc w:val="both"/>
            </w:pPr>
            <w:r>
              <w:t>Identificēt ausu</w:t>
            </w:r>
            <w:r w:rsidR="004B634D">
              <w:t>, kakla un deguna slimības</w:t>
            </w:r>
            <w:r>
              <w:t>.</w:t>
            </w:r>
          </w:p>
          <w:p w14:paraId="675AE75E" w14:textId="2098E71C" w:rsidR="00622D90" w:rsidRDefault="00276ABC" w:rsidP="00276ABC">
            <w:pPr>
              <w:pStyle w:val="ListParagraph"/>
              <w:numPr>
                <w:ilvl w:val="0"/>
                <w:numId w:val="6"/>
              </w:numPr>
              <w:ind w:left="306" w:hanging="284"/>
              <w:jc w:val="both"/>
            </w:pPr>
            <w:r>
              <w:t>Prast piedalīties ORL orgānu endoskopisko izmeklēšanu.</w:t>
            </w:r>
          </w:p>
          <w:p w14:paraId="256AE57B" w14:textId="77777777" w:rsidR="00622D90" w:rsidRDefault="00622D90"/>
          <w:p w14:paraId="10F25B7B" w14:textId="77777777" w:rsidR="00622D90" w:rsidRDefault="004B634D">
            <w:r>
              <w:t>Kompetences:</w:t>
            </w:r>
          </w:p>
          <w:p w14:paraId="3CAC2F36" w14:textId="7E75AF2A" w:rsidR="00622D90" w:rsidRDefault="00276ABC" w:rsidP="00276ABC">
            <w:pPr>
              <w:pStyle w:val="ListParagraph"/>
              <w:numPr>
                <w:ilvl w:val="0"/>
                <w:numId w:val="8"/>
              </w:numPr>
              <w:ind w:left="306" w:hanging="284"/>
              <w:jc w:val="both"/>
            </w:pPr>
            <w:r>
              <w:t xml:space="preserve">Klasificēt ārstēšanas metodes un organizēt aprūpes plānu. </w:t>
            </w:r>
          </w:p>
          <w:p w14:paraId="349C06EE" w14:textId="0B9A0984" w:rsidR="00622D90" w:rsidRDefault="00276ABC" w:rsidP="00276ABC">
            <w:pPr>
              <w:pStyle w:val="ListParagraph"/>
              <w:numPr>
                <w:ilvl w:val="0"/>
                <w:numId w:val="8"/>
              </w:numPr>
              <w:ind w:left="306" w:hanging="284"/>
              <w:jc w:val="both"/>
            </w:pPr>
            <w:r>
              <w:t xml:space="preserve">Atpazīt slimību komplikācijas, sarežģītu, grūti ārstējamu slimību gadījumā organizēt starpdisciplināru sadarbību. </w:t>
            </w:r>
          </w:p>
          <w:p w14:paraId="60C2A9E8" w14:textId="45E592EA" w:rsidR="00622D90" w:rsidRDefault="00276ABC" w:rsidP="00276ABC">
            <w:pPr>
              <w:pStyle w:val="ListParagraph"/>
              <w:numPr>
                <w:ilvl w:val="0"/>
                <w:numId w:val="8"/>
              </w:numPr>
              <w:ind w:left="306" w:hanging="284"/>
              <w:jc w:val="both"/>
            </w:pPr>
            <w:r>
              <w:t>Izskaidrot ORL orgānu anatomisko īpatnību nozīmi dažādās vecuma grupās.</w:t>
            </w:r>
          </w:p>
          <w:p w14:paraId="26FD1421" w14:textId="3B558D66" w:rsidR="00622D90" w:rsidRDefault="00276ABC" w:rsidP="00276ABC">
            <w:pPr>
              <w:pStyle w:val="ListParagraph"/>
              <w:numPr>
                <w:ilvl w:val="0"/>
                <w:numId w:val="8"/>
              </w:numPr>
              <w:ind w:left="306" w:hanging="284"/>
              <w:jc w:val="both"/>
            </w:pPr>
            <w:r>
              <w:t>Prast interpretēt papildus izmeklējumu – rinomanometrijas, d</w:t>
            </w:r>
            <w:r w:rsidR="004B634D">
              <w:t>zirdes pārbaužu un radioloģisko izmeklējumu rezultātus.</w:t>
            </w:r>
          </w:p>
          <w:p w14:paraId="47CC4AF3" w14:textId="77777777" w:rsidR="00276ABC" w:rsidRDefault="00276ABC" w:rsidP="00276ABC">
            <w:pPr>
              <w:pStyle w:val="ListParagraph"/>
              <w:numPr>
                <w:ilvl w:val="0"/>
                <w:numId w:val="8"/>
              </w:numPr>
              <w:ind w:left="306" w:hanging="284"/>
              <w:jc w:val="both"/>
            </w:pPr>
            <w:r>
              <w:t>Izskaidro un pārliecinoši pacientiem un/ vai viņu vecākiem iesaka ausu un kakla slimību profilakses, dzirdes higiēnas metodes.</w:t>
            </w:r>
          </w:p>
          <w:p w14:paraId="755AC864" w14:textId="05CCA4F2" w:rsidR="00622D90" w:rsidRDefault="00276ABC" w:rsidP="00276ABC">
            <w:pPr>
              <w:pStyle w:val="ListParagraph"/>
              <w:numPr>
                <w:ilvl w:val="0"/>
                <w:numId w:val="8"/>
              </w:numPr>
              <w:ind w:left="306" w:hanging="284"/>
              <w:jc w:val="both"/>
            </w:pPr>
            <w:r>
              <w:t xml:space="preserve">Īstenot aprūpes procesu pacientiem ar ORL saslimšanām - priekšēja/mugurēja rinoskopija, netieša laringoskopija, faringoskopija, otoskopija, pirksta-degungala tests, rinnes tests, vēbera tests, romberga poza.   </w:t>
            </w:r>
          </w:p>
        </w:tc>
      </w:tr>
      <w:tr w:rsidR="00622D90" w14:paraId="74A4D055" w14:textId="77777777">
        <w:tc>
          <w:tcPr>
            <w:tcW w:w="9039" w:type="dxa"/>
            <w:gridSpan w:val="2"/>
          </w:tcPr>
          <w:p w14:paraId="7D244CD7" w14:textId="77777777" w:rsidR="00622D90" w:rsidRDefault="004B634D">
            <w:pPr>
              <w:pBdr>
                <w:top w:val="nil"/>
                <w:left w:val="nil"/>
                <w:bottom w:val="nil"/>
                <w:right w:val="nil"/>
                <w:between w:val="nil"/>
              </w:pBdr>
              <w:rPr>
                <w:b/>
                <w:i/>
                <w:color w:val="000000"/>
              </w:rPr>
            </w:pPr>
            <w:r>
              <w:rPr>
                <w:b/>
                <w:i/>
                <w:color w:val="000000"/>
              </w:rPr>
              <w:t>Studējošo patstāvīgo darbu organizācijas un uzdevumu raksturojums</w:t>
            </w:r>
          </w:p>
        </w:tc>
      </w:tr>
      <w:tr w:rsidR="00622D90" w14:paraId="3378BE3D" w14:textId="77777777">
        <w:tc>
          <w:tcPr>
            <w:tcW w:w="9039" w:type="dxa"/>
            <w:gridSpan w:val="2"/>
          </w:tcPr>
          <w:p w14:paraId="71D9535F" w14:textId="087395B2" w:rsidR="00622D90" w:rsidRDefault="001D3097" w:rsidP="00276ABC">
            <w:pPr>
              <w:jc w:val="both"/>
            </w:pPr>
            <w:r>
              <w:t xml:space="preserve">Patstāvīgais darbs </w:t>
            </w:r>
            <w:r w:rsidRPr="001D3097">
              <w:t xml:space="preserve">Pd </w:t>
            </w:r>
            <w:r w:rsidR="001C2FB2">
              <w:t>16</w:t>
            </w:r>
            <w:bookmarkStart w:id="0" w:name="_GoBack"/>
            <w:bookmarkEnd w:id="0"/>
            <w:r w:rsidR="004B634D" w:rsidRPr="001D3097">
              <w:t>.</w:t>
            </w:r>
            <w:r w:rsidR="004B634D">
              <w:t xml:space="preserve"> Pirms katras nodarbības studējošie iepazīstas ar nodarbības tēmu un atbilstošo literatūru.</w:t>
            </w:r>
          </w:p>
          <w:p w14:paraId="39606583" w14:textId="77777777" w:rsidR="00622D90" w:rsidRDefault="00622D90"/>
          <w:p w14:paraId="42233220" w14:textId="4478DFCB" w:rsidR="00622D90" w:rsidRDefault="004B634D" w:rsidP="00276ABC">
            <w:pPr>
              <w:jc w:val="both"/>
            </w:pPr>
            <w:r>
              <w:lastRenderedPageBreak/>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6C2E455C" w14:textId="77777777" w:rsidR="00276ABC" w:rsidRDefault="00276ABC" w:rsidP="00276ABC">
            <w:pPr>
              <w:jc w:val="both"/>
            </w:pPr>
          </w:p>
          <w:p w14:paraId="5B46BFCD" w14:textId="77777777" w:rsidR="00622D90" w:rsidRDefault="004B634D">
            <w:r>
              <w:t>Patstāvīgo darbu raksturojums:</w:t>
            </w:r>
          </w:p>
          <w:p w14:paraId="443914EE" w14:textId="7D68F53E" w:rsidR="00622D90" w:rsidRPr="001D3097" w:rsidRDefault="004B634D">
            <w:r w:rsidRPr="001D3097">
              <w:t>Piedalīties aprūpes procesa nodrošināšanā paci</w:t>
            </w:r>
            <w:r w:rsidR="001D3097" w:rsidRPr="001D3097">
              <w:t xml:space="preserve">entiem ar </w:t>
            </w:r>
            <w:r w:rsidR="00F24250">
              <w:t>ORL</w:t>
            </w:r>
            <w:r w:rsidR="001D3097" w:rsidRPr="001D3097">
              <w:t xml:space="preserve"> saslimšanām. Pd </w:t>
            </w:r>
            <w:r w:rsidR="001C2FB2">
              <w:t>8</w:t>
            </w:r>
          </w:p>
          <w:p w14:paraId="5CE4D928" w14:textId="7EACA5BA" w:rsidR="00622D90" w:rsidRPr="001D3097" w:rsidRDefault="004B634D">
            <w:r w:rsidRPr="001D3097">
              <w:t>Aprūpes procesa plānošana pa</w:t>
            </w:r>
            <w:r w:rsidR="001D3097" w:rsidRPr="001D3097">
              <w:t xml:space="preserve">cientiem ar </w:t>
            </w:r>
            <w:r w:rsidR="00F24250">
              <w:t>ORL</w:t>
            </w:r>
            <w:r w:rsidR="001D3097" w:rsidRPr="001D3097">
              <w:t xml:space="preserve"> saslimšanām Pd </w:t>
            </w:r>
            <w:r w:rsidR="001C2FB2">
              <w:t>4</w:t>
            </w:r>
          </w:p>
          <w:p w14:paraId="526BC68C" w14:textId="10EC28B6" w:rsidR="00622D90" w:rsidRDefault="004B634D">
            <w:r w:rsidRPr="001D3097">
              <w:t>Veikt LOR</w:t>
            </w:r>
            <w:r w:rsidR="001D3097" w:rsidRPr="001D3097">
              <w:t xml:space="preserve"> saslimšanu identificēšanu. Pd </w:t>
            </w:r>
            <w:r w:rsidR="001C2FB2">
              <w:t>4</w:t>
            </w:r>
          </w:p>
          <w:p w14:paraId="0BACBBBC" w14:textId="77777777" w:rsidR="00622D90" w:rsidRDefault="00622D90"/>
          <w:p w14:paraId="7CAACAB9" w14:textId="77777777" w:rsidR="00622D90" w:rsidRDefault="004B634D" w:rsidP="00276ABC">
            <w:pPr>
              <w:jc w:val="both"/>
            </w:pPr>
            <w:r>
              <w:t>Patstāvīgā darba mērķis ir studējošo pašvadītas mācīšanās prasmju pilnveide, veicot uz studiju kursa sasniedzamajiem rezultātiem orientētus uzdevumus.</w:t>
            </w:r>
          </w:p>
          <w:p w14:paraId="3F301A96" w14:textId="77777777" w:rsidR="00622D90" w:rsidRDefault="00622D90"/>
        </w:tc>
      </w:tr>
      <w:tr w:rsidR="00622D90" w14:paraId="06CB5A6D" w14:textId="77777777">
        <w:tc>
          <w:tcPr>
            <w:tcW w:w="9039" w:type="dxa"/>
            <w:gridSpan w:val="2"/>
          </w:tcPr>
          <w:p w14:paraId="3A270A85" w14:textId="77777777" w:rsidR="00622D90" w:rsidRDefault="004B634D">
            <w:pPr>
              <w:pBdr>
                <w:top w:val="nil"/>
                <w:left w:val="nil"/>
                <w:bottom w:val="nil"/>
                <w:right w:val="nil"/>
                <w:between w:val="nil"/>
              </w:pBdr>
              <w:rPr>
                <w:b/>
                <w:i/>
                <w:color w:val="000000"/>
              </w:rPr>
            </w:pPr>
            <w:r>
              <w:rPr>
                <w:b/>
                <w:i/>
                <w:color w:val="000000"/>
              </w:rPr>
              <w:lastRenderedPageBreak/>
              <w:t>Prasības kredītpunktu iegūšanai</w:t>
            </w:r>
          </w:p>
        </w:tc>
      </w:tr>
      <w:tr w:rsidR="00622D90" w14:paraId="36DDADE6" w14:textId="77777777">
        <w:tc>
          <w:tcPr>
            <w:tcW w:w="9039" w:type="dxa"/>
            <w:gridSpan w:val="2"/>
          </w:tcPr>
          <w:p w14:paraId="4258AD5D" w14:textId="557FFA86" w:rsidR="00622D90" w:rsidRDefault="004B634D" w:rsidP="00276ABC">
            <w:pPr>
              <w:jc w:val="both"/>
            </w:pPr>
            <w:r>
              <w:t xml:space="preserve">Kursa beigas katrs students kārto ieskaiti. Ieskaitei izstrādāti </w:t>
            </w:r>
            <w:r w:rsidR="00276ABC">
              <w:t>daudz atbilžu</w:t>
            </w:r>
            <w:r>
              <w:t xml:space="preserve"> testi ar 2 variantiem un ar 30 jautājumiem katrā variantā.</w:t>
            </w:r>
          </w:p>
          <w:p w14:paraId="5EFF913D" w14:textId="6575B32F" w:rsidR="00622D90" w:rsidRDefault="004B634D">
            <w:r>
              <w:t>max. punktu skaits - 30 p.</w:t>
            </w:r>
          </w:p>
          <w:p w14:paraId="6F680AB5" w14:textId="77777777" w:rsidR="00276ABC" w:rsidRDefault="00276ABC"/>
          <w:p w14:paraId="0D73C3CE" w14:textId="77777777" w:rsidR="00622D90" w:rsidRDefault="004B634D" w:rsidP="00276ABC">
            <w:pPr>
              <w:jc w:val="both"/>
            </w:pPr>
            <w:r>
              <w:t>Pēc testa uzrakstīšanas studenti saņem 1-2 situācijas uzdevumus. Katrā variantā students izvirza diagnozi, pamato to ar anamnēzes datiem un objektīvo izmeklējumu rezultātiem, izvirza 2-3 diferenciāldiagnozes, pamato tos. Ieplāno terapijas shēmu, rehabilitācijas plānu.:</w:t>
            </w:r>
          </w:p>
          <w:p w14:paraId="2D2B65DE" w14:textId="77777777" w:rsidR="00622D90" w:rsidRDefault="00622D90"/>
          <w:p w14:paraId="74EFB9AE" w14:textId="77777777" w:rsidR="00622D90" w:rsidRDefault="004B634D">
            <w:r>
              <w:t>Situācijas uzdevuma vērtēšanas kritēriji</w:t>
            </w:r>
          </w:p>
          <w:tbl>
            <w:tblPr>
              <w:tblStyle w:val="a0"/>
              <w:tblW w:w="8807" w:type="dxa"/>
              <w:jc w:val="center"/>
              <w:tblLayout w:type="fixed"/>
              <w:tblLook w:val="0000" w:firstRow="0" w:lastRow="0" w:firstColumn="0" w:lastColumn="0" w:noHBand="0" w:noVBand="0"/>
            </w:tblPr>
            <w:tblGrid>
              <w:gridCol w:w="2171"/>
              <w:gridCol w:w="2225"/>
              <w:gridCol w:w="2164"/>
              <w:gridCol w:w="2247"/>
            </w:tblGrid>
            <w:tr w:rsidR="00622D90" w14:paraId="36C31A28" w14:textId="77777777">
              <w:trPr>
                <w:trHeight w:val="1134"/>
                <w:jc w:val="center"/>
              </w:trPr>
              <w:tc>
                <w:tcPr>
                  <w:tcW w:w="2171" w:type="dxa"/>
                  <w:tcBorders>
                    <w:top w:val="single" w:sz="6" w:space="0" w:color="000000"/>
                    <w:left w:val="single" w:sz="6" w:space="0" w:color="000000"/>
                    <w:bottom w:val="single" w:sz="6" w:space="0" w:color="000000"/>
                    <w:right w:val="single" w:sz="6" w:space="0" w:color="000000"/>
                  </w:tcBorders>
                  <w:shd w:val="clear" w:color="auto" w:fill="FFFFFF"/>
                </w:tcPr>
                <w:p w14:paraId="2BB345B8" w14:textId="77777777" w:rsidR="00622D90" w:rsidRDefault="004B634D" w:rsidP="00276ABC">
                  <w:pPr>
                    <w:jc w:val="both"/>
                  </w:pPr>
                  <w:r>
                    <w:t xml:space="preserve">1. Konkrēta pacienta anamnēze. </w:t>
                  </w:r>
                </w:p>
              </w:tc>
              <w:tc>
                <w:tcPr>
                  <w:tcW w:w="2225" w:type="dxa"/>
                  <w:tcBorders>
                    <w:top w:val="single" w:sz="6" w:space="0" w:color="000000"/>
                    <w:left w:val="single" w:sz="6" w:space="0" w:color="000000"/>
                    <w:bottom w:val="single" w:sz="6" w:space="0" w:color="000000"/>
                    <w:right w:val="single" w:sz="6" w:space="0" w:color="000000"/>
                  </w:tcBorders>
                  <w:shd w:val="clear" w:color="auto" w:fill="FFFFFF"/>
                </w:tcPr>
                <w:p w14:paraId="178660EA" w14:textId="77777777" w:rsidR="00622D90" w:rsidRDefault="004B634D" w:rsidP="00276ABC">
                  <w:pPr>
                    <w:jc w:val="both"/>
                  </w:pPr>
                  <w:r>
                    <w:t>Neiegūst nepieciešamo informāciju, kas raksturotu pacienta veselības stāvokli</w:t>
                  </w:r>
                </w:p>
              </w:tc>
              <w:tc>
                <w:tcPr>
                  <w:tcW w:w="2164" w:type="dxa"/>
                  <w:tcBorders>
                    <w:top w:val="single" w:sz="6" w:space="0" w:color="000000"/>
                    <w:left w:val="single" w:sz="6" w:space="0" w:color="000000"/>
                    <w:bottom w:val="single" w:sz="6" w:space="0" w:color="000000"/>
                    <w:right w:val="single" w:sz="6" w:space="0" w:color="000000"/>
                  </w:tcBorders>
                  <w:shd w:val="clear" w:color="auto" w:fill="FFFFFF"/>
                </w:tcPr>
                <w:p w14:paraId="1940A5E9" w14:textId="77777777" w:rsidR="00622D90" w:rsidRDefault="004B634D" w:rsidP="00276ABC">
                  <w:pPr>
                    <w:jc w:val="both"/>
                  </w:pPr>
                  <w:r>
                    <w:t>Pacienta veselības stāvokli atbilstoši situācijai raksturo daļēji</w:t>
                  </w:r>
                </w:p>
              </w:tc>
              <w:tc>
                <w:tcPr>
                  <w:tcW w:w="2247" w:type="dxa"/>
                  <w:tcBorders>
                    <w:top w:val="single" w:sz="6" w:space="0" w:color="000000"/>
                    <w:left w:val="single" w:sz="6" w:space="0" w:color="000000"/>
                    <w:bottom w:val="single" w:sz="6" w:space="0" w:color="000000"/>
                    <w:right w:val="single" w:sz="6" w:space="0" w:color="000000"/>
                  </w:tcBorders>
                  <w:shd w:val="clear" w:color="auto" w:fill="FFFFFF"/>
                </w:tcPr>
                <w:p w14:paraId="60299843" w14:textId="77777777" w:rsidR="00622D90" w:rsidRDefault="004B634D" w:rsidP="00276ABC">
                  <w:pPr>
                    <w:jc w:val="both"/>
                  </w:pPr>
                  <w:r>
                    <w:t>Raksturo pacienta stāvokli atbilstoši situācijai, iegūto informāciju saista ar turpmāko aprūpi</w:t>
                  </w:r>
                </w:p>
              </w:tc>
            </w:tr>
            <w:tr w:rsidR="00622D90" w14:paraId="67B698E5" w14:textId="77777777">
              <w:trPr>
                <w:trHeight w:val="1134"/>
                <w:jc w:val="center"/>
              </w:trPr>
              <w:tc>
                <w:tcPr>
                  <w:tcW w:w="2171" w:type="dxa"/>
                  <w:tcBorders>
                    <w:top w:val="single" w:sz="6" w:space="0" w:color="000000"/>
                    <w:left w:val="single" w:sz="6" w:space="0" w:color="000000"/>
                    <w:bottom w:val="single" w:sz="6" w:space="0" w:color="000000"/>
                    <w:right w:val="single" w:sz="6" w:space="0" w:color="000000"/>
                  </w:tcBorders>
                  <w:shd w:val="clear" w:color="auto" w:fill="FFFFFF"/>
                </w:tcPr>
                <w:p w14:paraId="75CF45DF" w14:textId="77777777" w:rsidR="00622D90" w:rsidRDefault="004B634D" w:rsidP="00276ABC">
                  <w:pPr>
                    <w:jc w:val="both"/>
                  </w:pPr>
                  <w:r>
                    <w:t>2. Pacienta fizikālās veselības novērtējums īsumā un, īpašu uzmanību veltot  LOR orgānu apskatei.</w:t>
                  </w:r>
                </w:p>
              </w:tc>
              <w:tc>
                <w:tcPr>
                  <w:tcW w:w="2225" w:type="dxa"/>
                  <w:tcBorders>
                    <w:top w:val="single" w:sz="6" w:space="0" w:color="000000"/>
                    <w:left w:val="single" w:sz="6" w:space="0" w:color="000000"/>
                    <w:bottom w:val="single" w:sz="6" w:space="0" w:color="000000"/>
                    <w:right w:val="single" w:sz="6" w:space="0" w:color="000000"/>
                  </w:tcBorders>
                  <w:shd w:val="clear" w:color="auto" w:fill="FFFFFF"/>
                </w:tcPr>
                <w:p w14:paraId="2BB877F2" w14:textId="77777777" w:rsidR="00622D90" w:rsidRDefault="004B634D" w:rsidP="00276ABC">
                  <w:pPr>
                    <w:jc w:val="both"/>
                  </w:pPr>
                  <w:r>
                    <w:t>Nenovērtē vai novērtē nepareizi pacienta fizikālās veselības stāvokli.</w:t>
                  </w:r>
                </w:p>
              </w:tc>
              <w:tc>
                <w:tcPr>
                  <w:tcW w:w="2164" w:type="dxa"/>
                  <w:tcBorders>
                    <w:top w:val="single" w:sz="6" w:space="0" w:color="000000"/>
                    <w:left w:val="single" w:sz="6" w:space="0" w:color="000000"/>
                    <w:bottom w:val="single" w:sz="6" w:space="0" w:color="000000"/>
                    <w:right w:val="single" w:sz="6" w:space="0" w:color="000000"/>
                  </w:tcBorders>
                  <w:shd w:val="clear" w:color="auto" w:fill="FFFFFF"/>
                </w:tcPr>
                <w:p w14:paraId="5EDE432C" w14:textId="77777777" w:rsidR="00622D90" w:rsidRDefault="004B634D" w:rsidP="00276ABC">
                  <w:pPr>
                    <w:jc w:val="both"/>
                  </w:pPr>
                  <w:r>
                    <w:t>Pacienta fizikālās veselības stāvokli novērtē daļēji, trūkst informācijas turpmākai aprūpei.</w:t>
                  </w:r>
                </w:p>
              </w:tc>
              <w:tc>
                <w:tcPr>
                  <w:tcW w:w="2247" w:type="dxa"/>
                  <w:tcBorders>
                    <w:top w:val="single" w:sz="6" w:space="0" w:color="000000"/>
                    <w:left w:val="single" w:sz="6" w:space="0" w:color="000000"/>
                    <w:bottom w:val="single" w:sz="6" w:space="0" w:color="000000"/>
                    <w:right w:val="single" w:sz="6" w:space="0" w:color="000000"/>
                  </w:tcBorders>
                  <w:shd w:val="clear" w:color="auto" w:fill="FFFFFF"/>
                </w:tcPr>
                <w:p w14:paraId="0FC3DB09" w14:textId="77777777" w:rsidR="00622D90" w:rsidRDefault="004B634D" w:rsidP="00276ABC">
                  <w:pPr>
                    <w:jc w:val="both"/>
                  </w:pPr>
                  <w:r>
                    <w:t>Novērtē pacienta fizikālās veselības stāvokli.</w:t>
                  </w:r>
                </w:p>
              </w:tc>
            </w:tr>
            <w:tr w:rsidR="00622D90" w14:paraId="176E7A63" w14:textId="77777777">
              <w:trPr>
                <w:trHeight w:val="1134"/>
                <w:jc w:val="center"/>
              </w:trPr>
              <w:tc>
                <w:tcPr>
                  <w:tcW w:w="2171" w:type="dxa"/>
                  <w:tcBorders>
                    <w:top w:val="single" w:sz="6" w:space="0" w:color="000000"/>
                    <w:left w:val="single" w:sz="6" w:space="0" w:color="000000"/>
                    <w:bottom w:val="single" w:sz="6" w:space="0" w:color="000000"/>
                    <w:right w:val="single" w:sz="6" w:space="0" w:color="000000"/>
                  </w:tcBorders>
                  <w:shd w:val="clear" w:color="auto" w:fill="FFFFFF"/>
                </w:tcPr>
                <w:p w14:paraId="631484F9" w14:textId="77777777" w:rsidR="00622D90" w:rsidRDefault="004B634D" w:rsidP="00276ABC">
                  <w:pPr>
                    <w:jc w:val="both"/>
                  </w:pPr>
                  <w:r>
                    <w:t>3. Pacienta pamatslimības diagnostikas metodes.</w:t>
                  </w:r>
                </w:p>
              </w:tc>
              <w:tc>
                <w:tcPr>
                  <w:tcW w:w="2225" w:type="dxa"/>
                  <w:tcBorders>
                    <w:top w:val="single" w:sz="6" w:space="0" w:color="000000"/>
                    <w:left w:val="single" w:sz="6" w:space="0" w:color="000000"/>
                    <w:bottom w:val="single" w:sz="6" w:space="0" w:color="000000"/>
                    <w:right w:val="single" w:sz="6" w:space="0" w:color="000000"/>
                  </w:tcBorders>
                  <w:shd w:val="clear" w:color="auto" w:fill="FFFFFF"/>
                </w:tcPr>
                <w:p w14:paraId="253E20FF" w14:textId="77777777" w:rsidR="00622D90" w:rsidRDefault="004B634D" w:rsidP="00276ABC">
                  <w:pPr>
                    <w:jc w:val="both"/>
                  </w:pPr>
                  <w:r>
                    <w:t>Nenovērtē vai novērtē nepareizi pacienta pamatdiagnostikas metožu aprakstus</w:t>
                  </w:r>
                </w:p>
              </w:tc>
              <w:tc>
                <w:tcPr>
                  <w:tcW w:w="2164" w:type="dxa"/>
                  <w:tcBorders>
                    <w:top w:val="single" w:sz="6" w:space="0" w:color="000000"/>
                    <w:left w:val="single" w:sz="6" w:space="0" w:color="000000"/>
                    <w:bottom w:val="single" w:sz="6" w:space="0" w:color="000000"/>
                    <w:right w:val="single" w:sz="6" w:space="0" w:color="000000"/>
                  </w:tcBorders>
                  <w:shd w:val="clear" w:color="auto" w:fill="FFFFFF"/>
                </w:tcPr>
                <w:p w14:paraId="5B8496A0" w14:textId="77777777" w:rsidR="00622D90" w:rsidRDefault="004B634D" w:rsidP="00276ABC">
                  <w:pPr>
                    <w:jc w:val="both"/>
                  </w:pPr>
                  <w:r>
                    <w:t>Pacienta pamatslimības diagnostikas metodes raksturo daļēji.</w:t>
                  </w:r>
                </w:p>
              </w:tc>
              <w:tc>
                <w:tcPr>
                  <w:tcW w:w="2247" w:type="dxa"/>
                  <w:tcBorders>
                    <w:top w:val="single" w:sz="6" w:space="0" w:color="000000"/>
                    <w:left w:val="single" w:sz="6" w:space="0" w:color="000000"/>
                    <w:bottom w:val="single" w:sz="6" w:space="0" w:color="000000"/>
                    <w:right w:val="single" w:sz="6" w:space="0" w:color="000000"/>
                  </w:tcBorders>
                  <w:shd w:val="clear" w:color="auto" w:fill="FFFFFF"/>
                </w:tcPr>
                <w:p w14:paraId="0893569D" w14:textId="77777777" w:rsidR="00622D90" w:rsidRDefault="004B634D" w:rsidP="00276ABC">
                  <w:pPr>
                    <w:jc w:val="both"/>
                  </w:pPr>
                  <w:r>
                    <w:t>Raksturo pacienta pamatdiagnostikas metodes, iegūto informāciju saista ar turpmāko aprūpi</w:t>
                  </w:r>
                </w:p>
              </w:tc>
            </w:tr>
            <w:tr w:rsidR="00622D90" w14:paraId="6D2842F1" w14:textId="77777777">
              <w:trPr>
                <w:trHeight w:val="1191"/>
                <w:jc w:val="center"/>
              </w:trPr>
              <w:tc>
                <w:tcPr>
                  <w:tcW w:w="2171" w:type="dxa"/>
                  <w:tcBorders>
                    <w:top w:val="single" w:sz="6" w:space="0" w:color="000000"/>
                    <w:left w:val="single" w:sz="6" w:space="0" w:color="000000"/>
                    <w:bottom w:val="single" w:sz="6" w:space="0" w:color="000000"/>
                    <w:right w:val="single" w:sz="6" w:space="0" w:color="000000"/>
                  </w:tcBorders>
                  <w:shd w:val="clear" w:color="auto" w:fill="FFFFFF"/>
                </w:tcPr>
                <w:p w14:paraId="0459E808" w14:textId="77777777" w:rsidR="00622D90" w:rsidRDefault="004B634D" w:rsidP="00276ABC">
                  <w:pPr>
                    <w:jc w:val="both"/>
                  </w:pPr>
                  <w:r>
                    <w:t>4. Aprūpes problēmas un to risināšanas iespēju pārskats.</w:t>
                  </w:r>
                </w:p>
              </w:tc>
              <w:tc>
                <w:tcPr>
                  <w:tcW w:w="2225" w:type="dxa"/>
                  <w:tcBorders>
                    <w:top w:val="single" w:sz="6" w:space="0" w:color="000000"/>
                    <w:left w:val="single" w:sz="6" w:space="0" w:color="000000"/>
                    <w:bottom w:val="single" w:sz="6" w:space="0" w:color="000000"/>
                    <w:right w:val="single" w:sz="6" w:space="0" w:color="000000"/>
                  </w:tcBorders>
                  <w:shd w:val="clear" w:color="auto" w:fill="FFFFFF"/>
                </w:tcPr>
                <w:p w14:paraId="08273A00" w14:textId="77777777" w:rsidR="00622D90" w:rsidRDefault="004B634D" w:rsidP="00276ABC">
                  <w:pPr>
                    <w:jc w:val="both"/>
                  </w:pPr>
                  <w:r>
                    <w:t>Nenovērtē vai novērtē nepareizi pacienta psiholoģiskās un garīgās veselības stāvokli</w:t>
                  </w:r>
                </w:p>
              </w:tc>
              <w:tc>
                <w:tcPr>
                  <w:tcW w:w="2164" w:type="dxa"/>
                  <w:tcBorders>
                    <w:top w:val="single" w:sz="6" w:space="0" w:color="000000"/>
                    <w:left w:val="single" w:sz="6" w:space="0" w:color="000000"/>
                    <w:bottom w:val="single" w:sz="6" w:space="0" w:color="000000"/>
                    <w:right w:val="single" w:sz="6" w:space="0" w:color="000000"/>
                  </w:tcBorders>
                  <w:shd w:val="clear" w:color="auto" w:fill="FFFFFF"/>
                </w:tcPr>
                <w:p w14:paraId="63E8C33A" w14:textId="77777777" w:rsidR="00622D90" w:rsidRDefault="004B634D" w:rsidP="00276ABC">
                  <w:pPr>
                    <w:jc w:val="both"/>
                  </w:pPr>
                  <w:r>
                    <w:t>Pacienta emocionālo un garīgo veselības stāvokli novērtē daļēji, trūkst informācijas turpmākai aprūpei</w:t>
                  </w:r>
                </w:p>
              </w:tc>
              <w:tc>
                <w:tcPr>
                  <w:tcW w:w="2247" w:type="dxa"/>
                  <w:tcBorders>
                    <w:top w:val="single" w:sz="6" w:space="0" w:color="000000"/>
                    <w:left w:val="single" w:sz="6" w:space="0" w:color="000000"/>
                    <w:bottom w:val="single" w:sz="6" w:space="0" w:color="000000"/>
                    <w:right w:val="single" w:sz="6" w:space="0" w:color="000000"/>
                  </w:tcBorders>
                  <w:shd w:val="clear" w:color="auto" w:fill="FFFFFF"/>
                </w:tcPr>
                <w:p w14:paraId="73966EDE" w14:textId="77777777" w:rsidR="00622D90" w:rsidRDefault="004B634D" w:rsidP="00276ABC">
                  <w:pPr>
                    <w:jc w:val="both"/>
                  </w:pPr>
                  <w:r>
                    <w:t>Novērtē pacienta psiholoģiskās un garīgās veselības stāvokli, iegūto informāciju saista ar turpmāko aprūpi</w:t>
                  </w:r>
                </w:p>
              </w:tc>
            </w:tr>
            <w:tr w:rsidR="00622D90" w14:paraId="6615AA1B" w14:textId="77777777">
              <w:trPr>
                <w:trHeight w:val="1191"/>
                <w:jc w:val="center"/>
              </w:trPr>
              <w:tc>
                <w:tcPr>
                  <w:tcW w:w="2171" w:type="dxa"/>
                  <w:tcBorders>
                    <w:top w:val="single" w:sz="6" w:space="0" w:color="000000"/>
                    <w:left w:val="single" w:sz="6" w:space="0" w:color="000000"/>
                    <w:bottom w:val="single" w:sz="6" w:space="0" w:color="000000"/>
                    <w:right w:val="single" w:sz="6" w:space="0" w:color="000000"/>
                  </w:tcBorders>
                  <w:shd w:val="clear" w:color="auto" w:fill="FFFFFF"/>
                </w:tcPr>
                <w:p w14:paraId="3C9D00FA" w14:textId="77777777" w:rsidR="00622D90" w:rsidRDefault="004B634D" w:rsidP="00276ABC">
                  <w:pPr>
                    <w:jc w:val="both"/>
                  </w:pPr>
                  <w:r>
                    <w:t>5. Pacienta un radinieku izglītošana un slimības profilakse</w:t>
                  </w:r>
                </w:p>
              </w:tc>
              <w:tc>
                <w:tcPr>
                  <w:tcW w:w="2225" w:type="dxa"/>
                  <w:tcBorders>
                    <w:top w:val="single" w:sz="6" w:space="0" w:color="000000"/>
                    <w:left w:val="single" w:sz="6" w:space="0" w:color="000000"/>
                    <w:bottom w:val="single" w:sz="6" w:space="0" w:color="000000"/>
                    <w:right w:val="single" w:sz="6" w:space="0" w:color="000000"/>
                  </w:tcBorders>
                  <w:shd w:val="clear" w:color="auto" w:fill="FFFFFF"/>
                </w:tcPr>
                <w:p w14:paraId="6E3B402C" w14:textId="77777777" w:rsidR="00622D90" w:rsidRDefault="004B634D" w:rsidP="00276ABC">
                  <w:pPr>
                    <w:jc w:val="both"/>
                  </w:pPr>
                  <w:r>
                    <w:t>Neveic vai veic nepareizi* pacienta izglītošanu slimības profilaksē</w:t>
                  </w:r>
                </w:p>
              </w:tc>
              <w:tc>
                <w:tcPr>
                  <w:tcW w:w="2164" w:type="dxa"/>
                  <w:tcBorders>
                    <w:top w:val="single" w:sz="6" w:space="0" w:color="000000"/>
                    <w:left w:val="single" w:sz="6" w:space="0" w:color="000000"/>
                    <w:bottom w:val="single" w:sz="6" w:space="0" w:color="000000"/>
                    <w:right w:val="single" w:sz="6" w:space="0" w:color="000000"/>
                  </w:tcBorders>
                  <w:shd w:val="clear" w:color="auto" w:fill="FFFFFF"/>
                </w:tcPr>
                <w:p w14:paraId="7219D184" w14:textId="77777777" w:rsidR="00622D90" w:rsidRDefault="004B634D" w:rsidP="00276ABC">
                  <w:pPr>
                    <w:jc w:val="both"/>
                  </w:pPr>
                  <w:r>
                    <w:t>Pacienta izglītošanu veic daļēji, trūkst informācijas turpmākai slimības profilaksei</w:t>
                  </w:r>
                </w:p>
              </w:tc>
              <w:tc>
                <w:tcPr>
                  <w:tcW w:w="2247" w:type="dxa"/>
                  <w:tcBorders>
                    <w:top w:val="single" w:sz="6" w:space="0" w:color="000000"/>
                    <w:left w:val="single" w:sz="6" w:space="0" w:color="000000"/>
                    <w:bottom w:val="single" w:sz="6" w:space="0" w:color="000000"/>
                    <w:right w:val="single" w:sz="6" w:space="0" w:color="000000"/>
                  </w:tcBorders>
                  <w:shd w:val="clear" w:color="auto" w:fill="FFFFFF"/>
                </w:tcPr>
                <w:p w14:paraId="6387A6C4" w14:textId="77777777" w:rsidR="00622D90" w:rsidRDefault="004B634D" w:rsidP="00276ABC">
                  <w:pPr>
                    <w:jc w:val="both"/>
                  </w:pPr>
                  <w:r>
                    <w:t>Veic pacienta izglītošanu, iegūto informāciju saista ar turpmāko aprūpi un slimības profilaksi</w:t>
                  </w:r>
                </w:p>
              </w:tc>
            </w:tr>
          </w:tbl>
          <w:p w14:paraId="725D4857" w14:textId="77777777" w:rsidR="00622D90" w:rsidRDefault="004B634D">
            <w:r>
              <w:lastRenderedPageBreak/>
              <w:t>Vērtēšana notiek ar atzīmi pēc piecu kritēriju skaitliskā vērtējuma summas.</w:t>
            </w:r>
          </w:p>
          <w:p w14:paraId="7FAD15B5" w14:textId="77777777" w:rsidR="00622D90" w:rsidRDefault="004B634D">
            <w:r>
              <w:t>Max. punktu skaits-    10</w:t>
            </w:r>
          </w:p>
          <w:p w14:paraId="2E26B45F" w14:textId="77777777" w:rsidR="00622D90" w:rsidRDefault="004B634D">
            <w:r>
              <w:t xml:space="preserve"> Min. punktu skaits-     4.</w:t>
            </w:r>
          </w:p>
          <w:p w14:paraId="1DE25E7B" w14:textId="77777777" w:rsidR="00622D90" w:rsidRDefault="004B634D">
            <w:r>
              <w:t>Vērtējuma skala</w:t>
            </w:r>
          </w:p>
          <w:tbl>
            <w:tblPr>
              <w:tblStyle w:val="a1"/>
              <w:tblW w:w="4537" w:type="dxa"/>
              <w:jc w:val="center"/>
              <w:tblLayout w:type="fixed"/>
              <w:tblLook w:val="0000" w:firstRow="0" w:lastRow="0" w:firstColumn="0" w:lastColumn="0" w:noHBand="0" w:noVBand="0"/>
            </w:tblPr>
            <w:tblGrid>
              <w:gridCol w:w="1985"/>
              <w:gridCol w:w="567"/>
              <w:gridCol w:w="1985"/>
            </w:tblGrid>
            <w:tr w:rsidR="00622D90" w14:paraId="6BFB72E8" w14:textId="77777777">
              <w:trPr>
                <w:jc w:val="center"/>
              </w:trPr>
              <w:tc>
                <w:tcPr>
                  <w:tcW w:w="1985" w:type="dxa"/>
                  <w:shd w:val="clear" w:color="auto" w:fill="auto"/>
                  <w:vAlign w:val="center"/>
                </w:tcPr>
                <w:p w14:paraId="104F507B" w14:textId="77777777" w:rsidR="00622D90" w:rsidRDefault="004B634D">
                  <w:r>
                    <w:t>10 b.</w:t>
                  </w:r>
                </w:p>
              </w:tc>
              <w:tc>
                <w:tcPr>
                  <w:tcW w:w="567" w:type="dxa"/>
                  <w:shd w:val="clear" w:color="auto" w:fill="auto"/>
                  <w:vAlign w:val="center"/>
                </w:tcPr>
                <w:p w14:paraId="4DCF3036" w14:textId="77777777" w:rsidR="00622D90" w:rsidRDefault="004B634D">
                  <w:r>
                    <w:t>-</w:t>
                  </w:r>
                </w:p>
              </w:tc>
              <w:tc>
                <w:tcPr>
                  <w:tcW w:w="1985" w:type="dxa"/>
                  <w:shd w:val="clear" w:color="auto" w:fill="auto"/>
                  <w:vAlign w:val="center"/>
                </w:tcPr>
                <w:p w14:paraId="207963EE" w14:textId="77777777" w:rsidR="00622D90" w:rsidRDefault="004B634D">
                  <w:r>
                    <w:t>10 p.</w:t>
                  </w:r>
                </w:p>
              </w:tc>
            </w:tr>
            <w:tr w:rsidR="00622D90" w14:paraId="358E8E04" w14:textId="77777777">
              <w:trPr>
                <w:jc w:val="center"/>
              </w:trPr>
              <w:tc>
                <w:tcPr>
                  <w:tcW w:w="1985" w:type="dxa"/>
                  <w:shd w:val="clear" w:color="auto" w:fill="auto"/>
                  <w:vAlign w:val="center"/>
                </w:tcPr>
                <w:p w14:paraId="28741921" w14:textId="77777777" w:rsidR="00622D90" w:rsidRDefault="004B634D">
                  <w:r>
                    <w:t>9 b.</w:t>
                  </w:r>
                </w:p>
              </w:tc>
              <w:tc>
                <w:tcPr>
                  <w:tcW w:w="567" w:type="dxa"/>
                  <w:shd w:val="clear" w:color="auto" w:fill="auto"/>
                  <w:vAlign w:val="center"/>
                </w:tcPr>
                <w:p w14:paraId="08F4E1BB" w14:textId="77777777" w:rsidR="00622D90" w:rsidRDefault="004B634D">
                  <w:r>
                    <w:t>-</w:t>
                  </w:r>
                </w:p>
              </w:tc>
              <w:tc>
                <w:tcPr>
                  <w:tcW w:w="1985" w:type="dxa"/>
                  <w:shd w:val="clear" w:color="auto" w:fill="auto"/>
                  <w:vAlign w:val="center"/>
                </w:tcPr>
                <w:p w14:paraId="35847523" w14:textId="77777777" w:rsidR="00622D90" w:rsidRDefault="004B634D">
                  <w:r>
                    <w:t>9 p.</w:t>
                  </w:r>
                </w:p>
              </w:tc>
            </w:tr>
            <w:tr w:rsidR="00622D90" w14:paraId="05863ECE" w14:textId="77777777">
              <w:trPr>
                <w:jc w:val="center"/>
              </w:trPr>
              <w:tc>
                <w:tcPr>
                  <w:tcW w:w="1985" w:type="dxa"/>
                  <w:shd w:val="clear" w:color="auto" w:fill="auto"/>
                  <w:vAlign w:val="center"/>
                </w:tcPr>
                <w:p w14:paraId="38EB022D" w14:textId="77777777" w:rsidR="00622D90" w:rsidRDefault="004B634D">
                  <w:r>
                    <w:t>8 b.</w:t>
                  </w:r>
                </w:p>
              </w:tc>
              <w:tc>
                <w:tcPr>
                  <w:tcW w:w="567" w:type="dxa"/>
                  <w:shd w:val="clear" w:color="auto" w:fill="auto"/>
                  <w:vAlign w:val="center"/>
                </w:tcPr>
                <w:p w14:paraId="2ABF4035" w14:textId="77777777" w:rsidR="00622D90" w:rsidRDefault="004B634D">
                  <w:r>
                    <w:t>-</w:t>
                  </w:r>
                </w:p>
              </w:tc>
              <w:tc>
                <w:tcPr>
                  <w:tcW w:w="1985" w:type="dxa"/>
                  <w:shd w:val="clear" w:color="auto" w:fill="auto"/>
                  <w:vAlign w:val="center"/>
                </w:tcPr>
                <w:p w14:paraId="060EEC27" w14:textId="77777777" w:rsidR="00622D90" w:rsidRDefault="004B634D">
                  <w:r>
                    <w:t>8 p.</w:t>
                  </w:r>
                </w:p>
              </w:tc>
            </w:tr>
            <w:tr w:rsidR="00622D90" w14:paraId="5AC4E9DD" w14:textId="77777777">
              <w:trPr>
                <w:jc w:val="center"/>
              </w:trPr>
              <w:tc>
                <w:tcPr>
                  <w:tcW w:w="1985" w:type="dxa"/>
                  <w:shd w:val="clear" w:color="auto" w:fill="auto"/>
                  <w:vAlign w:val="center"/>
                </w:tcPr>
                <w:p w14:paraId="0A2425E1" w14:textId="77777777" w:rsidR="00622D90" w:rsidRDefault="004B634D">
                  <w:r>
                    <w:t>7 b.</w:t>
                  </w:r>
                </w:p>
              </w:tc>
              <w:tc>
                <w:tcPr>
                  <w:tcW w:w="567" w:type="dxa"/>
                  <w:shd w:val="clear" w:color="auto" w:fill="auto"/>
                  <w:vAlign w:val="center"/>
                </w:tcPr>
                <w:p w14:paraId="27CDCF54" w14:textId="77777777" w:rsidR="00622D90" w:rsidRDefault="004B634D">
                  <w:r>
                    <w:t>-</w:t>
                  </w:r>
                </w:p>
              </w:tc>
              <w:tc>
                <w:tcPr>
                  <w:tcW w:w="1985" w:type="dxa"/>
                  <w:shd w:val="clear" w:color="auto" w:fill="auto"/>
                  <w:vAlign w:val="center"/>
                </w:tcPr>
                <w:p w14:paraId="1D9791E6" w14:textId="77777777" w:rsidR="00622D90" w:rsidRDefault="004B634D">
                  <w:r>
                    <w:t>7 p.</w:t>
                  </w:r>
                </w:p>
              </w:tc>
            </w:tr>
            <w:tr w:rsidR="00622D90" w14:paraId="5C7C1F0C" w14:textId="77777777">
              <w:trPr>
                <w:jc w:val="center"/>
              </w:trPr>
              <w:tc>
                <w:tcPr>
                  <w:tcW w:w="1985" w:type="dxa"/>
                  <w:shd w:val="clear" w:color="auto" w:fill="auto"/>
                  <w:vAlign w:val="center"/>
                </w:tcPr>
                <w:p w14:paraId="4F4C9DCC" w14:textId="77777777" w:rsidR="00622D90" w:rsidRDefault="004B634D">
                  <w:r>
                    <w:t>6 b.</w:t>
                  </w:r>
                </w:p>
              </w:tc>
              <w:tc>
                <w:tcPr>
                  <w:tcW w:w="567" w:type="dxa"/>
                  <w:shd w:val="clear" w:color="auto" w:fill="auto"/>
                  <w:vAlign w:val="center"/>
                </w:tcPr>
                <w:p w14:paraId="494E8522" w14:textId="77777777" w:rsidR="00622D90" w:rsidRDefault="004B634D">
                  <w:r>
                    <w:t>-</w:t>
                  </w:r>
                </w:p>
              </w:tc>
              <w:tc>
                <w:tcPr>
                  <w:tcW w:w="1985" w:type="dxa"/>
                  <w:shd w:val="clear" w:color="auto" w:fill="auto"/>
                  <w:vAlign w:val="center"/>
                </w:tcPr>
                <w:p w14:paraId="64564403" w14:textId="77777777" w:rsidR="00622D90" w:rsidRDefault="004B634D">
                  <w:r>
                    <w:t>6 p.</w:t>
                  </w:r>
                </w:p>
              </w:tc>
            </w:tr>
            <w:tr w:rsidR="00622D90" w14:paraId="53430557" w14:textId="77777777">
              <w:trPr>
                <w:jc w:val="center"/>
              </w:trPr>
              <w:tc>
                <w:tcPr>
                  <w:tcW w:w="1985" w:type="dxa"/>
                  <w:shd w:val="clear" w:color="auto" w:fill="auto"/>
                  <w:vAlign w:val="center"/>
                </w:tcPr>
                <w:p w14:paraId="20C00825" w14:textId="77777777" w:rsidR="00622D90" w:rsidRDefault="004B634D">
                  <w:r>
                    <w:t>5 b.</w:t>
                  </w:r>
                </w:p>
              </w:tc>
              <w:tc>
                <w:tcPr>
                  <w:tcW w:w="567" w:type="dxa"/>
                  <w:shd w:val="clear" w:color="auto" w:fill="auto"/>
                  <w:vAlign w:val="center"/>
                </w:tcPr>
                <w:p w14:paraId="020545CB" w14:textId="77777777" w:rsidR="00622D90" w:rsidRDefault="004B634D">
                  <w:r>
                    <w:t>-</w:t>
                  </w:r>
                </w:p>
              </w:tc>
              <w:tc>
                <w:tcPr>
                  <w:tcW w:w="1985" w:type="dxa"/>
                  <w:shd w:val="clear" w:color="auto" w:fill="auto"/>
                  <w:vAlign w:val="center"/>
                </w:tcPr>
                <w:p w14:paraId="1F5321C3" w14:textId="77777777" w:rsidR="00622D90" w:rsidRDefault="004B634D">
                  <w:r>
                    <w:t>5 p.</w:t>
                  </w:r>
                </w:p>
              </w:tc>
            </w:tr>
            <w:tr w:rsidR="00622D90" w14:paraId="13F33315" w14:textId="77777777">
              <w:trPr>
                <w:jc w:val="center"/>
              </w:trPr>
              <w:tc>
                <w:tcPr>
                  <w:tcW w:w="1985" w:type="dxa"/>
                  <w:shd w:val="clear" w:color="auto" w:fill="auto"/>
                  <w:vAlign w:val="center"/>
                </w:tcPr>
                <w:p w14:paraId="4D30C0BB" w14:textId="77777777" w:rsidR="00622D90" w:rsidRDefault="004B634D">
                  <w:r>
                    <w:t>4 b.</w:t>
                  </w:r>
                </w:p>
              </w:tc>
              <w:tc>
                <w:tcPr>
                  <w:tcW w:w="567" w:type="dxa"/>
                  <w:shd w:val="clear" w:color="auto" w:fill="auto"/>
                  <w:vAlign w:val="center"/>
                </w:tcPr>
                <w:p w14:paraId="625EB5E0" w14:textId="77777777" w:rsidR="00622D90" w:rsidRDefault="004B634D">
                  <w:r>
                    <w:t>-</w:t>
                  </w:r>
                </w:p>
              </w:tc>
              <w:tc>
                <w:tcPr>
                  <w:tcW w:w="1985" w:type="dxa"/>
                  <w:shd w:val="clear" w:color="auto" w:fill="auto"/>
                  <w:vAlign w:val="center"/>
                </w:tcPr>
                <w:p w14:paraId="66743A73" w14:textId="77777777" w:rsidR="00622D90" w:rsidRDefault="004B634D">
                  <w:r>
                    <w:t>4 p.</w:t>
                  </w:r>
                </w:p>
              </w:tc>
            </w:tr>
          </w:tbl>
          <w:p w14:paraId="73FB7648" w14:textId="77777777" w:rsidR="00622D90" w:rsidRDefault="00622D90"/>
          <w:p w14:paraId="10F59734" w14:textId="79AE55B0" w:rsidR="00622D90" w:rsidRDefault="004B634D" w:rsidP="00276ABC">
            <w:pPr>
              <w:jc w:val="both"/>
            </w:pPr>
            <w:r>
              <w:t>Ieskaites kopējā vērtēšana notiek ar vidējo atzīmi starp testa un situācijas uzdevuma veiksmīgas aizstāvēšanas. Pasniedzējs var paprasīt studentam risināt papildus situācijas uzdevumu.</w:t>
            </w:r>
          </w:p>
          <w:p w14:paraId="301A2B30" w14:textId="77777777" w:rsidR="00276ABC" w:rsidRDefault="00276ABC" w:rsidP="00276ABC">
            <w:pPr>
              <w:jc w:val="both"/>
            </w:pPr>
          </w:p>
          <w:p w14:paraId="38B660DC" w14:textId="77777777" w:rsidR="00622D90" w:rsidRDefault="004B634D">
            <w:r>
              <w:t>Prasības kredītpunktu iegūšanai:</w:t>
            </w:r>
          </w:p>
          <w:p w14:paraId="47AEAFE3" w14:textId="77777777" w:rsidR="00622D90" w:rsidRDefault="004B634D">
            <w:r>
              <w:t>Kursa galīgo vērtējumu veido:</w:t>
            </w:r>
          </w:p>
          <w:p w14:paraId="139E7ABF" w14:textId="77777777" w:rsidR="00622D90" w:rsidRDefault="004B634D">
            <w:r>
              <w:t xml:space="preserve"> teorētiskā kursa pārbaudījumi - 30%,</w:t>
            </w:r>
          </w:p>
          <w:p w14:paraId="41D7BEB7" w14:textId="77777777" w:rsidR="00622D90" w:rsidRDefault="004B634D">
            <w:r>
              <w:t xml:space="preserve"> </w:t>
            </w:r>
            <w:r>
              <w:tab/>
              <w:t>patstāvīgā darba izstrādāšana -  30%,</w:t>
            </w:r>
          </w:p>
          <w:p w14:paraId="0CBC3758" w14:textId="77777777" w:rsidR="00622D90" w:rsidRDefault="004B634D">
            <w:r>
              <w:t xml:space="preserve"> </w:t>
            </w:r>
            <w:r>
              <w:tab/>
              <w:t>gala pārbaudījums – ieskaite ar atzīmi -   40%.</w:t>
            </w:r>
          </w:p>
          <w:p w14:paraId="2BA3DBAC" w14:textId="614CC3AF" w:rsidR="00622D90" w:rsidRDefault="004B634D">
            <w:r>
              <w:t xml:space="preserve"> </w:t>
            </w:r>
            <w:r>
              <w:tab/>
              <w:t xml:space="preserve">(integrēts tests kas ietver </w:t>
            </w:r>
            <w:r w:rsidR="00276ABC">
              <w:t xml:space="preserve">ORL </w:t>
            </w:r>
            <w:r>
              <w:t>slimību klīniskos simptomus, diagnostiku, ārstēšanas pamatprincipus un aprūpes īpatnības, situācijas uzdevumu analīzi).</w:t>
            </w:r>
          </w:p>
          <w:p w14:paraId="58FBECA9" w14:textId="77777777" w:rsidR="00276ABC" w:rsidRDefault="00276ABC"/>
          <w:p w14:paraId="482F31DF" w14:textId="77777777" w:rsidR="00622D90" w:rsidRDefault="004B634D">
            <w:r>
              <w:t>STUDIJU REZULTĀTU VĒRTĒŠANAS KRITĒRIJI</w:t>
            </w:r>
          </w:p>
          <w:p w14:paraId="6C180C52" w14:textId="505CA2EB" w:rsidR="00622D90" w:rsidRDefault="004B634D" w:rsidP="00276ABC">
            <w:pPr>
              <w:jc w:val="both"/>
            </w:pPr>
            <w:r>
              <w:t>Studiju kursa apguve tā noslēgumā tiek vērtēta 10 ballu skalā saskaņā</w:t>
            </w:r>
            <w:r w:rsidR="00276ABC">
              <w:t xml:space="preserve"> </w:t>
            </w:r>
            <w:r>
              <w:t xml:space="preserve">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E525040" w14:textId="3BE2F3AD" w:rsidR="00622D90" w:rsidRDefault="00622D90"/>
        </w:tc>
      </w:tr>
      <w:tr w:rsidR="00622D90" w14:paraId="4DB41D6B" w14:textId="77777777">
        <w:tc>
          <w:tcPr>
            <w:tcW w:w="9039" w:type="dxa"/>
            <w:gridSpan w:val="2"/>
          </w:tcPr>
          <w:p w14:paraId="716513C3" w14:textId="77777777" w:rsidR="00622D90" w:rsidRDefault="004B634D">
            <w:pPr>
              <w:pBdr>
                <w:top w:val="nil"/>
                <w:left w:val="nil"/>
                <w:bottom w:val="nil"/>
                <w:right w:val="nil"/>
                <w:between w:val="nil"/>
              </w:pBdr>
              <w:rPr>
                <w:b/>
                <w:i/>
                <w:color w:val="000000"/>
              </w:rPr>
            </w:pPr>
            <w:r>
              <w:rPr>
                <w:b/>
                <w:i/>
                <w:color w:val="000000"/>
              </w:rPr>
              <w:lastRenderedPageBreak/>
              <w:t>Kursa saturs</w:t>
            </w:r>
          </w:p>
        </w:tc>
      </w:tr>
      <w:tr w:rsidR="00622D90" w14:paraId="595616A8" w14:textId="77777777">
        <w:tc>
          <w:tcPr>
            <w:tcW w:w="9039" w:type="dxa"/>
            <w:gridSpan w:val="2"/>
          </w:tcPr>
          <w:p w14:paraId="29E44780" w14:textId="3441FA46" w:rsidR="00622D90" w:rsidRPr="00F34345" w:rsidRDefault="00622D90">
            <w:pPr>
              <w:rPr>
                <w:strike/>
              </w:rPr>
            </w:pPr>
          </w:p>
          <w:p w14:paraId="50651B2F" w14:textId="4EE287D0" w:rsidR="001D3097" w:rsidRDefault="001D3097" w:rsidP="001D3097">
            <w:pPr>
              <w:pStyle w:val="ListParagraph"/>
              <w:numPr>
                <w:ilvl w:val="0"/>
                <w:numId w:val="15"/>
              </w:numPr>
              <w:ind w:left="306" w:hanging="284"/>
              <w:jc w:val="both"/>
            </w:pPr>
            <w:r>
              <w:t xml:space="preserve">Auss. Anatomija, Fizioloģija. Akūtas un hroniskas auss slimības. Dzirdes traucējumi, veidi, pakāpes. Diagnostika. Terapijas un rehabilitācijas iespējas. Pacientu aprūpe, t.s. pēc operācijām. Medikamentozā aprūpe. Pacienta izglītošana. </w:t>
            </w:r>
          </w:p>
          <w:p w14:paraId="51D0BC74" w14:textId="63810B28" w:rsidR="001D3097" w:rsidRDefault="001D3097" w:rsidP="001D3097">
            <w:pPr>
              <w:pStyle w:val="ListParagraph"/>
              <w:numPr>
                <w:ilvl w:val="0"/>
                <w:numId w:val="15"/>
              </w:numPr>
              <w:ind w:left="306" w:hanging="284"/>
              <w:jc w:val="both"/>
            </w:pPr>
            <w:r>
              <w:t xml:space="preserve">Deguns. Deguna un tā blakusdobumu akūtas un hroniskas slimības, elpošanas traucējumi. Diagnostika. Terapijas un rehabilitācijas iespējas. Pacientu aprūpe, t.s. pēc operācijām. Medikamentozā aprūpe. Pacienta izglītošana.  </w:t>
            </w:r>
          </w:p>
          <w:p w14:paraId="4FDA9AF0" w14:textId="6895DA24" w:rsidR="001D3097" w:rsidRDefault="001D3097" w:rsidP="001D3097">
            <w:pPr>
              <w:pStyle w:val="ListParagraph"/>
              <w:numPr>
                <w:ilvl w:val="0"/>
                <w:numId w:val="15"/>
              </w:numPr>
              <w:ind w:left="306" w:hanging="284"/>
              <w:jc w:val="both"/>
            </w:pPr>
            <w:r>
              <w:t xml:space="preserve">Mutes dobums. Rīkle. Valdeijera gredzens. Akūtas un hroniskas mutes dobuma un rīkles slimības. Diagnostika. Terapijas un rehabilitācijas iespējas. Pacientu aprūpe, t.s. pēc operācijām. Medikamentozā aprūpe. Pacienta izglītošana.  </w:t>
            </w:r>
          </w:p>
          <w:p w14:paraId="1076B924" w14:textId="57DE8466" w:rsidR="001D3097" w:rsidRDefault="001D3097" w:rsidP="001D3097">
            <w:pPr>
              <w:pStyle w:val="ListParagraph"/>
              <w:numPr>
                <w:ilvl w:val="0"/>
                <w:numId w:val="15"/>
              </w:numPr>
              <w:ind w:left="306" w:hanging="284"/>
              <w:jc w:val="both"/>
            </w:pPr>
            <w:r>
              <w:t xml:space="preserve">Balsene. Akūtas un hroniskas balsenes slimības. Diagnostika. Terapijas un rehabilitācijas iespējas. Pacientu aprūpe, t.s. pēc operācijām. Traheostoma. Medikamentozā aprūpe. Pacienta izglītošana. </w:t>
            </w:r>
          </w:p>
          <w:p w14:paraId="507804B5" w14:textId="0E8A176C" w:rsidR="00F34345" w:rsidRDefault="001D3097" w:rsidP="001D3097">
            <w:pPr>
              <w:pStyle w:val="ListParagraph"/>
              <w:numPr>
                <w:ilvl w:val="0"/>
                <w:numId w:val="15"/>
              </w:numPr>
              <w:ind w:left="306" w:hanging="284"/>
              <w:jc w:val="both"/>
            </w:pPr>
            <w:r>
              <w:t xml:space="preserve">Akūti stāvokļi LOR. Biežākās komplikācijas pēc LOR operācijām. Pacientu novērtēšana, novērošana, rīcības plāns, aprūpe. Medikamentozā aprūpe. Pacienta izglītošana.  </w:t>
            </w:r>
          </w:p>
          <w:p w14:paraId="27A0A8EE" w14:textId="77777777" w:rsidR="001D3097" w:rsidRDefault="001D3097" w:rsidP="001D3097">
            <w:pPr>
              <w:pStyle w:val="ListParagraph"/>
              <w:ind w:left="306"/>
              <w:jc w:val="both"/>
            </w:pPr>
          </w:p>
          <w:p w14:paraId="3597BC90" w14:textId="3297C77E" w:rsidR="00622D90" w:rsidRDefault="004B634D" w:rsidP="00F34345">
            <w:pPr>
              <w:jc w:val="both"/>
            </w:pPr>
            <w:r>
              <w:lastRenderedPageBreak/>
              <w:t>Stu</w:t>
            </w:r>
            <w:r w:rsidR="001D3097">
              <w:t>dējošo pastāvīgai</w:t>
            </w:r>
            <w:r w:rsidR="001D3097" w:rsidRPr="001D3097">
              <w:t xml:space="preserve">s darbs (Pd </w:t>
            </w:r>
            <w:r w:rsidR="001C2FB2">
              <w:t>16</w:t>
            </w:r>
            <w:r w:rsidR="00F34345" w:rsidRPr="001D3097">
              <w:t xml:space="preserve"> </w:t>
            </w:r>
            <w:r w:rsidRPr="001D3097">
              <w:t>stundas</w:t>
            </w:r>
            <w:r>
              <w:t xml:space="preserve">): praktisko uzdevumu izpilde, darbs ar zinātniskajiem avotiem un dokumentiem, klīnisko procedūru veikšana aprūpes nodrošināšanai individuāli vai grupā. </w:t>
            </w:r>
          </w:p>
          <w:p w14:paraId="671DAB91" w14:textId="77777777" w:rsidR="00F34345" w:rsidRDefault="00F34345" w:rsidP="00F34345">
            <w:pPr>
              <w:jc w:val="both"/>
            </w:pPr>
          </w:p>
          <w:p w14:paraId="1929A998" w14:textId="77777777" w:rsidR="00622D90" w:rsidRDefault="004B634D" w:rsidP="00F34345">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6E5BF86B" w14:textId="77777777" w:rsidR="00622D90" w:rsidRDefault="004B634D">
            <w:r>
              <w:t xml:space="preserve">   </w:t>
            </w:r>
          </w:p>
        </w:tc>
      </w:tr>
      <w:tr w:rsidR="00622D90" w14:paraId="3CD10CFD" w14:textId="77777777">
        <w:tc>
          <w:tcPr>
            <w:tcW w:w="9039" w:type="dxa"/>
            <w:gridSpan w:val="2"/>
          </w:tcPr>
          <w:p w14:paraId="56B0198D" w14:textId="77777777" w:rsidR="00622D90" w:rsidRDefault="004B634D">
            <w:pPr>
              <w:pBdr>
                <w:top w:val="nil"/>
                <w:left w:val="nil"/>
                <w:bottom w:val="nil"/>
                <w:right w:val="nil"/>
                <w:between w:val="nil"/>
              </w:pBdr>
              <w:rPr>
                <w:b/>
                <w:i/>
                <w:color w:val="000000"/>
              </w:rPr>
            </w:pPr>
            <w:r>
              <w:rPr>
                <w:b/>
                <w:i/>
                <w:color w:val="000000"/>
              </w:rPr>
              <w:lastRenderedPageBreak/>
              <w:t>Obligāti izmantojamie informācijas avoti</w:t>
            </w:r>
          </w:p>
        </w:tc>
      </w:tr>
      <w:tr w:rsidR="00622D90" w14:paraId="1532DCA8" w14:textId="77777777">
        <w:tc>
          <w:tcPr>
            <w:tcW w:w="9039" w:type="dxa"/>
            <w:gridSpan w:val="2"/>
          </w:tcPr>
          <w:p w14:paraId="3AEC2CCA" w14:textId="79FE3DDC" w:rsidR="00622D90" w:rsidRDefault="004B634D" w:rsidP="00F34345">
            <w:pPr>
              <w:pStyle w:val="ListParagraph"/>
              <w:numPr>
                <w:ilvl w:val="0"/>
                <w:numId w:val="11"/>
              </w:numPr>
              <w:ind w:left="306" w:hanging="284"/>
              <w:jc w:val="both"/>
            </w:pPr>
            <w:r>
              <w:t xml:space="preserve">Basic Otorhinolaryngology A Step-by-Step Learning Guide. R.Probst, G.Grevers, H.Iro Themie 2006, p. 430 </w:t>
            </w:r>
          </w:p>
          <w:p w14:paraId="117F03EC" w14:textId="3D41D6A6" w:rsidR="00622D90" w:rsidRDefault="004B634D" w:rsidP="00F34345">
            <w:pPr>
              <w:pStyle w:val="ListParagraph"/>
              <w:numPr>
                <w:ilvl w:val="0"/>
                <w:numId w:val="11"/>
              </w:numPr>
              <w:ind w:left="306" w:hanging="284"/>
              <w:jc w:val="both"/>
            </w:pPr>
            <w:r>
              <w:t>Biksone G,Behmanis A. Solis pa solim pacientu konsultēšanā. Rīga, 2011, SIA Aptiekas un partneri, 215lpp.</w:t>
            </w:r>
          </w:p>
          <w:p w14:paraId="50C63399" w14:textId="04208A0D" w:rsidR="00622D90" w:rsidRDefault="004B634D" w:rsidP="00F34345">
            <w:pPr>
              <w:pStyle w:val="ListParagraph"/>
              <w:numPr>
                <w:ilvl w:val="0"/>
                <w:numId w:val="11"/>
              </w:numPr>
              <w:ind w:left="306" w:hanging="284"/>
              <w:jc w:val="both"/>
            </w:pPr>
            <w:r>
              <w:t>Herdmane T. H., Kamitsura Š. red. Aprūpes diagnozes: definīcijas un klasifikācija 2018-2020, 11.izdevums. Rīga : Medicīnas apgāds, 2020, 456 lpp.</w:t>
            </w:r>
          </w:p>
          <w:p w14:paraId="5EB65DA1" w14:textId="77777777" w:rsidR="00622D90" w:rsidRDefault="004B634D" w:rsidP="00176421">
            <w:pPr>
              <w:ind w:left="306" w:hanging="284"/>
              <w:jc w:val="both"/>
            </w:pPr>
            <w:r>
              <w:t>4. Ķirurģiskās aprūpes māsas pamatspecialitāte, LU mācību materiāls. Rīga, Nacionālais apgāds, 2009. - 519. lpp.</w:t>
            </w:r>
          </w:p>
        </w:tc>
      </w:tr>
      <w:tr w:rsidR="00622D90" w14:paraId="6D88BCDE" w14:textId="77777777">
        <w:tc>
          <w:tcPr>
            <w:tcW w:w="9039" w:type="dxa"/>
            <w:gridSpan w:val="2"/>
          </w:tcPr>
          <w:p w14:paraId="5B47D379" w14:textId="77777777" w:rsidR="00622D90" w:rsidRDefault="004B634D">
            <w:pPr>
              <w:pBdr>
                <w:top w:val="nil"/>
                <w:left w:val="nil"/>
                <w:bottom w:val="nil"/>
                <w:right w:val="nil"/>
                <w:between w:val="nil"/>
              </w:pBdr>
              <w:rPr>
                <w:b/>
                <w:i/>
                <w:color w:val="000000"/>
              </w:rPr>
            </w:pPr>
            <w:r>
              <w:rPr>
                <w:b/>
                <w:i/>
                <w:color w:val="000000"/>
              </w:rPr>
              <w:t>Papildus informācijas avoti</w:t>
            </w:r>
          </w:p>
        </w:tc>
      </w:tr>
      <w:tr w:rsidR="00622D90" w14:paraId="4512E370" w14:textId="77777777">
        <w:tc>
          <w:tcPr>
            <w:tcW w:w="9039" w:type="dxa"/>
            <w:gridSpan w:val="2"/>
          </w:tcPr>
          <w:p w14:paraId="31C290C7" w14:textId="603635F8" w:rsidR="00622D90" w:rsidRDefault="004B634D" w:rsidP="00F34345">
            <w:pPr>
              <w:pStyle w:val="ListParagraph"/>
              <w:numPr>
                <w:ilvl w:val="0"/>
                <w:numId w:val="12"/>
              </w:numPr>
              <w:ind w:left="306" w:hanging="306"/>
              <w:jc w:val="both"/>
            </w:pPr>
            <w:r>
              <w:t>Ballenger’s Otolaryngology: Head and Neck Surgery (17th edition). Authors: Snow, James B. Wackym, P. Ashley. PMPH USA, Ltd, 2009.</w:t>
            </w:r>
          </w:p>
          <w:p w14:paraId="090CE80F" w14:textId="77777777" w:rsidR="00176421" w:rsidRDefault="004B634D" w:rsidP="00176421">
            <w:pPr>
              <w:pStyle w:val="ListParagraph"/>
              <w:numPr>
                <w:ilvl w:val="0"/>
                <w:numId w:val="12"/>
              </w:numPr>
              <w:ind w:left="306" w:hanging="306"/>
              <w:jc w:val="both"/>
            </w:pPr>
            <w:r>
              <w:t>Otorhinolaryngology, Head &amp; Neck Surgery. European Manual of Medicine. M.Anniko, M,Bernal Sprekelsen, V.Bonkowsky, P.Bradley, S.Iurato. Springer 2010, p.737</w:t>
            </w:r>
          </w:p>
          <w:p w14:paraId="72EE8FE3" w14:textId="55901539" w:rsidR="00622D90" w:rsidRDefault="004B634D" w:rsidP="00176421">
            <w:pPr>
              <w:pStyle w:val="ListParagraph"/>
              <w:numPr>
                <w:ilvl w:val="0"/>
                <w:numId w:val="12"/>
              </w:numPr>
              <w:ind w:left="306" w:hanging="306"/>
              <w:jc w:val="both"/>
            </w:pPr>
            <w:r>
              <w:t xml:space="preserve">Otolaryngology Research Advances: Obstruction Sleep Apnea: Ccauses, Treatment and Health Implication Author: Sacchetti, Lisandro M. Mangiardi, Priscilla Publisher: Nova Sciense Publishers, Inc 2012 </w:t>
            </w:r>
          </w:p>
        </w:tc>
      </w:tr>
      <w:tr w:rsidR="00622D90" w14:paraId="63E67286" w14:textId="77777777">
        <w:tc>
          <w:tcPr>
            <w:tcW w:w="9039" w:type="dxa"/>
            <w:gridSpan w:val="2"/>
          </w:tcPr>
          <w:p w14:paraId="00AC0FCA" w14:textId="77777777" w:rsidR="00622D90" w:rsidRDefault="004B634D">
            <w:pPr>
              <w:pBdr>
                <w:top w:val="nil"/>
                <w:left w:val="nil"/>
                <w:bottom w:val="nil"/>
                <w:right w:val="nil"/>
                <w:between w:val="nil"/>
              </w:pBdr>
              <w:rPr>
                <w:b/>
                <w:i/>
                <w:color w:val="000000"/>
              </w:rPr>
            </w:pPr>
            <w:r>
              <w:rPr>
                <w:b/>
                <w:i/>
                <w:color w:val="000000"/>
              </w:rPr>
              <w:t>Periodika un citi informācijas avoti</w:t>
            </w:r>
          </w:p>
        </w:tc>
      </w:tr>
      <w:tr w:rsidR="00622D90" w14:paraId="24580A92" w14:textId="77777777">
        <w:tc>
          <w:tcPr>
            <w:tcW w:w="9039" w:type="dxa"/>
            <w:gridSpan w:val="2"/>
          </w:tcPr>
          <w:p w14:paraId="1AC47D16" w14:textId="77777777" w:rsidR="00622D90" w:rsidRDefault="004B634D" w:rsidP="00F34345">
            <w:pPr>
              <w:pStyle w:val="ListParagraph"/>
              <w:numPr>
                <w:ilvl w:val="0"/>
                <w:numId w:val="13"/>
              </w:numPr>
              <w:ind w:left="306" w:hanging="306"/>
            </w:pPr>
            <w:r>
              <w:t>DU abonētās datubāzes ScienceDirect, Scopus, EBSCO (MEDLINE; Health Source:Nursing/Academic Edition</w:t>
            </w:r>
          </w:p>
          <w:p w14:paraId="7EFF8456" w14:textId="77777777" w:rsidR="00622D90" w:rsidRDefault="004B634D" w:rsidP="00F34345">
            <w:pPr>
              <w:pStyle w:val="ListParagraph"/>
              <w:numPr>
                <w:ilvl w:val="0"/>
                <w:numId w:val="13"/>
              </w:numPr>
              <w:ind w:left="306" w:hanging="306"/>
            </w:pPr>
            <w:r>
              <w:t>Žurnāls "Doctus"</w:t>
            </w:r>
          </w:p>
          <w:p w14:paraId="2B84E528" w14:textId="77777777" w:rsidR="00622D90" w:rsidRDefault="004B634D" w:rsidP="00F34345">
            <w:pPr>
              <w:pStyle w:val="ListParagraph"/>
              <w:numPr>
                <w:ilvl w:val="0"/>
                <w:numId w:val="13"/>
              </w:numPr>
              <w:ind w:left="306" w:hanging="306"/>
            </w:pPr>
            <w:r>
              <w:t xml:space="preserve">Žurnāls "Latvijas Ārsts" </w:t>
            </w:r>
          </w:p>
        </w:tc>
      </w:tr>
      <w:tr w:rsidR="00622D90" w14:paraId="1B26A9B8" w14:textId="77777777">
        <w:tc>
          <w:tcPr>
            <w:tcW w:w="9039" w:type="dxa"/>
            <w:gridSpan w:val="2"/>
          </w:tcPr>
          <w:p w14:paraId="609A511D" w14:textId="77777777" w:rsidR="00622D90" w:rsidRDefault="004B634D">
            <w:pPr>
              <w:pBdr>
                <w:top w:val="nil"/>
                <w:left w:val="nil"/>
                <w:bottom w:val="nil"/>
                <w:right w:val="nil"/>
                <w:between w:val="nil"/>
              </w:pBdr>
              <w:rPr>
                <w:b/>
                <w:i/>
                <w:color w:val="000000"/>
              </w:rPr>
            </w:pPr>
            <w:r>
              <w:rPr>
                <w:b/>
                <w:i/>
                <w:color w:val="000000"/>
              </w:rPr>
              <w:t>Piezīmes</w:t>
            </w:r>
          </w:p>
        </w:tc>
      </w:tr>
      <w:tr w:rsidR="00622D90" w14:paraId="6566A429" w14:textId="77777777">
        <w:tc>
          <w:tcPr>
            <w:tcW w:w="9039" w:type="dxa"/>
            <w:gridSpan w:val="2"/>
          </w:tcPr>
          <w:p w14:paraId="3549A5B3" w14:textId="77777777" w:rsidR="00622D90" w:rsidRDefault="004B634D">
            <w:r>
              <w:t xml:space="preserve">PBSP "Māszinības" B daļas studiju kurss </w:t>
            </w:r>
          </w:p>
        </w:tc>
      </w:tr>
    </w:tbl>
    <w:p w14:paraId="2DB49475" w14:textId="77777777" w:rsidR="00622D90" w:rsidRDefault="00622D90"/>
    <w:sectPr w:rsidR="00622D90">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83DAA" w14:textId="77777777" w:rsidR="00FF139B" w:rsidRDefault="00FF139B">
      <w:r>
        <w:separator/>
      </w:r>
    </w:p>
  </w:endnote>
  <w:endnote w:type="continuationSeparator" w:id="0">
    <w:p w14:paraId="69B9C5F7" w14:textId="77777777" w:rsidR="00FF139B" w:rsidRDefault="00FF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594B2" w14:textId="4B55358B" w:rsidR="00622D90" w:rsidRDefault="004B634D">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176421">
      <w:rPr>
        <w:noProof/>
        <w:color w:val="000000"/>
      </w:rPr>
      <w:t>5</w:t>
    </w:r>
    <w:r>
      <w:rPr>
        <w:color w:val="000000"/>
      </w:rPr>
      <w:fldChar w:fldCharType="end"/>
    </w:r>
  </w:p>
  <w:p w14:paraId="09666D80" w14:textId="77777777" w:rsidR="00622D90" w:rsidRDefault="00622D90">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8193D" w14:textId="77777777" w:rsidR="00FF139B" w:rsidRDefault="00FF139B">
      <w:r>
        <w:separator/>
      </w:r>
    </w:p>
  </w:footnote>
  <w:footnote w:type="continuationSeparator" w:id="0">
    <w:p w14:paraId="00B37542" w14:textId="77777777" w:rsidR="00FF139B" w:rsidRDefault="00FF1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8A96A" w14:textId="77777777" w:rsidR="00622D90" w:rsidRDefault="00622D90">
    <w:pPr>
      <w:pBdr>
        <w:top w:val="nil"/>
        <w:left w:val="nil"/>
        <w:bottom w:val="nil"/>
        <w:right w:val="nil"/>
        <w:between w:val="nil"/>
      </w:pBdr>
      <w:tabs>
        <w:tab w:val="center" w:pos="4153"/>
        <w:tab w:val="right" w:pos="8306"/>
      </w:tabs>
      <w:rPr>
        <w:color w:val="000000"/>
      </w:rPr>
    </w:pPr>
  </w:p>
  <w:p w14:paraId="52C7ECE5" w14:textId="77777777" w:rsidR="00622D90" w:rsidRDefault="00622D90">
    <w:pPr>
      <w:pBdr>
        <w:top w:val="nil"/>
        <w:left w:val="nil"/>
        <w:bottom w:val="nil"/>
        <w:right w:val="nil"/>
        <w:between w:val="nil"/>
      </w:pBdr>
      <w:tabs>
        <w:tab w:val="center" w:pos="4153"/>
        <w:tab w:val="right" w:pos="8306"/>
      </w:tabs>
      <w:rPr>
        <w:color w:val="000000"/>
      </w:rPr>
    </w:pPr>
  </w:p>
  <w:p w14:paraId="5AD7FF88" w14:textId="77777777" w:rsidR="00622D90" w:rsidRDefault="00622D90">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852C7"/>
    <w:multiLevelType w:val="hybridMultilevel"/>
    <w:tmpl w:val="CE9CB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91442"/>
    <w:multiLevelType w:val="hybridMultilevel"/>
    <w:tmpl w:val="34C0F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7D1678"/>
    <w:multiLevelType w:val="hybridMultilevel"/>
    <w:tmpl w:val="516C30CC"/>
    <w:lvl w:ilvl="0" w:tplc="58EA73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140A7"/>
    <w:multiLevelType w:val="hybridMultilevel"/>
    <w:tmpl w:val="A51A513C"/>
    <w:lvl w:ilvl="0" w:tplc="5AA4A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C104E2"/>
    <w:multiLevelType w:val="hybridMultilevel"/>
    <w:tmpl w:val="DC4257C4"/>
    <w:lvl w:ilvl="0" w:tplc="5AA4A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C1FFE"/>
    <w:multiLevelType w:val="hybridMultilevel"/>
    <w:tmpl w:val="6906A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974A21"/>
    <w:multiLevelType w:val="hybridMultilevel"/>
    <w:tmpl w:val="4EBAB124"/>
    <w:lvl w:ilvl="0" w:tplc="5AA4A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E568A"/>
    <w:multiLevelType w:val="hybridMultilevel"/>
    <w:tmpl w:val="55F2847E"/>
    <w:lvl w:ilvl="0" w:tplc="5AA4A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196E1E"/>
    <w:multiLevelType w:val="hybridMultilevel"/>
    <w:tmpl w:val="873EC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485B63"/>
    <w:multiLevelType w:val="hybridMultilevel"/>
    <w:tmpl w:val="F4FC2E4A"/>
    <w:lvl w:ilvl="0" w:tplc="49D277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12635B"/>
    <w:multiLevelType w:val="hybridMultilevel"/>
    <w:tmpl w:val="DC94C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F01BBF"/>
    <w:multiLevelType w:val="hybridMultilevel"/>
    <w:tmpl w:val="5AB66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5F281A"/>
    <w:multiLevelType w:val="hybridMultilevel"/>
    <w:tmpl w:val="F77C1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DB2DF4"/>
    <w:multiLevelType w:val="hybridMultilevel"/>
    <w:tmpl w:val="33B8A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736C3B"/>
    <w:multiLevelType w:val="hybridMultilevel"/>
    <w:tmpl w:val="B8761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10"/>
  </w:num>
  <w:num w:numId="4">
    <w:abstractNumId w:val="1"/>
  </w:num>
  <w:num w:numId="5">
    <w:abstractNumId w:val="13"/>
  </w:num>
  <w:num w:numId="6">
    <w:abstractNumId w:val="12"/>
  </w:num>
  <w:num w:numId="7">
    <w:abstractNumId w:val="11"/>
  </w:num>
  <w:num w:numId="8">
    <w:abstractNumId w:val="8"/>
  </w:num>
  <w:num w:numId="9">
    <w:abstractNumId w:val="7"/>
  </w:num>
  <w:num w:numId="10">
    <w:abstractNumId w:val="3"/>
  </w:num>
  <w:num w:numId="11">
    <w:abstractNumId w:val="6"/>
  </w:num>
  <w:num w:numId="12">
    <w:abstractNumId w:val="4"/>
  </w:num>
  <w:num w:numId="13">
    <w:abstractNumId w:val="2"/>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D90"/>
    <w:rsid w:val="000A0F6C"/>
    <w:rsid w:val="00176421"/>
    <w:rsid w:val="001772BE"/>
    <w:rsid w:val="001C2FB2"/>
    <w:rsid w:val="001D3097"/>
    <w:rsid w:val="00276ABC"/>
    <w:rsid w:val="00396C93"/>
    <w:rsid w:val="003A5AF2"/>
    <w:rsid w:val="004B634D"/>
    <w:rsid w:val="0056325F"/>
    <w:rsid w:val="00622D90"/>
    <w:rsid w:val="0062585A"/>
    <w:rsid w:val="00667AA0"/>
    <w:rsid w:val="008A7DF8"/>
    <w:rsid w:val="008C31C0"/>
    <w:rsid w:val="009A0CAC"/>
    <w:rsid w:val="00B452B2"/>
    <w:rsid w:val="00B515C2"/>
    <w:rsid w:val="00BC71F3"/>
    <w:rsid w:val="00E13CEB"/>
    <w:rsid w:val="00ED14FD"/>
    <w:rsid w:val="00F24250"/>
    <w:rsid w:val="00F34345"/>
    <w:rsid w:val="00F41351"/>
    <w:rsid w:val="00F74523"/>
    <w:rsid w:val="00FF1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508D2"/>
  <w15:docId w15:val="{3786DFDD-0685-42C9-B131-2929AB2EA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40" w:type="dxa"/>
        <w:right w:w="40"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LpwT8OgpQp0wcfc6i0kb/1XQAw==">AMUW2mWHipjlwsgJS+YJYFTdctalgyTjp58ZoQwm3auKutvZRqPosXOkFIhenZfk20G7JOspdSRiXebH1309dr5QfePvqMMgtNOqCeLlCZAPVaBBStlKY3c=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7155</Words>
  <Characters>4079</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16</cp:revision>
  <dcterms:created xsi:type="dcterms:W3CDTF">2021-04-25T10:43:00Z</dcterms:created>
  <dcterms:modified xsi:type="dcterms:W3CDTF">2024-11-03T13:10:00Z</dcterms:modified>
</cp:coreProperties>
</file>