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37CA4" w14:textId="77777777" w:rsidR="00DA1CD8" w:rsidRDefault="007835FD">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4D8177C5" w14:textId="77777777" w:rsidR="00DA1CD8" w:rsidRDefault="007835FD">
      <w:pPr>
        <w:jc w:val="center"/>
        <w:rPr>
          <w:b/>
          <w:sz w:val="28"/>
          <w:szCs w:val="28"/>
        </w:rPr>
      </w:pPr>
      <w:r>
        <w:rPr>
          <w:b/>
          <w:sz w:val="28"/>
          <w:szCs w:val="28"/>
        </w:rPr>
        <w:t>STUDIJU KURSA APRAKSTS</w:t>
      </w:r>
    </w:p>
    <w:p w14:paraId="7ADC9263" w14:textId="77777777" w:rsidR="00DA1CD8" w:rsidRDefault="00DA1CD8"/>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DA1CD8" w14:paraId="57F2D9E1" w14:textId="77777777">
        <w:tc>
          <w:tcPr>
            <w:tcW w:w="4219" w:type="dxa"/>
          </w:tcPr>
          <w:p w14:paraId="7AE8C74A" w14:textId="77777777" w:rsidR="00DA1CD8" w:rsidRDefault="007835FD">
            <w:pPr>
              <w:pBdr>
                <w:top w:val="nil"/>
                <w:left w:val="nil"/>
                <w:bottom w:val="nil"/>
                <w:right w:val="nil"/>
                <w:between w:val="nil"/>
              </w:pBdr>
              <w:rPr>
                <w:b/>
                <w:i/>
                <w:color w:val="000000"/>
              </w:rPr>
            </w:pPr>
            <w:r>
              <w:rPr>
                <w:b/>
                <w:i/>
                <w:color w:val="000000"/>
              </w:rPr>
              <w:t>Studiju kursa nosaukums</w:t>
            </w:r>
          </w:p>
        </w:tc>
        <w:tc>
          <w:tcPr>
            <w:tcW w:w="4820" w:type="dxa"/>
            <w:vAlign w:val="center"/>
          </w:tcPr>
          <w:p w14:paraId="4F324E4E" w14:textId="77777777" w:rsidR="00DA1CD8" w:rsidRDefault="007835FD">
            <w:r>
              <w:t>Klīniskā prakse II</w:t>
            </w:r>
          </w:p>
        </w:tc>
      </w:tr>
      <w:tr w:rsidR="00DA1CD8" w14:paraId="191B7373" w14:textId="77777777">
        <w:tc>
          <w:tcPr>
            <w:tcW w:w="4219" w:type="dxa"/>
          </w:tcPr>
          <w:p w14:paraId="1A9D7AE3" w14:textId="77777777" w:rsidR="00DA1CD8" w:rsidRDefault="007835FD">
            <w:pPr>
              <w:pBdr>
                <w:top w:val="nil"/>
                <w:left w:val="nil"/>
                <w:bottom w:val="nil"/>
                <w:right w:val="nil"/>
                <w:between w:val="nil"/>
              </w:pBdr>
              <w:rPr>
                <w:b/>
                <w:i/>
                <w:color w:val="000000"/>
              </w:rPr>
            </w:pPr>
            <w:r>
              <w:rPr>
                <w:b/>
                <w:i/>
                <w:color w:val="000000"/>
              </w:rPr>
              <w:t>Studiju kursa kods (DUIS)</w:t>
            </w:r>
          </w:p>
        </w:tc>
        <w:tc>
          <w:tcPr>
            <w:tcW w:w="4820" w:type="dxa"/>
            <w:vAlign w:val="center"/>
          </w:tcPr>
          <w:p w14:paraId="26800A64" w14:textId="77777777" w:rsidR="00DA1CD8" w:rsidRDefault="007835FD">
            <w:r>
              <w:t xml:space="preserve"> </w:t>
            </w:r>
          </w:p>
        </w:tc>
      </w:tr>
      <w:tr w:rsidR="00DA1CD8" w14:paraId="09416FAB" w14:textId="77777777">
        <w:tc>
          <w:tcPr>
            <w:tcW w:w="4219" w:type="dxa"/>
          </w:tcPr>
          <w:p w14:paraId="4D28C371" w14:textId="77777777" w:rsidR="00DA1CD8" w:rsidRDefault="007835FD">
            <w:pPr>
              <w:pBdr>
                <w:top w:val="nil"/>
                <w:left w:val="nil"/>
                <w:bottom w:val="nil"/>
                <w:right w:val="nil"/>
                <w:between w:val="nil"/>
              </w:pBdr>
              <w:rPr>
                <w:b/>
                <w:i/>
                <w:color w:val="000000"/>
              </w:rPr>
            </w:pPr>
            <w:r>
              <w:rPr>
                <w:b/>
                <w:i/>
                <w:color w:val="000000"/>
              </w:rPr>
              <w:t>Zinātnes nozare</w:t>
            </w:r>
          </w:p>
        </w:tc>
        <w:tc>
          <w:tcPr>
            <w:tcW w:w="4820" w:type="dxa"/>
          </w:tcPr>
          <w:p w14:paraId="2FDE9686" w14:textId="77777777" w:rsidR="00DA1CD8" w:rsidRDefault="007835FD">
            <w:pPr>
              <w:rPr>
                <w:b/>
              </w:rPr>
            </w:pPr>
            <w:r>
              <w:rPr>
                <w:b/>
              </w:rPr>
              <w:t>Medicīna</w:t>
            </w:r>
          </w:p>
        </w:tc>
      </w:tr>
      <w:tr w:rsidR="00DA1CD8" w14:paraId="59606AB6" w14:textId="77777777">
        <w:tc>
          <w:tcPr>
            <w:tcW w:w="4219" w:type="dxa"/>
          </w:tcPr>
          <w:p w14:paraId="2E65B68F" w14:textId="77777777" w:rsidR="00DA1CD8" w:rsidRDefault="007835FD">
            <w:pPr>
              <w:pBdr>
                <w:top w:val="nil"/>
                <w:left w:val="nil"/>
                <w:bottom w:val="nil"/>
                <w:right w:val="nil"/>
                <w:between w:val="nil"/>
              </w:pBdr>
              <w:rPr>
                <w:b/>
                <w:i/>
                <w:color w:val="000000"/>
              </w:rPr>
            </w:pPr>
            <w:r>
              <w:rPr>
                <w:b/>
                <w:i/>
                <w:color w:val="000000"/>
              </w:rPr>
              <w:t>Kursa līmenis</w:t>
            </w:r>
          </w:p>
        </w:tc>
        <w:tc>
          <w:tcPr>
            <w:tcW w:w="4820" w:type="dxa"/>
          </w:tcPr>
          <w:p w14:paraId="0F1951B6" w14:textId="77777777" w:rsidR="00DA1CD8" w:rsidRDefault="007835FD">
            <w:r>
              <w:t>R</w:t>
            </w:r>
          </w:p>
        </w:tc>
      </w:tr>
      <w:tr w:rsidR="00DA1CD8" w14:paraId="49E337B9" w14:textId="77777777">
        <w:tc>
          <w:tcPr>
            <w:tcW w:w="4219" w:type="dxa"/>
          </w:tcPr>
          <w:p w14:paraId="62EABFC7" w14:textId="77777777" w:rsidR="00DA1CD8" w:rsidRDefault="007835FD">
            <w:pPr>
              <w:pBdr>
                <w:top w:val="nil"/>
                <w:left w:val="nil"/>
                <w:bottom w:val="nil"/>
                <w:right w:val="nil"/>
                <w:between w:val="nil"/>
              </w:pBdr>
              <w:rPr>
                <w:b/>
                <w:i/>
                <w:color w:val="000000"/>
                <w:u w:val="single"/>
              </w:rPr>
            </w:pPr>
            <w:r>
              <w:rPr>
                <w:b/>
                <w:i/>
                <w:color w:val="000000"/>
              </w:rPr>
              <w:t>Kredītpunkti</w:t>
            </w:r>
          </w:p>
        </w:tc>
        <w:tc>
          <w:tcPr>
            <w:tcW w:w="4820" w:type="dxa"/>
            <w:vAlign w:val="center"/>
          </w:tcPr>
          <w:p w14:paraId="62CC1234" w14:textId="3E40C4AD" w:rsidR="00DA1CD8" w:rsidRPr="000039B9" w:rsidRDefault="00601F1C">
            <w:r>
              <w:t>8</w:t>
            </w:r>
          </w:p>
        </w:tc>
      </w:tr>
      <w:tr w:rsidR="00DA1CD8" w14:paraId="1805D596" w14:textId="77777777">
        <w:tc>
          <w:tcPr>
            <w:tcW w:w="4219" w:type="dxa"/>
          </w:tcPr>
          <w:p w14:paraId="2CDD7E16" w14:textId="77777777" w:rsidR="00DA1CD8" w:rsidRDefault="007835FD">
            <w:pPr>
              <w:pBdr>
                <w:top w:val="nil"/>
                <w:left w:val="nil"/>
                <w:bottom w:val="nil"/>
                <w:right w:val="nil"/>
                <w:between w:val="nil"/>
              </w:pBdr>
              <w:rPr>
                <w:b/>
                <w:i/>
                <w:color w:val="000000"/>
                <w:u w:val="single"/>
              </w:rPr>
            </w:pPr>
            <w:r>
              <w:rPr>
                <w:b/>
                <w:i/>
                <w:color w:val="000000"/>
              </w:rPr>
              <w:t>ECTS kredītpunkti</w:t>
            </w:r>
          </w:p>
        </w:tc>
        <w:tc>
          <w:tcPr>
            <w:tcW w:w="4820" w:type="dxa"/>
          </w:tcPr>
          <w:p w14:paraId="483AEF94" w14:textId="30B99A71" w:rsidR="00DA1CD8" w:rsidRPr="000039B9" w:rsidRDefault="00601F1C">
            <w:r>
              <w:t>12</w:t>
            </w:r>
          </w:p>
        </w:tc>
      </w:tr>
      <w:tr w:rsidR="00DA1CD8" w14:paraId="75DB9B0A" w14:textId="77777777">
        <w:tc>
          <w:tcPr>
            <w:tcW w:w="4219" w:type="dxa"/>
          </w:tcPr>
          <w:p w14:paraId="32DFA6A5" w14:textId="77777777" w:rsidR="00DA1CD8" w:rsidRDefault="007835FD">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4908E8E6" w14:textId="77777777" w:rsidR="00DA1CD8" w:rsidRPr="000039B9" w:rsidRDefault="007835FD">
            <w:r w:rsidRPr="000039B9">
              <w:t xml:space="preserve"> </w:t>
            </w:r>
          </w:p>
        </w:tc>
      </w:tr>
      <w:tr w:rsidR="00DA1CD8" w14:paraId="261C0709" w14:textId="77777777">
        <w:tc>
          <w:tcPr>
            <w:tcW w:w="4219" w:type="dxa"/>
          </w:tcPr>
          <w:p w14:paraId="04D7C686" w14:textId="77777777" w:rsidR="00DA1CD8" w:rsidRDefault="007835FD">
            <w:pPr>
              <w:pBdr>
                <w:top w:val="nil"/>
                <w:left w:val="nil"/>
                <w:bottom w:val="nil"/>
                <w:right w:val="nil"/>
                <w:between w:val="nil"/>
              </w:pBdr>
              <w:rPr>
                <w:i/>
                <w:color w:val="000000"/>
              </w:rPr>
            </w:pPr>
            <w:r>
              <w:rPr>
                <w:i/>
                <w:color w:val="000000"/>
              </w:rPr>
              <w:t>Lekciju stundu skaits</w:t>
            </w:r>
          </w:p>
        </w:tc>
        <w:tc>
          <w:tcPr>
            <w:tcW w:w="4820" w:type="dxa"/>
          </w:tcPr>
          <w:p w14:paraId="64E7A7C4" w14:textId="77777777" w:rsidR="00DA1CD8" w:rsidRPr="000039B9" w:rsidRDefault="007835FD">
            <w:r w:rsidRPr="000039B9">
              <w:t xml:space="preserve">- </w:t>
            </w:r>
          </w:p>
        </w:tc>
      </w:tr>
      <w:tr w:rsidR="00DA1CD8" w14:paraId="5C289681" w14:textId="77777777" w:rsidTr="00C86A31">
        <w:trPr>
          <w:trHeight w:val="77"/>
        </w:trPr>
        <w:tc>
          <w:tcPr>
            <w:tcW w:w="4219" w:type="dxa"/>
          </w:tcPr>
          <w:p w14:paraId="1C46AF46" w14:textId="77777777" w:rsidR="00DA1CD8" w:rsidRDefault="007835FD">
            <w:pPr>
              <w:pBdr>
                <w:top w:val="nil"/>
                <w:left w:val="nil"/>
                <w:bottom w:val="nil"/>
                <w:right w:val="nil"/>
                <w:between w:val="nil"/>
              </w:pBdr>
              <w:rPr>
                <w:i/>
                <w:color w:val="000000"/>
              </w:rPr>
            </w:pPr>
            <w:r>
              <w:rPr>
                <w:i/>
                <w:color w:val="000000"/>
              </w:rPr>
              <w:t>Semināru stundu skaits</w:t>
            </w:r>
          </w:p>
        </w:tc>
        <w:tc>
          <w:tcPr>
            <w:tcW w:w="4820" w:type="dxa"/>
          </w:tcPr>
          <w:p w14:paraId="5EBEE373" w14:textId="77777777" w:rsidR="00DA1CD8" w:rsidRPr="000039B9" w:rsidRDefault="007835FD">
            <w:r w:rsidRPr="000039B9">
              <w:t xml:space="preserve">- </w:t>
            </w:r>
          </w:p>
        </w:tc>
      </w:tr>
      <w:tr w:rsidR="00DA1CD8" w14:paraId="5266C573" w14:textId="77777777">
        <w:tc>
          <w:tcPr>
            <w:tcW w:w="4219" w:type="dxa"/>
          </w:tcPr>
          <w:p w14:paraId="1C22CA00" w14:textId="77777777" w:rsidR="00DA1CD8" w:rsidRDefault="00F9607C">
            <w:pPr>
              <w:pBdr>
                <w:top w:val="nil"/>
                <w:left w:val="nil"/>
                <w:bottom w:val="nil"/>
                <w:right w:val="nil"/>
                <w:between w:val="nil"/>
              </w:pBdr>
              <w:rPr>
                <w:i/>
                <w:color w:val="000000"/>
              </w:rPr>
            </w:pPr>
            <w:r>
              <w:rPr>
                <w:i/>
                <w:color w:val="000000"/>
              </w:rPr>
              <w:t>Klīnisko mācību</w:t>
            </w:r>
            <w:r w:rsidR="007835FD">
              <w:rPr>
                <w:i/>
                <w:color w:val="000000"/>
              </w:rPr>
              <w:t xml:space="preserve"> stundu skaits</w:t>
            </w:r>
          </w:p>
        </w:tc>
        <w:tc>
          <w:tcPr>
            <w:tcW w:w="4820" w:type="dxa"/>
          </w:tcPr>
          <w:p w14:paraId="7DAC347E" w14:textId="6904171A" w:rsidR="00DA1CD8" w:rsidRPr="000039B9" w:rsidRDefault="00601F1C">
            <w:r>
              <w:t>320</w:t>
            </w:r>
          </w:p>
        </w:tc>
      </w:tr>
      <w:tr w:rsidR="00DA1CD8" w14:paraId="0AD23811" w14:textId="77777777">
        <w:tc>
          <w:tcPr>
            <w:tcW w:w="4219" w:type="dxa"/>
          </w:tcPr>
          <w:p w14:paraId="4BB1BA66" w14:textId="77777777" w:rsidR="00DA1CD8" w:rsidRDefault="007835FD">
            <w:pPr>
              <w:pBdr>
                <w:top w:val="nil"/>
                <w:left w:val="nil"/>
                <w:bottom w:val="nil"/>
                <w:right w:val="nil"/>
                <w:between w:val="nil"/>
              </w:pBdr>
              <w:rPr>
                <w:i/>
                <w:color w:val="000000"/>
              </w:rPr>
            </w:pPr>
            <w:r>
              <w:rPr>
                <w:i/>
                <w:color w:val="000000"/>
              </w:rPr>
              <w:t>Laboratorijas darbu stundu skaits</w:t>
            </w:r>
          </w:p>
        </w:tc>
        <w:tc>
          <w:tcPr>
            <w:tcW w:w="4820" w:type="dxa"/>
          </w:tcPr>
          <w:p w14:paraId="7C48AAED" w14:textId="77777777" w:rsidR="00DA1CD8" w:rsidRPr="000039B9" w:rsidRDefault="007835FD">
            <w:r w:rsidRPr="000039B9">
              <w:t xml:space="preserve">- </w:t>
            </w:r>
          </w:p>
        </w:tc>
      </w:tr>
      <w:tr w:rsidR="00DA1CD8" w14:paraId="5C4EA678" w14:textId="77777777">
        <w:tc>
          <w:tcPr>
            <w:tcW w:w="4219" w:type="dxa"/>
          </w:tcPr>
          <w:p w14:paraId="3DBDA24B" w14:textId="77777777" w:rsidR="00DA1CD8" w:rsidRDefault="007835FD">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2F07E0FA" w14:textId="77777777" w:rsidR="00DA1CD8" w:rsidRDefault="007835FD">
            <w:r>
              <w:t xml:space="preserve">- </w:t>
            </w:r>
          </w:p>
        </w:tc>
      </w:tr>
      <w:tr w:rsidR="00DA1CD8" w14:paraId="6DB8C56F" w14:textId="77777777">
        <w:tc>
          <w:tcPr>
            <w:tcW w:w="9039" w:type="dxa"/>
            <w:gridSpan w:val="2"/>
          </w:tcPr>
          <w:p w14:paraId="505526A7" w14:textId="77777777" w:rsidR="00DA1CD8" w:rsidRDefault="00DA1CD8"/>
        </w:tc>
      </w:tr>
      <w:tr w:rsidR="00DA1CD8" w14:paraId="61D41D7C" w14:textId="77777777">
        <w:tc>
          <w:tcPr>
            <w:tcW w:w="9039" w:type="dxa"/>
            <w:gridSpan w:val="2"/>
          </w:tcPr>
          <w:p w14:paraId="647B1B53" w14:textId="77777777" w:rsidR="00DA1CD8" w:rsidRDefault="007835FD">
            <w:pPr>
              <w:pBdr>
                <w:top w:val="nil"/>
                <w:left w:val="nil"/>
                <w:bottom w:val="nil"/>
                <w:right w:val="nil"/>
                <w:between w:val="nil"/>
              </w:pBdr>
              <w:rPr>
                <w:b/>
                <w:i/>
                <w:color w:val="000000"/>
              </w:rPr>
            </w:pPr>
            <w:r>
              <w:rPr>
                <w:b/>
                <w:i/>
                <w:color w:val="000000"/>
              </w:rPr>
              <w:t>Kursa autors(-i)</w:t>
            </w:r>
          </w:p>
        </w:tc>
      </w:tr>
      <w:tr w:rsidR="00DA1CD8" w14:paraId="3A14F4BA" w14:textId="77777777">
        <w:tc>
          <w:tcPr>
            <w:tcW w:w="9039" w:type="dxa"/>
            <w:gridSpan w:val="2"/>
          </w:tcPr>
          <w:p w14:paraId="217C1230" w14:textId="77777777" w:rsidR="00DA1CD8" w:rsidRDefault="007835FD">
            <w:r>
              <w:t>Mg. izgl. vad., vieslekt. Ilze Briža</w:t>
            </w:r>
            <w:r w:rsidR="00FA0BF5">
              <w:t>,</w:t>
            </w:r>
          </w:p>
          <w:p w14:paraId="2FD283BF" w14:textId="48A1EF5C" w:rsidR="00FA0BF5" w:rsidRDefault="00FA0BF5">
            <w:r>
              <w:t xml:space="preserve">Mg. sc. sal., </w:t>
            </w:r>
            <w:r w:rsidR="00F63F1B">
              <w:t xml:space="preserve">māsa, </w:t>
            </w:r>
            <w:r>
              <w:t xml:space="preserve">lekt. Natālija </w:t>
            </w:r>
            <w:r w:rsidR="000039B9">
              <w:t>Degt</w:t>
            </w:r>
            <w:r>
              <w:t>arjova</w:t>
            </w:r>
          </w:p>
        </w:tc>
      </w:tr>
      <w:tr w:rsidR="00DA1CD8" w14:paraId="23AD4E8B" w14:textId="77777777">
        <w:tc>
          <w:tcPr>
            <w:tcW w:w="9039" w:type="dxa"/>
            <w:gridSpan w:val="2"/>
          </w:tcPr>
          <w:p w14:paraId="50FD6234" w14:textId="77777777" w:rsidR="00DA1CD8" w:rsidRDefault="007835FD">
            <w:pPr>
              <w:pBdr>
                <w:top w:val="nil"/>
                <w:left w:val="nil"/>
                <w:bottom w:val="nil"/>
                <w:right w:val="nil"/>
                <w:between w:val="nil"/>
              </w:pBdr>
              <w:rPr>
                <w:b/>
                <w:i/>
                <w:color w:val="000000"/>
              </w:rPr>
            </w:pPr>
            <w:r>
              <w:rPr>
                <w:b/>
                <w:i/>
                <w:color w:val="000000"/>
              </w:rPr>
              <w:t>Kursa docētājs(-i)</w:t>
            </w:r>
          </w:p>
        </w:tc>
      </w:tr>
      <w:tr w:rsidR="00DA1CD8" w14:paraId="783527F5" w14:textId="77777777">
        <w:tc>
          <w:tcPr>
            <w:tcW w:w="9039" w:type="dxa"/>
            <w:gridSpan w:val="2"/>
          </w:tcPr>
          <w:p w14:paraId="4AAAE251" w14:textId="23C46B9C" w:rsidR="00DA1CD8" w:rsidRDefault="00A91312">
            <w:r>
              <w:t xml:space="preserve">Mg. sc. sal., </w:t>
            </w:r>
            <w:r w:rsidR="00F63F1B">
              <w:t xml:space="preserve">māsa, </w:t>
            </w:r>
            <w:r w:rsidR="000039B9">
              <w:t>lekt. Natālija Degt</w:t>
            </w:r>
            <w:r w:rsidR="007835FD">
              <w:t>arjova</w:t>
            </w:r>
          </w:p>
          <w:p w14:paraId="18B923A1" w14:textId="77777777" w:rsidR="00DA1CD8" w:rsidRDefault="00A91312">
            <w:r>
              <w:t xml:space="preserve">Mg. sc. sal., </w:t>
            </w:r>
            <w:r w:rsidR="00F63F1B">
              <w:t xml:space="preserve">māsa, </w:t>
            </w:r>
            <w:r w:rsidR="007835FD">
              <w:t>lekt. Kristīne Agafonova</w:t>
            </w:r>
          </w:p>
          <w:p w14:paraId="1198A80A" w14:textId="77777777" w:rsidR="00DA1CD8" w:rsidRDefault="007835FD">
            <w:r>
              <w:t xml:space="preserve">Mg. sc. sal., </w:t>
            </w:r>
            <w:r w:rsidR="00F63F1B">
              <w:t xml:space="preserve">māsa, </w:t>
            </w:r>
            <w:r>
              <w:t>vieslekt. Sandra Perunova</w:t>
            </w:r>
          </w:p>
          <w:p w14:paraId="2873453A" w14:textId="77777777" w:rsidR="00DA1CD8" w:rsidRDefault="007835FD">
            <w:r>
              <w:t xml:space="preserve">Mg. sc. sal., </w:t>
            </w:r>
            <w:r w:rsidR="00F63F1B">
              <w:t xml:space="preserve">māsa, </w:t>
            </w:r>
            <w:r>
              <w:t>vieslekt. Natālija Cipkina</w:t>
            </w:r>
          </w:p>
          <w:p w14:paraId="69338162" w14:textId="77777777" w:rsidR="00DA1CD8" w:rsidRDefault="007835FD">
            <w:r>
              <w:t xml:space="preserve">Mg. sc. sal., </w:t>
            </w:r>
            <w:r w:rsidR="00F63F1B">
              <w:t xml:space="preserve">māsa, </w:t>
            </w:r>
            <w:r>
              <w:t>vieslekt. Anna Duļkeviča</w:t>
            </w:r>
          </w:p>
          <w:p w14:paraId="77F77918" w14:textId="77777777" w:rsidR="00FA0BF5" w:rsidRDefault="00FA0BF5">
            <w:r w:rsidRPr="00FA0BF5">
              <w:t xml:space="preserve">Dr.biol., </w:t>
            </w:r>
            <w:r w:rsidR="00F63F1B">
              <w:t xml:space="preserve">māsa, </w:t>
            </w:r>
            <w:r w:rsidRPr="00FA0BF5">
              <w:t>doc. Evita Grāvele</w:t>
            </w:r>
          </w:p>
          <w:p w14:paraId="6BED8E85" w14:textId="77777777" w:rsidR="00FA0BF5" w:rsidRDefault="00FA0BF5">
            <w:r w:rsidRPr="00FA0BF5">
              <w:t xml:space="preserve">Mg. sc. sal., </w:t>
            </w:r>
            <w:r w:rsidR="00F63F1B">
              <w:t xml:space="preserve">māsa, </w:t>
            </w:r>
            <w:r w:rsidRPr="00FA0BF5">
              <w:t>vieslekt. Irina Bogačkina</w:t>
            </w:r>
          </w:p>
          <w:p w14:paraId="13816773" w14:textId="05C1B5DC" w:rsidR="00FA0BF5" w:rsidRDefault="00FA0BF5">
            <w:r w:rsidRPr="00FA0BF5">
              <w:t xml:space="preserve">Mg. sc. sal., </w:t>
            </w:r>
            <w:r w:rsidR="00F63F1B">
              <w:t xml:space="preserve">māsa, </w:t>
            </w:r>
            <w:r w:rsidR="006C4832">
              <w:t>vieslekt. Snežana</w:t>
            </w:r>
            <w:r w:rsidRPr="00FA0BF5">
              <w:t xml:space="preserve"> Paškova</w:t>
            </w:r>
          </w:p>
          <w:p w14:paraId="666A663D" w14:textId="77777777" w:rsidR="00FA0BF5" w:rsidRDefault="00FA0BF5">
            <w:r w:rsidRPr="00FA0BF5">
              <w:t>MBA, māsas grāds, vieslekt. Olga Kalvāne</w:t>
            </w:r>
          </w:p>
          <w:p w14:paraId="1AE12C98" w14:textId="77777777" w:rsidR="004A3BAC" w:rsidRDefault="004A3BAC" w:rsidP="004A3BAC">
            <w:r w:rsidRPr="006F6FE8">
              <w:t xml:space="preserve">Mg. sc. sal., </w:t>
            </w:r>
            <w:r w:rsidR="00F63F1B">
              <w:t xml:space="preserve">māsa, </w:t>
            </w:r>
            <w:r w:rsidRPr="006F6FE8">
              <w:t>vieslekt.</w:t>
            </w:r>
            <w:r>
              <w:t xml:space="preserve"> Elvīra Černova</w:t>
            </w:r>
          </w:p>
          <w:p w14:paraId="4B78956A" w14:textId="77777777" w:rsidR="004A3BAC" w:rsidRDefault="004A3BAC" w:rsidP="004A3BAC">
            <w:r w:rsidRPr="006F6FE8">
              <w:t xml:space="preserve">Mg. sc. sal., </w:t>
            </w:r>
            <w:r w:rsidR="00F63F1B">
              <w:t xml:space="preserve">māsa, </w:t>
            </w:r>
            <w:r w:rsidRPr="006F6FE8">
              <w:t>vieslekt.</w:t>
            </w:r>
            <w:r>
              <w:t xml:space="preserve"> Valentīna Svoka</w:t>
            </w:r>
          </w:p>
          <w:p w14:paraId="6C08E74F" w14:textId="77777777" w:rsidR="004A3BAC" w:rsidRDefault="004A3BAC" w:rsidP="004A3BAC">
            <w:r w:rsidRPr="006F6FE8">
              <w:t xml:space="preserve">Mg. sc. sal., </w:t>
            </w:r>
            <w:r w:rsidR="00F63F1B">
              <w:t xml:space="preserve">māsa, </w:t>
            </w:r>
            <w:r w:rsidRPr="006F6FE8">
              <w:t>vieslekt.</w:t>
            </w:r>
            <w:r>
              <w:t xml:space="preserve"> Solvita Ķirša</w:t>
            </w:r>
          </w:p>
          <w:p w14:paraId="2C9EBFCE" w14:textId="77777777" w:rsidR="004A3BAC" w:rsidRDefault="004A3BAC" w:rsidP="004A3BAC">
            <w:r w:rsidRPr="006F6FE8">
              <w:t xml:space="preserve">Mg. sc. sal., </w:t>
            </w:r>
            <w:r w:rsidR="00F63F1B">
              <w:t xml:space="preserve">māsa, </w:t>
            </w:r>
            <w:r w:rsidRPr="006F6FE8">
              <w:t>vieslekt.</w:t>
            </w:r>
            <w:r>
              <w:t xml:space="preserve"> Marija Ivanova</w:t>
            </w:r>
          </w:p>
          <w:p w14:paraId="61311049" w14:textId="77777777" w:rsidR="004A3BAC" w:rsidRDefault="004A3BAC" w:rsidP="004A3BAC">
            <w:r w:rsidRPr="006F6FE8">
              <w:t xml:space="preserve">Mg. sc. sal., </w:t>
            </w:r>
            <w:r w:rsidR="00F63F1B">
              <w:t xml:space="preserve">māsa, </w:t>
            </w:r>
            <w:r w:rsidRPr="006F6FE8">
              <w:t>vieslekt.</w:t>
            </w:r>
            <w:r>
              <w:t xml:space="preserve"> Valentīna Kirčenko</w:t>
            </w:r>
          </w:p>
          <w:p w14:paraId="324AA12E" w14:textId="77777777" w:rsidR="004A3BAC" w:rsidRDefault="004A3BAC" w:rsidP="004A3BAC">
            <w:r w:rsidRPr="006F6FE8">
              <w:t xml:space="preserve">Mg. sc. sal., </w:t>
            </w:r>
            <w:r w:rsidR="00F63F1B">
              <w:t xml:space="preserve">māsa, </w:t>
            </w:r>
            <w:r w:rsidRPr="006F6FE8">
              <w:t>vieslekt.</w:t>
            </w:r>
            <w:r>
              <w:t xml:space="preserve"> Irina Kolodinska</w:t>
            </w:r>
          </w:p>
          <w:p w14:paraId="74162152" w14:textId="77777777" w:rsidR="004A3BAC" w:rsidRDefault="004A3BAC" w:rsidP="004A3BAC">
            <w:r w:rsidRPr="006F6FE8">
              <w:t xml:space="preserve">Mg. sc. sal., </w:t>
            </w:r>
            <w:r w:rsidR="00F63F1B">
              <w:t xml:space="preserve">māsa, </w:t>
            </w:r>
            <w:r w:rsidRPr="006F6FE8">
              <w:t>vieslekt.</w:t>
            </w:r>
            <w:r>
              <w:t xml:space="preserve"> Māra Skrodere</w:t>
            </w:r>
          </w:p>
          <w:p w14:paraId="10094F29" w14:textId="77777777" w:rsidR="004A3BAC" w:rsidRDefault="004A3BAC" w:rsidP="004A3BAC">
            <w:r w:rsidRPr="006F6FE8">
              <w:t>Mg. sc. sal.,</w:t>
            </w:r>
            <w:r w:rsidR="00F63F1B">
              <w:t xml:space="preserve"> māsa, </w:t>
            </w:r>
            <w:r w:rsidRPr="006F6FE8">
              <w:t xml:space="preserve"> vieslekt.</w:t>
            </w:r>
            <w:r>
              <w:t xml:space="preserve"> Svetlana Taraškeviča</w:t>
            </w:r>
          </w:p>
          <w:p w14:paraId="502EA1D9" w14:textId="77777777" w:rsidR="004A3BAC" w:rsidRDefault="004A3BAC" w:rsidP="004A3BAC">
            <w:r w:rsidRPr="006F6FE8">
              <w:t xml:space="preserve">Mg. sc. sal., </w:t>
            </w:r>
            <w:r w:rsidR="00F63F1B">
              <w:t xml:space="preserve">māsa, </w:t>
            </w:r>
            <w:r w:rsidRPr="006F6FE8">
              <w:t>vieslekt.</w:t>
            </w:r>
            <w:r>
              <w:t xml:space="preserve"> Lilija Ņikuļičeva</w:t>
            </w:r>
          </w:p>
          <w:p w14:paraId="2803E663" w14:textId="77777777" w:rsidR="004A3BAC" w:rsidRDefault="004A3BAC" w:rsidP="004A3BAC">
            <w:r w:rsidRPr="006F6FE8">
              <w:t xml:space="preserve">Mg. sc. sal., </w:t>
            </w:r>
            <w:r w:rsidR="00F63F1B">
              <w:t xml:space="preserve">māsa, </w:t>
            </w:r>
            <w:r w:rsidRPr="006F6FE8">
              <w:t>vieslekt</w:t>
            </w:r>
            <w:r>
              <w:t>. Emma Senčenkova</w:t>
            </w:r>
          </w:p>
          <w:p w14:paraId="38AA34AA" w14:textId="77777777" w:rsidR="004A3BAC" w:rsidRDefault="004A3BAC" w:rsidP="004A3BAC">
            <w:r w:rsidRPr="006F6FE8">
              <w:t xml:space="preserve">Mg. sc. sal., </w:t>
            </w:r>
            <w:r w:rsidR="00F63F1B">
              <w:t xml:space="preserve">māsa, </w:t>
            </w:r>
            <w:r w:rsidRPr="006F6FE8">
              <w:t>vieslekt.</w:t>
            </w:r>
            <w:r>
              <w:t xml:space="preserve"> Tatjana Dobrovoļska</w:t>
            </w:r>
          </w:p>
          <w:p w14:paraId="74B32948" w14:textId="77777777" w:rsidR="004A3BAC" w:rsidRDefault="004A3BAC" w:rsidP="004A3BAC">
            <w:r w:rsidRPr="006F6FE8">
              <w:t xml:space="preserve">Mg. sc. sal., </w:t>
            </w:r>
            <w:r w:rsidR="00F63F1B">
              <w:t xml:space="preserve">māsa, </w:t>
            </w:r>
            <w:r w:rsidRPr="006F6FE8">
              <w:t>vieslekt.</w:t>
            </w:r>
            <w:r>
              <w:t xml:space="preserve"> Irina Šelkovska</w:t>
            </w:r>
          </w:p>
          <w:p w14:paraId="1843B2F5" w14:textId="77777777" w:rsidR="004A3BAC" w:rsidRDefault="004A3BAC"/>
        </w:tc>
      </w:tr>
      <w:tr w:rsidR="00DA1CD8" w14:paraId="15E8FC2C" w14:textId="77777777">
        <w:tc>
          <w:tcPr>
            <w:tcW w:w="9039" w:type="dxa"/>
            <w:gridSpan w:val="2"/>
          </w:tcPr>
          <w:p w14:paraId="2A4AE2BB" w14:textId="77777777" w:rsidR="00DA1CD8" w:rsidRDefault="007835FD">
            <w:pPr>
              <w:pBdr>
                <w:top w:val="nil"/>
                <w:left w:val="nil"/>
                <w:bottom w:val="nil"/>
                <w:right w:val="nil"/>
                <w:between w:val="nil"/>
              </w:pBdr>
              <w:rPr>
                <w:b/>
                <w:i/>
                <w:color w:val="000000"/>
              </w:rPr>
            </w:pPr>
            <w:r>
              <w:rPr>
                <w:b/>
                <w:i/>
                <w:color w:val="000000"/>
              </w:rPr>
              <w:t>Priekšzināšanas</w:t>
            </w:r>
          </w:p>
        </w:tc>
      </w:tr>
      <w:tr w:rsidR="00DA1CD8" w14:paraId="0BAF13D7" w14:textId="77777777">
        <w:tc>
          <w:tcPr>
            <w:tcW w:w="9039" w:type="dxa"/>
            <w:gridSpan w:val="2"/>
          </w:tcPr>
          <w:p w14:paraId="261EEE77" w14:textId="70E277FC" w:rsidR="00DA1CD8" w:rsidRDefault="007835FD" w:rsidP="00342849">
            <w:pPr>
              <w:jc w:val="both"/>
            </w:pPr>
            <w:r w:rsidRPr="006218DE">
              <w:t>Medicīniskā terminoloģija latīņu valodā, Veselības aprūpes infekciju prevencijas un kontroles pamatprincipi, Māszinības I: Aprūpes procesa posmi un modeli, to plānošana,</w:t>
            </w:r>
            <w:r w:rsidR="002036C7" w:rsidRPr="006218DE">
              <w:t xml:space="preserve"> Vesela cilvēka pamatvajadzības, </w:t>
            </w:r>
            <w:r w:rsidRPr="006218DE">
              <w:t>Klīniskā ievadprakse, Klīniskā prakse I.</w:t>
            </w:r>
            <w:r>
              <w:t xml:space="preserve">  </w:t>
            </w:r>
          </w:p>
        </w:tc>
      </w:tr>
      <w:tr w:rsidR="00DA1CD8" w14:paraId="3FE1CF28" w14:textId="77777777">
        <w:tc>
          <w:tcPr>
            <w:tcW w:w="9039" w:type="dxa"/>
            <w:gridSpan w:val="2"/>
          </w:tcPr>
          <w:p w14:paraId="5698D2F4" w14:textId="77777777" w:rsidR="00DA1CD8" w:rsidRDefault="007835FD">
            <w:pPr>
              <w:pBdr>
                <w:top w:val="nil"/>
                <w:left w:val="nil"/>
                <w:bottom w:val="nil"/>
                <w:right w:val="nil"/>
                <w:between w:val="nil"/>
              </w:pBdr>
              <w:rPr>
                <w:b/>
                <w:i/>
                <w:color w:val="000000"/>
              </w:rPr>
            </w:pPr>
            <w:r>
              <w:rPr>
                <w:b/>
                <w:i/>
                <w:color w:val="000000"/>
              </w:rPr>
              <w:t xml:space="preserve">Studiju kursa anotācija </w:t>
            </w:r>
          </w:p>
        </w:tc>
      </w:tr>
      <w:tr w:rsidR="00DA1CD8" w14:paraId="08FA5187" w14:textId="77777777">
        <w:tc>
          <w:tcPr>
            <w:tcW w:w="9039" w:type="dxa"/>
            <w:gridSpan w:val="2"/>
          </w:tcPr>
          <w:p w14:paraId="54D4F651" w14:textId="77777777" w:rsidR="00DA1CD8" w:rsidRDefault="007835FD" w:rsidP="000039B9">
            <w:pPr>
              <w:jc w:val="both"/>
            </w:pPr>
            <w:r>
              <w:t xml:space="preserve">Studiju kurss paredzēts PBSP "Māszinības" studējošajiem. Studiju kurss pilnveido iegūtās teorētiskās zināšanas un prasmes praksē, nodrošinot praktiskā darba iemaņu apguvi pacienta </w:t>
            </w:r>
            <w:r>
              <w:lastRenderedPageBreak/>
              <w:t xml:space="preserve">vispārējā stāvokļa novērtēšanā, aprūpes plānošanā un veikšanā, neatliekamās medicīniskās palīdzības sniegšanā, veikto darbību novērtēšanā darbā ar dažāda profila un vecuma pacientiem atbilstoši māsas (Vispārējās aprūpes māsa) profesijas standartam </w:t>
            </w:r>
          </w:p>
        </w:tc>
      </w:tr>
      <w:tr w:rsidR="00DA1CD8" w14:paraId="23C1A37B" w14:textId="77777777">
        <w:tc>
          <w:tcPr>
            <w:tcW w:w="9039" w:type="dxa"/>
            <w:gridSpan w:val="2"/>
          </w:tcPr>
          <w:p w14:paraId="06166231" w14:textId="77777777" w:rsidR="00DA1CD8" w:rsidRDefault="007835FD">
            <w:pPr>
              <w:pBdr>
                <w:top w:val="nil"/>
                <w:left w:val="nil"/>
                <w:bottom w:val="nil"/>
                <w:right w:val="nil"/>
                <w:between w:val="nil"/>
              </w:pBdr>
              <w:rPr>
                <w:b/>
                <w:i/>
                <w:color w:val="000000"/>
              </w:rPr>
            </w:pPr>
            <w:r>
              <w:rPr>
                <w:b/>
                <w:i/>
                <w:color w:val="000000"/>
              </w:rPr>
              <w:lastRenderedPageBreak/>
              <w:t>Studiju kursa kalendārais plāns</w:t>
            </w:r>
          </w:p>
        </w:tc>
      </w:tr>
      <w:tr w:rsidR="00DA1CD8" w14:paraId="26325B1D" w14:textId="77777777" w:rsidTr="006218DE">
        <w:tc>
          <w:tcPr>
            <w:tcW w:w="9039" w:type="dxa"/>
            <w:gridSpan w:val="2"/>
            <w:shd w:val="clear" w:color="auto" w:fill="auto"/>
          </w:tcPr>
          <w:p w14:paraId="56A96991" w14:textId="2DBB6443" w:rsidR="00DA1CD8" w:rsidRPr="006218DE" w:rsidRDefault="007835FD">
            <w:r w:rsidRPr="006218DE">
              <w:t>Klīniskie praktiskie darbi P</w:t>
            </w:r>
            <w:r w:rsidR="00601F1C">
              <w:t>320</w:t>
            </w:r>
            <w:r w:rsidRPr="006218DE">
              <w:t>. Prakse tiek organizēta saskaņā ar DU prakses nolikumu.</w:t>
            </w:r>
          </w:p>
          <w:p w14:paraId="3C43CF3F" w14:textId="77777777" w:rsidR="00DA1CD8" w:rsidRPr="006218DE" w:rsidRDefault="00DA1CD8"/>
          <w:p w14:paraId="2BC92631" w14:textId="1C6326ED" w:rsidR="00C86A31" w:rsidRPr="006218DE" w:rsidRDefault="000039B9" w:rsidP="000039B9">
            <w:pPr>
              <w:pStyle w:val="ListParagraph"/>
              <w:numPr>
                <w:ilvl w:val="0"/>
                <w:numId w:val="3"/>
              </w:numPr>
              <w:ind w:left="306" w:hanging="306"/>
              <w:jc w:val="both"/>
            </w:pPr>
            <w:r w:rsidRPr="006218DE">
              <w:t xml:space="preserve">Izprast par inhalācijas skābekļa terapijas padeves veidiem, palīgierīcēm, to pielietojumu pacientu uz pierādījumiem balstītu aprūpi. </w:t>
            </w:r>
          </w:p>
          <w:p w14:paraId="5ECAE0B1" w14:textId="7D5E0B8D" w:rsidR="00C86A31" w:rsidRPr="006218DE" w:rsidRDefault="000039B9" w:rsidP="000039B9">
            <w:pPr>
              <w:pStyle w:val="ListParagraph"/>
              <w:numPr>
                <w:ilvl w:val="0"/>
                <w:numId w:val="3"/>
              </w:numPr>
              <w:ind w:left="306" w:hanging="306"/>
              <w:jc w:val="both"/>
            </w:pPr>
            <w:r w:rsidRPr="006218DE">
              <w:t xml:space="preserve">Veikt pacientu elpceļu atsūkšanu/sanāciju, izmantojot vakuuma sūkni, veikt elpošanas tilpuma mērīšanu ar spirometru un piķa plūsmas mērīšanu. </w:t>
            </w:r>
          </w:p>
          <w:p w14:paraId="281ADDAA" w14:textId="766B74BC" w:rsidR="00C86A31" w:rsidRPr="006218DE" w:rsidRDefault="00C86A31" w:rsidP="000039B9">
            <w:pPr>
              <w:pStyle w:val="ListParagraph"/>
              <w:numPr>
                <w:ilvl w:val="0"/>
                <w:numId w:val="3"/>
              </w:numPr>
              <w:ind w:left="306" w:hanging="306"/>
              <w:jc w:val="both"/>
            </w:pPr>
            <w:r w:rsidRPr="006218DE">
              <w:t>Prast ievadīt medikamentus intrakutāni, subkutāni, intramuskulāri un intravenozi;</w:t>
            </w:r>
          </w:p>
          <w:p w14:paraId="29B683CC" w14:textId="17481F67" w:rsidR="00C86A31" w:rsidRPr="006218DE" w:rsidRDefault="000039B9" w:rsidP="000039B9">
            <w:pPr>
              <w:pStyle w:val="ListParagraph"/>
              <w:numPr>
                <w:ilvl w:val="0"/>
                <w:numId w:val="3"/>
              </w:numPr>
              <w:ind w:left="306" w:hanging="306"/>
              <w:jc w:val="both"/>
            </w:pPr>
            <w:r w:rsidRPr="006218DE">
              <w:t xml:space="preserve">Veikt asins paraugu </w:t>
            </w:r>
            <w:r w:rsidR="00C86A31" w:rsidRPr="006218DE">
              <w:t>savākšanu laboratoriskiem izmeklējumiem;</w:t>
            </w:r>
          </w:p>
          <w:p w14:paraId="59EAF60F" w14:textId="49D429E8" w:rsidR="00C86A31" w:rsidRPr="006218DE" w:rsidRDefault="000039B9" w:rsidP="000039B9">
            <w:pPr>
              <w:pStyle w:val="ListParagraph"/>
              <w:numPr>
                <w:ilvl w:val="0"/>
                <w:numId w:val="3"/>
              </w:numPr>
              <w:ind w:left="306" w:hanging="306"/>
              <w:jc w:val="both"/>
            </w:pPr>
            <w:r w:rsidRPr="006218DE">
              <w:t>Strādāt ar dokumentāciju un nosūtījumiem;</w:t>
            </w:r>
          </w:p>
          <w:p w14:paraId="25EE8C32" w14:textId="2DB614EA" w:rsidR="00C86A31" w:rsidRPr="006218DE" w:rsidRDefault="00C86A31" w:rsidP="000039B9">
            <w:pPr>
              <w:pStyle w:val="ListParagraph"/>
              <w:numPr>
                <w:ilvl w:val="0"/>
                <w:numId w:val="3"/>
              </w:numPr>
              <w:ind w:left="306" w:hanging="306"/>
              <w:jc w:val="both"/>
            </w:pPr>
            <w:r w:rsidRPr="006218DE">
              <w:t>Apzināt par šķidruma un uztura uzņemšanu pacientiem, kā arī par invazīvām diagnostikas procedūrām;</w:t>
            </w:r>
          </w:p>
          <w:p w14:paraId="418D3010" w14:textId="0A38D185" w:rsidR="00C86A31" w:rsidRPr="006218DE" w:rsidRDefault="00C86A31" w:rsidP="000039B9">
            <w:pPr>
              <w:pStyle w:val="ListParagraph"/>
              <w:numPr>
                <w:ilvl w:val="0"/>
                <w:numId w:val="3"/>
              </w:numPr>
              <w:ind w:left="306" w:hanging="306"/>
              <w:jc w:val="both"/>
            </w:pPr>
            <w:r w:rsidRPr="006218DE">
              <w:t>Veikt procedūras, ievērojot ergonomijas pamatprincipus:</w:t>
            </w:r>
            <w:r w:rsidR="000039B9">
              <w:t xml:space="preserve"> p</w:t>
            </w:r>
            <w:r w:rsidRPr="006218DE">
              <w:t>acienta pārvietošanā gultā, telpā un vidē (transportējot</w:t>
            </w:r>
            <w:r w:rsidR="000039B9">
              <w:t>), ievērojot drošības pasākumus, g</w:t>
            </w:r>
            <w:r w:rsidR="000039B9" w:rsidRPr="006218DE">
              <w:t>ultas klāšanā,</w:t>
            </w:r>
            <w:r w:rsidR="000039B9">
              <w:t xml:space="preserve"> a</w:t>
            </w:r>
            <w:r w:rsidR="000039B9" w:rsidRPr="006218DE">
              <w:t>dekvāt</w:t>
            </w:r>
            <w:r w:rsidR="000039B9">
              <w:t>a</w:t>
            </w:r>
            <w:r w:rsidR="000039B9" w:rsidRPr="006218DE">
              <w:t xml:space="preserve"> pozicionēšan</w:t>
            </w:r>
            <w:r w:rsidR="000039B9">
              <w:t>as nodrošināšana.</w:t>
            </w:r>
          </w:p>
          <w:p w14:paraId="6079A768" w14:textId="43AED101" w:rsidR="00C86A31" w:rsidRPr="006218DE" w:rsidRDefault="000039B9" w:rsidP="000039B9">
            <w:pPr>
              <w:pStyle w:val="ListParagraph"/>
              <w:numPr>
                <w:ilvl w:val="0"/>
                <w:numId w:val="3"/>
              </w:numPr>
              <w:ind w:left="306" w:hanging="306"/>
              <w:jc w:val="both"/>
            </w:pPr>
            <w:r w:rsidRPr="006218DE">
              <w:t>Prast perifēro vēnu kanilēšanas tehniku, izprast komplikācijas un uz pierādījumiem balstīto perifēro un centrālo katet</w:t>
            </w:r>
            <w:r w:rsidR="00C86A31" w:rsidRPr="006218DE">
              <w:t>ru aprūpes principus, perifērā venozā katetra ievadīšanas procedūru;</w:t>
            </w:r>
          </w:p>
          <w:p w14:paraId="36183991" w14:textId="02569ECE" w:rsidR="00C86A31" w:rsidRPr="006218DE" w:rsidRDefault="000039B9" w:rsidP="000039B9">
            <w:pPr>
              <w:pStyle w:val="ListParagraph"/>
              <w:numPr>
                <w:ilvl w:val="0"/>
                <w:numId w:val="3"/>
              </w:numPr>
              <w:ind w:left="306" w:hanging="306"/>
              <w:jc w:val="both"/>
            </w:pPr>
            <w:r w:rsidRPr="006218DE">
              <w:t>Prast aseptiskās urīnpūšļa katetrizacijas principus, desmurģiju un mazo ķirurģiju;</w:t>
            </w:r>
          </w:p>
          <w:p w14:paraId="5A654205" w14:textId="1CB9A14F" w:rsidR="00C86A31" w:rsidRPr="006218DE" w:rsidRDefault="000039B9" w:rsidP="000039B9">
            <w:pPr>
              <w:pStyle w:val="ListParagraph"/>
              <w:numPr>
                <w:ilvl w:val="0"/>
                <w:numId w:val="3"/>
              </w:numPr>
              <w:ind w:left="306" w:hanging="306"/>
              <w:jc w:val="both"/>
            </w:pPr>
            <w:r w:rsidRPr="006218DE">
              <w:t>Prast elpceļu caurejamības nodrošināšanas un saglabāšanas metodes;</w:t>
            </w:r>
          </w:p>
          <w:p w14:paraId="79A2AB8E" w14:textId="508635FA" w:rsidR="00C86A31" w:rsidRPr="006218DE" w:rsidRDefault="000039B9" w:rsidP="000039B9">
            <w:pPr>
              <w:pStyle w:val="ListParagraph"/>
              <w:numPr>
                <w:ilvl w:val="0"/>
                <w:numId w:val="3"/>
              </w:numPr>
              <w:ind w:left="306" w:hanging="306"/>
              <w:jc w:val="both"/>
            </w:pPr>
            <w:r w:rsidRPr="006218DE">
              <w:t>Veikt perifērā veno</w:t>
            </w:r>
            <w:r w:rsidR="00C86A31" w:rsidRPr="006218DE">
              <w:t>zā katetra ievadīšanu un aprūpi, kā arī centrālo venozo katetra aprūpi;</w:t>
            </w:r>
          </w:p>
          <w:p w14:paraId="709C5C72" w14:textId="4CA5BF63" w:rsidR="00C86A31" w:rsidRPr="006218DE" w:rsidRDefault="000039B9" w:rsidP="000039B9">
            <w:pPr>
              <w:pStyle w:val="ListParagraph"/>
              <w:numPr>
                <w:ilvl w:val="0"/>
                <w:numId w:val="3"/>
              </w:numPr>
              <w:ind w:left="306" w:hanging="306"/>
              <w:jc w:val="both"/>
            </w:pPr>
            <w:r w:rsidRPr="006218DE">
              <w:t>Sagatavot un pievienot intravenozās sistēmas infūzijām un transfūzijām, spēt noteikt asins grupu un veikt transfūziju, ievērojot visus drošības pasākumus;</w:t>
            </w:r>
          </w:p>
          <w:p w14:paraId="399376FA" w14:textId="1DA7D705" w:rsidR="00C86A31" w:rsidRPr="006218DE" w:rsidRDefault="000039B9" w:rsidP="000039B9">
            <w:pPr>
              <w:pStyle w:val="ListParagraph"/>
              <w:numPr>
                <w:ilvl w:val="0"/>
                <w:numId w:val="3"/>
              </w:numPr>
              <w:ind w:left="306" w:hanging="306"/>
              <w:jc w:val="both"/>
            </w:pPr>
            <w:r w:rsidRPr="006218DE">
              <w:t>Veikt dažādā veida ur</w:t>
            </w:r>
            <w:r w:rsidR="00C86A31" w:rsidRPr="006218DE">
              <w:t xml:space="preserve">īnpūšļa katetrizāciju aseptiskos apstākļos pacientiem dažādā vecuma un dzimuma, ievērojot pacientu drošību un aprūpēt pacientu ar ilgstošu katetru; </w:t>
            </w:r>
          </w:p>
          <w:p w14:paraId="69482E82" w14:textId="0A10FF1A" w:rsidR="00C86A31" w:rsidRPr="006218DE" w:rsidRDefault="000039B9" w:rsidP="000039B9">
            <w:pPr>
              <w:pStyle w:val="ListParagraph"/>
              <w:numPr>
                <w:ilvl w:val="0"/>
                <w:numId w:val="3"/>
              </w:numPr>
              <w:ind w:left="306" w:hanging="306"/>
              <w:jc w:val="both"/>
            </w:pPr>
            <w:r w:rsidRPr="006218DE">
              <w:t>Veikt primāro un sekundāro brūču aprūpi, primāro šuvju uzlikšanu, hronisko brūču aprūpi;</w:t>
            </w:r>
          </w:p>
          <w:p w14:paraId="112D1B54" w14:textId="1C45B431" w:rsidR="00C86A31" w:rsidRPr="006218DE" w:rsidRDefault="000039B9" w:rsidP="000039B9">
            <w:pPr>
              <w:pStyle w:val="ListParagraph"/>
              <w:numPr>
                <w:ilvl w:val="0"/>
                <w:numId w:val="3"/>
              </w:numPr>
              <w:ind w:left="306" w:hanging="306"/>
              <w:jc w:val="both"/>
            </w:pPr>
            <w:r w:rsidRPr="006218DE">
              <w:t>Iegūt zinā</w:t>
            </w:r>
            <w:r w:rsidR="00C86A31" w:rsidRPr="006218DE">
              <w:t>šanas par pacientu un aprīkojumu sagatavošanu dažādu veidu ķirurģiskām diagnostiskām un ārstnieciskām operācijām, piedalīties un asistēt tās veikšanā;</w:t>
            </w:r>
          </w:p>
          <w:p w14:paraId="36B13D5D" w14:textId="6282873A" w:rsidR="00DA1CD8" w:rsidRPr="006218DE" w:rsidRDefault="000039B9" w:rsidP="000039B9">
            <w:pPr>
              <w:pStyle w:val="ListParagraph"/>
              <w:numPr>
                <w:ilvl w:val="0"/>
                <w:numId w:val="3"/>
              </w:numPr>
              <w:ind w:left="306" w:hanging="306"/>
              <w:jc w:val="both"/>
            </w:pPr>
            <w:r w:rsidRPr="006218DE">
              <w:t>Veikt dažādu veidu imobilizāciju, veik</w:t>
            </w:r>
            <w:r w:rsidR="00C86A31" w:rsidRPr="006218DE">
              <w:t>t traumēto ķermeņa daļas pārsēju un imobilizāciju.</w:t>
            </w:r>
          </w:p>
          <w:p w14:paraId="1366B6EF" w14:textId="77777777" w:rsidR="00C86A31" w:rsidRPr="006218DE" w:rsidRDefault="00C86A31" w:rsidP="00C86A31"/>
          <w:p w14:paraId="488BDDA5" w14:textId="77777777" w:rsidR="00DA1CD8" w:rsidRPr="006218DE" w:rsidRDefault="007835FD">
            <w:r w:rsidRPr="006218DE">
              <w:t>Praktisko uzdevumu izpilde, darbs ar zinātniskajiem avotiem, dokumentiem individuāli vai grupā. Klīnisko procedūru izpilde, darbs simulācijas praktiskā darba telpās individuāli vai grupās. Simulācijas notiek DU DMK pacientu aprūpes procesa simulāciju centrā. Klīnisko praktisko darbu un patstāvīgo darbu izpilde notiek tikai klīniskajos apstākļos (DRS, DPNS, NMPD, ārstu praksēs u.c.</w:t>
            </w:r>
          </w:p>
          <w:p w14:paraId="38C2DA02" w14:textId="77777777" w:rsidR="00DA1CD8" w:rsidRPr="006218DE" w:rsidRDefault="00DA1CD8"/>
        </w:tc>
      </w:tr>
      <w:tr w:rsidR="00DA1CD8" w14:paraId="0D483402" w14:textId="77777777">
        <w:tc>
          <w:tcPr>
            <w:tcW w:w="9039" w:type="dxa"/>
            <w:gridSpan w:val="2"/>
          </w:tcPr>
          <w:p w14:paraId="74DE3FF3" w14:textId="77777777" w:rsidR="00DA1CD8" w:rsidRDefault="007835FD">
            <w:pPr>
              <w:pBdr>
                <w:top w:val="nil"/>
                <w:left w:val="nil"/>
                <w:bottom w:val="nil"/>
                <w:right w:val="nil"/>
                <w:between w:val="nil"/>
              </w:pBdr>
              <w:rPr>
                <w:b/>
                <w:i/>
                <w:color w:val="000000"/>
              </w:rPr>
            </w:pPr>
            <w:r>
              <w:rPr>
                <w:b/>
                <w:i/>
                <w:color w:val="000000"/>
              </w:rPr>
              <w:t>Studiju rezultāti</w:t>
            </w:r>
          </w:p>
        </w:tc>
      </w:tr>
      <w:tr w:rsidR="00DA1CD8" w14:paraId="3568C795" w14:textId="77777777">
        <w:tc>
          <w:tcPr>
            <w:tcW w:w="9039" w:type="dxa"/>
            <w:gridSpan w:val="2"/>
          </w:tcPr>
          <w:p w14:paraId="25FFE567" w14:textId="098D72A4" w:rsidR="00DA1CD8" w:rsidRDefault="000039B9">
            <w:r>
              <w:t>Zināšanas</w:t>
            </w:r>
          </w:p>
          <w:p w14:paraId="65106E7E" w14:textId="280D869C" w:rsidR="00DA1CD8" w:rsidRDefault="000039B9" w:rsidP="00050F4C">
            <w:pPr>
              <w:ind w:left="164" w:hanging="164"/>
              <w:jc w:val="both"/>
            </w:pPr>
            <w:r>
              <w:t xml:space="preserve"> - </w:t>
            </w:r>
            <w:r w:rsidR="007835FD">
              <w:t>zināt par ārstniecības iestādes struktūru, iekšējās kārtības noteikumiem, darba drošības un ārstniecības iestādes higiēnas prasībām</w:t>
            </w:r>
            <w:r>
              <w:t>.</w:t>
            </w:r>
          </w:p>
          <w:p w14:paraId="426BBBF4" w14:textId="30E89B78" w:rsidR="00DA1CD8" w:rsidRDefault="007835FD" w:rsidP="00050F4C">
            <w:pPr>
              <w:jc w:val="both"/>
            </w:pPr>
            <w:r>
              <w:t>- zināt profesionālās terminoloģijas pielietošanu praksē</w:t>
            </w:r>
            <w:r w:rsidR="000039B9">
              <w:t>.</w:t>
            </w:r>
          </w:p>
          <w:p w14:paraId="3A1653DC" w14:textId="77777777" w:rsidR="00DA1CD8" w:rsidRDefault="007835FD" w:rsidP="00050F4C">
            <w:pPr>
              <w:ind w:left="164" w:hanging="164"/>
              <w:jc w:val="both"/>
            </w:pPr>
            <w:r>
              <w:t>- orientēties noteiktu medicīnisko manipulāciju veikšanas indikācijās, kā arī iespējamajās komplikācijās to rezultātā.</w:t>
            </w:r>
          </w:p>
          <w:p w14:paraId="059BFF0F" w14:textId="676096F2" w:rsidR="00DA1CD8" w:rsidRDefault="007835FD" w:rsidP="00050F4C">
            <w:pPr>
              <w:ind w:left="164" w:hanging="142"/>
              <w:jc w:val="both"/>
            </w:pPr>
            <w:r>
              <w:t xml:space="preserve">- zināt medikamentu pareizu un drošu lietošanu un/vai ievadīšanu dažādu vecuma grupu </w:t>
            </w:r>
            <w:r w:rsidR="000039B9">
              <w:t>pieaugušiem</w:t>
            </w:r>
            <w:r>
              <w:t xml:space="preserve"> pacientiem.</w:t>
            </w:r>
          </w:p>
          <w:p w14:paraId="6A99FCD3" w14:textId="77777777" w:rsidR="00342849" w:rsidRDefault="00342849"/>
          <w:p w14:paraId="4C9497A6" w14:textId="678E7F8E" w:rsidR="00DA1CD8" w:rsidRDefault="000039B9">
            <w:r>
              <w:lastRenderedPageBreak/>
              <w:t>Prasmes</w:t>
            </w:r>
          </w:p>
          <w:p w14:paraId="7B8A93CB" w14:textId="633C456E" w:rsidR="00DA1CD8" w:rsidRDefault="007835FD" w:rsidP="000039B9">
            <w:pPr>
              <w:jc w:val="both"/>
            </w:pPr>
            <w:r>
              <w:t>- iegūt, novērtēt un dokumentēt pacienta datus, novērtēt objektīvo un subjektīvo informāciju par pacientu, saistībā ar procedūru</w:t>
            </w:r>
            <w:r w:rsidR="000039B9">
              <w:t>.</w:t>
            </w:r>
          </w:p>
          <w:p w14:paraId="646785E4" w14:textId="08FD8305" w:rsidR="00DA1CD8" w:rsidRDefault="00342849" w:rsidP="000039B9">
            <w:pPr>
              <w:jc w:val="both"/>
            </w:pPr>
            <w:r>
              <w:t>-</w:t>
            </w:r>
            <w:r w:rsidR="007835FD">
              <w:t>sagatavot pacientu ārstnieciskām manipulācijām (medikamentu ievadīšanai,</w:t>
            </w:r>
            <w:r w:rsidR="000039B9">
              <w:t xml:space="preserve"> </w:t>
            </w:r>
            <w:r w:rsidR="007835FD">
              <w:t>diagnosticēšana</w:t>
            </w:r>
            <w:r w:rsidR="000039B9">
              <w:t>i, laboratoriskām izmeklēšanām).</w:t>
            </w:r>
          </w:p>
          <w:p w14:paraId="728869AC" w14:textId="569BE754" w:rsidR="00DA1CD8" w:rsidRDefault="007835FD" w:rsidP="000039B9">
            <w:pPr>
              <w:jc w:val="both"/>
            </w:pPr>
            <w:r>
              <w:t>- nodroši</w:t>
            </w:r>
            <w:r w:rsidR="000039B9">
              <w:t>nāt un uzturēt drošu darba vidi.</w:t>
            </w:r>
          </w:p>
          <w:p w14:paraId="764AD043" w14:textId="0F1BEFC5" w:rsidR="00DA1CD8" w:rsidRDefault="007835FD" w:rsidP="000039B9">
            <w:pPr>
              <w:jc w:val="both"/>
            </w:pPr>
            <w:r>
              <w:t>- ievērot aseptika</w:t>
            </w:r>
            <w:r w:rsidR="000039B9">
              <w:t>s pasākumus darbā ar pacientiem.</w:t>
            </w:r>
          </w:p>
          <w:p w14:paraId="2F248005" w14:textId="77777777" w:rsidR="00DA1CD8" w:rsidRDefault="00DA1CD8"/>
          <w:p w14:paraId="26500607" w14:textId="77777777" w:rsidR="00DA1CD8" w:rsidRDefault="007835FD">
            <w:r>
              <w:t>Kompetences:</w:t>
            </w:r>
          </w:p>
          <w:p w14:paraId="6703F596" w14:textId="77777777" w:rsidR="00DA1CD8" w:rsidRDefault="007835FD">
            <w:r>
              <w:t>- veikt pacienta novērošanu un novērtēšanu;</w:t>
            </w:r>
          </w:p>
          <w:p w14:paraId="1DF15A6E" w14:textId="5B1B2A45" w:rsidR="00DA1CD8" w:rsidRDefault="007835FD" w:rsidP="000039B9">
            <w:pPr>
              <w:ind w:left="164" w:hanging="164"/>
              <w:jc w:val="both"/>
            </w:pPr>
            <w:r>
              <w:t xml:space="preserve">- veikt manipulācijas, kas saistītas ar gremošanas sistēmas, uroģenitālās </w:t>
            </w:r>
            <w:r w:rsidR="000039B9">
              <w:t>sistēmas eliminācijas procesiem.</w:t>
            </w:r>
          </w:p>
          <w:p w14:paraId="4F26E6C2" w14:textId="0239D868" w:rsidR="00DA1CD8" w:rsidRDefault="007835FD" w:rsidP="000039B9">
            <w:pPr>
              <w:jc w:val="both"/>
            </w:pPr>
            <w:r>
              <w:t xml:space="preserve">- veikt aprūpi visu vecumu bērniem un </w:t>
            </w:r>
            <w:r w:rsidR="000039B9">
              <w:t>vispārējās medicīnas pacientiem.</w:t>
            </w:r>
          </w:p>
          <w:p w14:paraId="226F6E2E" w14:textId="2C7410CD" w:rsidR="00DA1CD8" w:rsidRDefault="007835FD" w:rsidP="000039B9">
            <w:pPr>
              <w:jc w:val="both"/>
            </w:pPr>
            <w:r>
              <w:t>- veik</w:t>
            </w:r>
            <w:r w:rsidR="000039B9">
              <w:t>t perioperatīvo pacientu aprūpi.</w:t>
            </w:r>
          </w:p>
          <w:p w14:paraId="27E29C0D" w14:textId="1103B42C" w:rsidR="00DA1CD8" w:rsidRDefault="007835FD" w:rsidP="000039B9">
            <w:pPr>
              <w:jc w:val="both"/>
            </w:pPr>
            <w:r>
              <w:t>- veikt pacientu en</w:t>
            </w:r>
            <w:r w:rsidR="000039B9">
              <w:t>terālo un parenterālo barošanu.</w:t>
            </w:r>
          </w:p>
          <w:p w14:paraId="3B89612F" w14:textId="1D6EEBDB" w:rsidR="00DA1CD8" w:rsidRDefault="007835FD" w:rsidP="00050F4C">
            <w:pPr>
              <w:ind w:left="22" w:hanging="22"/>
              <w:jc w:val="both"/>
            </w:pPr>
            <w:r>
              <w:t>- veikt nozīmēto medikamentu drošu ievadīšanu parenterāli (i/m, s/c, i/v), novērtēt pacienta reakci</w:t>
            </w:r>
            <w:r w:rsidR="000039B9">
              <w:t>ju pēc medikamentu ievadīšanas.</w:t>
            </w:r>
          </w:p>
          <w:p w14:paraId="20622656" w14:textId="69939B5C" w:rsidR="00DA1CD8" w:rsidRDefault="000039B9" w:rsidP="000039B9">
            <w:pPr>
              <w:ind w:left="164" w:hanging="164"/>
              <w:jc w:val="both"/>
            </w:pPr>
            <w:r>
              <w:t>-</w:t>
            </w:r>
            <w:r w:rsidR="007835FD">
              <w:t>veikt pacientu sagatavošanu  diagnostiskajām, ārstnieciskajām procedūrām un izme</w:t>
            </w:r>
            <w:r>
              <w:t>klēšanām.</w:t>
            </w:r>
          </w:p>
          <w:p w14:paraId="7065780C" w14:textId="20150F44" w:rsidR="00DA1CD8" w:rsidRDefault="007835FD" w:rsidP="000039B9">
            <w:pPr>
              <w:ind w:left="164" w:hanging="164"/>
              <w:jc w:val="both"/>
            </w:pPr>
            <w:r>
              <w:t xml:space="preserve">- veikt pacientu, viņu radinieku un citu veselības un sociālās aprūpes </w:t>
            </w:r>
            <w:r w:rsidR="000039B9">
              <w:t>komandas dalībnieku izglītošanu.</w:t>
            </w:r>
          </w:p>
          <w:p w14:paraId="7FBB5725" w14:textId="77777777" w:rsidR="00DA1CD8" w:rsidRDefault="007835FD" w:rsidP="000039B9">
            <w:pPr>
              <w:jc w:val="both"/>
            </w:pPr>
            <w:r>
              <w:t>- izpildīt prakses dokumentāciju.</w:t>
            </w:r>
          </w:p>
          <w:p w14:paraId="510B3122" w14:textId="77777777" w:rsidR="00DA1CD8" w:rsidRDefault="00DA1CD8"/>
        </w:tc>
      </w:tr>
      <w:tr w:rsidR="00DA1CD8" w14:paraId="73972B19" w14:textId="77777777">
        <w:tc>
          <w:tcPr>
            <w:tcW w:w="9039" w:type="dxa"/>
            <w:gridSpan w:val="2"/>
          </w:tcPr>
          <w:p w14:paraId="0FBD7DFE" w14:textId="77777777" w:rsidR="00DA1CD8" w:rsidRDefault="007835FD">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DA1CD8" w14:paraId="56E3A2D0" w14:textId="77777777">
        <w:tc>
          <w:tcPr>
            <w:tcW w:w="9039" w:type="dxa"/>
            <w:gridSpan w:val="2"/>
          </w:tcPr>
          <w:p w14:paraId="095D5645" w14:textId="77777777" w:rsidR="00DA1CD8" w:rsidRDefault="007835FD" w:rsidP="000039B9">
            <w:pPr>
              <w:jc w:val="both"/>
            </w:pPr>
            <w:r>
              <w:t>Darbu “Pacienta aprūpes plāns” raksta “Māszinības” programmas studenti prakses laikā noteiktam pacientam kādā no virzieniem (pediatrija, vispārējā medicīna, ķirurģija u.c.).</w:t>
            </w:r>
          </w:p>
          <w:p w14:paraId="1E5A44D9" w14:textId="77777777" w:rsidR="000039B9" w:rsidRDefault="000039B9" w:rsidP="000039B9">
            <w:pPr>
              <w:jc w:val="both"/>
            </w:pPr>
          </w:p>
          <w:p w14:paraId="5CC35607" w14:textId="5BCE8F3F" w:rsidR="00DA1CD8" w:rsidRDefault="000039B9" w:rsidP="000039B9">
            <w:pPr>
              <w:jc w:val="both"/>
            </w:pPr>
            <w:r>
              <w:t xml:space="preserve">Darba mērķis: </w:t>
            </w:r>
            <w:r w:rsidR="007835FD">
              <w:t>izstrādāt sistemātisku pacienta aprūpes plānu, lai nodrošinātu pacientam individuālu kvalificētu aprūpi dažādos veselības stāvokļos.</w:t>
            </w:r>
          </w:p>
          <w:p w14:paraId="4CC836E4" w14:textId="77777777" w:rsidR="00DA1CD8" w:rsidRDefault="007835FD">
            <w:r>
              <w:t xml:space="preserve">Pacientu aprūpes plāns ir daļa no pacienta aprūpes procesa. Aprūpes plāna izvēli saskaņo ar prakses vadītāju, kurš vada, koriģē un izvērtē to. </w:t>
            </w:r>
          </w:p>
          <w:p w14:paraId="37EE9555" w14:textId="77777777" w:rsidR="00DA1CD8" w:rsidRDefault="007835FD">
            <w:r>
              <w:t xml:space="preserve">Darbu var uzskatīt par pabeigtu, ja aprūpes plāns noformēts atbilstoši prasībām un saņemta prakses vadītāja atsauksme un paraksts </w:t>
            </w:r>
          </w:p>
        </w:tc>
      </w:tr>
      <w:tr w:rsidR="00DA1CD8" w14:paraId="28CD3CD9" w14:textId="77777777">
        <w:tc>
          <w:tcPr>
            <w:tcW w:w="9039" w:type="dxa"/>
            <w:gridSpan w:val="2"/>
          </w:tcPr>
          <w:p w14:paraId="75E9E398" w14:textId="77777777" w:rsidR="00DA1CD8" w:rsidRDefault="007835FD">
            <w:pPr>
              <w:pBdr>
                <w:top w:val="nil"/>
                <w:left w:val="nil"/>
                <w:bottom w:val="nil"/>
                <w:right w:val="nil"/>
                <w:between w:val="nil"/>
              </w:pBdr>
              <w:rPr>
                <w:b/>
                <w:i/>
                <w:color w:val="000000"/>
              </w:rPr>
            </w:pPr>
            <w:r>
              <w:rPr>
                <w:b/>
                <w:i/>
                <w:color w:val="000000"/>
              </w:rPr>
              <w:t>Prasības kredītpunktu iegūšanai</w:t>
            </w:r>
          </w:p>
        </w:tc>
      </w:tr>
      <w:tr w:rsidR="00DA1CD8" w14:paraId="42BBF506" w14:textId="77777777">
        <w:tc>
          <w:tcPr>
            <w:tcW w:w="9039" w:type="dxa"/>
            <w:gridSpan w:val="2"/>
          </w:tcPr>
          <w:p w14:paraId="64A429C5" w14:textId="77777777" w:rsidR="00DA1CD8" w:rsidRDefault="007835FD">
            <w:r>
              <w:t xml:space="preserve">Noslēguma pārbaudījums: Kursa noslēgumā studējošais </w:t>
            </w:r>
          </w:p>
          <w:p w14:paraId="08E35BB6" w14:textId="77777777" w:rsidR="00DA1CD8" w:rsidRDefault="007835FD">
            <w:r>
              <w:t>- nodod un prezentē  aizpildītu prakses dienasgrāmatu (60%)</w:t>
            </w:r>
          </w:p>
          <w:p w14:paraId="1542133C" w14:textId="77777777" w:rsidR="00DA1CD8" w:rsidRDefault="007835FD">
            <w:r>
              <w:t>- prakses vadītāja vērtējums iesniegts programmas direktoram (20%)</w:t>
            </w:r>
          </w:p>
          <w:p w14:paraId="22E8AE87" w14:textId="77777777" w:rsidR="00DA1CD8" w:rsidRDefault="007835FD">
            <w:r>
              <w:t>- prakses noslēguma aizstāvēšana (20%).</w:t>
            </w:r>
          </w:p>
          <w:p w14:paraId="537C40B1" w14:textId="77777777" w:rsidR="00DA1CD8" w:rsidRDefault="00DA1CD8"/>
          <w:p w14:paraId="60CAA35C" w14:textId="77777777" w:rsidR="00DA1CD8" w:rsidRDefault="007835FD">
            <w:r>
              <w:t>STUDIJU REZULTĀTU VĒRTĒŠANAS KRITĒRIJI</w:t>
            </w:r>
          </w:p>
          <w:p w14:paraId="21D6A671" w14:textId="64DBD096" w:rsidR="00DA1CD8" w:rsidRDefault="007835FD" w:rsidP="000039B9">
            <w:pPr>
              <w:jc w:val="both"/>
            </w:pPr>
            <w:r>
              <w:t>Studiju kursa apguve tā noslēgumā tiek vērtēta 10 ballu skalā saskaņā</w:t>
            </w:r>
            <w:r w:rsidR="000039B9">
              <w:t xml:space="preserve"> </w:t>
            </w:r>
            <w:r>
              <w:t xml:space="preserve">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DA1CD8" w14:paraId="6C31E34F" w14:textId="77777777">
        <w:tc>
          <w:tcPr>
            <w:tcW w:w="9039" w:type="dxa"/>
            <w:gridSpan w:val="2"/>
          </w:tcPr>
          <w:p w14:paraId="3FB3B4F5" w14:textId="77777777" w:rsidR="00DA1CD8" w:rsidRDefault="007835FD">
            <w:pPr>
              <w:pBdr>
                <w:top w:val="nil"/>
                <w:left w:val="nil"/>
                <w:bottom w:val="nil"/>
                <w:right w:val="nil"/>
                <w:between w:val="nil"/>
              </w:pBdr>
              <w:rPr>
                <w:b/>
                <w:i/>
                <w:color w:val="000000"/>
              </w:rPr>
            </w:pPr>
            <w:r>
              <w:rPr>
                <w:b/>
                <w:i/>
                <w:color w:val="000000"/>
              </w:rPr>
              <w:t>Kursa saturs</w:t>
            </w:r>
          </w:p>
        </w:tc>
      </w:tr>
      <w:tr w:rsidR="00DA1CD8" w14:paraId="36C8DB94" w14:textId="77777777">
        <w:tc>
          <w:tcPr>
            <w:tcW w:w="9039" w:type="dxa"/>
            <w:gridSpan w:val="2"/>
          </w:tcPr>
          <w:p w14:paraId="50EA3267" w14:textId="1D4FDB2C" w:rsidR="00DA1CD8" w:rsidRPr="006218DE" w:rsidRDefault="007835FD" w:rsidP="000039B9">
            <w:pPr>
              <w:tabs>
                <w:tab w:val="left" w:pos="447"/>
              </w:tabs>
              <w:jc w:val="both"/>
            </w:pPr>
            <w:r w:rsidRPr="006218DE">
              <w:t xml:space="preserve">Klīniskie praktiskie darbi P </w:t>
            </w:r>
            <w:r w:rsidR="00601F1C">
              <w:t>320</w:t>
            </w:r>
            <w:bookmarkStart w:id="0" w:name="_GoBack"/>
            <w:bookmarkEnd w:id="0"/>
          </w:p>
          <w:p w14:paraId="439C780D" w14:textId="77777777" w:rsidR="00DA1CD8" w:rsidRPr="006218DE" w:rsidRDefault="00DA1CD8" w:rsidP="000039B9">
            <w:pPr>
              <w:tabs>
                <w:tab w:val="left" w:pos="447"/>
              </w:tabs>
              <w:ind w:left="589" w:hanging="567"/>
              <w:jc w:val="both"/>
            </w:pPr>
          </w:p>
          <w:p w14:paraId="1BC5A557" w14:textId="05E5508B" w:rsidR="00C86A31" w:rsidRPr="006218DE" w:rsidRDefault="000039B9" w:rsidP="000039B9">
            <w:pPr>
              <w:pStyle w:val="ListParagraph"/>
              <w:numPr>
                <w:ilvl w:val="0"/>
                <w:numId w:val="6"/>
              </w:numPr>
              <w:ind w:left="306" w:hanging="284"/>
              <w:jc w:val="both"/>
            </w:pPr>
            <w:r w:rsidRPr="006218DE">
              <w:lastRenderedPageBreak/>
              <w:t xml:space="preserve">Izprast </w:t>
            </w:r>
            <w:r w:rsidR="00C86A31" w:rsidRPr="006218DE">
              <w:t xml:space="preserve">par inhalācijas skābekļa terapijas padeves veidiem, palīgierīcēm, to pielietojumu pacientu uz pierādījumiem balstītu aprūpi. </w:t>
            </w:r>
          </w:p>
          <w:p w14:paraId="0864BB59" w14:textId="0B4CD6BD" w:rsidR="00C86A31" w:rsidRPr="006218DE" w:rsidRDefault="000039B9" w:rsidP="000039B9">
            <w:pPr>
              <w:pStyle w:val="ListParagraph"/>
              <w:numPr>
                <w:ilvl w:val="0"/>
                <w:numId w:val="6"/>
              </w:numPr>
              <w:ind w:left="306" w:hanging="284"/>
              <w:jc w:val="both"/>
            </w:pPr>
            <w:r w:rsidRPr="006218DE">
              <w:t xml:space="preserve">Veikt </w:t>
            </w:r>
            <w:r w:rsidR="00C86A31" w:rsidRPr="006218DE">
              <w:t xml:space="preserve">pacientu elpceļu atsūkšanu/sanāciju, izmantojot vakuuma sūkni, veikt elpošanas tilpuma mērīšanu ar spirometru un piķa plūsmas mērīšanu. </w:t>
            </w:r>
          </w:p>
          <w:p w14:paraId="1B73F66A" w14:textId="12FF7843" w:rsidR="00C86A31" w:rsidRPr="006218DE" w:rsidRDefault="00C86A31" w:rsidP="000039B9">
            <w:pPr>
              <w:pStyle w:val="ListParagraph"/>
              <w:numPr>
                <w:ilvl w:val="0"/>
                <w:numId w:val="6"/>
              </w:numPr>
              <w:ind w:left="306" w:hanging="284"/>
              <w:jc w:val="both"/>
            </w:pPr>
            <w:r w:rsidRPr="006218DE">
              <w:t>Prast ievadīt medikamentus intrakutāni, subkutāni, intramuskulāri un intravenozi;</w:t>
            </w:r>
          </w:p>
          <w:p w14:paraId="4AC0F302" w14:textId="54AAB351" w:rsidR="00C86A31" w:rsidRPr="006218DE" w:rsidRDefault="000039B9" w:rsidP="000039B9">
            <w:pPr>
              <w:pStyle w:val="ListParagraph"/>
              <w:numPr>
                <w:ilvl w:val="0"/>
                <w:numId w:val="6"/>
              </w:numPr>
              <w:ind w:left="306" w:hanging="284"/>
              <w:jc w:val="both"/>
            </w:pPr>
            <w:r w:rsidRPr="006218DE">
              <w:t xml:space="preserve">Veikt </w:t>
            </w:r>
            <w:r w:rsidR="00C86A31" w:rsidRPr="006218DE">
              <w:t>asins paraugu savākšanu laboratoriskiem izmeklējumiem;</w:t>
            </w:r>
          </w:p>
          <w:p w14:paraId="67377DE6" w14:textId="34CCC30D" w:rsidR="00C86A31" w:rsidRPr="006218DE" w:rsidRDefault="000039B9" w:rsidP="000039B9">
            <w:pPr>
              <w:pStyle w:val="ListParagraph"/>
              <w:numPr>
                <w:ilvl w:val="0"/>
                <w:numId w:val="6"/>
              </w:numPr>
              <w:ind w:left="306" w:hanging="284"/>
              <w:jc w:val="both"/>
            </w:pPr>
            <w:r w:rsidRPr="006218DE">
              <w:t xml:space="preserve">Strādāt </w:t>
            </w:r>
            <w:r w:rsidR="00C86A31" w:rsidRPr="006218DE">
              <w:t>ar dokumentāciju un nosūtījumiem;</w:t>
            </w:r>
          </w:p>
          <w:p w14:paraId="56E5C927" w14:textId="427F6ED4" w:rsidR="00C86A31" w:rsidRPr="006218DE" w:rsidRDefault="00C86A31" w:rsidP="000039B9">
            <w:pPr>
              <w:pStyle w:val="ListParagraph"/>
              <w:numPr>
                <w:ilvl w:val="0"/>
                <w:numId w:val="6"/>
              </w:numPr>
              <w:ind w:left="306" w:hanging="284"/>
              <w:jc w:val="both"/>
            </w:pPr>
            <w:r w:rsidRPr="006218DE">
              <w:t>Apzināt par šķidruma un uztura uzņemšanu pacientiem, kā arī par invazīvām diagnostikas procedūrām;</w:t>
            </w:r>
          </w:p>
          <w:p w14:paraId="4862CCE3" w14:textId="10FDC5ED" w:rsidR="00C86A31" w:rsidRPr="006218DE" w:rsidRDefault="00C86A31" w:rsidP="000039B9">
            <w:pPr>
              <w:pStyle w:val="ListParagraph"/>
              <w:numPr>
                <w:ilvl w:val="0"/>
                <w:numId w:val="6"/>
              </w:numPr>
              <w:ind w:left="306" w:hanging="284"/>
              <w:jc w:val="both"/>
            </w:pPr>
            <w:r w:rsidRPr="006218DE">
              <w:t>Veikt procedūras, ievērojot ergonomijas pamatprincipus:</w:t>
            </w:r>
          </w:p>
          <w:p w14:paraId="115AF3A3" w14:textId="3CBDBD0F" w:rsidR="00C86A31" w:rsidRPr="006218DE" w:rsidRDefault="000039B9" w:rsidP="000039B9">
            <w:pPr>
              <w:pStyle w:val="ListParagraph"/>
              <w:numPr>
                <w:ilvl w:val="1"/>
                <w:numId w:val="6"/>
              </w:numPr>
              <w:ind w:left="306" w:hanging="284"/>
              <w:jc w:val="both"/>
            </w:pPr>
            <w:r w:rsidRPr="006218DE">
              <w:t xml:space="preserve">Pacienta </w:t>
            </w:r>
            <w:r w:rsidR="00C86A31" w:rsidRPr="006218DE">
              <w:t>pārvietošanā gultā, telpā un vidē (transportējot), ievērojot drošības pasākumus,</w:t>
            </w:r>
          </w:p>
          <w:p w14:paraId="69417F84" w14:textId="73AA3B20" w:rsidR="00C86A31" w:rsidRPr="006218DE" w:rsidRDefault="000039B9" w:rsidP="000039B9">
            <w:pPr>
              <w:pStyle w:val="ListParagraph"/>
              <w:numPr>
                <w:ilvl w:val="1"/>
                <w:numId w:val="6"/>
              </w:numPr>
              <w:ind w:left="306" w:hanging="284"/>
              <w:jc w:val="both"/>
            </w:pPr>
            <w:r w:rsidRPr="006218DE">
              <w:t xml:space="preserve">Gultas </w:t>
            </w:r>
            <w:r w:rsidR="00C86A31" w:rsidRPr="006218DE">
              <w:t>klāšanā,</w:t>
            </w:r>
          </w:p>
          <w:p w14:paraId="10C5D9DA" w14:textId="14875099" w:rsidR="00C86A31" w:rsidRPr="006218DE" w:rsidRDefault="000039B9" w:rsidP="000039B9">
            <w:pPr>
              <w:pStyle w:val="ListParagraph"/>
              <w:numPr>
                <w:ilvl w:val="1"/>
                <w:numId w:val="6"/>
              </w:numPr>
              <w:ind w:left="306" w:hanging="284"/>
              <w:jc w:val="both"/>
            </w:pPr>
            <w:r w:rsidRPr="006218DE">
              <w:t xml:space="preserve">Adekvātu </w:t>
            </w:r>
            <w:r w:rsidR="00C86A31" w:rsidRPr="006218DE">
              <w:t>pozicionēšanu nodrošināšanā.</w:t>
            </w:r>
          </w:p>
          <w:p w14:paraId="11432D15" w14:textId="76ACED2D" w:rsidR="00C86A31" w:rsidRPr="006218DE" w:rsidRDefault="000039B9" w:rsidP="000039B9">
            <w:pPr>
              <w:pStyle w:val="ListParagraph"/>
              <w:numPr>
                <w:ilvl w:val="0"/>
                <w:numId w:val="6"/>
              </w:numPr>
              <w:ind w:left="306" w:hanging="284"/>
              <w:jc w:val="both"/>
            </w:pPr>
            <w:r w:rsidRPr="006218DE">
              <w:t xml:space="preserve">Prast </w:t>
            </w:r>
            <w:r w:rsidR="00C86A31" w:rsidRPr="006218DE">
              <w:t>perifēro vēnu kanilēšanas tehniku, izprast komplikācijas un uz pierādījumiem balstīto perifēro un centrālo katetru aprūpes principus, perifērā venozā katetra ievadīšanas procedūru;</w:t>
            </w:r>
          </w:p>
          <w:p w14:paraId="59252A89" w14:textId="0AC57376" w:rsidR="00C86A31" w:rsidRPr="006218DE" w:rsidRDefault="000039B9" w:rsidP="000039B9">
            <w:pPr>
              <w:pStyle w:val="ListParagraph"/>
              <w:numPr>
                <w:ilvl w:val="0"/>
                <w:numId w:val="6"/>
              </w:numPr>
              <w:ind w:left="306" w:hanging="284"/>
              <w:jc w:val="both"/>
            </w:pPr>
            <w:r w:rsidRPr="006218DE">
              <w:t xml:space="preserve">Prast </w:t>
            </w:r>
            <w:r w:rsidR="00C86A31" w:rsidRPr="006218DE">
              <w:t>aseptiskās urīnpūšļa katetriz</w:t>
            </w:r>
            <w:r w:rsidR="006218DE">
              <w:t>ā</w:t>
            </w:r>
            <w:r w:rsidR="00C86A31" w:rsidRPr="006218DE">
              <w:t>cijas principus, desmurģiju un mazo ķirurģiju;</w:t>
            </w:r>
          </w:p>
          <w:p w14:paraId="01DDB48C" w14:textId="7D5C20A2" w:rsidR="00C86A31" w:rsidRPr="006218DE" w:rsidRDefault="000039B9" w:rsidP="00050F4C">
            <w:pPr>
              <w:pStyle w:val="ListParagraph"/>
              <w:numPr>
                <w:ilvl w:val="0"/>
                <w:numId w:val="6"/>
              </w:numPr>
              <w:ind w:left="447" w:hanging="425"/>
              <w:jc w:val="both"/>
            </w:pPr>
            <w:r w:rsidRPr="006218DE">
              <w:t xml:space="preserve">Prast </w:t>
            </w:r>
            <w:r w:rsidR="00C86A31" w:rsidRPr="006218DE">
              <w:t xml:space="preserve">elpceļu caurejamības nodrošināšanas un </w:t>
            </w:r>
            <w:r w:rsidRPr="006218DE">
              <w:t>saglabāšanas</w:t>
            </w:r>
            <w:r w:rsidR="00C86A31" w:rsidRPr="006218DE">
              <w:t xml:space="preserve"> metodes;</w:t>
            </w:r>
          </w:p>
          <w:p w14:paraId="31640C1E" w14:textId="4EAED190" w:rsidR="00C86A31" w:rsidRPr="006218DE" w:rsidRDefault="000039B9" w:rsidP="00050F4C">
            <w:pPr>
              <w:pStyle w:val="ListParagraph"/>
              <w:numPr>
                <w:ilvl w:val="0"/>
                <w:numId w:val="6"/>
              </w:numPr>
              <w:ind w:left="447" w:hanging="425"/>
              <w:jc w:val="both"/>
            </w:pPr>
            <w:r w:rsidRPr="006218DE">
              <w:t xml:space="preserve">Veikt </w:t>
            </w:r>
            <w:r w:rsidR="00C86A31" w:rsidRPr="006218DE">
              <w:t>perifērā venozā katetra ievadīšanu un aprūpi, kā arī centrālo venozo katetra aprūpi;</w:t>
            </w:r>
          </w:p>
          <w:p w14:paraId="6631A9A6" w14:textId="59F35347" w:rsidR="00C86A31" w:rsidRPr="006218DE" w:rsidRDefault="000039B9" w:rsidP="00050F4C">
            <w:pPr>
              <w:pStyle w:val="ListParagraph"/>
              <w:numPr>
                <w:ilvl w:val="0"/>
                <w:numId w:val="6"/>
              </w:numPr>
              <w:ind w:left="447" w:hanging="425"/>
              <w:jc w:val="both"/>
            </w:pPr>
            <w:r w:rsidRPr="006218DE">
              <w:t xml:space="preserve">Sagatavot </w:t>
            </w:r>
            <w:r w:rsidR="00C86A31" w:rsidRPr="006218DE">
              <w:t>un pievienot intravenozās sistēmas infūzijām un transfūzijām, spēt noteikt asins grupu un veikt transfūziju, ievērojot visus drošības pasākumus;</w:t>
            </w:r>
          </w:p>
          <w:p w14:paraId="1A46327A" w14:textId="22ADF415" w:rsidR="00C86A31" w:rsidRPr="006218DE" w:rsidRDefault="000039B9" w:rsidP="00050F4C">
            <w:pPr>
              <w:pStyle w:val="ListParagraph"/>
              <w:numPr>
                <w:ilvl w:val="0"/>
                <w:numId w:val="6"/>
              </w:numPr>
              <w:ind w:left="447" w:hanging="425"/>
              <w:jc w:val="both"/>
            </w:pPr>
            <w:r w:rsidRPr="006218DE">
              <w:t xml:space="preserve">Veikt </w:t>
            </w:r>
            <w:r w:rsidR="00C86A31" w:rsidRPr="006218DE">
              <w:t xml:space="preserve">dažādā veida urīnpūšļa katetrizāciju aseptiskos apstākļos pacientiem dažādā vecuma un dzimuma, ievērojot pacientu drošību un aprūpēt pacientu ar ilgstošu katetru; </w:t>
            </w:r>
          </w:p>
          <w:p w14:paraId="120B3EC0" w14:textId="01B23917" w:rsidR="00C86A31" w:rsidRPr="006218DE" w:rsidRDefault="000039B9" w:rsidP="00050F4C">
            <w:pPr>
              <w:pStyle w:val="ListParagraph"/>
              <w:numPr>
                <w:ilvl w:val="0"/>
                <w:numId w:val="6"/>
              </w:numPr>
              <w:ind w:left="447" w:hanging="425"/>
              <w:jc w:val="both"/>
            </w:pPr>
            <w:r w:rsidRPr="006218DE">
              <w:t xml:space="preserve">Veikt </w:t>
            </w:r>
            <w:r w:rsidR="00C86A31" w:rsidRPr="006218DE">
              <w:t>primāro un sekundāro brūču aprūpi, primāro šuvju uzlikšanu, hronisko brūču aprūpi;</w:t>
            </w:r>
          </w:p>
          <w:p w14:paraId="547309B7" w14:textId="472CBC4D" w:rsidR="00C86A31" w:rsidRPr="006218DE" w:rsidRDefault="000039B9" w:rsidP="00050F4C">
            <w:pPr>
              <w:pStyle w:val="ListParagraph"/>
              <w:numPr>
                <w:ilvl w:val="0"/>
                <w:numId w:val="6"/>
              </w:numPr>
              <w:ind w:left="447" w:hanging="425"/>
              <w:jc w:val="both"/>
            </w:pPr>
            <w:r w:rsidRPr="006218DE">
              <w:t>Iegūt</w:t>
            </w:r>
            <w:r w:rsidR="00C86A31" w:rsidRPr="006218DE">
              <w:t xml:space="preserve"> zināšanas par pacientu un aprīkojumu sagatavošanu dažādu veidu ķirurģiskām diagnostiskām un ārstnieciskām operācijām, piedalīties un asistēt tās veikšanā;</w:t>
            </w:r>
          </w:p>
          <w:p w14:paraId="7DF4E382" w14:textId="343ACD96" w:rsidR="00DA1CD8" w:rsidRPr="006218DE" w:rsidRDefault="000039B9" w:rsidP="00050F4C">
            <w:pPr>
              <w:pStyle w:val="ListParagraph"/>
              <w:numPr>
                <w:ilvl w:val="0"/>
                <w:numId w:val="6"/>
              </w:numPr>
              <w:ind w:left="447" w:hanging="425"/>
              <w:jc w:val="both"/>
            </w:pPr>
            <w:r w:rsidRPr="006218DE">
              <w:t xml:space="preserve">Veikt </w:t>
            </w:r>
            <w:r w:rsidR="00C86A31" w:rsidRPr="006218DE">
              <w:t>dažādu veidu imobilizāciju, veikt traumēto ķermeņa daļas pārsēju un imobilizāciju.</w:t>
            </w:r>
          </w:p>
        </w:tc>
      </w:tr>
      <w:tr w:rsidR="00DA1CD8" w14:paraId="58C9B254" w14:textId="77777777">
        <w:tc>
          <w:tcPr>
            <w:tcW w:w="9039" w:type="dxa"/>
            <w:gridSpan w:val="2"/>
          </w:tcPr>
          <w:p w14:paraId="529C7F3A" w14:textId="77777777" w:rsidR="00DA1CD8" w:rsidRDefault="007835FD">
            <w:pPr>
              <w:pBdr>
                <w:top w:val="nil"/>
                <w:left w:val="nil"/>
                <w:bottom w:val="nil"/>
                <w:right w:val="nil"/>
                <w:between w:val="nil"/>
              </w:pBdr>
              <w:rPr>
                <w:b/>
                <w:i/>
                <w:color w:val="000000"/>
              </w:rPr>
            </w:pPr>
            <w:r>
              <w:rPr>
                <w:b/>
                <w:i/>
                <w:color w:val="000000"/>
              </w:rPr>
              <w:lastRenderedPageBreak/>
              <w:t>Obligāti izmantojamie informācijas avoti</w:t>
            </w:r>
          </w:p>
        </w:tc>
      </w:tr>
      <w:tr w:rsidR="00DA1CD8" w14:paraId="374A0287" w14:textId="77777777">
        <w:tc>
          <w:tcPr>
            <w:tcW w:w="9039" w:type="dxa"/>
            <w:gridSpan w:val="2"/>
          </w:tcPr>
          <w:p w14:paraId="55D63834" w14:textId="77777777" w:rsidR="000039B9" w:rsidRDefault="000039B9" w:rsidP="00342849">
            <w:pPr>
              <w:pStyle w:val="ListParagraph"/>
              <w:numPr>
                <w:ilvl w:val="0"/>
                <w:numId w:val="9"/>
              </w:numPr>
              <w:ind w:left="306" w:hanging="306"/>
              <w:jc w:val="both"/>
            </w:pPr>
            <w:r>
              <w:t xml:space="preserve">Fridrihsone D., Voitoviča I.,  Invazīvo manipulāciju pielietojums dekompensētiem onkoloģiskiem un neonkoloģiskiem pacientiem pediatriskā profila praksē </w:t>
            </w:r>
          </w:p>
          <w:p w14:paraId="163716F5" w14:textId="77777777" w:rsidR="000039B9" w:rsidRDefault="000039B9" w:rsidP="00342849">
            <w:pPr>
              <w:pStyle w:val="ListParagraph"/>
              <w:numPr>
                <w:ilvl w:val="0"/>
                <w:numId w:val="9"/>
              </w:numPr>
              <w:ind w:left="306" w:hanging="306"/>
              <w:jc w:val="both"/>
            </w:pPr>
            <w:r>
              <w:t>Herdmane T. H., Kamitsura Š. red. Aprūpes diagnozes: definīcijas un klasifikācija 2018-2020, 11.izdevums. Rīga : Medicīnas apgāds, 2020, 456 lpp.</w:t>
            </w:r>
          </w:p>
          <w:p w14:paraId="5A787657" w14:textId="77777777" w:rsidR="000039B9" w:rsidRDefault="000039B9" w:rsidP="00342849">
            <w:pPr>
              <w:pStyle w:val="ListParagraph"/>
              <w:numPr>
                <w:ilvl w:val="0"/>
                <w:numId w:val="9"/>
              </w:numPr>
              <w:ind w:left="306" w:hanging="306"/>
              <w:jc w:val="both"/>
            </w:pPr>
            <w:r>
              <w:t>Jakušonoka R., Jodzēviča H., Gibners R. Transporta imobilizācija. Pārsēji, 2008.</w:t>
            </w:r>
          </w:p>
          <w:p w14:paraId="5A60D06E" w14:textId="77777777" w:rsidR="000039B9" w:rsidRDefault="000039B9" w:rsidP="00342849">
            <w:pPr>
              <w:pStyle w:val="ListParagraph"/>
              <w:numPr>
                <w:ilvl w:val="0"/>
                <w:numId w:val="9"/>
              </w:numPr>
              <w:ind w:left="306" w:hanging="306"/>
              <w:jc w:val="both"/>
            </w:pPr>
            <w:r>
              <w:t>Kapickis M., Gaile A., Antoņēviča L.,  Jakovicka D. Juridisko personu apvienība Mūsdienīgas brūču aprūpes nodrošināšana: LU Rīgas Medicīnas koledža un Latvijas Ārstu biedrība.  2010.</w:t>
            </w:r>
          </w:p>
          <w:p w14:paraId="4F28EA38" w14:textId="77777777" w:rsidR="000039B9" w:rsidRDefault="000039B9" w:rsidP="00342849">
            <w:pPr>
              <w:pStyle w:val="ListParagraph"/>
              <w:numPr>
                <w:ilvl w:val="0"/>
                <w:numId w:val="9"/>
              </w:numPr>
              <w:ind w:left="306" w:hanging="306"/>
              <w:jc w:val="both"/>
            </w:pPr>
            <w:r>
              <w:t>Kurtiša K., Ankrava J. Pacientu  aprūpes  standartu  lietošana  ārstniecības  personu  izglītībā u n praksē.  Rīga. Medicīnas  apgāds.  2010.</w:t>
            </w:r>
          </w:p>
          <w:p w14:paraId="6FAE5383" w14:textId="77777777" w:rsidR="000039B9" w:rsidRDefault="000039B9" w:rsidP="00342849">
            <w:pPr>
              <w:pStyle w:val="ListParagraph"/>
              <w:numPr>
                <w:ilvl w:val="0"/>
                <w:numId w:val="9"/>
              </w:numPr>
              <w:ind w:left="306" w:hanging="306"/>
              <w:jc w:val="both"/>
            </w:pPr>
            <w:r>
              <w:t>LU P. Stradiņa Rīgas Medicīnas koledža. Mācību materiāls. 2010.</w:t>
            </w:r>
          </w:p>
          <w:p w14:paraId="0DC6BB62" w14:textId="77777777" w:rsidR="000039B9" w:rsidRDefault="000039B9" w:rsidP="00342849">
            <w:pPr>
              <w:pStyle w:val="ListParagraph"/>
              <w:numPr>
                <w:ilvl w:val="0"/>
                <w:numId w:val="9"/>
              </w:numPr>
              <w:ind w:left="306" w:hanging="306"/>
              <w:jc w:val="both"/>
            </w:pPr>
            <w:r>
              <w:t>Māsu  (vispārējās aprūpes māsas) profesijas standarts 2020.</w:t>
            </w:r>
          </w:p>
          <w:p w14:paraId="1C0F5C92" w14:textId="77777777" w:rsidR="000039B9" w:rsidRDefault="000039B9" w:rsidP="00342849">
            <w:pPr>
              <w:pStyle w:val="ListParagraph"/>
              <w:numPr>
                <w:ilvl w:val="0"/>
                <w:numId w:val="9"/>
              </w:numPr>
              <w:ind w:left="306" w:hanging="306"/>
              <w:jc w:val="both"/>
            </w:pPr>
            <w:r>
              <w:t xml:space="preserve">Palčeja E. un autoru kolektīvs. Mācību materiāls. Pacientu drošības un veselības aprūpes kvalitātes nodrošināšana. Rīgas Stradiņa Universitāte. 2017. </w:t>
            </w:r>
          </w:p>
          <w:p w14:paraId="145F08D6" w14:textId="77777777" w:rsidR="000039B9" w:rsidRDefault="000039B9" w:rsidP="00342849">
            <w:pPr>
              <w:pStyle w:val="ListParagraph"/>
              <w:numPr>
                <w:ilvl w:val="0"/>
                <w:numId w:val="9"/>
              </w:numPr>
              <w:ind w:left="306" w:hanging="306"/>
              <w:jc w:val="both"/>
            </w:pPr>
            <w:r>
              <w:t>Puriņa D., Umpale I. Klīniskās procedūras un pacientu drošība. RSU Sarkanā Krusta medicīnas koledža. 2018.</w:t>
            </w:r>
          </w:p>
          <w:p w14:paraId="11A30D83" w14:textId="1CE2AB46" w:rsidR="00DA1CD8" w:rsidRDefault="000039B9" w:rsidP="00342849">
            <w:pPr>
              <w:pStyle w:val="ListParagraph"/>
              <w:numPr>
                <w:ilvl w:val="0"/>
                <w:numId w:val="9"/>
              </w:numPr>
              <w:ind w:left="306" w:hanging="306"/>
              <w:jc w:val="both"/>
            </w:pPr>
            <w:r>
              <w:t>Sergejevs D. Neatliekamā medicīniskā palīdzība traumu guvušam pacientam : pirmsslimnīcas etapā. LU P. Stradiņa medicīnas koledža, Jūrmala 2019.</w:t>
            </w:r>
          </w:p>
        </w:tc>
      </w:tr>
      <w:tr w:rsidR="00DA1CD8" w14:paraId="68AF720F" w14:textId="77777777">
        <w:tc>
          <w:tcPr>
            <w:tcW w:w="9039" w:type="dxa"/>
            <w:gridSpan w:val="2"/>
          </w:tcPr>
          <w:p w14:paraId="2D4FC7C4" w14:textId="77777777" w:rsidR="00DA1CD8" w:rsidRDefault="007835FD">
            <w:pPr>
              <w:pBdr>
                <w:top w:val="nil"/>
                <w:left w:val="nil"/>
                <w:bottom w:val="nil"/>
                <w:right w:val="nil"/>
                <w:between w:val="nil"/>
              </w:pBdr>
              <w:rPr>
                <w:b/>
                <w:i/>
                <w:color w:val="000000"/>
              </w:rPr>
            </w:pPr>
            <w:r>
              <w:rPr>
                <w:b/>
                <w:i/>
                <w:color w:val="000000"/>
              </w:rPr>
              <w:t>Papildus informācijas avoti</w:t>
            </w:r>
          </w:p>
        </w:tc>
      </w:tr>
      <w:tr w:rsidR="00DA1CD8" w14:paraId="5152CDCC" w14:textId="77777777">
        <w:tc>
          <w:tcPr>
            <w:tcW w:w="9039" w:type="dxa"/>
            <w:gridSpan w:val="2"/>
          </w:tcPr>
          <w:p w14:paraId="2DB78AB5" w14:textId="77777777" w:rsidR="00DA1CD8" w:rsidRDefault="007835FD" w:rsidP="000039B9">
            <w:pPr>
              <w:pStyle w:val="ListParagraph"/>
              <w:numPr>
                <w:ilvl w:val="0"/>
                <w:numId w:val="10"/>
              </w:numPr>
              <w:ind w:left="306" w:hanging="284"/>
            </w:pPr>
            <w:r>
              <w:t>1.Nagle Ē. Veselības grāmata. Aizkraukle: Apgāds Krauklītis. 2005.</w:t>
            </w:r>
          </w:p>
          <w:p w14:paraId="755112C0" w14:textId="46E296EA" w:rsidR="00DA1CD8" w:rsidRDefault="007835FD" w:rsidP="000039B9">
            <w:pPr>
              <w:pStyle w:val="ListParagraph"/>
              <w:numPr>
                <w:ilvl w:val="0"/>
                <w:numId w:val="10"/>
              </w:numPr>
              <w:ind w:left="306" w:hanging="284"/>
              <w:jc w:val="both"/>
            </w:pPr>
            <w:r>
              <w:lastRenderedPageBreak/>
              <w:t>Ēnforsa M., Ērenberga A. Torela- Ekstranda I. VIPS modelis pacientu aprūpes dokumentēšana Jumava. 2004.</w:t>
            </w:r>
          </w:p>
          <w:p w14:paraId="42493727" w14:textId="6FA9B732" w:rsidR="00DA1CD8" w:rsidRDefault="007835FD" w:rsidP="000039B9">
            <w:pPr>
              <w:pStyle w:val="ListParagraph"/>
              <w:numPr>
                <w:ilvl w:val="0"/>
                <w:numId w:val="10"/>
              </w:numPr>
              <w:ind w:left="306" w:hanging="284"/>
            </w:pPr>
            <w:r>
              <w:t>Garllring A.. Pacientu aprūpes situāciju apraksti. R. RMPC, 2002.</w:t>
            </w:r>
          </w:p>
          <w:p w14:paraId="0DD5A01F" w14:textId="2B06DEF9" w:rsidR="00DA1CD8" w:rsidRDefault="007835FD" w:rsidP="000039B9">
            <w:pPr>
              <w:pStyle w:val="ListParagraph"/>
              <w:numPr>
                <w:ilvl w:val="0"/>
                <w:numId w:val="10"/>
              </w:numPr>
              <w:ind w:left="306" w:hanging="284"/>
            </w:pPr>
            <w:r>
              <w:t xml:space="preserve">Šiliņa M., Dupure I.. Pacientu izglītošana – māsas kompetence. Rīga.  2004. </w:t>
            </w:r>
          </w:p>
          <w:p w14:paraId="576C8DA4" w14:textId="7CB9DB16" w:rsidR="00DA1CD8" w:rsidRDefault="007835FD" w:rsidP="000039B9">
            <w:pPr>
              <w:pStyle w:val="ListParagraph"/>
              <w:numPr>
                <w:ilvl w:val="0"/>
                <w:numId w:val="10"/>
              </w:numPr>
              <w:ind w:left="306" w:hanging="284"/>
            </w:pPr>
            <w:r>
              <w:t xml:space="preserve">Medicīniskās aprūpes rokasgrāmata. R. Jumava. 2001. </w:t>
            </w:r>
          </w:p>
          <w:p w14:paraId="7A82B83F" w14:textId="3F967D01" w:rsidR="00DA1CD8" w:rsidRDefault="007835FD" w:rsidP="000039B9">
            <w:pPr>
              <w:pStyle w:val="ListParagraph"/>
              <w:numPr>
                <w:ilvl w:val="0"/>
                <w:numId w:val="10"/>
              </w:numPr>
              <w:ind w:left="306" w:hanging="284"/>
            </w:pPr>
            <w:r>
              <w:t>Medicīnas svešvārdu  vārdnīca . Rīga. Avots. 2007.</w:t>
            </w:r>
          </w:p>
          <w:p w14:paraId="03E349C4" w14:textId="050459FC" w:rsidR="00DA1CD8" w:rsidRDefault="007835FD" w:rsidP="000039B9">
            <w:pPr>
              <w:pStyle w:val="ListParagraph"/>
              <w:numPr>
                <w:ilvl w:val="0"/>
                <w:numId w:val="10"/>
              </w:numPr>
              <w:ind w:left="306" w:hanging="284"/>
            </w:pPr>
            <w:r>
              <w:t>V. Kaļķis, Ž. Roja, H. Kaļķis. Arodveselība un riski darbā, 2015.</w:t>
            </w:r>
          </w:p>
          <w:p w14:paraId="4191A7DD" w14:textId="340B4F8D" w:rsidR="00DA1CD8" w:rsidRDefault="007835FD" w:rsidP="000039B9">
            <w:pPr>
              <w:pStyle w:val="ListParagraph"/>
              <w:numPr>
                <w:ilvl w:val="0"/>
                <w:numId w:val="10"/>
              </w:numPr>
              <w:ind w:left="306" w:hanging="284"/>
            </w:pPr>
            <w:r>
              <w:t>Profesores Ināras Loginas redakcijā, Sāpes, 2013.</w:t>
            </w:r>
          </w:p>
          <w:p w14:paraId="7552C7BF" w14:textId="77777777" w:rsidR="000039B9" w:rsidRDefault="007835FD" w:rsidP="000039B9">
            <w:pPr>
              <w:pStyle w:val="ListParagraph"/>
              <w:numPr>
                <w:ilvl w:val="0"/>
                <w:numId w:val="10"/>
              </w:numPr>
              <w:ind w:left="306" w:hanging="284"/>
            </w:pPr>
            <w:r>
              <w:t>Ludmila Vīksna. Infekcijas slimības, 2011.</w:t>
            </w:r>
          </w:p>
          <w:p w14:paraId="6A5B72DF" w14:textId="53080273" w:rsidR="00DA1CD8" w:rsidRDefault="007835FD" w:rsidP="000039B9">
            <w:pPr>
              <w:pStyle w:val="ListParagraph"/>
              <w:numPr>
                <w:ilvl w:val="0"/>
                <w:numId w:val="10"/>
              </w:numPr>
              <w:ind w:left="306" w:hanging="284"/>
            </w:pPr>
            <w:r>
              <w:t xml:space="preserve"> Medicīnas ētikas rokasgrāmata, 2009 </w:t>
            </w:r>
          </w:p>
        </w:tc>
      </w:tr>
      <w:tr w:rsidR="00DA1CD8" w14:paraId="59159CE1" w14:textId="77777777">
        <w:tc>
          <w:tcPr>
            <w:tcW w:w="9039" w:type="dxa"/>
            <w:gridSpan w:val="2"/>
          </w:tcPr>
          <w:p w14:paraId="70ADDD74" w14:textId="77777777" w:rsidR="00DA1CD8" w:rsidRDefault="007835FD">
            <w:pPr>
              <w:pBdr>
                <w:top w:val="nil"/>
                <w:left w:val="nil"/>
                <w:bottom w:val="nil"/>
                <w:right w:val="nil"/>
                <w:between w:val="nil"/>
              </w:pBdr>
              <w:rPr>
                <w:b/>
                <w:i/>
                <w:color w:val="000000"/>
              </w:rPr>
            </w:pPr>
            <w:r>
              <w:rPr>
                <w:b/>
                <w:i/>
                <w:color w:val="000000"/>
              </w:rPr>
              <w:lastRenderedPageBreak/>
              <w:t>Periodika un citi informācijas avoti</w:t>
            </w:r>
          </w:p>
        </w:tc>
      </w:tr>
      <w:tr w:rsidR="00DA1CD8" w14:paraId="7BF265A4" w14:textId="77777777">
        <w:tc>
          <w:tcPr>
            <w:tcW w:w="9039" w:type="dxa"/>
            <w:gridSpan w:val="2"/>
          </w:tcPr>
          <w:p w14:paraId="2D3059C0" w14:textId="77777777" w:rsidR="00DA1CD8" w:rsidRDefault="00233E89">
            <w:hyperlink r:id="rId8">
              <w:r w:rsidR="007835FD">
                <w:rPr>
                  <w:color w:val="0000FF"/>
                  <w:u w:val="single"/>
                </w:rPr>
                <w:t>www.doctus.lv</w:t>
              </w:r>
            </w:hyperlink>
          </w:p>
          <w:p w14:paraId="32EFF7D0" w14:textId="77777777" w:rsidR="00DA1CD8" w:rsidRDefault="00233E89">
            <w:hyperlink r:id="rId9">
              <w:r w:rsidR="007835FD">
                <w:rPr>
                  <w:color w:val="0000FF"/>
                  <w:u w:val="single"/>
                </w:rPr>
                <w:t>www.evisit.lv</w:t>
              </w:r>
            </w:hyperlink>
          </w:p>
          <w:p w14:paraId="3B02B0F8" w14:textId="77777777" w:rsidR="00DA1CD8" w:rsidRDefault="00233E89">
            <w:hyperlink r:id="rId10">
              <w:r w:rsidR="007835FD">
                <w:rPr>
                  <w:color w:val="0000FF"/>
                  <w:u w:val="single"/>
                </w:rPr>
                <w:t>www.arsts.lv</w:t>
              </w:r>
            </w:hyperlink>
          </w:p>
          <w:p w14:paraId="714BDBBA" w14:textId="77777777" w:rsidR="00DA1CD8" w:rsidRDefault="00233E89">
            <w:hyperlink r:id="rId11">
              <w:r w:rsidR="007835FD">
                <w:rPr>
                  <w:color w:val="0000FF"/>
                  <w:u w:val="single"/>
                </w:rPr>
                <w:t>www.medicine.lv</w:t>
              </w:r>
            </w:hyperlink>
          </w:p>
          <w:p w14:paraId="06397346" w14:textId="77777777" w:rsidR="00DA1CD8" w:rsidRDefault="00233E89">
            <w:pPr>
              <w:rPr>
                <w:color w:val="0000FF"/>
                <w:u w:val="single"/>
              </w:rPr>
            </w:pPr>
            <w:hyperlink r:id="rId12">
              <w:r w:rsidR="007835FD">
                <w:rPr>
                  <w:color w:val="0000FF"/>
                  <w:u w:val="single"/>
                </w:rPr>
                <w:t>www.bbraun.lv</w:t>
              </w:r>
            </w:hyperlink>
          </w:p>
          <w:p w14:paraId="6507EBEA" w14:textId="77777777" w:rsidR="00DA1CD8" w:rsidRDefault="00233E89">
            <w:hyperlink r:id="rId13">
              <w:r w:rsidR="007835FD">
                <w:rPr>
                  <w:color w:val="0000FF"/>
                  <w:u w:val="single"/>
                </w:rPr>
                <w:t>www.stomas.lv</w:t>
              </w:r>
            </w:hyperlink>
            <w:r w:rsidR="007835FD">
              <w:t xml:space="preserve"> </w:t>
            </w:r>
          </w:p>
        </w:tc>
      </w:tr>
      <w:tr w:rsidR="00DA1CD8" w14:paraId="2D8832C4" w14:textId="77777777">
        <w:tc>
          <w:tcPr>
            <w:tcW w:w="9039" w:type="dxa"/>
            <w:gridSpan w:val="2"/>
          </w:tcPr>
          <w:p w14:paraId="1D324B87" w14:textId="77777777" w:rsidR="00DA1CD8" w:rsidRDefault="007835FD">
            <w:pPr>
              <w:pBdr>
                <w:top w:val="nil"/>
                <w:left w:val="nil"/>
                <w:bottom w:val="nil"/>
                <w:right w:val="nil"/>
                <w:between w:val="nil"/>
              </w:pBdr>
              <w:rPr>
                <w:b/>
                <w:i/>
                <w:color w:val="000000"/>
              </w:rPr>
            </w:pPr>
            <w:r>
              <w:rPr>
                <w:b/>
                <w:i/>
                <w:color w:val="000000"/>
              </w:rPr>
              <w:t>Piezīmes</w:t>
            </w:r>
          </w:p>
        </w:tc>
      </w:tr>
      <w:tr w:rsidR="00DA1CD8" w14:paraId="55D76FA5" w14:textId="77777777">
        <w:tc>
          <w:tcPr>
            <w:tcW w:w="9039" w:type="dxa"/>
            <w:gridSpan w:val="2"/>
          </w:tcPr>
          <w:p w14:paraId="5D104FEF" w14:textId="77777777" w:rsidR="00DA1CD8" w:rsidRDefault="007835FD">
            <w:r>
              <w:t xml:space="preserve">PBSP "Māszinības" Prakses daļas studiju kurss </w:t>
            </w:r>
          </w:p>
        </w:tc>
      </w:tr>
    </w:tbl>
    <w:p w14:paraId="44E2F564" w14:textId="77777777" w:rsidR="00DA1CD8" w:rsidRDefault="00DA1CD8"/>
    <w:sectPr w:rsidR="00DA1CD8">
      <w:headerReference w:type="default" r:id="rId14"/>
      <w:footerReference w:type="default" r:id="rId15"/>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42FEC" w14:textId="77777777" w:rsidR="00233E89" w:rsidRDefault="00233E89">
      <w:r>
        <w:separator/>
      </w:r>
    </w:p>
  </w:endnote>
  <w:endnote w:type="continuationSeparator" w:id="0">
    <w:p w14:paraId="7D1A2611" w14:textId="77777777" w:rsidR="00233E89" w:rsidRDefault="00233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4F372" w14:textId="7942D62F" w:rsidR="00DA1CD8" w:rsidRDefault="007835FD">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050F4C">
      <w:rPr>
        <w:noProof/>
        <w:color w:val="000000"/>
      </w:rPr>
      <w:t>5</w:t>
    </w:r>
    <w:r>
      <w:rPr>
        <w:color w:val="000000"/>
      </w:rPr>
      <w:fldChar w:fldCharType="end"/>
    </w:r>
  </w:p>
  <w:p w14:paraId="1FFC5161" w14:textId="77777777" w:rsidR="00DA1CD8" w:rsidRDefault="00DA1CD8">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6016B" w14:textId="77777777" w:rsidR="00233E89" w:rsidRDefault="00233E89">
      <w:r>
        <w:separator/>
      </w:r>
    </w:p>
  </w:footnote>
  <w:footnote w:type="continuationSeparator" w:id="0">
    <w:p w14:paraId="54D5E415" w14:textId="77777777" w:rsidR="00233E89" w:rsidRDefault="00233E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48509" w14:textId="77777777" w:rsidR="00DA1CD8" w:rsidRDefault="00DA1CD8">
    <w:pPr>
      <w:pBdr>
        <w:top w:val="nil"/>
        <w:left w:val="nil"/>
        <w:bottom w:val="nil"/>
        <w:right w:val="nil"/>
        <w:between w:val="nil"/>
      </w:pBdr>
      <w:tabs>
        <w:tab w:val="center" w:pos="4153"/>
        <w:tab w:val="right" w:pos="8306"/>
      </w:tabs>
      <w:rPr>
        <w:color w:val="000000"/>
      </w:rPr>
    </w:pPr>
  </w:p>
  <w:p w14:paraId="59A09710" w14:textId="77777777" w:rsidR="00DA1CD8" w:rsidRDefault="00DA1CD8">
    <w:pPr>
      <w:pBdr>
        <w:top w:val="nil"/>
        <w:left w:val="nil"/>
        <w:bottom w:val="nil"/>
        <w:right w:val="nil"/>
        <w:between w:val="nil"/>
      </w:pBdr>
      <w:tabs>
        <w:tab w:val="center" w:pos="4153"/>
        <w:tab w:val="right" w:pos="8306"/>
      </w:tabs>
      <w:rPr>
        <w:color w:val="000000"/>
      </w:rPr>
    </w:pPr>
  </w:p>
  <w:p w14:paraId="00D03721" w14:textId="77777777" w:rsidR="00DA1CD8" w:rsidRDefault="00DA1CD8">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44A8E"/>
    <w:multiLevelType w:val="hybridMultilevel"/>
    <w:tmpl w:val="FBBC235A"/>
    <w:lvl w:ilvl="0" w:tplc="E1668D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6E69D1"/>
    <w:multiLevelType w:val="hybridMultilevel"/>
    <w:tmpl w:val="8848A79A"/>
    <w:lvl w:ilvl="0" w:tplc="E1668D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E834F2"/>
    <w:multiLevelType w:val="hybridMultilevel"/>
    <w:tmpl w:val="7D6C36EC"/>
    <w:lvl w:ilvl="0" w:tplc="F7B8D68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2E6958"/>
    <w:multiLevelType w:val="hybridMultilevel"/>
    <w:tmpl w:val="2ED65364"/>
    <w:lvl w:ilvl="0" w:tplc="E1668DDA">
      <w:start w:val="1"/>
      <w:numFmt w:val="decimal"/>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2ED8487C"/>
    <w:multiLevelType w:val="hybridMultilevel"/>
    <w:tmpl w:val="F6FCE272"/>
    <w:lvl w:ilvl="0" w:tplc="E1668DD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2437B4"/>
    <w:multiLevelType w:val="hybridMultilevel"/>
    <w:tmpl w:val="9A308C82"/>
    <w:lvl w:ilvl="0" w:tplc="E1668DDA">
      <w:start w:val="1"/>
      <w:numFmt w:val="decimal"/>
      <w:lvlText w:val="%1."/>
      <w:lvlJc w:val="left"/>
      <w:pPr>
        <w:ind w:left="1080" w:hanging="720"/>
      </w:pPr>
      <w:rPr>
        <w:rFonts w:hint="default"/>
      </w:rPr>
    </w:lvl>
    <w:lvl w:ilvl="1" w:tplc="EBA84644">
      <w:start w:val="7"/>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9220BA"/>
    <w:multiLevelType w:val="hybridMultilevel"/>
    <w:tmpl w:val="7BAA9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605537"/>
    <w:multiLevelType w:val="hybridMultilevel"/>
    <w:tmpl w:val="E20EDD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8D2797"/>
    <w:multiLevelType w:val="hybridMultilevel"/>
    <w:tmpl w:val="0D3AEF1E"/>
    <w:lvl w:ilvl="0" w:tplc="174AD96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7AA97A6C"/>
    <w:multiLevelType w:val="hybridMultilevel"/>
    <w:tmpl w:val="84C4D9F2"/>
    <w:lvl w:ilvl="0" w:tplc="E1668D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7"/>
  </w:num>
  <w:num w:numId="5">
    <w:abstractNumId w:val="5"/>
  </w:num>
  <w:num w:numId="6">
    <w:abstractNumId w:val="4"/>
  </w:num>
  <w:num w:numId="7">
    <w:abstractNumId w:val="9"/>
  </w:num>
  <w:num w:numId="8">
    <w:abstractNumId w:val="8"/>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CD8"/>
    <w:rsid w:val="000039B9"/>
    <w:rsid w:val="00050F4C"/>
    <w:rsid w:val="00110F5D"/>
    <w:rsid w:val="002036C7"/>
    <w:rsid w:val="00233E89"/>
    <w:rsid w:val="00342849"/>
    <w:rsid w:val="004151CE"/>
    <w:rsid w:val="004A3BAC"/>
    <w:rsid w:val="00601F1C"/>
    <w:rsid w:val="006218DE"/>
    <w:rsid w:val="006C4832"/>
    <w:rsid w:val="006D6AA2"/>
    <w:rsid w:val="007835FD"/>
    <w:rsid w:val="007B46D8"/>
    <w:rsid w:val="007B5A25"/>
    <w:rsid w:val="00821364"/>
    <w:rsid w:val="009D07AB"/>
    <w:rsid w:val="00A91312"/>
    <w:rsid w:val="00B105C4"/>
    <w:rsid w:val="00B44803"/>
    <w:rsid w:val="00BA015F"/>
    <w:rsid w:val="00C86A31"/>
    <w:rsid w:val="00C90EB9"/>
    <w:rsid w:val="00DA1CD8"/>
    <w:rsid w:val="00E737B9"/>
    <w:rsid w:val="00F63F1B"/>
    <w:rsid w:val="00F9607C"/>
    <w:rsid w:val="00FA0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D9C8C"/>
  <w15:docId w15:val="{F7A7FC25-CE47-4D5C-9F46-74B6A9A82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doctus.lv" TargetMode="External"/><Relationship Id="rId13" Type="http://schemas.openxmlformats.org/officeDocument/2006/relationships/hyperlink" Target="http://www.stomas.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braun.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ine.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rsts.lv" TargetMode="External"/><Relationship Id="rId4" Type="http://schemas.openxmlformats.org/officeDocument/2006/relationships/settings" Target="settings.xml"/><Relationship Id="rId9" Type="http://schemas.openxmlformats.org/officeDocument/2006/relationships/hyperlink" Target="http://www.evisit.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GhO/A0h6ZE/Cm6EE0np/DxTqYg==">AMUW2mUbbU3hLL+ntL8SwyZbSbbFXonZ+Gtj6t+L+6jlhSEQVNFNWoQ5Ir/K2+gg0v9cvQRzh7GOuXxQOVAzTGd/mF87MjryvUdFXEXuifT78iUVUU3pWEE=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7437</Words>
  <Characters>4240</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Liene Lukjaņenko</cp:lastModifiedBy>
  <cp:revision>10</cp:revision>
  <dcterms:created xsi:type="dcterms:W3CDTF">2024-03-04T13:01:00Z</dcterms:created>
  <dcterms:modified xsi:type="dcterms:W3CDTF">2024-11-03T13:25:00Z</dcterms:modified>
</cp:coreProperties>
</file>