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128E8" w14:textId="77777777" w:rsidR="00824023" w:rsidRDefault="00BE6D3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DAUGAVPILS UNIVERSITĀTES</w:t>
      </w:r>
    </w:p>
    <w:p w14:paraId="656B370D" w14:textId="77777777" w:rsidR="00824023" w:rsidRDefault="00BE6D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5D2BE7C8" w14:textId="77777777" w:rsidR="00824023" w:rsidRDefault="00824023"/>
    <w:tbl>
      <w:tblPr>
        <w:tblStyle w:val="a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4820"/>
      </w:tblGrid>
      <w:tr w:rsidR="00824023" w14:paraId="21CF58AE" w14:textId="77777777">
        <w:tc>
          <w:tcPr>
            <w:tcW w:w="4219" w:type="dxa"/>
          </w:tcPr>
          <w:p w14:paraId="7867B95F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820" w:type="dxa"/>
            <w:vAlign w:val="center"/>
          </w:tcPr>
          <w:p w14:paraId="3E3F69EC" w14:textId="77777777" w:rsidR="00824023" w:rsidRDefault="00BE6D33">
            <w:r>
              <w:t xml:space="preserve">Mikrobioloģija, virusoloģija un parazitoloģija </w:t>
            </w:r>
          </w:p>
        </w:tc>
      </w:tr>
      <w:tr w:rsidR="00824023" w14:paraId="053597EE" w14:textId="77777777">
        <w:tc>
          <w:tcPr>
            <w:tcW w:w="4219" w:type="dxa"/>
          </w:tcPr>
          <w:p w14:paraId="2A89CBCD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820" w:type="dxa"/>
            <w:vAlign w:val="center"/>
          </w:tcPr>
          <w:p w14:paraId="035C40FB" w14:textId="77777777" w:rsidR="00824023" w:rsidRDefault="00BE6D33">
            <w:r>
              <w:t xml:space="preserve"> </w:t>
            </w:r>
          </w:p>
        </w:tc>
      </w:tr>
      <w:tr w:rsidR="00824023" w14:paraId="30727AB8" w14:textId="77777777">
        <w:tc>
          <w:tcPr>
            <w:tcW w:w="4219" w:type="dxa"/>
          </w:tcPr>
          <w:p w14:paraId="74124885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820" w:type="dxa"/>
          </w:tcPr>
          <w:p w14:paraId="7C7505F5" w14:textId="77777777" w:rsidR="00824023" w:rsidRDefault="00BE6D33">
            <w:pPr>
              <w:rPr>
                <w:b/>
              </w:rPr>
            </w:pPr>
            <w:r>
              <w:rPr>
                <w:b/>
              </w:rPr>
              <w:t>Medicīna</w:t>
            </w:r>
          </w:p>
        </w:tc>
      </w:tr>
      <w:tr w:rsidR="00824023" w14:paraId="1F205208" w14:textId="77777777">
        <w:tc>
          <w:tcPr>
            <w:tcW w:w="4219" w:type="dxa"/>
          </w:tcPr>
          <w:p w14:paraId="32DAC248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820" w:type="dxa"/>
          </w:tcPr>
          <w:p w14:paraId="0D5C0B0B" w14:textId="77777777" w:rsidR="00824023" w:rsidRDefault="00BE6D33">
            <w:r>
              <w:t>4.</w:t>
            </w:r>
          </w:p>
        </w:tc>
      </w:tr>
      <w:tr w:rsidR="00824023" w14:paraId="33058C87" w14:textId="77777777">
        <w:tc>
          <w:tcPr>
            <w:tcW w:w="4219" w:type="dxa"/>
          </w:tcPr>
          <w:p w14:paraId="35F7B6C0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820" w:type="dxa"/>
            <w:vAlign w:val="center"/>
          </w:tcPr>
          <w:p w14:paraId="7B2AC647" w14:textId="77777777" w:rsidR="00824023" w:rsidRDefault="00BE6D33">
            <w:r>
              <w:t xml:space="preserve">2 </w:t>
            </w:r>
          </w:p>
        </w:tc>
      </w:tr>
      <w:tr w:rsidR="00824023" w14:paraId="644F42B5" w14:textId="77777777">
        <w:tc>
          <w:tcPr>
            <w:tcW w:w="4219" w:type="dxa"/>
          </w:tcPr>
          <w:p w14:paraId="76ECDEE5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820" w:type="dxa"/>
          </w:tcPr>
          <w:p w14:paraId="782FFECF" w14:textId="77777777" w:rsidR="00824023" w:rsidRDefault="00BE6D33">
            <w:r>
              <w:t xml:space="preserve">3 </w:t>
            </w:r>
          </w:p>
        </w:tc>
      </w:tr>
      <w:tr w:rsidR="00824023" w14:paraId="28393EFC" w14:textId="77777777">
        <w:tc>
          <w:tcPr>
            <w:tcW w:w="4219" w:type="dxa"/>
          </w:tcPr>
          <w:p w14:paraId="4FBF0F2A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820" w:type="dxa"/>
            <w:vAlign w:val="center"/>
          </w:tcPr>
          <w:p w14:paraId="6FB5B04C" w14:textId="77777777" w:rsidR="00824023" w:rsidRDefault="00BE6D33">
            <w:r>
              <w:t xml:space="preserve">32 </w:t>
            </w:r>
          </w:p>
        </w:tc>
      </w:tr>
      <w:tr w:rsidR="00824023" w14:paraId="169DB030" w14:textId="77777777">
        <w:tc>
          <w:tcPr>
            <w:tcW w:w="4219" w:type="dxa"/>
          </w:tcPr>
          <w:p w14:paraId="37320843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820" w:type="dxa"/>
          </w:tcPr>
          <w:p w14:paraId="1573CD75" w14:textId="77777777" w:rsidR="00824023" w:rsidRDefault="00BE6D33">
            <w:r>
              <w:t xml:space="preserve">16 </w:t>
            </w:r>
          </w:p>
        </w:tc>
      </w:tr>
      <w:tr w:rsidR="00824023" w14:paraId="1872CF87" w14:textId="77777777">
        <w:tc>
          <w:tcPr>
            <w:tcW w:w="4219" w:type="dxa"/>
          </w:tcPr>
          <w:p w14:paraId="3A7CDB22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820" w:type="dxa"/>
          </w:tcPr>
          <w:p w14:paraId="62EF7BF2" w14:textId="77777777" w:rsidR="00824023" w:rsidRDefault="00BE6D33">
            <w:r>
              <w:t xml:space="preserve"> </w:t>
            </w:r>
          </w:p>
        </w:tc>
      </w:tr>
      <w:tr w:rsidR="00824023" w14:paraId="497C9ADF" w14:textId="77777777">
        <w:tc>
          <w:tcPr>
            <w:tcW w:w="4219" w:type="dxa"/>
          </w:tcPr>
          <w:p w14:paraId="07903501" w14:textId="07F4D405" w:rsidR="00824023" w:rsidRDefault="00063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Klīnisko mācību</w:t>
            </w:r>
            <w:r w:rsidR="00BE6D33">
              <w:rPr>
                <w:i/>
                <w:color w:val="000000"/>
              </w:rPr>
              <w:t xml:space="preserve"> stundu skaits</w:t>
            </w:r>
          </w:p>
        </w:tc>
        <w:tc>
          <w:tcPr>
            <w:tcW w:w="4820" w:type="dxa"/>
          </w:tcPr>
          <w:p w14:paraId="424E1B5D" w14:textId="77777777" w:rsidR="00824023" w:rsidRDefault="00BE6D33">
            <w:r>
              <w:t xml:space="preserve">16 </w:t>
            </w:r>
          </w:p>
        </w:tc>
      </w:tr>
      <w:tr w:rsidR="00824023" w14:paraId="4BAA9CCF" w14:textId="77777777">
        <w:tc>
          <w:tcPr>
            <w:tcW w:w="4219" w:type="dxa"/>
          </w:tcPr>
          <w:p w14:paraId="4C4E3FEB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820" w:type="dxa"/>
          </w:tcPr>
          <w:p w14:paraId="70F6EB37" w14:textId="77777777" w:rsidR="00824023" w:rsidRDefault="00BE6D33">
            <w:r>
              <w:t xml:space="preserve"> </w:t>
            </w:r>
          </w:p>
        </w:tc>
      </w:tr>
      <w:tr w:rsidR="00824023" w14:paraId="291B4870" w14:textId="77777777">
        <w:tc>
          <w:tcPr>
            <w:tcW w:w="4219" w:type="dxa"/>
          </w:tcPr>
          <w:p w14:paraId="6B4E868A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3E8C5811" w14:textId="3EA9CA38" w:rsidR="00824023" w:rsidRDefault="00324A8D">
            <w:r>
              <w:t>48 (t.sk. 48 klīniskajā vidē)</w:t>
            </w:r>
          </w:p>
        </w:tc>
      </w:tr>
      <w:tr w:rsidR="00824023" w14:paraId="7A7F3180" w14:textId="77777777">
        <w:tc>
          <w:tcPr>
            <w:tcW w:w="9039" w:type="dxa"/>
            <w:gridSpan w:val="2"/>
          </w:tcPr>
          <w:p w14:paraId="16B6B660" w14:textId="77777777" w:rsidR="00824023" w:rsidRDefault="00824023"/>
        </w:tc>
      </w:tr>
      <w:tr w:rsidR="00824023" w14:paraId="600D61B1" w14:textId="77777777">
        <w:tc>
          <w:tcPr>
            <w:tcW w:w="9039" w:type="dxa"/>
            <w:gridSpan w:val="2"/>
          </w:tcPr>
          <w:p w14:paraId="7C9AF747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824023" w14:paraId="7CA12A05" w14:textId="77777777">
        <w:tc>
          <w:tcPr>
            <w:tcW w:w="9039" w:type="dxa"/>
            <w:gridSpan w:val="2"/>
          </w:tcPr>
          <w:p w14:paraId="7C69A9B9" w14:textId="1A82A9A6" w:rsidR="00824023" w:rsidRDefault="00BE6D33">
            <w:r>
              <w:t xml:space="preserve">Dr.biol., </w:t>
            </w:r>
            <w:proofErr w:type="spellStart"/>
            <w:r>
              <w:t>vad.pētn</w:t>
            </w:r>
            <w:proofErr w:type="spellEnd"/>
            <w:r>
              <w:t xml:space="preserve">. </w:t>
            </w:r>
            <w:proofErr w:type="spellStart"/>
            <w:r>
              <w:t>Muza</w:t>
            </w:r>
            <w:proofErr w:type="spellEnd"/>
            <w:r>
              <w:t xml:space="preserve"> </w:t>
            </w:r>
            <w:proofErr w:type="spellStart"/>
            <w:r>
              <w:t>Kirjušina</w:t>
            </w:r>
            <w:proofErr w:type="spellEnd"/>
            <w:r>
              <w:t xml:space="preserve">, </w:t>
            </w:r>
            <w:r w:rsidR="00F26622">
              <w:t>Dr</w:t>
            </w:r>
            <w:r>
              <w:t xml:space="preserve">. biol., </w:t>
            </w:r>
            <w:r w:rsidR="00F26622">
              <w:t>doc</w:t>
            </w:r>
            <w:r>
              <w:t xml:space="preserve">. Evita Grāvele </w:t>
            </w:r>
          </w:p>
        </w:tc>
      </w:tr>
      <w:tr w:rsidR="00824023" w14:paraId="25C7CF30" w14:textId="77777777">
        <w:tc>
          <w:tcPr>
            <w:tcW w:w="9039" w:type="dxa"/>
            <w:gridSpan w:val="2"/>
          </w:tcPr>
          <w:p w14:paraId="4DD5FFEC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824023" w14:paraId="04FBD1EA" w14:textId="77777777">
        <w:tc>
          <w:tcPr>
            <w:tcW w:w="9039" w:type="dxa"/>
            <w:gridSpan w:val="2"/>
          </w:tcPr>
          <w:p w14:paraId="7D641EBA" w14:textId="195C17D8" w:rsidR="00824023" w:rsidRDefault="00BE6D33" w:rsidP="00D64172">
            <w:r>
              <w:t xml:space="preserve">Dr.biol., vad. </w:t>
            </w:r>
            <w:proofErr w:type="spellStart"/>
            <w:r>
              <w:t>pētn</w:t>
            </w:r>
            <w:proofErr w:type="spellEnd"/>
            <w:r>
              <w:t xml:space="preserve">. </w:t>
            </w:r>
            <w:proofErr w:type="spellStart"/>
            <w:r>
              <w:t>Muza</w:t>
            </w:r>
            <w:proofErr w:type="spellEnd"/>
            <w:r>
              <w:t xml:space="preserve"> </w:t>
            </w:r>
            <w:proofErr w:type="spellStart"/>
            <w:r>
              <w:t>Kirjušina</w:t>
            </w:r>
            <w:proofErr w:type="spellEnd"/>
            <w:r>
              <w:t xml:space="preserve">, </w:t>
            </w:r>
            <w:r w:rsidR="00F26622">
              <w:t>Dr</w:t>
            </w:r>
            <w:r>
              <w:t xml:space="preserve">. </w:t>
            </w:r>
            <w:r w:rsidR="00D64172">
              <w:t xml:space="preserve">biol., </w:t>
            </w:r>
            <w:r w:rsidR="00F26622">
              <w:t>doc</w:t>
            </w:r>
            <w:r w:rsidR="00D64172">
              <w:t>. Evita Grāvele</w:t>
            </w:r>
          </w:p>
        </w:tc>
      </w:tr>
      <w:tr w:rsidR="00824023" w14:paraId="55D1E57E" w14:textId="77777777">
        <w:tc>
          <w:tcPr>
            <w:tcW w:w="9039" w:type="dxa"/>
            <w:gridSpan w:val="2"/>
          </w:tcPr>
          <w:p w14:paraId="4BB0B9BA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824023" w14:paraId="5F480953" w14:textId="77777777">
        <w:tc>
          <w:tcPr>
            <w:tcW w:w="9039" w:type="dxa"/>
            <w:gridSpan w:val="2"/>
          </w:tcPr>
          <w:p w14:paraId="705DF334" w14:textId="5F645810" w:rsidR="00824023" w:rsidRDefault="004F6EDC">
            <w:r w:rsidRPr="004F6EDC">
              <w:t>Nav</w:t>
            </w:r>
          </w:p>
        </w:tc>
      </w:tr>
      <w:tr w:rsidR="00824023" w14:paraId="6C85D440" w14:textId="77777777">
        <w:tc>
          <w:tcPr>
            <w:tcW w:w="9039" w:type="dxa"/>
            <w:gridSpan w:val="2"/>
          </w:tcPr>
          <w:p w14:paraId="699AA3AB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824023" w14:paraId="58451786" w14:textId="77777777">
        <w:tc>
          <w:tcPr>
            <w:tcW w:w="9039" w:type="dxa"/>
            <w:gridSpan w:val="2"/>
          </w:tcPr>
          <w:p w14:paraId="652C8220" w14:textId="77777777" w:rsidR="00824023" w:rsidRDefault="00BE6D33">
            <w:r>
              <w:t xml:space="preserve">KURSA MĒRĶIS: </w:t>
            </w:r>
          </w:p>
          <w:p w14:paraId="7788EE99" w14:textId="77777777" w:rsidR="00824023" w:rsidRDefault="00BE6D33">
            <w:bookmarkStart w:id="0" w:name="_heading=h.gjdgxs" w:colFirst="0" w:colLast="0"/>
            <w:bookmarkEnd w:id="0"/>
            <w:r>
              <w:t>Sniegt studentiem pamazināšanas mikrobioloģijā, virusoloģijā un parazitoloģijā.</w:t>
            </w:r>
          </w:p>
          <w:p w14:paraId="5B364FC7" w14:textId="77777777" w:rsidR="00824023" w:rsidRDefault="00BE6D33">
            <w:r>
              <w:t xml:space="preserve">KURSA UZDEVUMI: </w:t>
            </w:r>
          </w:p>
          <w:p w14:paraId="4D9F6A39" w14:textId="118B9C1A" w:rsidR="00824023" w:rsidRDefault="00BE6D33" w:rsidP="008B733D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</w:pPr>
            <w:r>
              <w:t>Sniegt zināšanas par mikroorganismu un vīrusu uzbūvi, īpašībām un to izplatību apkārtējā vidē.</w:t>
            </w:r>
          </w:p>
          <w:p w14:paraId="77BAD9E1" w14:textId="74C83A1D" w:rsidR="00824023" w:rsidRDefault="00BE6D33" w:rsidP="008B733D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</w:pPr>
            <w:r>
              <w:t>Veidot zināšanu bāzi par mikroorganismu un vīrusu lomu infekciju slimību ierosināšanā.</w:t>
            </w:r>
          </w:p>
          <w:p w14:paraId="56459063" w14:textId="3CBE97DA" w:rsidR="00824023" w:rsidRDefault="00BE6D33" w:rsidP="008B733D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</w:pPr>
            <w:r>
              <w:t>Iepazīties ar medicīnisko instrumentu, aparatūras dezinfekcijas un sterilizācijas metodēm.</w:t>
            </w:r>
          </w:p>
          <w:p w14:paraId="5B0F061D" w14:textId="77777777" w:rsidR="008B733D" w:rsidRDefault="00BE6D33" w:rsidP="008B733D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</w:pPr>
            <w:r>
              <w:t xml:space="preserve">Apgūt prasmes gaisa un ūdens </w:t>
            </w:r>
            <w:proofErr w:type="spellStart"/>
            <w:r>
              <w:t>mikrofloras</w:t>
            </w:r>
            <w:proofErr w:type="spellEnd"/>
            <w:r>
              <w:t xml:space="preserve"> pētīšanā. </w:t>
            </w:r>
          </w:p>
          <w:p w14:paraId="18F709F1" w14:textId="202C358C" w:rsidR="00824023" w:rsidRDefault="00BE6D33" w:rsidP="008B733D">
            <w:pPr>
              <w:pStyle w:val="ListParagraph"/>
              <w:numPr>
                <w:ilvl w:val="0"/>
                <w:numId w:val="3"/>
              </w:numPr>
              <w:ind w:left="306" w:hanging="284"/>
              <w:jc w:val="both"/>
            </w:pPr>
            <w:r>
              <w:t xml:space="preserve">Apgūt prasmes mikroorganismu saturoša materiāla pareizai paņemšanai, uzglabāšanai un transportēšanai uz laboratoriju mikrobioloģiskai, </w:t>
            </w:r>
            <w:proofErr w:type="spellStart"/>
            <w:r>
              <w:t>virusoloģiskai</w:t>
            </w:r>
            <w:proofErr w:type="spellEnd"/>
            <w:r>
              <w:t xml:space="preserve"> vai parazitārai izmeklēšanai.</w:t>
            </w:r>
          </w:p>
        </w:tc>
      </w:tr>
      <w:tr w:rsidR="00824023" w14:paraId="550F492F" w14:textId="77777777">
        <w:tc>
          <w:tcPr>
            <w:tcW w:w="9039" w:type="dxa"/>
            <w:gridSpan w:val="2"/>
          </w:tcPr>
          <w:p w14:paraId="6DA459A0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824023" w14:paraId="183289C6" w14:textId="77777777">
        <w:tc>
          <w:tcPr>
            <w:tcW w:w="9039" w:type="dxa"/>
            <w:gridSpan w:val="2"/>
          </w:tcPr>
          <w:p w14:paraId="467765DE" w14:textId="5959C1A8" w:rsidR="00824023" w:rsidRDefault="00BE6D33" w:rsidP="008B733D">
            <w:pPr>
              <w:ind w:left="306" w:hanging="306"/>
              <w:jc w:val="both"/>
            </w:pPr>
            <w:r>
              <w:t>L16, KM16, Pd</w:t>
            </w:r>
            <w:r w:rsidR="004F6EDC">
              <w:t>48</w:t>
            </w:r>
            <w:bookmarkStart w:id="1" w:name="_GoBack"/>
            <w:bookmarkEnd w:id="1"/>
          </w:p>
          <w:p w14:paraId="6D8BCEA9" w14:textId="5C46C416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proofErr w:type="spellStart"/>
            <w:r>
              <w:t>Prokariotu</w:t>
            </w:r>
            <w:proofErr w:type="spellEnd"/>
            <w:r>
              <w:t xml:space="preserve"> valsts. </w:t>
            </w:r>
            <w:proofErr w:type="spellStart"/>
            <w:r>
              <w:t>Prokariotu</w:t>
            </w:r>
            <w:proofErr w:type="spellEnd"/>
            <w:r>
              <w:t xml:space="preserve"> morfoloģiskā diferencēšanās. </w:t>
            </w:r>
            <w:proofErr w:type="spellStart"/>
            <w:r>
              <w:t>Prokariotu</w:t>
            </w:r>
            <w:proofErr w:type="spellEnd"/>
            <w:r>
              <w:t xml:space="preserve"> metabolisma vispārīgais raksturojums. Konstruktīvais un enerģētiskais metabolisms, eksistences veidi un metabolisma tipi. Metabolisma regulācija </w:t>
            </w:r>
            <w:proofErr w:type="spellStart"/>
            <w:r>
              <w:t>prokariotu</w:t>
            </w:r>
            <w:proofErr w:type="spellEnd"/>
            <w:r>
              <w:t xml:space="preserve"> šūnās. </w:t>
            </w:r>
            <w:proofErr w:type="spellStart"/>
            <w:r>
              <w:t>Prokariotu</w:t>
            </w:r>
            <w:proofErr w:type="spellEnd"/>
            <w:r>
              <w:t xml:space="preserve"> evolūcijas ģenētiskie mehānismi. L2, Pd3</w:t>
            </w:r>
          </w:p>
          <w:p w14:paraId="27842182" w14:textId="1D397534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proofErr w:type="spellStart"/>
            <w:r>
              <w:t>Prokariotu</w:t>
            </w:r>
            <w:proofErr w:type="spellEnd"/>
            <w:r>
              <w:t xml:space="preserve"> ģenētiskais aparāts. </w:t>
            </w:r>
            <w:proofErr w:type="spellStart"/>
            <w:r>
              <w:t>Prokariotu</w:t>
            </w:r>
            <w:proofErr w:type="spellEnd"/>
            <w:r>
              <w:t xml:space="preserve"> organisma ģenētiskā materiāla izmaiņas. </w:t>
            </w:r>
            <w:proofErr w:type="spellStart"/>
            <w:r>
              <w:t>Prokariotu</w:t>
            </w:r>
            <w:proofErr w:type="spellEnd"/>
            <w:r>
              <w:t xml:space="preserve"> mikroorganismu grupas. L2, Pd3</w:t>
            </w:r>
          </w:p>
          <w:p w14:paraId="1306324D" w14:textId="51CC3AE8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Baktēriju morfoloģija, baktēriju grupas. L2, Pd6</w:t>
            </w:r>
          </w:p>
          <w:p w14:paraId="6FC45EAE" w14:textId="2711B700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Vīrusi. Vīrusu ķīmiskā uzbūve. Dažas raksturīgas dzīvnieku un baktēriju vīrusu pazīmes. Vīrusu vairošanās. L2, Pd3</w:t>
            </w:r>
          </w:p>
          <w:p w14:paraId="5B712794" w14:textId="4369287F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Mikroorganismu un vīrusu lomu infekciju slimību ierosināšanā. L2, Pd3</w:t>
            </w:r>
          </w:p>
          <w:p w14:paraId="1F084809" w14:textId="784A4095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Medicīnisko instrumentu, aparatūras dezinfekcijas un sterilizācijas metodes. L2, Pd6</w:t>
            </w:r>
          </w:p>
          <w:p w14:paraId="1BC050FF" w14:textId="17B9F42B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Parazītu uzbūve, bioloģija, attīstības cikli L2</w:t>
            </w:r>
          </w:p>
          <w:p w14:paraId="3BF0044E" w14:textId="12616622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proofErr w:type="spellStart"/>
            <w:r>
              <w:t>Zoonozes</w:t>
            </w:r>
            <w:proofErr w:type="spellEnd"/>
            <w:r>
              <w:t>. L2</w:t>
            </w:r>
          </w:p>
          <w:p w14:paraId="01E1EA9F" w14:textId="1E76B095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lastRenderedPageBreak/>
              <w:t>Mikrobioloģijas laboratorijas iekārtas, aprīkojums, trauki un instrumenti, barotnes veidi un biežāk lietotās barotnes laboratorijā KM2, Pd9</w:t>
            </w:r>
          </w:p>
          <w:p w14:paraId="52F297C6" w14:textId="3A4DB9BC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proofErr w:type="spellStart"/>
            <w:r>
              <w:t>Mikropreparātu</w:t>
            </w:r>
            <w:proofErr w:type="spellEnd"/>
            <w:r>
              <w:t xml:space="preserve"> pagatavošana un </w:t>
            </w:r>
            <w:proofErr w:type="spellStart"/>
            <w:r>
              <w:t>mikroskopēšanas</w:t>
            </w:r>
            <w:proofErr w:type="spellEnd"/>
            <w:r>
              <w:t xml:space="preserve"> tehnika KM2, Pd6</w:t>
            </w:r>
          </w:p>
          <w:p w14:paraId="3FB561BF" w14:textId="5E4F8396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Tīrkultūras ieguves metodes no materiāla, kas satur dažādus mikroorganismus KM2</w:t>
            </w:r>
          </w:p>
          <w:p w14:paraId="2C73AC90" w14:textId="1F8811E1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Mikrobioloģiskie izmeklējumi zarnu, plaušu, urīnceļu infekciju diagnostikā KM2, Pd3</w:t>
            </w:r>
          </w:p>
          <w:p w14:paraId="6CAFD16C" w14:textId="1DF2D55D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Mikrobioloģiskie izmeklējumi gaisa pilienu infekciju diagnostikā KM2, Pd3</w:t>
            </w:r>
          </w:p>
          <w:p w14:paraId="30021685" w14:textId="63B2E034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 xml:space="preserve">Dezinfekcijas un sterilizācijas metodes infekciozo ierosinātāju izplatības kontrolē KM2, </w:t>
            </w:r>
          </w:p>
          <w:p w14:paraId="5B26B093" w14:textId="200FAB27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 xml:space="preserve">Pareiza infekcioza aģenta (ierosinātāja) saturoša materiāla paņemšana, uzglabāšana un transportēšana uz laboratoriju. Asins, urīna, </w:t>
            </w:r>
            <w:proofErr w:type="spellStart"/>
            <w:r>
              <w:t>cerebrospinālā</w:t>
            </w:r>
            <w:proofErr w:type="spellEnd"/>
            <w:r>
              <w:t xml:space="preserve"> šķidruma, fekāliju, apakšējo elpceļu materiāla </w:t>
            </w:r>
            <w:proofErr w:type="spellStart"/>
            <w:r>
              <w:t>uzsējums</w:t>
            </w:r>
            <w:proofErr w:type="spellEnd"/>
            <w:r>
              <w:t xml:space="preserve"> KM2, Pd3</w:t>
            </w:r>
          </w:p>
          <w:p w14:paraId="178C63C9" w14:textId="1C7E1DAD" w:rsidR="00824023" w:rsidRDefault="00BE6D33" w:rsidP="008B733D">
            <w:pPr>
              <w:pStyle w:val="ListParagraph"/>
              <w:numPr>
                <w:ilvl w:val="0"/>
                <w:numId w:val="4"/>
              </w:numPr>
              <w:ind w:left="306" w:hanging="306"/>
              <w:jc w:val="both"/>
            </w:pPr>
            <w:r>
              <w:t>Gaisa mikrobioloģiskā kontrole un ķirurģisko instrumentu sterilitātes kontrole KM2, Pd3</w:t>
            </w:r>
          </w:p>
          <w:p w14:paraId="23066013" w14:textId="77777777" w:rsidR="008B733D" w:rsidRDefault="008B733D" w:rsidP="008B733D">
            <w:pPr>
              <w:pStyle w:val="ListParagraph"/>
              <w:ind w:left="306"/>
              <w:jc w:val="both"/>
            </w:pPr>
          </w:p>
          <w:p w14:paraId="438C24AD" w14:textId="418EEC27" w:rsidR="0006307E" w:rsidRDefault="0006307E" w:rsidP="008B733D">
            <w:pPr>
              <w:jc w:val="both"/>
            </w:pPr>
            <w:r>
              <w:t>L – lekcijas</w:t>
            </w:r>
          </w:p>
          <w:p w14:paraId="4F206CBD" w14:textId="77777777" w:rsidR="0006307E" w:rsidRDefault="0006307E" w:rsidP="008B733D">
            <w:pPr>
              <w:jc w:val="both"/>
            </w:pPr>
            <w:r>
              <w:t>KM – klīniskās mācības</w:t>
            </w:r>
          </w:p>
          <w:p w14:paraId="7650E372" w14:textId="0DD0A125" w:rsidR="0006307E" w:rsidRDefault="0006307E" w:rsidP="008B733D">
            <w:pPr>
              <w:jc w:val="both"/>
            </w:pPr>
            <w:proofErr w:type="spellStart"/>
            <w:r>
              <w:t>Pd</w:t>
            </w:r>
            <w:proofErr w:type="spellEnd"/>
            <w:r>
              <w:t xml:space="preserve"> – patstāvīgais darbs</w:t>
            </w:r>
          </w:p>
        </w:tc>
      </w:tr>
      <w:tr w:rsidR="00824023" w14:paraId="48C6C2F4" w14:textId="77777777">
        <w:tc>
          <w:tcPr>
            <w:tcW w:w="9039" w:type="dxa"/>
            <w:gridSpan w:val="2"/>
          </w:tcPr>
          <w:p w14:paraId="65DC200F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824023" w14:paraId="1D53C983" w14:textId="77777777">
        <w:tc>
          <w:tcPr>
            <w:tcW w:w="9039" w:type="dxa"/>
            <w:gridSpan w:val="2"/>
          </w:tcPr>
          <w:p w14:paraId="0C31ECE0" w14:textId="611794C8" w:rsidR="00824023" w:rsidRDefault="00324A8D">
            <w:r>
              <w:t>Zināšanas</w:t>
            </w:r>
          </w:p>
          <w:p w14:paraId="725905DE" w14:textId="2DB653DE" w:rsidR="00824023" w:rsidRDefault="00BE6D33" w:rsidP="008B733D">
            <w:pPr>
              <w:pStyle w:val="ListParagraph"/>
              <w:numPr>
                <w:ilvl w:val="0"/>
                <w:numId w:val="7"/>
              </w:numPr>
              <w:ind w:left="306" w:hanging="284"/>
              <w:jc w:val="both"/>
            </w:pPr>
            <w:r>
              <w:t>Pārzin baktēriju un vīrusu uzbūvi, fizioloģiju, ģenētiku, ekoloģiju, galvenās vīrusu grupas, to uzbūves īpatnības.</w:t>
            </w:r>
          </w:p>
          <w:p w14:paraId="5C431433" w14:textId="048F3759" w:rsidR="00824023" w:rsidRDefault="00BE6D33" w:rsidP="008B733D">
            <w:pPr>
              <w:pStyle w:val="ListParagraph"/>
              <w:numPr>
                <w:ilvl w:val="0"/>
                <w:numId w:val="7"/>
              </w:numPr>
              <w:ind w:left="306" w:hanging="284"/>
              <w:jc w:val="both"/>
            </w:pPr>
            <w:r>
              <w:t xml:space="preserve">Pārzin dažādu parazītu grupu uzbūvi, bioloģiju, izplatību un izraisītām slimībām. </w:t>
            </w:r>
          </w:p>
          <w:p w14:paraId="146AE0CA" w14:textId="061184DA" w:rsidR="00824023" w:rsidRDefault="00BE6D33" w:rsidP="008B733D">
            <w:pPr>
              <w:pStyle w:val="ListParagraph"/>
              <w:numPr>
                <w:ilvl w:val="0"/>
                <w:numId w:val="7"/>
              </w:numPr>
              <w:ind w:left="306" w:hanging="284"/>
              <w:jc w:val="both"/>
            </w:pPr>
            <w:r>
              <w:t xml:space="preserve">Pārzina instrumentu un aparatūras dezinfekcijas un sterilizācijas metodēs un </w:t>
            </w:r>
            <w:proofErr w:type="spellStart"/>
            <w:r>
              <w:t>antimikrobiālo</w:t>
            </w:r>
            <w:proofErr w:type="spellEnd"/>
            <w:r>
              <w:t xml:space="preserve"> līdzekļu darbības mehānismus. </w:t>
            </w:r>
          </w:p>
          <w:p w14:paraId="6922507F" w14:textId="77777777" w:rsidR="008B733D" w:rsidRDefault="008B733D" w:rsidP="008B733D">
            <w:pPr>
              <w:pStyle w:val="ListParagraph"/>
              <w:ind w:left="306"/>
              <w:jc w:val="both"/>
            </w:pPr>
          </w:p>
          <w:p w14:paraId="633E6D50" w14:textId="272620EE" w:rsidR="00824023" w:rsidRDefault="00BE6D33">
            <w:r>
              <w:t>P</w:t>
            </w:r>
            <w:r w:rsidR="00324A8D">
              <w:t>rasmes</w:t>
            </w:r>
          </w:p>
          <w:p w14:paraId="6CF47E49" w14:textId="1AC6B955" w:rsidR="00824023" w:rsidRDefault="00BE6D33" w:rsidP="008B733D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>
              <w:t xml:space="preserve">Prot pareizi paņemt gaisa un ūdens paraugus to </w:t>
            </w:r>
            <w:proofErr w:type="spellStart"/>
            <w:r>
              <w:t>mikrofloras</w:t>
            </w:r>
            <w:proofErr w:type="spellEnd"/>
            <w:r>
              <w:t xml:space="preserve"> pētīšanai.</w:t>
            </w:r>
          </w:p>
          <w:p w14:paraId="7A9DA9C2" w14:textId="49503DD0" w:rsidR="00824023" w:rsidRDefault="00BE6D33" w:rsidP="008B733D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>
              <w:t xml:space="preserve">Prot pagatavot, </w:t>
            </w:r>
            <w:proofErr w:type="spellStart"/>
            <w:r>
              <w:t>mikroskopēt</w:t>
            </w:r>
            <w:proofErr w:type="spellEnd"/>
            <w:r>
              <w:t xml:space="preserve"> un analizēt iegūtos preparātus.</w:t>
            </w:r>
          </w:p>
          <w:p w14:paraId="0D865F68" w14:textId="696D52E1" w:rsidR="00824023" w:rsidRDefault="00BE6D33" w:rsidP="008B733D">
            <w:pPr>
              <w:pStyle w:val="ListParagraph"/>
              <w:numPr>
                <w:ilvl w:val="0"/>
                <w:numId w:val="9"/>
              </w:numPr>
              <w:ind w:left="306" w:hanging="306"/>
              <w:jc w:val="both"/>
            </w:pPr>
            <w:r>
              <w:t xml:space="preserve">Prot pielietot dezinfekcijas un sterilizācijas metodes infekcijas slimību ierosinātāju izplatības mazināšanai. </w:t>
            </w:r>
          </w:p>
          <w:p w14:paraId="22116E89" w14:textId="77777777" w:rsidR="008B733D" w:rsidRDefault="008B733D" w:rsidP="008B733D">
            <w:pPr>
              <w:pStyle w:val="ListParagraph"/>
              <w:ind w:left="306"/>
              <w:jc w:val="both"/>
            </w:pPr>
          </w:p>
          <w:p w14:paraId="7706C9DB" w14:textId="75CF1E9F" w:rsidR="00824023" w:rsidRDefault="00BE6D33">
            <w:r>
              <w:t>K</w:t>
            </w:r>
            <w:r w:rsidR="00324A8D">
              <w:t>ompetences</w:t>
            </w:r>
          </w:p>
          <w:p w14:paraId="5A7AD5C9" w14:textId="77777777" w:rsidR="00824023" w:rsidRDefault="00BE6D33">
            <w:r>
              <w:t>1. Studenti patstāvīgi spēj rīkoties ar aprīkojumu laboratorijā.</w:t>
            </w:r>
          </w:p>
          <w:p w14:paraId="35686A58" w14:textId="77777777" w:rsidR="00824023" w:rsidRDefault="00BE6D33">
            <w:r>
              <w:t>2. Demonstrē aktuālo jautājumu risināšanu mikrobioloģijā, virusoloģijā un parazitoloģijā.</w:t>
            </w:r>
          </w:p>
          <w:p w14:paraId="01C48225" w14:textId="77777777" w:rsidR="00824023" w:rsidRDefault="00BE6D33">
            <w:r>
              <w:t>3. Spēj izmantojot iegūtās zināšanas ikdienās darbā ar pacientu.</w:t>
            </w:r>
          </w:p>
          <w:p w14:paraId="6AC1868D" w14:textId="77777777" w:rsidR="00824023" w:rsidRDefault="00BE6D33">
            <w:r>
              <w:t xml:space="preserve">4. Spēj raksturot galvenās klīniski nozīmīgas vīrusu, mikroorganismu un parazītu grupas </w:t>
            </w:r>
          </w:p>
        </w:tc>
      </w:tr>
      <w:tr w:rsidR="00824023" w14:paraId="1BD0AD65" w14:textId="77777777">
        <w:tc>
          <w:tcPr>
            <w:tcW w:w="9039" w:type="dxa"/>
            <w:gridSpan w:val="2"/>
          </w:tcPr>
          <w:p w14:paraId="32665B7E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824023" w14:paraId="08C0DD61" w14:textId="77777777">
        <w:tc>
          <w:tcPr>
            <w:tcW w:w="9039" w:type="dxa"/>
            <w:gridSpan w:val="2"/>
          </w:tcPr>
          <w:p w14:paraId="2F98AD25" w14:textId="77777777" w:rsidR="00824023" w:rsidRDefault="00BE6D33" w:rsidP="008B733D">
            <w:pPr>
              <w:jc w:val="both"/>
            </w:pPr>
            <w:r>
              <w:t>Studējošo pastāvīgais darbs (</w:t>
            </w:r>
            <w:proofErr w:type="spellStart"/>
            <w:r>
              <w:t>Pd</w:t>
            </w:r>
            <w:proofErr w:type="spellEnd"/>
            <w:r>
              <w:t xml:space="preserve"> 48 stundas): praktisko uzdevumu izpilde, darbs ar zinātniskajiem avotiem, dokumentiem individuāli vai grupā. Klīnisko procedūru veikšana aprūpes nodrošināšanai.</w:t>
            </w:r>
          </w:p>
          <w:p w14:paraId="0F3739CA" w14:textId="77777777" w:rsidR="00824023" w:rsidRDefault="00BE6D33">
            <w:r>
              <w:t>Patstāvīgā darba raksturojums:</w:t>
            </w:r>
          </w:p>
          <w:p w14:paraId="54B0A996" w14:textId="77777777" w:rsidR="00824023" w:rsidRDefault="00BE6D33" w:rsidP="008B733D">
            <w:pPr>
              <w:numPr>
                <w:ilvl w:val="0"/>
                <w:numId w:val="1"/>
              </w:numPr>
              <w:ind w:left="306" w:hanging="284"/>
              <w:jc w:val="both"/>
            </w:pPr>
            <w:proofErr w:type="spellStart"/>
            <w:r>
              <w:t>Prokariotu</w:t>
            </w:r>
            <w:proofErr w:type="spellEnd"/>
            <w:r>
              <w:t xml:space="preserve"> valsts. </w:t>
            </w:r>
            <w:proofErr w:type="spellStart"/>
            <w:r>
              <w:t>Prokariotu</w:t>
            </w:r>
            <w:proofErr w:type="spellEnd"/>
            <w:r>
              <w:t xml:space="preserve"> morfoloģiskā diferencēšanās. </w:t>
            </w:r>
            <w:proofErr w:type="spellStart"/>
            <w:r>
              <w:t>Prokariotu</w:t>
            </w:r>
            <w:proofErr w:type="spellEnd"/>
            <w:r>
              <w:t xml:space="preserve"> metabolisma vispārīgais raksturojums. Konstruktīvais un enerģētiskais metabolisms, eksistences veidi un metabolisma tipi. Metabolisma regulācija </w:t>
            </w:r>
            <w:proofErr w:type="spellStart"/>
            <w:r>
              <w:t>prokariotu</w:t>
            </w:r>
            <w:proofErr w:type="spellEnd"/>
            <w:r>
              <w:t xml:space="preserve"> šūnās. </w:t>
            </w:r>
            <w:proofErr w:type="spellStart"/>
            <w:r>
              <w:t>Prokariotu</w:t>
            </w:r>
            <w:proofErr w:type="spellEnd"/>
            <w:r>
              <w:t xml:space="preserve"> evolūcijas ģenētiskā materiāla izmaiņu raksturojumi un izvērtēšana. </w:t>
            </w:r>
            <w:proofErr w:type="spellStart"/>
            <w:r>
              <w:t>Pd</w:t>
            </w:r>
            <w:proofErr w:type="spellEnd"/>
            <w:r>
              <w:t xml:space="preserve"> 12</w:t>
            </w:r>
          </w:p>
          <w:p w14:paraId="1866C9F8" w14:textId="77777777" w:rsidR="00824023" w:rsidRDefault="00BE6D33" w:rsidP="008B733D">
            <w:pPr>
              <w:numPr>
                <w:ilvl w:val="0"/>
                <w:numId w:val="1"/>
              </w:numPr>
              <w:ind w:left="306" w:hanging="284"/>
              <w:jc w:val="both"/>
            </w:pPr>
            <w:r>
              <w:t xml:space="preserve">Vīrusu pazīmju noteikšana. </w:t>
            </w:r>
            <w:proofErr w:type="spellStart"/>
            <w:r>
              <w:t>Pd</w:t>
            </w:r>
            <w:proofErr w:type="spellEnd"/>
            <w:r>
              <w:t xml:space="preserve"> 6</w:t>
            </w:r>
          </w:p>
          <w:p w14:paraId="3A5EE6D7" w14:textId="77777777" w:rsidR="00824023" w:rsidRDefault="00BE6D33" w:rsidP="008B733D">
            <w:pPr>
              <w:numPr>
                <w:ilvl w:val="0"/>
                <w:numId w:val="1"/>
              </w:numPr>
              <w:ind w:left="306" w:hanging="284"/>
              <w:jc w:val="both"/>
            </w:pPr>
            <w:r>
              <w:t xml:space="preserve">Medicīnisko instrumentu, aparatūras dezinfekcijas un sterilizācijas metožu pielietošana. </w:t>
            </w:r>
            <w:proofErr w:type="spellStart"/>
            <w:r>
              <w:t>Pd</w:t>
            </w:r>
            <w:proofErr w:type="spellEnd"/>
            <w:r>
              <w:t xml:space="preserve"> 6</w:t>
            </w:r>
          </w:p>
          <w:p w14:paraId="65CAA556" w14:textId="77777777" w:rsidR="00824023" w:rsidRDefault="00BE6D33" w:rsidP="008B733D">
            <w:pPr>
              <w:numPr>
                <w:ilvl w:val="0"/>
                <w:numId w:val="1"/>
              </w:numPr>
              <w:ind w:left="306" w:hanging="284"/>
              <w:jc w:val="both"/>
            </w:pPr>
            <w:r>
              <w:t>Mikrobioloģijas laboratorijas iekārtu, aprīkojuma, trauku un instrumentu, biežāk lietoto barotņu pielietošana. Pd9</w:t>
            </w:r>
          </w:p>
          <w:p w14:paraId="2A35CF47" w14:textId="77777777" w:rsidR="00824023" w:rsidRDefault="00BE6D33" w:rsidP="008B733D">
            <w:pPr>
              <w:numPr>
                <w:ilvl w:val="0"/>
                <w:numId w:val="1"/>
              </w:numPr>
              <w:ind w:left="306" w:hanging="284"/>
              <w:jc w:val="both"/>
            </w:pPr>
            <w:proofErr w:type="spellStart"/>
            <w:r>
              <w:t>Mikropreparātu</w:t>
            </w:r>
            <w:proofErr w:type="spellEnd"/>
            <w:r>
              <w:t xml:space="preserve"> pagatavošana Pd6</w:t>
            </w:r>
          </w:p>
          <w:p w14:paraId="6D5D9402" w14:textId="77777777" w:rsidR="00824023" w:rsidRDefault="00BE6D33" w:rsidP="008B733D">
            <w:pPr>
              <w:numPr>
                <w:ilvl w:val="0"/>
                <w:numId w:val="1"/>
              </w:numPr>
              <w:ind w:left="306" w:hanging="306"/>
              <w:jc w:val="both"/>
            </w:pPr>
            <w:r>
              <w:t>Mikrobioloģisko izmeklējumu analīze zarnu, plaušu, urīnceļu infekciju diagnostikā Pd3</w:t>
            </w:r>
          </w:p>
          <w:p w14:paraId="3A03F9ED" w14:textId="77777777" w:rsidR="00824023" w:rsidRDefault="00BE6D33" w:rsidP="008B733D">
            <w:pPr>
              <w:numPr>
                <w:ilvl w:val="0"/>
                <w:numId w:val="1"/>
              </w:numPr>
              <w:ind w:left="306" w:hanging="306"/>
              <w:jc w:val="both"/>
            </w:pPr>
            <w:r>
              <w:lastRenderedPageBreak/>
              <w:t>Mikrobioloģisko izmeklējumu analīze gaisa pilienu infekciju diagnostikā. Pd3</w:t>
            </w:r>
          </w:p>
          <w:p w14:paraId="4597D3D6" w14:textId="77777777" w:rsidR="00824023" w:rsidRDefault="00BE6D33" w:rsidP="008B733D">
            <w:pPr>
              <w:numPr>
                <w:ilvl w:val="0"/>
                <w:numId w:val="1"/>
              </w:numPr>
              <w:ind w:left="306" w:hanging="306"/>
              <w:jc w:val="both"/>
            </w:pPr>
            <w:r>
              <w:t xml:space="preserve">Pareiza infekcioza aģenta (ierosinātāja) saturoša materiāla paņemšana, uzglabāšana un transportēšana uz laboratoriju. Asins, urīna, </w:t>
            </w:r>
            <w:proofErr w:type="spellStart"/>
            <w:r>
              <w:t>cerebrospinālā</w:t>
            </w:r>
            <w:proofErr w:type="spellEnd"/>
            <w:r>
              <w:t xml:space="preserve"> šķidruma, fekāliju, apakšējo elpceļu materiāla </w:t>
            </w:r>
            <w:proofErr w:type="spellStart"/>
            <w:r>
              <w:t>uzsējumu</w:t>
            </w:r>
            <w:proofErr w:type="spellEnd"/>
            <w:r>
              <w:t xml:space="preserve"> veikšana Pd3</w:t>
            </w:r>
          </w:p>
          <w:p w14:paraId="6CA6914E" w14:textId="77777777" w:rsidR="00824023" w:rsidRDefault="00BE6D33" w:rsidP="008B733D">
            <w:pPr>
              <w:numPr>
                <w:ilvl w:val="0"/>
                <w:numId w:val="1"/>
              </w:numPr>
              <w:ind w:left="306" w:hanging="306"/>
              <w:jc w:val="both"/>
            </w:pPr>
            <w:r>
              <w:t xml:space="preserve">Gaisa mikrobioloģiskā kontrole un ķirurģisko instrumentu sterilitātes kontrole </w:t>
            </w:r>
            <w:proofErr w:type="spellStart"/>
            <w:r>
              <w:t>Pd</w:t>
            </w:r>
            <w:proofErr w:type="spellEnd"/>
            <w:r>
              <w:t xml:space="preserve"> 3</w:t>
            </w:r>
          </w:p>
          <w:p w14:paraId="12539CCD" w14:textId="578E03C1" w:rsidR="00824023" w:rsidRDefault="00824023"/>
          <w:p w14:paraId="2CB30CEF" w14:textId="77777777" w:rsidR="00824023" w:rsidRDefault="00BE6D33" w:rsidP="008B733D">
            <w:pPr>
              <w:jc w:val="both"/>
            </w:pPr>
            <w:r>
              <w:t xml:space="preserve">Klīnisko mācību un patstāvīgo darbu izpilde notiek tikai klīniskajos apstākļos (DRS, DPNS, NMPD, ārstu praksēs u.c.) studējošajam piedaloties nepārtrauktā veselības aprūpes procesā docētāju un/vai kvalificētu māsu personāla (tostarp māsu – </w:t>
            </w:r>
            <w:proofErr w:type="spellStart"/>
            <w:r>
              <w:t>mentoru</w:t>
            </w:r>
            <w:proofErr w:type="spellEnd"/>
            <w:r>
              <w:t>) uzraudzībā.</w:t>
            </w:r>
          </w:p>
          <w:p w14:paraId="6C0409F5" w14:textId="77777777" w:rsidR="00824023" w:rsidRDefault="00824023"/>
          <w:p w14:paraId="71FEF3BD" w14:textId="77777777" w:rsidR="00824023" w:rsidRDefault="00BE6D33" w:rsidP="008B733D">
            <w:pPr>
              <w:jc w:val="both"/>
            </w:pPr>
            <w:r>
              <w:t xml:space="preserve">Patstāvīgā darba mērķis ir studējošo </w:t>
            </w:r>
            <w:proofErr w:type="spellStart"/>
            <w:r>
              <w:t>pašvadītas</w:t>
            </w:r>
            <w:proofErr w:type="spellEnd"/>
            <w:r>
              <w:t xml:space="preserve"> mācīšanās prasmju pilnveide, veicot uz studiju kursa sasniedzamajiem rezultātiem orientētus uzdevumus.</w:t>
            </w:r>
          </w:p>
          <w:p w14:paraId="5CD97DB0" w14:textId="77777777" w:rsidR="00824023" w:rsidRDefault="00824023"/>
          <w:p w14:paraId="1EB7B5A9" w14:textId="77777777" w:rsidR="00824023" w:rsidRDefault="00BE6D33" w:rsidP="008B733D">
            <w:pPr>
              <w:jc w:val="both"/>
            </w:pPr>
            <w:r>
              <w:t xml:space="preserve">Studējošais patstāvīgajā darbā var izmantot arī citus informācijas avotus, kas nav norādīti kursa aprakstā, pirms tam konsultējoties ar docētāju par to izvēli </w:t>
            </w:r>
          </w:p>
        </w:tc>
      </w:tr>
      <w:tr w:rsidR="00824023" w14:paraId="2412D496" w14:textId="77777777">
        <w:tc>
          <w:tcPr>
            <w:tcW w:w="9039" w:type="dxa"/>
            <w:gridSpan w:val="2"/>
          </w:tcPr>
          <w:p w14:paraId="69F98291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Prasības kredītpunktu iegūšanai</w:t>
            </w:r>
          </w:p>
        </w:tc>
      </w:tr>
      <w:tr w:rsidR="00824023" w14:paraId="5E3A7CC7" w14:textId="77777777">
        <w:tc>
          <w:tcPr>
            <w:tcW w:w="9039" w:type="dxa"/>
            <w:gridSpan w:val="2"/>
          </w:tcPr>
          <w:p w14:paraId="01724527" w14:textId="76E18473" w:rsidR="00824023" w:rsidRDefault="00324A8D">
            <w:r>
              <w:t>Studiju rezultātu vērtēšanas kritēriji</w:t>
            </w:r>
          </w:p>
          <w:p w14:paraId="17D3A7A9" w14:textId="055BA950" w:rsidR="00824023" w:rsidRDefault="00BE6D33" w:rsidP="008B733D">
            <w:pPr>
              <w:jc w:val="both"/>
            </w:pPr>
            <w:r>
              <w:t>Studiju kursa apguve tiek vērtēta, izmantojot 10 baļļu skalu, saskaņā ar Latvijas Republikas  normatīvajiem aktiem un atbilstoši "Nolikumam par studijām Daugavpils Universitātē" (apstiprināts DU Senāta sēdē 17.12.2018.,  protokols Nr. 15).</w:t>
            </w:r>
          </w:p>
          <w:p w14:paraId="287B2520" w14:textId="77777777" w:rsidR="008B733D" w:rsidRDefault="008B733D" w:rsidP="008B733D">
            <w:pPr>
              <w:jc w:val="both"/>
            </w:pPr>
          </w:p>
          <w:p w14:paraId="2DD3C49B" w14:textId="77777777" w:rsidR="00824023" w:rsidRDefault="00BE6D33" w:rsidP="00324A8D">
            <w:pPr>
              <w:jc w:val="both"/>
            </w:pPr>
            <w:r>
              <w:t xml:space="preserve">Studiju kursa noslēguma pārbaudījums - rakstisks eksāmens (60% no gala vērtējuma). </w:t>
            </w:r>
          </w:p>
          <w:p w14:paraId="302A34DB" w14:textId="77777777" w:rsidR="00824023" w:rsidRDefault="00BE6D33" w:rsidP="008B733D">
            <w:pPr>
              <w:jc w:val="both"/>
            </w:pPr>
            <w:r>
              <w:t xml:space="preserve">Pie eksāmena kārtošanas tiek pielaisti tikai tie studējošie, kas sekmīgi nokārtojuši praktiskus darbus (40% no gala vērtējuma). </w:t>
            </w:r>
          </w:p>
        </w:tc>
      </w:tr>
      <w:tr w:rsidR="00824023" w14:paraId="7D6DA817" w14:textId="77777777">
        <w:tc>
          <w:tcPr>
            <w:tcW w:w="9039" w:type="dxa"/>
            <w:gridSpan w:val="2"/>
          </w:tcPr>
          <w:p w14:paraId="04D1BDDE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saturs</w:t>
            </w:r>
          </w:p>
        </w:tc>
      </w:tr>
      <w:tr w:rsidR="00824023" w14:paraId="7BD3DE19" w14:textId="77777777">
        <w:tc>
          <w:tcPr>
            <w:tcW w:w="9039" w:type="dxa"/>
            <w:gridSpan w:val="2"/>
          </w:tcPr>
          <w:p w14:paraId="72D66E44" w14:textId="77777777" w:rsidR="00824023" w:rsidRDefault="00BE6D33">
            <w:r>
              <w:t>L16, KM16, Pd48</w:t>
            </w:r>
          </w:p>
          <w:p w14:paraId="275126E8" w14:textId="77777777" w:rsidR="00824023" w:rsidRDefault="00BE6D33">
            <w:r>
              <w:t>Lekciju tēmas:</w:t>
            </w:r>
          </w:p>
          <w:p w14:paraId="6F4E6407" w14:textId="71FAA8B7" w:rsidR="00824023" w:rsidRDefault="00BE6D33" w:rsidP="008B733D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proofErr w:type="spellStart"/>
            <w:r>
              <w:t>Prokariotu</w:t>
            </w:r>
            <w:proofErr w:type="spellEnd"/>
            <w:r>
              <w:t xml:space="preserve"> valsts. </w:t>
            </w:r>
            <w:proofErr w:type="spellStart"/>
            <w:r>
              <w:t>Prokariotu</w:t>
            </w:r>
            <w:proofErr w:type="spellEnd"/>
            <w:r>
              <w:t xml:space="preserve"> morfoloģiskā diferencēšanās. </w:t>
            </w:r>
            <w:proofErr w:type="spellStart"/>
            <w:r>
              <w:t>Prokariotu</w:t>
            </w:r>
            <w:proofErr w:type="spellEnd"/>
            <w:r>
              <w:t xml:space="preserve"> metabolisma vispārīgais raksturojums. Konstruktīvais un enerģētiskais metabolisms, eksistences veidi un metabolisma tipi. Metabolisma regulācija </w:t>
            </w:r>
            <w:proofErr w:type="spellStart"/>
            <w:r>
              <w:t>prokariotu</w:t>
            </w:r>
            <w:proofErr w:type="spellEnd"/>
            <w:r>
              <w:t xml:space="preserve"> šūnās. </w:t>
            </w:r>
            <w:proofErr w:type="spellStart"/>
            <w:r>
              <w:t>Prokariotu</w:t>
            </w:r>
            <w:proofErr w:type="spellEnd"/>
            <w:r>
              <w:t xml:space="preserve"> evolūcijas ģenētiskie mehānismi. L2, </w:t>
            </w:r>
          </w:p>
          <w:p w14:paraId="2D6040E7" w14:textId="53FB6A71" w:rsidR="00824023" w:rsidRDefault="00BE6D33" w:rsidP="008B733D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proofErr w:type="spellStart"/>
            <w:r>
              <w:t>Prokariotu</w:t>
            </w:r>
            <w:proofErr w:type="spellEnd"/>
            <w:r>
              <w:t xml:space="preserve"> ģenētiskais aparāts. </w:t>
            </w:r>
            <w:proofErr w:type="spellStart"/>
            <w:r>
              <w:t>Prokariotu</w:t>
            </w:r>
            <w:proofErr w:type="spellEnd"/>
            <w:r>
              <w:t xml:space="preserve"> organisma ģenētiskā materiāla izmaiņas. </w:t>
            </w:r>
            <w:proofErr w:type="spellStart"/>
            <w:r>
              <w:t>Prokariotu</w:t>
            </w:r>
            <w:proofErr w:type="spellEnd"/>
            <w:r>
              <w:t xml:space="preserve"> mikroorganismu grupas. L2</w:t>
            </w:r>
          </w:p>
          <w:p w14:paraId="60A6A82C" w14:textId="0B5DA446" w:rsidR="00824023" w:rsidRDefault="00BE6D33" w:rsidP="008B733D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r>
              <w:t>Baktēriju morfoloģija, baktēriju grupas. L2</w:t>
            </w:r>
          </w:p>
          <w:p w14:paraId="748E7A0C" w14:textId="734B3762" w:rsidR="00824023" w:rsidRDefault="00BE6D33" w:rsidP="008B733D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r>
              <w:t>Vīrusi. Vīrusu ķīmiskā uzbūve. Dažas raksturīgas dzīvnieku un baktēriju vīrusu pazīmes. Vīrusu vairošanās. Klasifikācija. L2</w:t>
            </w:r>
          </w:p>
          <w:p w14:paraId="18ED04F0" w14:textId="4AEFFAB9" w:rsidR="00824023" w:rsidRDefault="00BE6D33" w:rsidP="008B733D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r>
              <w:t>Mikroorganismu un vīrusu lomu infekciju slimību ierosināšanā. L2</w:t>
            </w:r>
          </w:p>
          <w:p w14:paraId="57E3384A" w14:textId="2F222FE9" w:rsidR="00824023" w:rsidRDefault="00BE6D33" w:rsidP="008B733D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r>
              <w:t>Medicīnisko instrumentu, aparatūras dezinfekcijas un sterilizācijas metodes. L2</w:t>
            </w:r>
          </w:p>
          <w:p w14:paraId="42F34533" w14:textId="09AFC68F" w:rsidR="00824023" w:rsidRDefault="00BE6D33" w:rsidP="008B733D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r>
              <w:t>Parazītu uzbūve, bioloģija, attīstības cikli. L2</w:t>
            </w:r>
          </w:p>
          <w:p w14:paraId="09B298F6" w14:textId="3F80870D" w:rsidR="00824023" w:rsidRDefault="00BE6D33" w:rsidP="008B733D">
            <w:pPr>
              <w:pStyle w:val="ListParagraph"/>
              <w:numPr>
                <w:ilvl w:val="0"/>
                <w:numId w:val="10"/>
              </w:numPr>
              <w:ind w:left="306" w:hanging="284"/>
              <w:jc w:val="both"/>
            </w:pPr>
            <w:proofErr w:type="spellStart"/>
            <w:r>
              <w:t>Zoonozes</w:t>
            </w:r>
            <w:proofErr w:type="spellEnd"/>
            <w:r>
              <w:t>. L2</w:t>
            </w:r>
          </w:p>
          <w:p w14:paraId="40C9C98D" w14:textId="77777777" w:rsidR="008B733D" w:rsidRDefault="008B733D" w:rsidP="008B733D">
            <w:pPr>
              <w:pStyle w:val="ListParagraph"/>
              <w:ind w:left="306"/>
              <w:jc w:val="both"/>
            </w:pPr>
          </w:p>
          <w:p w14:paraId="23A2CA45" w14:textId="77777777" w:rsidR="00824023" w:rsidRDefault="00BE6D33">
            <w:r>
              <w:t>Klīnisko mācību tēmas:</w:t>
            </w:r>
          </w:p>
          <w:p w14:paraId="373675AF" w14:textId="420EF183" w:rsidR="00824023" w:rsidRDefault="00BE6D33" w:rsidP="008B733D">
            <w:pPr>
              <w:pStyle w:val="ListParagraph"/>
              <w:numPr>
                <w:ilvl w:val="3"/>
                <w:numId w:val="1"/>
              </w:numPr>
              <w:ind w:left="306" w:hanging="306"/>
              <w:jc w:val="both"/>
            </w:pPr>
            <w:bookmarkStart w:id="2" w:name="_heading=h.30j0zll" w:colFirst="0" w:colLast="0"/>
            <w:bookmarkEnd w:id="2"/>
            <w:r>
              <w:t>Mikrobioloģijas laboratorijas iekārtas, aprīkojums, trauki un instrumenti, barotnes veidi un biežāk lietotās barotnes laboratorijā KM2</w:t>
            </w:r>
          </w:p>
          <w:p w14:paraId="3F4D9264" w14:textId="7D97D1DA" w:rsidR="00824023" w:rsidRDefault="00BE6D33" w:rsidP="008B733D">
            <w:pPr>
              <w:pStyle w:val="ListParagraph"/>
              <w:numPr>
                <w:ilvl w:val="3"/>
                <w:numId w:val="1"/>
              </w:numPr>
              <w:ind w:left="306" w:hanging="306"/>
              <w:jc w:val="both"/>
            </w:pPr>
            <w:proofErr w:type="spellStart"/>
            <w:r>
              <w:t>Mikropreparātu</w:t>
            </w:r>
            <w:proofErr w:type="spellEnd"/>
            <w:r>
              <w:t xml:space="preserve"> pagatavošana un </w:t>
            </w:r>
            <w:proofErr w:type="spellStart"/>
            <w:r>
              <w:t>mikroskopēšanas</w:t>
            </w:r>
            <w:proofErr w:type="spellEnd"/>
            <w:r>
              <w:t xml:space="preserve"> tehnika KM2</w:t>
            </w:r>
          </w:p>
          <w:p w14:paraId="1DF5DBAD" w14:textId="1F396563" w:rsidR="00824023" w:rsidRDefault="00BE6D33" w:rsidP="008B733D">
            <w:pPr>
              <w:pStyle w:val="ListParagraph"/>
              <w:numPr>
                <w:ilvl w:val="3"/>
                <w:numId w:val="1"/>
              </w:numPr>
              <w:ind w:left="306" w:hanging="306"/>
              <w:jc w:val="both"/>
            </w:pPr>
            <w:r>
              <w:t>Tīrkultūras ieguves metodes no materiāla, kas satur dažādus mikroorganismus KM2</w:t>
            </w:r>
          </w:p>
          <w:p w14:paraId="7BF92B0D" w14:textId="770FEAB6" w:rsidR="00824023" w:rsidRDefault="00BE6D33" w:rsidP="008B733D">
            <w:pPr>
              <w:pStyle w:val="ListParagraph"/>
              <w:numPr>
                <w:ilvl w:val="3"/>
                <w:numId w:val="1"/>
              </w:numPr>
              <w:ind w:left="306" w:hanging="306"/>
              <w:jc w:val="both"/>
            </w:pPr>
            <w:r>
              <w:t>Mikrobioloģiskie izmeklējumi zarnu, plaušu, urīnceļu infekciju diagnostikā KM2</w:t>
            </w:r>
          </w:p>
          <w:p w14:paraId="20F57C33" w14:textId="63182C7C" w:rsidR="00824023" w:rsidRDefault="00BE6D33" w:rsidP="008B733D">
            <w:pPr>
              <w:pStyle w:val="ListParagraph"/>
              <w:numPr>
                <w:ilvl w:val="3"/>
                <w:numId w:val="1"/>
              </w:numPr>
              <w:ind w:left="306" w:hanging="306"/>
              <w:jc w:val="both"/>
            </w:pPr>
            <w:r>
              <w:t>Mikrobioloģiskie izmeklējumi gaisa pilienu infekciju diagnostikā KM2</w:t>
            </w:r>
          </w:p>
          <w:p w14:paraId="04AA685A" w14:textId="4F1AC7E1" w:rsidR="00824023" w:rsidRDefault="00BE6D33" w:rsidP="008B733D">
            <w:pPr>
              <w:pStyle w:val="ListParagraph"/>
              <w:numPr>
                <w:ilvl w:val="3"/>
                <w:numId w:val="1"/>
              </w:numPr>
              <w:ind w:left="306" w:hanging="306"/>
              <w:jc w:val="both"/>
            </w:pPr>
            <w:r>
              <w:t>Dezinfekcijas un sterilizācijas metodes infekciozo ierosinātāju izplatības kontrolē KM2</w:t>
            </w:r>
          </w:p>
          <w:p w14:paraId="18720489" w14:textId="4F7AE16C" w:rsidR="00824023" w:rsidRDefault="00BE6D33" w:rsidP="008B733D">
            <w:pPr>
              <w:pStyle w:val="ListParagraph"/>
              <w:numPr>
                <w:ilvl w:val="3"/>
                <w:numId w:val="1"/>
              </w:numPr>
              <w:ind w:left="306" w:hanging="284"/>
              <w:jc w:val="both"/>
            </w:pPr>
            <w:r>
              <w:lastRenderedPageBreak/>
              <w:t xml:space="preserve">Pareiza infekcioza aģenta (ierosinātāja) saturoša materiāla paņemšana, uzglabāšana un transportēšana uz laboratoriju. Asins, urīna, </w:t>
            </w:r>
            <w:proofErr w:type="spellStart"/>
            <w:r>
              <w:t>cerebrospinālā</w:t>
            </w:r>
            <w:proofErr w:type="spellEnd"/>
            <w:r>
              <w:t xml:space="preserve"> šķidruma, fekāliju, apakšējo elpceļu materiāla </w:t>
            </w:r>
            <w:proofErr w:type="spellStart"/>
            <w:r>
              <w:t>uzsējums</w:t>
            </w:r>
            <w:proofErr w:type="spellEnd"/>
            <w:r>
              <w:t xml:space="preserve"> KM2</w:t>
            </w:r>
          </w:p>
          <w:p w14:paraId="6924CC51" w14:textId="3DE2D423" w:rsidR="00824023" w:rsidRDefault="00BE6D33" w:rsidP="008B733D">
            <w:pPr>
              <w:pStyle w:val="ListParagraph"/>
              <w:numPr>
                <w:ilvl w:val="3"/>
                <w:numId w:val="1"/>
              </w:numPr>
              <w:ind w:left="306" w:hanging="284"/>
              <w:jc w:val="both"/>
            </w:pPr>
            <w:r>
              <w:t xml:space="preserve">Gaisa mikrobioloģiskā kontrole un ķirurģisko instrumentu sterilitātes kontrole KM2 </w:t>
            </w:r>
          </w:p>
          <w:p w14:paraId="43BF2361" w14:textId="77777777" w:rsidR="00824023" w:rsidRDefault="00824023"/>
          <w:p w14:paraId="16BD25EB" w14:textId="77777777" w:rsidR="00824023" w:rsidRDefault="00BE6D33" w:rsidP="008B733D">
            <w:pPr>
              <w:jc w:val="both"/>
            </w:pPr>
            <w:r>
              <w:t>Studējošo pastāvīgais darbs (</w:t>
            </w:r>
            <w:proofErr w:type="spellStart"/>
            <w:r>
              <w:t>Pd</w:t>
            </w:r>
            <w:proofErr w:type="spellEnd"/>
            <w:r>
              <w:t xml:space="preserve"> 48 stundas): praktisko uzdevumu izpilde, darbs ar zinātniskajiem avotiem un dokumentiem, klīnisko procedūru veikšana aprūpes nodrošināšanai individuāli vai grupā. </w:t>
            </w:r>
          </w:p>
          <w:p w14:paraId="71646E80" w14:textId="77777777" w:rsidR="00824023" w:rsidRDefault="00BE6D33" w:rsidP="008B733D">
            <w:pPr>
              <w:jc w:val="both"/>
            </w:pPr>
            <w:r>
              <w:t xml:space="preserve">Klīnisko mācību un patstāvīgo darbu izpilde notiek tikai klīniskajos apstākļos (DRS, DPNS, NMPD, ārstu praksēs u.c.) studējošajam piedaloties nepārtrauktā veselības aprūpes procesā docētāju un/vai kvalificētu māsu personāla (tostarp māsu – </w:t>
            </w:r>
            <w:proofErr w:type="spellStart"/>
            <w:r>
              <w:t>mentoru</w:t>
            </w:r>
            <w:proofErr w:type="spellEnd"/>
            <w:r>
              <w:t>) uzraudzībā.</w:t>
            </w:r>
          </w:p>
          <w:p w14:paraId="34F0254E" w14:textId="77777777" w:rsidR="00824023" w:rsidRDefault="00824023"/>
        </w:tc>
      </w:tr>
      <w:tr w:rsidR="00824023" w14:paraId="348F7EC8" w14:textId="77777777">
        <w:tc>
          <w:tcPr>
            <w:tcW w:w="9039" w:type="dxa"/>
            <w:gridSpan w:val="2"/>
          </w:tcPr>
          <w:p w14:paraId="09FC7134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824023" w14:paraId="3B0BEF3B" w14:textId="77777777">
        <w:tc>
          <w:tcPr>
            <w:tcW w:w="9039" w:type="dxa"/>
            <w:gridSpan w:val="2"/>
          </w:tcPr>
          <w:p w14:paraId="7FFF7C8B" w14:textId="31F31712" w:rsidR="00824023" w:rsidRDefault="00BE6D33" w:rsidP="008B733D">
            <w:pPr>
              <w:pStyle w:val="ListParagraph"/>
              <w:numPr>
                <w:ilvl w:val="6"/>
                <w:numId w:val="1"/>
              </w:numPr>
              <w:ind w:left="306" w:hanging="306"/>
              <w:jc w:val="both"/>
            </w:pPr>
            <w:proofErr w:type="spellStart"/>
            <w:r>
              <w:t>Bauman</w:t>
            </w:r>
            <w:proofErr w:type="spellEnd"/>
            <w:r>
              <w:t>, Robert W. </w:t>
            </w:r>
            <w:proofErr w:type="spellStart"/>
            <w:r>
              <w:t>Microbiology</w:t>
            </w:r>
            <w:proofErr w:type="spellEnd"/>
            <w:r>
              <w:t xml:space="preserve">. </w:t>
            </w:r>
            <w:proofErr w:type="spellStart"/>
            <w:r>
              <w:t>Harlow</w:t>
            </w:r>
            <w:proofErr w:type="spellEnd"/>
            <w:r>
              <w:t xml:space="preserve">: </w:t>
            </w:r>
            <w:proofErr w:type="spellStart"/>
            <w:r>
              <w:t>Pearson</w:t>
            </w:r>
            <w:proofErr w:type="spellEnd"/>
            <w:r>
              <w:t>, 2019. 905 lpp.</w:t>
            </w:r>
          </w:p>
          <w:p w14:paraId="0759E20D" w14:textId="6196655F" w:rsidR="00824023" w:rsidRDefault="00BE6D33" w:rsidP="008B733D">
            <w:pPr>
              <w:pStyle w:val="ListParagraph"/>
              <w:numPr>
                <w:ilvl w:val="6"/>
                <w:numId w:val="1"/>
              </w:numPr>
              <w:ind w:left="306" w:hanging="306"/>
              <w:jc w:val="both"/>
            </w:pPr>
            <w:proofErr w:type="spellStart"/>
            <w:r>
              <w:t>Tortora</w:t>
            </w:r>
            <w:proofErr w:type="spellEnd"/>
            <w:r>
              <w:t xml:space="preserve">, </w:t>
            </w:r>
            <w:proofErr w:type="spellStart"/>
            <w:r>
              <w:t>Gerard</w:t>
            </w:r>
            <w:proofErr w:type="spellEnd"/>
            <w:r>
              <w:t xml:space="preserve"> J. </w:t>
            </w:r>
            <w:proofErr w:type="spellStart"/>
            <w:r>
              <w:t>Microbiology</w:t>
            </w:r>
            <w:proofErr w:type="spellEnd"/>
            <w:r>
              <w:t xml:space="preserve">. </w:t>
            </w:r>
            <w:proofErr w:type="spellStart"/>
            <w:r>
              <w:t>Harlow</w:t>
            </w:r>
            <w:proofErr w:type="spellEnd"/>
            <w:r>
              <w:t xml:space="preserve">: </w:t>
            </w:r>
            <w:proofErr w:type="spellStart"/>
            <w:r>
              <w:t>Pearson</w:t>
            </w:r>
            <w:proofErr w:type="spellEnd"/>
            <w:r>
              <w:t>, 2016. 955 lpp.</w:t>
            </w:r>
          </w:p>
          <w:p w14:paraId="1E41C273" w14:textId="3D31A20C" w:rsidR="00824023" w:rsidRPr="008B733D" w:rsidRDefault="00BE6D33" w:rsidP="008B733D">
            <w:pPr>
              <w:pStyle w:val="ListParagraph"/>
              <w:numPr>
                <w:ilvl w:val="6"/>
                <w:numId w:val="1"/>
              </w:numPr>
              <w:ind w:left="306" w:hanging="306"/>
              <w:jc w:val="both"/>
              <w:rPr>
                <w:highlight w:val="white"/>
              </w:rPr>
            </w:pPr>
            <w:proofErr w:type="spellStart"/>
            <w:r>
              <w:t>Zinčenko</w:t>
            </w:r>
            <w:proofErr w:type="spellEnd"/>
            <w:r>
              <w:t xml:space="preserve"> L., </w:t>
            </w:r>
            <w:proofErr w:type="spellStart"/>
            <w:r>
              <w:t>Kirjušina</w:t>
            </w:r>
            <w:proofErr w:type="spellEnd"/>
            <w:r>
              <w:t xml:space="preserve"> M., Krūmiņa A. Medicīniskā parazitoloģija. Rīga, RSU, 2015. 375 </w:t>
            </w:r>
            <w:proofErr w:type="spellStart"/>
            <w:r>
              <w:t>lpp</w:t>
            </w:r>
            <w:proofErr w:type="spellEnd"/>
          </w:p>
          <w:p w14:paraId="5BCD7251" w14:textId="3FF5BB87" w:rsidR="00824023" w:rsidRDefault="00BE6D33" w:rsidP="008B733D">
            <w:pPr>
              <w:pStyle w:val="ListParagraph"/>
              <w:numPr>
                <w:ilvl w:val="6"/>
                <w:numId w:val="1"/>
              </w:numPr>
              <w:ind w:left="306" w:hanging="306"/>
              <w:jc w:val="both"/>
            </w:pPr>
            <w:proofErr w:type="spellStart"/>
            <w:r>
              <w:t>Leboffe</w:t>
            </w:r>
            <w:proofErr w:type="spellEnd"/>
            <w:r>
              <w:t xml:space="preserve">, </w:t>
            </w:r>
            <w:proofErr w:type="spellStart"/>
            <w:r>
              <w:t>Michael</w:t>
            </w:r>
            <w:proofErr w:type="spellEnd"/>
            <w:r>
              <w:t xml:space="preserve"> J. </w:t>
            </w:r>
            <w:proofErr w:type="spellStart"/>
            <w:r>
              <w:t>Microbiology</w:t>
            </w:r>
            <w:proofErr w:type="spellEnd"/>
            <w:r>
              <w:t xml:space="preserve">. </w:t>
            </w:r>
            <w:proofErr w:type="spellStart"/>
            <w:r>
              <w:t>Englewood</w:t>
            </w:r>
            <w:proofErr w:type="spellEnd"/>
            <w:r>
              <w:t xml:space="preserve">, CO: Morton </w:t>
            </w:r>
            <w:proofErr w:type="spellStart"/>
            <w:r>
              <w:t>Publishing</w:t>
            </w:r>
            <w:proofErr w:type="spellEnd"/>
            <w:r>
              <w:t>, 2015. xvi, 896 p.</w:t>
            </w:r>
          </w:p>
          <w:p w14:paraId="73A784A2" w14:textId="5E72D246" w:rsidR="00824023" w:rsidRDefault="00BE6D33" w:rsidP="008B733D">
            <w:pPr>
              <w:pStyle w:val="ListParagraph"/>
              <w:numPr>
                <w:ilvl w:val="6"/>
                <w:numId w:val="1"/>
              </w:numPr>
              <w:ind w:left="306" w:hanging="306"/>
              <w:jc w:val="both"/>
            </w:pPr>
            <w:r>
              <w:t>Kalniņa</w:t>
            </w:r>
            <w:r w:rsidR="008B733D">
              <w:t xml:space="preserve"> </w:t>
            </w:r>
            <w:r>
              <w:t>V.Ī. Virusoloģijas rokasgrāmata. Rīga: Nacionālais apg., 2003. 272lpp.</w:t>
            </w:r>
          </w:p>
          <w:p w14:paraId="08137D48" w14:textId="77777777" w:rsidR="008B733D" w:rsidRDefault="00BE6D33" w:rsidP="008B733D">
            <w:pPr>
              <w:pStyle w:val="ListParagraph"/>
              <w:numPr>
                <w:ilvl w:val="6"/>
                <w:numId w:val="1"/>
              </w:numPr>
              <w:ind w:left="306" w:hanging="306"/>
              <w:jc w:val="both"/>
            </w:pPr>
            <w:proofErr w:type="spellStart"/>
            <w:r>
              <w:t>Zinčenko</w:t>
            </w:r>
            <w:proofErr w:type="spellEnd"/>
            <w:r>
              <w:t xml:space="preserve"> L., Krūmiņa A. 2009. Medicīniskā </w:t>
            </w:r>
            <w:proofErr w:type="spellStart"/>
            <w:r>
              <w:t>helmintoloģija</w:t>
            </w:r>
            <w:proofErr w:type="spellEnd"/>
            <w:r>
              <w:t>.</w:t>
            </w:r>
          </w:p>
          <w:p w14:paraId="770FFA8D" w14:textId="38E0185D" w:rsidR="00824023" w:rsidRPr="008B733D" w:rsidRDefault="00BE6D33" w:rsidP="008B733D">
            <w:pPr>
              <w:pStyle w:val="ListParagraph"/>
              <w:numPr>
                <w:ilvl w:val="6"/>
                <w:numId w:val="1"/>
              </w:numPr>
              <w:ind w:left="306" w:hanging="306"/>
              <w:jc w:val="both"/>
            </w:pPr>
            <w:proofErr w:type="spellStart"/>
            <w:r>
              <w:t>Žileviča</w:t>
            </w:r>
            <w:proofErr w:type="spellEnd"/>
            <w:r>
              <w:t xml:space="preserve"> A., </w:t>
            </w:r>
            <w:proofErr w:type="spellStart"/>
            <w:r>
              <w:t>Mazjānis</w:t>
            </w:r>
            <w:proofErr w:type="spellEnd"/>
            <w:r>
              <w:t xml:space="preserve"> I. – Medicīnas mikrobioloģija. Vispārīgā mikrobioloģija un infekcijas imunoloģija. Latvijas Universitātes akadēmiskais apgāds; 2014</w:t>
            </w:r>
          </w:p>
        </w:tc>
      </w:tr>
      <w:tr w:rsidR="00824023" w14:paraId="24DCDC74" w14:textId="77777777">
        <w:tc>
          <w:tcPr>
            <w:tcW w:w="9039" w:type="dxa"/>
            <w:gridSpan w:val="2"/>
          </w:tcPr>
          <w:p w14:paraId="53E57596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824023" w14:paraId="1044193A" w14:textId="77777777">
        <w:tc>
          <w:tcPr>
            <w:tcW w:w="9039" w:type="dxa"/>
            <w:gridSpan w:val="2"/>
          </w:tcPr>
          <w:p w14:paraId="48020344" w14:textId="77777777" w:rsidR="00824023" w:rsidRDefault="00BE6D33">
            <w:r>
              <w:t xml:space="preserve"> </w:t>
            </w:r>
          </w:p>
        </w:tc>
      </w:tr>
      <w:tr w:rsidR="00824023" w14:paraId="55439825" w14:textId="77777777">
        <w:tc>
          <w:tcPr>
            <w:tcW w:w="9039" w:type="dxa"/>
            <w:gridSpan w:val="2"/>
          </w:tcPr>
          <w:p w14:paraId="1F889187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824023" w14:paraId="0182EB54" w14:textId="77777777">
        <w:tc>
          <w:tcPr>
            <w:tcW w:w="9039" w:type="dxa"/>
            <w:gridSpan w:val="2"/>
          </w:tcPr>
          <w:p w14:paraId="1D30B4CF" w14:textId="77777777" w:rsidR="00824023" w:rsidRDefault="00BE6D33">
            <w:r>
              <w:t xml:space="preserve">1. </w:t>
            </w:r>
            <w:proofErr w:type="spellStart"/>
            <w:r>
              <w:t>Annals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Clinical</w:t>
            </w:r>
            <w:proofErr w:type="spellEnd"/>
            <w:r>
              <w:t xml:space="preserve"> </w:t>
            </w:r>
            <w:proofErr w:type="spellStart"/>
            <w:r>
              <w:t>Microbiology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Antimicrobi</w:t>
            </w:r>
            <w:proofErr w:type="spellEnd"/>
            <w:r>
              <w:t xml:space="preserve"> http://www.ann-linmicrob.com/home/</w:t>
            </w:r>
          </w:p>
          <w:p w14:paraId="70953C38" w14:textId="77777777" w:rsidR="00824023" w:rsidRDefault="00BE6D33">
            <w:r>
              <w:t xml:space="preserve">2. Appl. </w:t>
            </w:r>
            <w:proofErr w:type="spellStart"/>
            <w:r>
              <w:t>Environ</w:t>
            </w:r>
            <w:proofErr w:type="spellEnd"/>
            <w:r>
              <w:t xml:space="preserve">. </w:t>
            </w:r>
            <w:proofErr w:type="spellStart"/>
            <w:r>
              <w:t>Microbiol</w:t>
            </w:r>
            <w:proofErr w:type="spellEnd"/>
            <w:r>
              <w:t xml:space="preserve">. </w:t>
            </w:r>
          </w:p>
          <w:p w14:paraId="28341413" w14:textId="77777777" w:rsidR="00824023" w:rsidRDefault="00BE6D33">
            <w:r>
              <w:t xml:space="preserve">3.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Virology</w:t>
            </w:r>
            <w:proofErr w:type="spellEnd"/>
          </w:p>
          <w:p w14:paraId="70F2EDBF" w14:textId="77777777" w:rsidR="00824023" w:rsidRDefault="00BE6D33" w:rsidP="008B733D">
            <w:pPr>
              <w:ind w:left="306" w:hanging="306"/>
              <w:jc w:val="both"/>
            </w:pPr>
            <w:r>
              <w:t xml:space="preserve">4. DU abonētās datubāzes </w:t>
            </w:r>
            <w:proofErr w:type="spellStart"/>
            <w:r>
              <w:t>ScienceDirect</w:t>
            </w:r>
            <w:proofErr w:type="spellEnd"/>
            <w:r>
              <w:t xml:space="preserve">, </w:t>
            </w:r>
            <w:proofErr w:type="spellStart"/>
            <w:r>
              <w:t>Scopus</w:t>
            </w:r>
            <w:proofErr w:type="spellEnd"/>
            <w:r>
              <w:t xml:space="preserve">, EBSCO (MEDLINE; Health </w:t>
            </w:r>
            <w:proofErr w:type="spellStart"/>
            <w:r>
              <w:t>Source:Nursing</w:t>
            </w:r>
            <w:proofErr w:type="spellEnd"/>
            <w:r>
              <w:t>/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</w:p>
          <w:p w14:paraId="3297B837" w14:textId="77777777" w:rsidR="00824023" w:rsidRDefault="00824023"/>
        </w:tc>
      </w:tr>
      <w:tr w:rsidR="00824023" w14:paraId="5FDE1151" w14:textId="77777777">
        <w:tc>
          <w:tcPr>
            <w:tcW w:w="9039" w:type="dxa"/>
            <w:gridSpan w:val="2"/>
          </w:tcPr>
          <w:p w14:paraId="168AA4B9" w14:textId="77777777" w:rsidR="00824023" w:rsidRDefault="00BE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824023" w14:paraId="11FE591E" w14:textId="77777777">
        <w:tc>
          <w:tcPr>
            <w:tcW w:w="9039" w:type="dxa"/>
            <w:gridSpan w:val="2"/>
          </w:tcPr>
          <w:p w14:paraId="654B3A09" w14:textId="77777777" w:rsidR="00824023" w:rsidRDefault="00BE6D33">
            <w:r>
              <w:t>PBSP „</w:t>
            </w:r>
            <w:proofErr w:type="spellStart"/>
            <w:r>
              <w:t>Māszinības</w:t>
            </w:r>
            <w:proofErr w:type="spellEnd"/>
            <w:r>
              <w:t>” A daļa</w:t>
            </w:r>
          </w:p>
        </w:tc>
      </w:tr>
    </w:tbl>
    <w:p w14:paraId="65AD9250" w14:textId="77777777" w:rsidR="00824023" w:rsidRDefault="00824023"/>
    <w:sectPr w:rsidR="00824023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51B73" w14:textId="77777777" w:rsidR="00B8152A" w:rsidRDefault="00B8152A">
      <w:r>
        <w:separator/>
      </w:r>
    </w:p>
  </w:endnote>
  <w:endnote w:type="continuationSeparator" w:id="0">
    <w:p w14:paraId="6C7386CC" w14:textId="77777777" w:rsidR="00B8152A" w:rsidRDefault="00B8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86CF6" w14:textId="531F9815" w:rsidR="00824023" w:rsidRDefault="00BE6D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6EDC">
      <w:rPr>
        <w:noProof/>
        <w:color w:val="000000"/>
      </w:rPr>
      <w:t>4</w:t>
    </w:r>
    <w:r>
      <w:rPr>
        <w:color w:val="000000"/>
      </w:rPr>
      <w:fldChar w:fldCharType="end"/>
    </w:r>
  </w:p>
  <w:p w14:paraId="11D8D4A3" w14:textId="77777777" w:rsidR="00824023" w:rsidRDefault="008240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AEDEB" w14:textId="77777777" w:rsidR="00B8152A" w:rsidRDefault="00B8152A">
      <w:r>
        <w:separator/>
      </w:r>
    </w:p>
  </w:footnote>
  <w:footnote w:type="continuationSeparator" w:id="0">
    <w:p w14:paraId="1A136A67" w14:textId="77777777" w:rsidR="00B8152A" w:rsidRDefault="00B8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50BF7" w14:textId="77777777" w:rsidR="00824023" w:rsidRDefault="008240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498B41C" w14:textId="77777777" w:rsidR="00824023" w:rsidRDefault="008240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142648D" w14:textId="77777777" w:rsidR="00824023" w:rsidRDefault="008240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432E4"/>
    <w:multiLevelType w:val="hybridMultilevel"/>
    <w:tmpl w:val="13121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2A6C"/>
    <w:multiLevelType w:val="hybridMultilevel"/>
    <w:tmpl w:val="3A703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25372"/>
    <w:multiLevelType w:val="hybridMultilevel"/>
    <w:tmpl w:val="11B25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D45E7"/>
    <w:multiLevelType w:val="hybridMultilevel"/>
    <w:tmpl w:val="A0D8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A28BA"/>
    <w:multiLevelType w:val="multilevel"/>
    <w:tmpl w:val="8682B2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3EF2251"/>
    <w:multiLevelType w:val="hybridMultilevel"/>
    <w:tmpl w:val="0DF48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B3E69"/>
    <w:multiLevelType w:val="hybridMultilevel"/>
    <w:tmpl w:val="55724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00118"/>
    <w:multiLevelType w:val="hybridMultilevel"/>
    <w:tmpl w:val="9F52A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60E08"/>
    <w:multiLevelType w:val="hybridMultilevel"/>
    <w:tmpl w:val="F31AB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95152"/>
    <w:multiLevelType w:val="hybridMultilevel"/>
    <w:tmpl w:val="0EE86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61BE1"/>
    <w:multiLevelType w:val="hybridMultilevel"/>
    <w:tmpl w:val="55225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9487E"/>
    <w:multiLevelType w:val="multilevel"/>
    <w:tmpl w:val="8682B2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1"/>
  </w:num>
  <w:num w:numId="9">
    <w:abstractNumId w:val="7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23"/>
    <w:rsid w:val="0006307E"/>
    <w:rsid w:val="00095326"/>
    <w:rsid w:val="00324A8D"/>
    <w:rsid w:val="004F6EDC"/>
    <w:rsid w:val="00552136"/>
    <w:rsid w:val="007A7F95"/>
    <w:rsid w:val="00824023"/>
    <w:rsid w:val="008B733D"/>
    <w:rsid w:val="008D21E9"/>
    <w:rsid w:val="00B8152A"/>
    <w:rsid w:val="00BE6D33"/>
    <w:rsid w:val="00C23776"/>
    <w:rsid w:val="00D64172"/>
    <w:rsid w:val="00DE270C"/>
    <w:rsid w:val="00E21202"/>
    <w:rsid w:val="00F26622"/>
    <w:rsid w:val="00FA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5F16A"/>
  <w15:docId w15:val="{C68F05B1-5107-47E6-9836-CF3FCFB3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NormalWeb">
    <w:name w:val="Normal (Web)"/>
    <w:basedOn w:val="Normal"/>
    <w:uiPriority w:val="99"/>
    <w:unhideWhenUsed/>
    <w:rsid w:val="008A0F4C"/>
    <w:pPr>
      <w:autoSpaceDE/>
      <w:autoSpaceDN/>
      <w:adjustRightInd/>
      <w:spacing w:before="100" w:beforeAutospacing="1" w:after="100" w:afterAutospacing="1"/>
    </w:pPr>
    <w:rPr>
      <w:bCs w:val="0"/>
      <w:iCs w:val="0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jhaPK8RiqCVqpdn4fLGpTX/xVw==">AMUW2mWJYZuYScfGwB8PtEC+Wsx+fTtrZ3MqYe5n1K7GLSUb8hYhdapj0MSKVtdCk7yriiKTXlOTlJZzRu4NcFnjIip5xP1l3R+esRO+CB7lHAj1w0V51oGsDPoG7EXh/tsloPgB44Wx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Evita</cp:lastModifiedBy>
  <cp:revision>7</cp:revision>
  <dcterms:created xsi:type="dcterms:W3CDTF">2024-04-17T15:42:00Z</dcterms:created>
  <dcterms:modified xsi:type="dcterms:W3CDTF">2024-04-30T06:28:00Z</dcterms:modified>
</cp:coreProperties>
</file>