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BE6" w:rsidRPr="00883BE6" w:rsidRDefault="00AD6B16" w:rsidP="00E43908">
      <w:pPr>
        <w:spacing w:before="92"/>
        <w:jc w:val="center"/>
        <w:rPr>
          <w:b/>
          <w:smallCaps/>
          <w:sz w:val="24"/>
          <w:szCs w:val="24"/>
        </w:rPr>
      </w:pPr>
      <w:r w:rsidRPr="00883BE6">
        <w:rPr>
          <w:b/>
          <w:smallCaps/>
          <w:sz w:val="24"/>
          <w:szCs w:val="24"/>
        </w:rPr>
        <w:t xml:space="preserve">PBSP “MĀSZINĪBAS” ATBILSTĪBA </w:t>
      </w:r>
      <w:r w:rsidR="00883BE6" w:rsidRPr="00883BE6">
        <w:rPr>
          <w:b/>
          <w:smallCaps/>
          <w:sz w:val="24"/>
          <w:szCs w:val="24"/>
        </w:rPr>
        <w:t xml:space="preserve">likumam </w:t>
      </w:r>
    </w:p>
    <w:p w:rsidR="00E43908" w:rsidRPr="00883BE6" w:rsidRDefault="00883BE6" w:rsidP="00E43908">
      <w:pPr>
        <w:spacing w:before="92"/>
        <w:jc w:val="center"/>
        <w:rPr>
          <w:b/>
          <w:smallCaps/>
          <w:sz w:val="24"/>
          <w:szCs w:val="24"/>
        </w:rPr>
      </w:pPr>
      <w:r w:rsidRPr="00883BE6">
        <w:rPr>
          <w:b/>
          <w:smallCaps/>
          <w:sz w:val="24"/>
          <w:szCs w:val="24"/>
        </w:rPr>
        <w:t>“</w:t>
      </w:r>
      <w:r w:rsidR="00E43908" w:rsidRPr="00883BE6">
        <w:rPr>
          <w:b/>
          <w:smallCaps/>
          <w:sz w:val="24"/>
          <w:szCs w:val="24"/>
        </w:rPr>
        <w:t>Par reglamentētajām profesijām un profesionālās kvalifikācijas atzīšanu</w:t>
      </w:r>
      <w:r w:rsidRPr="00883BE6">
        <w:rPr>
          <w:b/>
          <w:smallCaps/>
          <w:sz w:val="24"/>
          <w:szCs w:val="24"/>
        </w:rPr>
        <w:t>”</w:t>
      </w:r>
    </w:p>
    <w:p w:rsidR="00E43908" w:rsidRDefault="00E43908" w:rsidP="00E43908">
      <w:pPr>
        <w:spacing w:before="92"/>
        <w:jc w:val="center"/>
        <w:rPr>
          <w:b/>
          <w:smallCaps/>
        </w:rPr>
      </w:pPr>
      <w:r w:rsidRPr="00E43908">
        <w:rPr>
          <w:b/>
          <w:smallCaps/>
        </w:rPr>
        <w:t xml:space="preserve"> </w:t>
      </w:r>
    </w:p>
    <w:p w:rsidR="00C33F50" w:rsidRDefault="00EB4867" w:rsidP="00C33F50">
      <w:pPr>
        <w:pStyle w:val="BodyText"/>
        <w:spacing w:before="7"/>
        <w:rPr>
          <w:sz w:val="22"/>
          <w:szCs w:val="22"/>
        </w:rPr>
      </w:pPr>
      <w:r>
        <w:t xml:space="preserve">Pieejams: </w:t>
      </w:r>
      <w:bookmarkStart w:id="0" w:name="_GoBack"/>
      <w:bookmarkEnd w:id="0"/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</w:instrText>
      </w:r>
      <w:r w:rsidRPr="00EB4867">
        <w:rPr>
          <w:sz w:val="22"/>
          <w:szCs w:val="22"/>
        </w:rPr>
        <w:instrText>https://likumi.lv/ta/id/26021-par-reglamentetajam-profesijam-un-profesionalas-kvalifikacijas-atzisanu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</w:rPr>
        <w:fldChar w:fldCharType="separate"/>
      </w:r>
      <w:r w:rsidRPr="004A2285">
        <w:rPr>
          <w:rStyle w:val="Hyperlink"/>
          <w:sz w:val="22"/>
          <w:szCs w:val="22"/>
        </w:rPr>
        <w:t>https://likumi.lv/ta/id/26021-par-reglamentetajam-profesijam-un-profesionalas-kvalifikacijas-atzisanu</w:t>
      </w:r>
      <w:r>
        <w:rPr>
          <w:sz w:val="22"/>
          <w:szCs w:val="22"/>
        </w:rPr>
        <w:fldChar w:fldCharType="end"/>
      </w:r>
    </w:p>
    <w:p w:rsidR="00E43908" w:rsidRPr="00D07C18" w:rsidRDefault="00E43908" w:rsidP="00C33F50">
      <w:pPr>
        <w:pStyle w:val="BodyText"/>
        <w:spacing w:before="7"/>
        <w:rPr>
          <w:b/>
          <w:sz w:val="13"/>
        </w:rPr>
      </w:pPr>
    </w:p>
    <w:tbl>
      <w:tblPr>
        <w:tblW w:w="9534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4"/>
        <w:gridCol w:w="5670"/>
      </w:tblGrid>
      <w:tr w:rsidR="00B06089" w:rsidRPr="00D07C18" w:rsidTr="00E96D73">
        <w:trPr>
          <w:trHeight w:val="277"/>
        </w:trPr>
        <w:tc>
          <w:tcPr>
            <w:tcW w:w="3864" w:type="dxa"/>
            <w:shd w:val="clear" w:color="auto" w:fill="C5E0B3" w:themeFill="accent6" w:themeFillTint="66"/>
          </w:tcPr>
          <w:p w:rsidR="00B06089" w:rsidRPr="00D07C18" w:rsidRDefault="00E43908" w:rsidP="00B06089">
            <w:pPr>
              <w:pStyle w:val="TableParagraph"/>
              <w:ind w:left="44" w:hanging="44"/>
              <w:jc w:val="center"/>
              <w:rPr>
                <w:b/>
              </w:rPr>
            </w:pPr>
            <w:r w:rsidRPr="00E43908">
              <w:rPr>
                <w:b/>
              </w:rPr>
              <w:t>Vispārīgās prasības māsas izglītībai</w:t>
            </w:r>
          </w:p>
        </w:tc>
        <w:tc>
          <w:tcPr>
            <w:tcW w:w="5670" w:type="dxa"/>
            <w:shd w:val="clear" w:color="auto" w:fill="C5E0B3" w:themeFill="accent6" w:themeFillTint="66"/>
          </w:tcPr>
          <w:p w:rsidR="00B06089" w:rsidRPr="00D07C18" w:rsidRDefault="00D831D0" w:rsidP="00E96D73">
            <w:pPr>
              <w:ind w:right="283"/>
              <w:jc w:val="center"/>
              <w:rPr>
                <w:b/>
              </w:rPr>
            </w:pPr>
            <w:r>
              <w:rPr>
                <w:b/>
              </w:rPr>
              <w:t xml:space="preserve">Atbilstība </w:t>
            </w:r>
            <w:r w:rsidR="00E96D73">
              <w:rPr>
                <w:b/>
              </w:rPr>
              <w:t xml:space="preserve"> </w:t>
            </w:r>
            <w:r>
              <w:rPr>
                <w:b/>
              </w:rPr>
              <w:t>studiju programmai</w:t>
            </w:r>
            <w:r w:rsidR="00E96D73">
              <w:rPr>
                <w:b/>
              </w:rPr>
              <w:t xml:space="preserve"> </w:t>
            </w:r>
            <w:r w:rsidRPr="00D831D0">
              <w:rPr>
                <w:b/>
              </w:rPr>
              <w:t>“</w:t>
            </w:r>
            <w:proofErr w:type="spellStart"/>
            <w:r w:rsidRPr="00D831D0">
              <w:rPr>
                <w:b/>
              </w:rPr>
              <w:t>Māszinības</w:t>
            </w:r>
            <w:proofErr w:type="spellEnd"/>
            <w:r w:rsidRPr="00D831D0">
              <w:rPr>
                <w:b/>
              </w:rPr>
              <w:t>”</w:t>
            </w:r>
          </w:p>
        </w:tc>
      </w:tr>
      <w:tr w:rsidR="00B667E9" w:rsidRPr="00D07C18" w:rsidTr="00E96D73">
        <w:trPr>
          <w:trHeight w:val="565"/>
        </w:trPr>
        <w:tc>
          <w:tcPr>
            <w:tcW w:w="3864" w:type="dxa"/>
          </w:tcPr>
          <w:p w:rsidR="00B667E9" w:rsidRPr="00D07C18" w:rsidRDefault="00E43908" w:rsidP="00E43908">
            <w:pPr>
              <w:pStyle w:val="TableParagraph"/>
              <w:ind w:left="44" w:right="132"/>
              <w:jc w:val="both"/>
            </w:pPr>
            <w:r w:rsidRPr="00E43908">
              <w:t xml:space="preserve">Augstskolā pēc vispārējās vidējās </w:t>
            </w:r>
            <w:r>
              <w:t>izglītības ieguves — četri gadi</w:t>
            </w:r>
          </w:p>
        </w:tc>
        <w:tc>
          <w:tcPr>
            <w:tcW w:w="5670" w:type="dxa"/>
          </w:tcPr>
          <w:p w:rsidR="00B667E9" w:rsidRPr="00D07C18" w:rsidRDefault="00E43908" w:rsidP="00B667E9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4 gadi </w:t>
            </w:r>
          </w:p>
        </w:tc>
      </w:tr>
      <w:tr w:rsidR="00B667E9" w:rsidRPr="00D07C18" w:rsidTr="00B06089">
        <w:trPr>
          <w:trHeight w:val="757"/>
        </w:trPr>
        <w:tc>
          <w:tcPr>
            <w:tcW w:w="3864" w:type="dxa"/>
          </w:tcPr>
          <w:p w:rsidR="00B667E9" w:rsidRPr="00E43908" w:rsidRDefault="00E43908" w:rsidP="00D07C18">
            <w:pPr>
              <w:pStyle w:val="TableParagraph"/>
              <w:ind w:right="132"/>
              <w:jc w:val="both"/>
              <w:rPr>
                <w:sz w:val="24"/>
                <w:szCs w:val="24"/>
              </w:rPr>
            </w:pPr>
            <w:r w:rsidRPr="00E43908">
              <w:rPr>
                <w:sz w:val="24"/>
                <w:szCs w:val="24"/>
                <w:shd w:val="clear" w:color="auto" w:fill="FFFFFF"/>
              </w:rPr>
              <w:t>Četri akadēmiskie gadi pilna laika studijās 160 kredītpunktu apjomā, kas ietver vismaz 4600 teorētiskās un klīniskās kontaktstundas, no kurām teorētiskās mācības aizņem vismaz vienu trešdaļu un klīniskās mācības — vismaz pusi no minimālā izglītības programmas ilguma.</w:t>
            </w:r>
          </w:p>
        </w:tc>
        <w:tc>
          <w:tcPr>
            <w:tcW w:w="5670" w:type="dxa"/>
          </w:tcPr>
          <w:p w:rsidR="00B667E9" w:rsidRDefault="00E43908" w:rsidP="00E06E66">
            <w:pPr>
              <w:pStyle w:val="TableParagraph"/>
              <w:spacing w:line="240" w:lineRule="exact"/>
              <w:ind w:left="0" w:right="283" w:firstLine="144"/>
            </w:pPr>
            <w:r>
              <w:t>160 KP</w:t>
            </w:r>
          </w:p>
          <w:p w:rsidR="00E43908" w:rsidRDefault="00E43908" w:rsidP="00E43908">
            <w:pPr>
              <w:pStyle w:val="TableParagraph"/>
              <w:spacing w:line="240" w:lineRule="exact"/>
              <w:ind w:left="0" w:right="283" w:firstLine="144"/>
            </w:pPr>
            <w:r>
              <w:t xml:space="preserve">Kopējās kontaktstundas 4600 </w:t>
            </w:r>
          </w:p>
          <w:p w:rsidR="00E43908" w:rsidRDefault="00E43908" w:rsidP="00E43908">
            <w:pPr>
              <w:pStyle w:val="TableParagraph"/>
              <w:spacing w:line="240" w:lineRule="exact"/>
              <w:ind w:left="0" w:right="283" w:firstLine="144"/>
              <w:rPr>
                <w:sz w:val="24"/>
                <w:szCs w:val="24"/>
                <w:shd w:val="clear" w:color="auto" w:fill="FFFFFF"/>
              </w:rPr>
            </w:pPr>
            <w:r>
              <w:t xml:space="preserve">Kontaktstundas  </w:t>
            </w:r>
            <w:r>
              <w:rPr>
                <w:sz w:val="24"/>
                <w:szCs w:val="24"/>
                <w:shd w:val="clear" w:color="auto" w:fill="FFFFFF"/>
              </w:rPr>
              <w:t>teorētiskās mācībās – 752</w:t>
            </w:r>
          </w:p>
          <w:p w:rsidR="00E43908" w:rsidRPr="00D07C18" w:rsidRDefault="00E43908" w:rsidP="00E43908">
            <w:pPr>
              <w:pStyle w:val="TableParagraph"/>
              <w:spacing w:line="240" w:lineRule="exact"/>
              <w:ind w:left="0" w:right="283" w:firstLine="144"/>
              <w:rPr>
                <w:spacing w:val="-52"/>
              </w:rPr>
            </w:pPr>
            <w:r>
              <w:t>Kontaktstundas klīniskās mācībās - 3904</w:t>
            </w:r>
          </w:p>
        </w:tc>
      </w:tr>
      <w:tr w:rsidR="00E06E66" w:rsidRPr="00D07C18" w:rsidTr="00B06089">
        <w:trPr>
          <w:trHeight w:val="433"/>
        </w:trPr>
        <w:tc>
          <w:tcPr>
            <w:tcW w:w="3864" w:type="dxa"/>
          </w:tcPr>
          <w:p w:rsidR="00E06E66" w:rsidRPr="004F277E" w:rsidRDefault="00E43908" w:rsidP="00E43908">
            <w:pPr>
              <w:pStyle w:val="tv213"/>
              <w:shd w:val="clear" w:color="auto" w:fill="FFFFFF"/>
              <w:spacing w:after="0" w:line="293" w:lineRule="atLeast"/>
              <w:ind w:left="186" w:right="141"/>
              <w:jc w:val="both"/>
              <w:rPr>
                <w:sz w:val="22"/>
                <w:szCs w:val="20"/>
                <w:lang w:val="lv-LV"/>
              </w:rPr>
            </w:pPr>
            <w:r w:rsidRPr="00E43908">
              <w:rPr>
                <w:sz w:val="22"/>
                <w:szCs w:val="20"/>
                <w:lang w:val="lv-LV"/>
              </w:rPr>
              <w:t>Māsas izglītības programmā uzņem personas ar vidējo izglītību, kas dod tiesības studēt augstskolā.</w:t>
            </w:r>
          </w:p>
        </w:tc>
        <w:tc>
          <w:tcPr>
            <w:tcW w:w="5670" w:type="dxa"/>
          </w:tcPr>
          <w:p w:rsidR="00E06E66" w:rsidRPr="00E43908" w:rsidRDefault="00E43908" w:rsidP="00E43908">
            <w:pPr>
              <w:widowControl/>
              <w:autoSpaceDE/>
              <w:autoSpaceDN/>
              <w:ind w:firstLine="143"/>
              <w:textAlignment w:val="baseline"/>
              <w:rPr>
                <w:rFonts w:ascii="Trebuchet MS" w:hAnsi="Trebuchet MS"/>
                <w:color w:val="000000"/>
                <w:lang w:eastAsia="lv-LV"/>
              </w:rPr>
            </w:pPr>
            <w:r>
              <w:t xml:space="preserve">Uzņemšanas prasības - </w:t>
            </w:r>
            <w:r w:rsidRPr="009900A3">
              <w:rPr>
                <w:color w:val="000000"/>
                <w:sz w:val="24"/>
                <w:szCs w:val="24"/>
                <w:lang w:eastAsia="lv-LV"/>
              </w:rPr>
              <w:t>vidējā izglītība</w:t>
            </w:r>
            <w:r>
              <w:rPr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D831D0" w:rsidRPr="00D07C18" w:rsidTr="00B06089">
        <w:trPr>
          <w:trHeight w:val="255"/>
        </w:trPr>
        <w:tc>
          <w:tcPr>
            <w:tcW w:w="3864" w:type="dxa"/>
          </w:tcPr>
          <w:p w:rsidR="00D831D0" w:rsidRPr="00E43908" w:rsidRDefault="00D831D0" w:rsidP="00D831D0">
            <w:pPr>
              <w:pStyle w:val="tv213"/>
              <w:shd w:val="clear" w:color="auto" w:fill="FFFFFF"/>
              <w:spacing w:after="0" w:line="293" w:lineRule="atLeast"/>
              <w:ind w:left="186" w:right="141"/>
              <w:jc w:val="both"/>
              <w:rPr>
                <w:lang w:val="lv-LV"/>
              </w:rPr>
            </w:pPr>
            <w:proofErr w:type="spellStart"/>
            <w:r w:rsidRPr="00E43908">
              <w:rPr>
                <w:shd w:val="clear" w:color="auto" w:fill="FFFFFF"/>
              </w:rPr>
              <w:t>Māsas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izglītības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programma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ietver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zināšanas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tajās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zinātņu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nozarēs</w:t>
            </w:r>
            <w:proofErr w:type="spellEnd"/>
            <w:r w:rsidRPr="00E43908">
              <w:rPr>
                <w:shd w:val="clear" w:color="auto" w:fill="FFFFFF"/>
              </w:rPr>
              <w:t xml:space="preserve">, </w:t>
            </w:r>
            <w:proofErr w:type="spellStart"/>
            <w:r w:rsidRPr="00E43908">
              <w:rPr>
                <w:shd w:val="clear" w:color="auto" w:fill="FFFFFF"/>
              </w:rPr>
              <w:t>uz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kurām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ir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pamatota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pacientu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aprūpe</w:t>
            </w:r>
            <w:proofErr w:type="spellEnd"/>
            <w:r w:rsidRPr="00E43908">
              <w:rPr>
                <w:shd w:val="clear" w:color="auto" w:fill="FFFFFF"/>
              </w:rPr>
              <w:t xml:space="preserve">, </w:t>
            </w:r>
            <w:proofErr w:type="spellStart"/>
            <w:r w:rsidRPr="00E43908">
              <w:rPr>
                <w:shd w:val="clear" w:color="auto" w:fill="FFFFFF"/>
              </w:rPr>
              <w:t>zināšanas</w:t>
            </w:r>
            <w:proofErr w:type="spellEnd"/>
            <w:r w:rsidRPr="00E43908">
              <w:rPr>
                <w:shd w:val="clear" w:color="auto" w:fill="FFFFFF"/>
              </w:rPr>
              <w:t xml:space="preserve"> par </w:t>
            </w:r>
            <w:proofErr w:type="spellStart"/>
            <w:r w:rsidRPr="00E43908">
              <w:rPr>
                <w:shd w:val="clear" w:color="auto" w:fill="FFFFFF"/>
              </w:rPr>
              <w:t>profesijas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būtību</w:t>
            </w:r>
            <w:proofErr w:type="spellEnd"/>
            <w:r w:rsidRPr="00E43908">
              <w:rPr>
                <w:shd w:val="clear" w:color="auto" w:fill="FFFFFF"/>
              </w:rPr>
              <w:t xml:space="preserve"> un </w:t>
            </w:r>
            <w:proofErr w:type="spellStart"/>
            <w:r w:rsidRPr="00E43908">
              <w:rPr>
                <w:shd w:val="clear" w:color="auto" w:fill="FFFFFF"/>
              </w:rPr>
              <w:t>ētiku</w:t>
            </w:r>
            <w:proofErr w:type="spellEnd"/>
            <w:r w:rsidRPr="00E43908">
              <w:rPr>
                <w:shd w:val="clear" w:color="auto" w:fill="FFFFFF"/>
              </w:rPr>
              <w:t xml:space="preserve">, </w:t>
            </w:r>
            <w:proofErr w:type="spellStart"/>
            <w:r w:rsidRPr="00E43908">
              <w:rPr>
                <w:shd w:val="clear" w:color="auto" w:fill="FFFFFF"/>
              </w:rPr>
              <w:t>kā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arī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atbilstošu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klīnisko</w:t>
            </w:r>
            <w:proofErr w:type="spellEnd"/>
            <w:r w:rsidRPr="00E43908">
              <w:rPr>
                <w:shd w:val="clear" w:color="auto" w:fill="FFFFFF"/>
              </w:rPr>
              <w:t xml:space="preserve"> </w:t>
            </w:r>
            <w:proofErr w:type="spellStart"/>
            <w:r w:rsidRPr="00E43908">
              <w:rPr>
                <w:shd w:val="clear" w:color="auto" w:fill="FFFFFF"/>
              </w:rPr>
              <w:t>pieredzi</w:t>
            </w:r>
            <w:proofErr w:type="spellEnd"/>
          </w:p>
        </w:tc>
        <w:tc>
          <w:tcPr>
            <w:tcW w:w="5670" w:type="dxa"/>
          </w:tcPr>
          <w:p w:rsidR="00D831D0" w:rsidRDefault="00D831D0" w:rsidP="00D831D0">
            <w:pPr>
              <w:pStyle w:val="TableParagraph"/>
              <w:spacing w:line="242" w:lineRule="exact"/>
              <w:ind w:left="137" w:right="283"/>
              <w:jc w:val="both"/>
            </w:pPr>
            <w:r w:rsidRPr="00D831D0">
              <w:t>Pedagoģijas, psiholoģijas, ētikas un pacientu izglītības studiju modulis</w:t>
            </w:r>
          </w:p>
          <w:p w:rsidR="004B3560" w:rsidRDefault="004B3560" w:rsidP="00D831D0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4B3560">
              <w:t>Māszinību</w:t>
            </w:r>
            <w:proofErr w:type="spellEnd"/>
            <w:r w:rsidRPr="004B3560">
              <w:t xml:space="preserve"> praktiskā darba iemaņu modulis</w:t>
            </w:r>
          </w:p>
          <w:p w:rsidR="004B3560" w:rsidRDefault="004B3560" w:rsidP="00D831D0">
            <w:pPr>
              <w:pStyle w:val="TableParagraph"/>
              <w:spacing w:line="242" w:lineRule="exact"/>
              <w:ind w:left="137" w:right="283"/>
              <w:jc w:val="both"/>
            </w:pPr>
            <w:r w:rsidRPr="004B3560">
              <w:t>Pacientu aprūpes vispārējā medicīnā modulis</w:t>
            </w:r>
          </w:p>
          <w:p w:rsidR="00D831D0" w:rsidRDefault="00D831D0" w:rsidP="00D831D0">
            <w:pPr>
              <w:pStyle w:val="TableParagraph"/>
              <w:spacing w:line="242" w:lineRule="exact"/>
              <w:ind w:left="137" w:right="283"/>
              <w:jc w:val="both"/>
            </w:pPr>
          </w:p>
          <w:p w:rsidR="00D831D0" w:rsidRDefault="00D831D0" w:rsidP="00D831D0">
            <w:pPr>
              <w:pStyle w:val="TableParagraph"/>
              <w:spacing w:line="242" w:lineRule="exact"/>
              <w:ind w:left="137" w:right="283"/>
              <w:jc w:val="both"/>
            </w:pPr>
          </w:p>
          <w:p w:rsidR="00D831D0" w:rsidRPr="00923140" w:rsidRDefault="00D831D0" w:rsidP="00D831D0">
            <w:pPr>
              <w:pStyle w:val="TableParagraph"/>
              <w:spacing w:line="242" w:lineRule="exact"/>
              <w:ind w:left="137" w:right="283"/>
              <w:jc w:val="both"/>
            </w:pPr>
          </w:p>
        </w:tc>
      </w:tr>
      <w:tr w:rsidR="00E96D73" w:rsidRPr="00D07C18" w:rsidTr="00E96D73">
        <w:trPr>
          <w:trHeight w:val="255"/>
        </w:trPr>
        <w:tc>
          <w:tcPr>
            <w:tcW w:w="3864" w:type="dxa"/>
          </w:tcPr>
          <w:p w:rsidR="00E96D73" w:rsidRPr="00E43908" w:rsidRDefault="00E96D73" w:rsidP="00D831D0">
            <w:pPr>
              <w:pStyle w:val="tv213"/>
              <w:shd w:val="clear" w:color="auto" w:fill="FFFFFF"/>
              <w:spacing w:after="0" w:line="293" w:lineRule="atLeast"/>
              <w:ind w:left="186" w:right="141"/>
              <w:jc w:val="both"/>
              <w:rPr>
                <w:shd w:val="clear" w:color="auto" w:fill="FFFFFF"/>
              </w:rPr>
            </w:pPr>
          </w:p>
        </w:tc>
        <w:tc>
          <w:tcPr>
            <w:tcW w:w="5670" w:type="dxa"/>
            <w:shd w:val="clear" w:color="auto" w:fill="C5E0B3" w:themeFill="accent6" w:themeFillTint="66"/>
          </w:tcPr>
          <w:p w:rsidR="00E96D73" w:rsidRPr="00D831D0" w:rsidRDefault="00E96D73" w:rsidP="00E96D73">
            <w:pPr>
              <w:pStyle w:val="TableParagraph"/>
              <w:ind w:left="0" w:right="283"/>
              <w:jc w:val="center"/>
            </w:pPr>
            <w:r w:rsidRPr="00710535">
              <w:rPr>
                <w:b/>
              </w:rPr>
              <w:t>Atbilstošie studiju kursi</w:t>
            </w:r>
            <w:r>
              <w:rPr>
                <w:b/>
              </w:rPr>
              <w:t xml:space="preserve"> </w:t>
            </w:r>
            <w:r w:rsidRPr="00710535">
              <w:rPr>
                <w:b/>
              </w:rPr>
              <w:t>studiju programmā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Māszinības</w:t>
            </w:r>
            <w:proofErr w:type="spellEnd"/>
            <w:r w:rsidRPr="00710535">
              <w:rPr>
                <w:b/>
              </w:rPr>
              <w:t>”</w:t>
            </w:r>
          </w:p>
        </w:tc>
      </w:tr>
      <w:tr w:rsidR="00D831D0" w:rsidRPr="00D07C18" w:rsidTr="00B06089">
        <w:trPr>
          <w:trHeight w:val="255"/>
        </w:trPr>
        <w:tc>
          <w:tcPr>
            <w:tcW w:w="3864" w:type="dxa"/>
          </w:tcPr>
          <w:p w:rsidR="00D831D0" w:rsidRPr="00E43908" w:rsidRDefault="00D831D0" w:rsidP="00D831D0">
            <w:pPr>
              <w:pStyle w:val="tv213"/>
              <w:shd w:val="clear" w:color="auto" w:fill="FFFFFF"/>
              <w:spacing w:after="0" w:line="293" w:lineRule="atLeast"/>
              <w:ind w:left="186" w:right="141"/>
              <w:jc w:val="both"/>
              <w:rPr>
                <w:shd w:val="clear" w:color="auto" w:fill="FFFFFF"/>
              </w:rPr>
            </w:pPr>
          </w:p>
        </w:tc>
        <w:tc>
          <w:tcPr>
            <w:tcW w:w="5670" w:type="dxa"/>
          </w:tcPr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Medicīniskā psiholoģija un mediķa profesionālā darba psiholoģiskie aspekti 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Veselības pedagoģija, pedagoģijas pamatprincipi un terapeitiskā komunikācija. Ģimenes aprūpe 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Ētika, bioētika, deontoloģija un cilvēktiesības māsas profesionālajā darbībā 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>
              <w:t>Māszinības</w:t>
            </w:r>
            <w:proofErr w:type="spellEnd"/>
            <w:r>
              <w:t xml:space="preserve"> I: Uz personu centrēta aprūpes procesa posmi un modeļi, to plānošana 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>
              <w:t>Māszinības</w:t>
            </w:r>
            <w:proofErr w:type="spellEnd"/>
            <w:r>
              <w:t xml:space="preserve"> II: Māsu prakses attīstība un pārmaiņu procesi, kvalitāte un nepārtrauktība multikulturālā vidē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>Bērna attīstība un pediatriskā aprūpe</w:t>
            </w:r>
            <w:r>
              <w:tab/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intensīvajā terapijā</w:t>
            </w:r>
            <w:r>
              <w:tab/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>Medicīniskā rehabilitācija</w:t>
            </w:r>
            <w:r>
              <w:tab/>
            </w:r>
          </w:p>
          <w:p w:rsidR="00D831D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Mātes un bērna veselības aprūpe 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>Neatliekamā medicīniskā palīdzība, katastrofu medicīnā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dažādu slimību gadījumā, geriatrijā, paliatīvajā un vispārējā terapijā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Primārā veselības aprūpe un veselības aprūpe mājās </w:t>
            </w:r>
          </w:p>
          <w:p w:rsidR="004B3560" w:rsidRDefault="004B3560" w:rsidP="004B3560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Radioloģijas pamati, pacientu sagatavošana </w:t>
            </w:r>
            <w:proofErr w:type="spellStart"/>
            <w:r>
              <w:t>radioloģiskajām</w:t>
            </w:r>
            <w:proofErr w:type="spellEnd"/>
            <w:r>
              <w:t xml:space="preserve"> procedūrām</w:t>
            </w:r>
          </w:p>
        </w:tc>
      </w:tr>
      <w:tr w:rsidR="00E96D73" w:rsidRPr="00D07C18" w:rsidTr="00E96D73">
        <w:trPr>
          <w:trHeight w:val="255"/>
        </w:trPr>
        <w:tc>
          <w:tcPr>
            <w:tcW w:w="3864" w:type="dxa"/>
          </w:tcPr>
          <w:p w:rsidR="00E96D73" w:rsidRPr="00E43908" w:rsidRDefault="00E96D73" w:rsidP="00D831D0">
            <w:pPr>
              <w:pStyle w:val="tv213"/>
              <w:shd w:val="clear" w:color="auto" w:fill="FFFFFF"/>
              <w:spacing w:after="0" w:line="293" w:lineRule="atLeast"/>
              <w:ind w:left="186" w:right="141"/>
              <w:jc w:val="both"/>
              <w:rPr>
                <w:shd w:val="clear" w:color="auto" w:fill="FFFFFF"/>
              </w:rPr>
            </w:pPr>
          </w:p>
        </w:tc>
        <w:tc>
          <w:tcPr>
            <w:tcW w:w="5670" w:type="dxa"/>
            <w:shd w:val="clear" w:color="auto" w:fill="C5E0B3" w:themeFill="accent6" w:themeFillTint="66"/>
          </w:tcPr>
          <w:p w:rsidR="00E96D73" w:rsidRDefault="00E96D73" w:rsidP="004B3560">
            <w:pPr>
              <w:pStyle w:val="TableParagraph"/>
              <w:spacing w:line="242" w:lineRule="exact"/>
              <w:ind w:left="137" w:right="283"/>
              <w:jc w:val="both"/>
            </w:pPr>
            <w:r w:rsidRPr="00710535">
              <w:rPr>
                <w:b/>
              </w:rPr>
              <w:t>Atbilstošie studiju kursi</w:t>
            </w:r>
            <w:r>
              <w:rPr>
                <w:b/>
              </w:rPr>
              <w:t xml:space="preserve"> </w:t>
            </w:r>
            <w:r w:rsidRPr="00710535">
              <w:rPr>
                <w:b/>
              </w:rPr>
              <w:t>studiju programmā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Māszinības</w:t>
            </w:r>
            <w:proofErr w:type="spellEnd"/>
          </w:p>
        </w:tc>
      </w:tr>
      <w:tr w:rsidR="00E96D73" w:rsidRPr="00D07C18" w:rsidTr="00B06089">
        <w:trPr>
          <w:trHeight w:val="386"/>
        </w:trPr>
        <w:tc>
          <w:tcPr>
            <w:tcW w:w="3864" w:type="dxa"/>
          </w:tcPr>
          <w:p w:rsidR="00E96D73" w:rsidRPr="004F277E" w:rsidRDefault="00E96D73" w:rsidP="00E96D73">
            <w:pPr>
              <w:pStyle w:val="tv213"/>
              <w:shd w:val="clear" w:color="auto" w:fill="FFFFFF"/>
              <w:spacing w:after="0" w:line="293" w:lineRule="atLeast"/>
              <w:ind w:left="186" w:right="141"/>
              <w:jc w:val="both"/>
              <w:rPr>
                <w:sz w:val="22"/>
                <w:szCs w:val="20"/>
                <w:lang w:val="lv-LV"/>
              </w:rPr>
            </w:pPr>
            <w:r w:rsidRPr="00E43908">
              <w:rPr>
                <w:sz w:val="22"/>
                <w:szCs w:val="20"/>
                <w:lang w:val="lv-LV"/>
              </w:rPr>
              <w:t xml:space="preserve">Māsu klīniskās mācības ir izglītības programmas daļa, kuru īsteno ārstniecības iestādēs, kas var nodrošināt māsas izglītības programmas apguvi, </w:t>
            </w:r>
            <w:r w:rsidRPr="00E43908">
              <w:rPr>
                <w:sz w:val="22"/>
                <w:szCs w:val="20"/>
                <w:lang w:val="lv-LV"/>
              </w:rPr>
              <w:lastRenderedPageBreak/>
              <w:t>tiešu kontaktu ar veselu vai slimu indivīdu un sabiedrību kā darba vidē balstītas mācības kvalificētu māsu vadībā un sadarbībā ar citām ārstniecības personām.</w:t>
            </w:r>
          </w:p>
        </w:tc>
        <w:tc>
          <w:tcPr>
            <w:tcW w:w="5670" w:type="dxa"/>
            <w:vMerge w:val="restart"/>
          </w:tcPr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 w:rsidRPr="00005E38">
              <w:lastRenderedPageBreak/>
              <w:t xml:space="preserve">Ar veselības aprūpi saistīto infekciju </w:t>
            </w:r>
            <w:proofErr w:type="spellStart"/>
            <w:r w:rsidRPr="00005E38">
              <w:t>prevencijas</w:t>
            </w:r>
            <w:proofErr w:type="spellEnd"/>
            <w:r w:rsidRPr="00005E38">
              <w:t xml:space="preserve"> un kontroles pamatprincipi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 w:rsidRPr="00005E38">
              <w:t>Klīniskā farmakoloģija un medikamentozā aprūpe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005E38">
              <w:t>Māszinības</w:t>
            </w:r>
            <w:proofErr w:type="spellEnd"/>
            <w:r w:rsidRPr="00005E38">
              <w:t xml:space="preserve"> I: Uz personu centrēta aprūpes procesa posmi un </w:t>
            </w:r>
            <w:r w:rsidRPr="00005E38">
              <w:lastRenderedPageBreak/>
              <w:t>modeļi, to plānošana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 w:rsidRPr="00005E38">
              <w:t>Māszinības</w:t>
            </w:r>
            <w:proofErr w:type="spellEnd"/>
            <w:r w:rsidRPr="00005E38">
              <w:t xml:space="preserve"> II: Māsu prakses attīstība un pārmaiņu procesi, kvalitāte un nepārtrauktība multikulturālā vidē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Bērna attīstība un pediatriskā aprūpe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intensīvajā terapijā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Medicīniskā rehabilitācija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Mātes un bērna veselības aprūpe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Pacientu aprūpe ginekoloģisko saslimšanu gadījumā Sievietes reproduktīvā veselība, jaundzimušā, zīdaiņa un mātes aprūpe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Neatliekamā medicīniskā palīdzība, katastrofu medicīna</w:t>
            </w:r>
          </w:p>
          <w:p w:rsidR="00E96D73" w:rsidRDefault="00E96D73" w:rsidP="00E96D73">
            <w:pPr>
              <w:pStyle w:val="TableParagraph"/>
              <w:spacing w:line="242" w:lineRule="exact"/>
              <w:ind w:right="283"/>
              <w:jc w:val="both"/>
            </w:pPr>
            <w:r>
              <w:t xml:space="preserve">Pacientu aprūpe acu slimību gadījumā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proofErr w:type="spellStart"/>
            <w:r>
              <w:t>Geriatrisko</w:t>
            </w:r>
            <w:proofErr w:type="spellEnd"/>
            <w:r>
              <w:t xml:space="preserve"> un paliatīvo pacientu aprūpe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infekciju slimību gadījumā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neiroloģisko slimību gadījumā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Pacientu aprūpe </w:t>
            </w:r>
            <w:proofErr w:type="spellStart"/>
            <w:r>
              <w:t>otorinolaringoloģijas</w:t>
            </w:r>
            <w:proofErr w:type="spellEnd"/>
            <w:r>
              <w:t xml:space="preserve"> saslimšanu </w:t>
            </w:r>
            <w:proofErr w:type="spellStart"/>
            <w:r>
              <w:t>gadījuā</w:t>
            </w:r>
            <w:proofErr w:type="spellEnd"/>
            <w:r>
              <w:t xml:space="preserve">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43" w:right="283"/>
              <w:jc w:val="both"/>
            </w:pPr>
            <w:r>
              <w:t xml:space="preserve">Pacientu aprūpe psihisko slimību un attīstības traucējumu gadījumā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vispārējā terapijā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Pacientu aprūpe ādas un seksuāli transmisīvo slimību gadījumā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Pacientu aprūpe ķirurģijā un onkoloģijā </w:t>
            </w:r>
          </w:p>
          <w:p w:rsidR="00E96D73" w:rsidRDefault="00E96D73" w:rsidP="00E96D73">
            <w:pPr>
              <w:pStyle w:val="TableParagraph"/>
              <w:spacing w:line="242" w:lineRule="exact"/>
              <w:ind w:right="283"/>
              <w:jc w:val="both"/>
            </w:pPr>
            <w:r>
              <w:t xml:space="preserve"> Pacientu aprūpe ķirurģijā un onkoloģijā I: Ķirurģisko pacientu aprūpe un </w:t>
            </w:r>
            <w:proofErr w:type="spellStart"/>
            <w:r>
              <w:t>desmurģijas</w:t>
            </w:r>
            <w:proofErr w:type="spellEnd"/>
            <w:r>
              <w:t xml:space="preserve"> principi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Pacientu aprūpe ķirurģijā un onkoloģijā II: Traumu profilakse un aprūpe [PBSP "</w:t>
            </w:r>
            <w:proofErr w:type="spellStart"/>
            <w:r>
              <w:t>Māszinības</w:t>
            </w:r>
            <w:proofErr w:type="spellEnd"/>
            <w:r>
              <w:t>"]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Pacientu aprūpe ķirurģijā un onkoloģijā III: Onkoloģijas pacientu aprūpe 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Primārā veselības aprūpe un veselības aprūpe mājās Radioloģijas pamati, pacientu sagatavošana </w:t>
            </w:r>
            <w:proofErr w:type="spellStart"/>
            <w:r>
              <w:t>radioloģiskajām</w:t>
            </w:r>
            <w:proofErr w:type="spellEnd"/>
            <w:r>
              <w:t xml:space="preserve"> procedūrām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 w:rsidRPr="00005E38">
              <w:t>Studiju darbs II: Aprūpes plānu izstrāde</w:t>
            </w:r>
            <w:r>
              <w:t xml:space="preserve">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Klīniskā </w:t>
            </w:r>
            <w:proofErr w:type="spellStart"/>
            <w:r>
              <w:t>ievadprakse</w:t>
            </w:r>
            <w:proofErr w:type="spellEnd"/>
            <w:r>
              <w:t xml:space="preserve"> 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 xml:space="preserve">Klīniskā prakse I </w:t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Klīniskā prakse II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Klīniskā prakse III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Klīniskā prakse IV</w:t>
            </w:r>
            <w:r>
              <w:tab/>
            </w:r>
          </w:p>
          <w:p w:rsidR="00E96D73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Klīniskā prakse V</w:t>
            </w:r>
            <w:r>
              <w:tab/>
            </w:r>
          </w:p>
          <w:p w:rsidR="00E96D73" w:rsidRPr="00D07C18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  <w:r>
              <w:t>Klīniskā prakse VI</w:t>
            </w:r>
            <w:r>
              <w:tab/>
            </w:r>
          </w:p>
        </w:tc>
      </w:tr>
      <w:tr w:rsidR="00E96D73" w:rsidRPr="00D07C18" w:rsidTr="00E96D73">
        <w:trPr>
          <w:trHeight w:val="207"/>
        </w:trPr>
        <w:tc>
          <w:tcPr>
            <w:tcW w:w="3864" w:type="dxa"/>
          </w:tcPr>
          <w:p w:rsidR="00E96D73" w:rsidRPr="00D07C18" w:rsidRDefault="00E96D73" w:rsidP="00E96D73">
            <w:pPr>
              <w:pStyle w:val="tv213"/>
              <w:shd w:val="clear" w:color="auto" w:fill="FFFFFF"/>
              <w:spacing w:after="0" w:line="293" w:lineRule="atLeast"/>
              <w:ind w:left="186"/>
              <w:jc w:val="both"/>
              <w:rPr>
                <w:color w:val="414142"/>
                <w:sz w:val="22"/>
                <w:szCs w:val="20"/>
                <w:lang w:val="lv-LV"/>
              </w:rPr>
            </w:pPr>
          </w:p>
        </w:tc>
        <w:tc>
          <w:tcPr>
            <w:tcW w:w="5670" w:type="dxa"/>
            <w:vMerge/>
            <w:shd w:val="clear" w:color="auto" w:fill="C5E0B3" w:themeFill="accent6" w:themeFillTint="66"/>
          </w:tcPr>
          <w:p w:rsidR="00E96D73" w:rsidRPr="00005E38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</w:p>
        </w:tc>
      </w:tr>
      <w:tr w:rsidR="00E96D73" w:rsidRPr="00D07C18" w:rsidTr="00B06089">
        <w:trPr>
          <w:trHeight w:val="549"/>
        </w:trPr>
        <w:tc>
          <w:tcPr>
            <w:tcW w:w="3864" w:type="dxa"/>
          </w:tcPr>
          <w:p w:rsidR="00E96D73" w:rsidRPr="00D07C18" w:rsidRDefault="00E96D73" w:rsidP="00E96D73">
            <w:pPr>
              <w:pStyle w:val="tv213"/>
              <w:shd w:val="clear" w:color="auto" w:fill="FFFFFF"/>
              <w:spacing w:after="0" w:line="293" w:lineRule="atLeast"/>
              <w:ind w:left="186"/>
              <w:jc w:val="both"/>
              <w:rPr>
                <w:color w:val="414142"/>
                <w:sz w:val="22"/>
                <w:szCs w:val="20"/>
                <w:lang w:val="lv-LV"/>
              </w:rPr>
            </w:pPr>
          </w:p>
        </w:tc>
        <w:tc>
          <w:tcPr>
            <w:tcW w:w="5670" w:type="dxa"/>
            <w:vMerge/>
          </w:tcPr>
          <w:p w:rsidR="00E96D73" w:rsidRPr="00D07C18" w:rsidRDefault="00E96D73" w:rsidP="00E96D73">
            <w:pPr>
              <w:pStyle w:val="TableParagraph"/>
              <w:spacing w:line="242" w:lineRule="exact"/>
              <w:ind w:left="137" w:right="283"/>
              <w:jc w:val="both"/>
            </w:pPr>
          </w:p>
        </w:tc>
      </w:tr>
    </w:tbl>
    <w:p w:rsidR="002A229A" w:rsidRPr="00D07C18" w:rsidRDefault="002A229A" w:rsidP="004D4EAE"/>
    <w:sectPr w:rsidR="002A229A" w:rsidRPr="00D07C18" w:rsidSect="00D07C18">
      <w:footerReference w:type="default" r:id="rId7"/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0C1" w:rsidRDefault="00AD40C1">
      <w:r>
        <w:separator/>
      </w:r>
    </w:p>
  </w:endnote>
  <w:endnote w:type="continuationSeparator" w:id="0">
    <w:p w:rsidR="00AD40C1" w:rsidRDefault="00AD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F17" w:rsidRDefault="00975F1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0C1" w:rsidRDefault="00AD40C1">
      <w:r>
        <w:separator/>
      </w:r>
    </w:p>
  </w:footnote>
  <w:footnote w:type="continuationSeparator" w:id="0">
    <w:p w:rsidR="00AD40C1" w:rsidRDefault="00AD4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4191"/>
    <w:multiLevelType w:val="multilevel"/>
    <w:tmpl w:val="2DBA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0"/>
    <w:rsid w:val="00005E38"/>
    <w:rsid w:val="00015F13"/>
    <w:rsid w:val="00042211"/>
    <w:rsid w:val="00082ECA"/>
    <w:rsid w:val="000B2C96"/>
    <w:rsid w:val="000D146C"/>
    <w:rsid w:val="000D2991"/>
    <w:rsid w:val="000D449B"/>
    <w:rsid w:val="000E57D3"/>
    <w:rsid w:val="00103951"/>
    <w:rsid w:val="00105F9A"/>
    <w:rsid w:val="00116CFD"/>
    <w:rsid w:val="001344D8"/>
    <w:rsid w:val="001807E6"/>
    <w:rsid w:val="00196453"/>
    <w:rsid w:val="001A5416"/>
    <w:rsid w:val="001E5C96"/>
    <w:rsid w:val="001F11FB"/>
    <w:rsid w:val="00234BB0"/>
    <w:rsid w:val="00246E40"/>
    <w:rsid w:val="00250356"/>
    <w:rsid w:val="002577E5"/>
    <w:rsid w:val="00274169"/>
    <w:rsid w:val="002A229A"/>
    <w:rsid w:val="002B1E4C"/>
    <w:rsid w:val="00310D71"/>
    <w:rsid w:val="00366067"/>
    <w:rsid w:val="00374C00"/>
    <w:rsid w:val="003A35C7"/>
    <w:rsid w:val="003B21D3"/>
    <w:rsid w:val="003B72C3"/>
    <w:rsid w:val="003F3AB9"/>
    <w:rsid w:val="004309D6"/>
    <w:rsid w:val="004330E6"/>
    <w:rsid w:val="004A54E3"/>
    <w:rsid w:val="004B3560"/>
    <w:rsid w:val="004B5612"/>
    <w:rsid w:val="004D0761"/>
    <w:rsid w:val="004D4EAE"/>
    <w:rsid w:val="004E1D62"/>
    <w:rsid w:val="004F277E"/>
    <w:rsid w:val="00522F61"/>
    <w:rsid w:val="00555C1C"/>
    <w:rsid w:val="005677A6"/>
    <w:rsid w:val="0058586F"/>
    <w:rsid w:val="005E2D32"/>
    <w:rsid w:val="005E5C83"/>
    <w:rsid w:val="006160CD"/>
    <w:rsid w:val="006317EB"/>
    <w:rsid w:val="00640F1B"/>
    <w:rsid w:val="00654AB6"/>
    <w:rsid w:val="00685C8B"/>
    <w:rsid w:val="006E52D1"/>
    <w:rsid w:val="006F4FFE"/>
    <w:rsid w:val="00710535"/>
    <w:rsid w:val="00760C19"/>
    <w:rsid w:val="007B222B"/>
    <w:rsid w:val="007D3DF3"/>
    <w:rsid w:val="00803DAE"/>
    <w:rsid w:val="00834FC8"/>
    <w:rsid w:val="00844D25"/>
    <w:rsid w:val="00883BE6"/>
    <w:rsid w:val="008900A2"/>
    <w:rsid w:val="008939A8"/>
    <w:rsid w:val="008A1E6F"/>
    <w:rsid w:val="008C2CE2"/>
    <w:rsid w:val="008C7BEC"/>
    <w:rsid w:val="008F1F02"/>
    <w:rsid w:val="008F5DD0"/>
    <w:rsid w:val="00923140"/>
    <w:rsid w:val="0093116D"/>
    <w:rsid w:val="00960155"/>
    <w:rsid w:val="00975F17"/>
    <w:rsid w:val="009D49DB"/>
    <w:rsid w:val="009D7F9F"/>
    <w:rsid w:val="009F79EC"/>
    <w:rsid w:val="00A1549F"/>
    <w:rsid w:val="00A162B6"/>
    <w:rsid w:val="00A86BA9"/>
    <w:rsid w:val="00AD40C1"/>
    <w:rsid w:val="00AD6B16"/>
    <w:rsid w:val="00B06089"/>
    <w:rsid w:val="00B11D43"/>
    <w:rsid w:val="00B16ED8"/>
    <w:rsid w:val="00B535A3"/>
    <w:rsid w:val="00B667E9"/>
    <w:rsid w:val="00B803D8"/>
    <w:rsid w:val="00BE5085"/>
    <w:rsid w:val="00C10FCE"/>
    <w:rsid w:val="00C210C7"/>
    <w:rsid w:val="00C33F50"/>
    <w:rsid w:val="00CB1509"/>
    <w:rsid w:val="00D0462B"/>
    <w:rsid w:val="00D057B1"/>
    <w:rsid w:val="00D07C18"/>
    <w:rsid w:val="00D1185E"/>
    <w:rsid w:val="00D42589"/>
    <w:rsid w:val="00D504EF"/>
    <w:rsid w:val="00D73F9B"/>
    <w:rsid w:val="00D831D0"/>
    <w:rsid w:val="00D85E7D"/>
    <w:rsid w:val="00D96058"/>
    <w:rsid w:val="00DC3954"/>
    <w:rsid w:val="00E01581"/>
    <w:rsid w:val="00E06E66"/>
    <w:rsid w:val="00E106A9"/>
    <w:rsid w:val="00E11512"/>
    <w:rsid w:val="00E26F2A"/>
    <w:rsid w:val="00E320D6"/>
    <w:rsid w:val="00E3548A"/>
    <w:rsid w:val="00E43908"/>
    <w:rsid w:val="00E75C8A"/>
    <w:rsid w:val="00E82C77"/>
    <w:rsid w:val="00E9673D"/>
    <w:rsid w:val="00E96D73"/>
    <w:rsid w:val="00E978A8"/>
    <w:rsid w:val="00EB4867"/>
    <w:rsid w:val="00EC0955"/>
    <w:rsid w:val="00EC2F4C"/>
    <w:rsid w:val="00EE41AA"/>
    <w:rsid w:val="00F01853"/>
    <w:rsid w:val="00F472BA"/>
    <w:rsid w:val="00F5355F"/>
    <w:rsid w:val="00F86C08"/>
    <w:rsid w:val="00F9212E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CFDEA"/>
  <w15:chartTrackingRefBased/>
  <w15:docId w15:val="{593DCF74-A95B-4FFD-8FB6-213914F8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F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C33F50"/>
    <w:pPr>
      <w:ind w:left="42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C33F50"/>
    <w:pPr>
      <w:ind w:left="340" w:right="1183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F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3F5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33F5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3F5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33F50"/>
    <w:pPr>
      <w:ind w:left="80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C33F50"/>
    <w:pPr>
      <w:ind w:left="107"/>
    </w:pPr>
  </w:style>
  <w:style w:type="character" w:styleId="Hyperlink">
    <w:name w:val="Hyperlink"/>
    <w:basedOn w:val="DefaultParagraphFont"/>
    <w:uiPriority w:val="99"/>
    <w:unhideWhenUsed/>
    <w:rsid w:val="003F3AB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3AB9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E06E6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B4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2720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2024-05-07T10:39:00Z</dcterms:created>
  <dcterms:modified xsi:type="dcterms:W3CDTF">2024-05-07T10:43:00Z</dcterms:modified>
</cp:coreProperties>
</file>