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8945E" w14:textId="77777777" w:rsidR="00396805" w:rsidRDefault="004A3855">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7630A91F" w14:textId="77777777" w:rsidR="00396805" w:rsidRDefault="004A3855">
      <w:pPr>
        <w:jc w:val="center"/>
        <w:rPr>
          <w:b/>
          <w:sz w:val="28"/>
          <w:szCs w:val="28"/>
        </w:rPr>
      </w:pPr>
      <w:r>
        <w:rPr>
          <w:b/>
          <w:sz w:val="28"/>
          <w:szCs w:val="28"/>
        </w:rPr>
        <w:t>STUDIJU KURSA APRAKSTS</w:t>
      </w:r>
    </w:p>
    <w:p w14:paraId="43D4F556" w14:textId="77777777" w:rsidR="00396805" w:rsidRDefault="00396805"/>
    <w:tbl>
      <w:tblPr>
        <w:tblStyle w:val="a"/>
        <w:tblW w:w="901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00"/>
        <w:gridCol w:w="4815"/>
      </w:tblGrid>
      <w:tr w:rsidR="00396805" w14:paraId="19CE78A3" w14:textId="77777777">
        <w:tc>
          <w:tcPr>
            <w:tcW w:w="4200" w:type="dxa"/>
          </w:tcPr>
          <w:p w14:paraId="5BD4AD72" w14:textId="77777777" w:rsidR="00396805" w:rsidRDefault="004A3855">
            <w:pPr>
              <w:pBdr>
                <w:top w:val="nil"/>
                <w:left w:val="nil"/>
                <w:bottom w:val="nil"/>
                <w:right w:val="nil"/>
                <w:between w:val="nil"/>
              </w:pBdr>
              <w:rPr>
                <w:b/>
                <w:i/>
                <w:color w:val="000000"/>
              </w:rPr>
            </w:pPr>
            <w:r>
              <w:rPr>
                <w:b/>
                <w:i/>
                <w:color w:val="000000"/>
              </w:rPr>
              <w:t>Studiju kursa nosaukums</w:t>
            </w:r>
          </w:p>
        </w:tc>
        <w:tc>
          <w:tcPr>
            <w:tcW w:w="4815" w:type="dxa"/>
            <w:vAlign w:val="center"/>
          </w:tcPr>
          <w:p w14:paraId="090EDA04" w14:textId="0A1DD2E8" w:rsidR="00396805" w:rsidRDefault="004A3855">
            <w:r>
              <w:t>Pacientu aprūpe psihisko slimību un attīstības traucējumu gadījumā</w:t>
            </w:r>
          </w:p>
        </w:tc>
      </w:tr>
      <w:tr w:rsidR="00396805" w14:paraId="5B7F5537" w14:textId="77777777">
        <w:tc>
          <w:tcPr>
            <w:tcW w:w="4200" w:type="dxa"/>
          </w:tcPr>
          <w:p w14:paraId="20F6CD00" w14:textId="77777777" w:rsidR="00396805" w:rsidRDefault="004A3855">
            <w:pPr>
              <w:pBdr>
                <w:top w:val="nil"/>
                <w:left w:val="nil"/>
                <w:bottom w:val="nil"/>
                <w:right w:val="nil"/>
                <w:between w:val="nil"/>
              </w:pBdr>
              <w:rPr>
                <w:b/>
                <w:i/>
                <w:color w:val="000000"/>
              </w:rPr>
            </w:pPr>
            <w:r>
              <w:rPr>
                <w:b/>
                <w:i/>
                <w:color w:val="000000"/>
              </w:rPr>
              <w:t>Studiju kursa kods (DUIS)</w:t>
            </w:r>
          </w:p>
        </w:tc>
        <w:tc>
          <w:tcPr>
            <w:tcW w:w="4815" w:type="dxa"/>
            <w:vAlign w:val="center"/>
          </w:tcPr>
          <w:p w14:paraId="37232CED" w14:textId="77777777" w:rsidR="00396805" w:rsidRDefault="004A3855">
            <w:r>
              <w:t xml:space="preserve"> </w:t>
            </w:r>
          </w:p>
        </w:tc>
      </w:tr>
      <w:tr w:rsidR="00396805" w14:paraId="2EF5C084" w14:textId="77777777">
        <w:tc>
          <w:tcPr>
            <w:tcW w:w="4200" w:type="dxa"/>
          </w:tcPr>
          <w:p w14:paraId="3EF50602" w14:textId="77777777" w:rsidR="00396805" w:rsidRDefault="004A3855">
            <w:pPr>
              <w:pBdr>
                <w:top w:val="nil"/>
                <w:left w:val="nil"/>
                <w:bottom w:val="nil"/>
                <w:right w:val="nil"/>
                <w:between w:val="nil"/>
              </w:pBdr>
              <w:rPr>
                <w:b/>
                <w:i/>
                <w:color w:val="000000"/>
              </w:rPr>
            </w:pPr>
            <w:r>
              <w:rPr>
                <w:b/>
                <w:i/>
                <w:color w:val="000000"/>
              </w:rPr>
              <w:t>Zinātnes nozare</w:t>
            </w:r>
          </w:p>
        </w:tc>
        <w:tc>
          <w:tcPr>
            <w:tcW w:w="4815" w:type="dxa"/>
          </w:tcPr>
          <w:p w14:paraId="58F44B33" w14:textId="77777777" w:rsidR="00396805" w:rsidRDefault="004A3855">
            <w:pPr>
              <w:rPr>
                <w:b/>
              </w:rPr>
            </w:pPr>
            <w:r>
              <w:rPr>
                <w:b/>
              </w:rPr>
              <w:t>Medicīna</w:t>
            </w:r>
          </w:p>
        </w:tc>
      </w:tr>
      <w:tr w:rsidR="00396805" w14:paraId="43EA86F4" w14:textId="77777777">
        <w:tc>
          <w:tcPr>
            <w:tcW w:w="4200" w:type="dxa"/>
          </w:tcPr>
          <w:p w14:paraId="24E74B64" w14:textId="77777777" w:rsidR="00396805" w:rsidRDefault="004A3855">
            <w:pPr>
              <w:pBdr>
                <w:top w:val="nil"/>
                <w:left w:val="nil"/>
                <w:bottom w:val="nil"/>
                <w:right w:val="nil"/>
                <w:between w:val="nil"/>
              </w:pBdr>
              <w:rPr>
                <w:b/>
                <w:i/>
                <w:color w:val="000000"/>
              </w:rPr>
            </w:pPr>
            <w:r>
              <w:rPr>
                <w:b/>
                <w:i/>
                <w:color w:val="000000"/>
              </w:rPr>
              <w:t>Kursa līmenis</w:t>
            </w:r>
          </w:p>
        </w:tc>
        <w:tc>
          <w:tcPr>
            <w:tcW w:w="4815" w:type="dxa"/>
          </w:tcPr>
          <w:p w14:paraId="58440116" w14:textId="77777777" w:rsidR="00396805" w:rsidRDefault="004A3855">
            <w:r>
              <w:t>4</w:t>
            </w:r>
          </w:p>
        </w:tc>
      </w:tr>
      <w:tr w:rsidR="00396805" w14:paraId="66EC6CE9" w14:textId="77777777">
        <w:tc>
          <w:tcPr>
            <w:tcW w:w="4200" w:type="dxa"/>
          </w:tcPr>
          <w:p w14:paraId="17480FF1" w14:textId="77777777" w:rsidR="00396805" w:rsidRDefault="004A3855">
            <w:pPr>
              <w:pBdr>
                <w:top w:val="nil"/>
                <w:left w:val="nil"/>
                <w:bottom w:val="nil"/>
                <w:right w:val="nil"/>
                <w:between w:val="nil"/>
              </w:pBdr>
              <w:rPr>
                <w:b/>
                <w:i/>
                <w:color w:val="000000"/>
                <w:u w:val="single"/>
              </w:rPr>
            </w:pPr>
            <w:r>
              <w:rPr>
                <w:b/>
                <w:i/>
                <w:color w:val="000000"/>
              </w:rPr>
              <w:t>Kredītpunkti</w:t>
            </w:r>
          </w:p>
        </w:tc>
        <w:tc>
          <w:tcPr>
            <w:tcW w:w="4815" w:type="dxa"/>
            <w:vAlign w:val="center"/>
          </w:tcPr>
          <w:p w14:paraId="42984719" w14:textId="6775143F" w:rsidR="00396805" w:rsidRDefault="005135B8">
            <w:r>
              <w:t>2</w:t>
            </w:r>
          </w:p>
        </w:tc>
      </w:tr>
      <w:tr w:rsidR="00396805" w14:paraId="7E25278A" w14:textId="77777777">
        <w:tc>
          <w:tcPr>
            <w:tcW w:w="4200" w:type="dxa"/>
          </w:tcPr>
          <w:p w14:paraId="171B16E4" w14:textId="77777777" w:rsidR="00396805" w:rsidRDefault="004A3855">
            <w:pPr>
              <w:pBdr>
                <w:top w:val="nil"/>
                <w:left w:val="nil"/>
                <w:bottom w:val="nil"/>
                <w:right w:val="nil"/>
                <w:between w:val="nil"/>
              </w:pBdr>
              <w:rPr>
                <w:b/>
                <w:i/>
                <w:color w:val="000000"/>
                <w:u w:val="single"/>
              </w:rPr>
            </w:pPr>
            <w:r>
              <w:rPr>
                <w:b/>
                <w:i/>
                <w:color w:val="000000"/>
              </w:rPr>
              <w:t>ECTS kredītpunkti</w:t>
            </w:r>
          </w:p>
        </w:tc>
        <w:tc>
          <w:tcPr>
            <w:tcW w:w="4815" w:type="dxa"/>
          </w:tcPr>
          <w:p w14:paraId="0549E00E" w14:textId="58362402" w:rsidR="00396805" w:rsidRDefault="005135B8">
            <w:r>
              <w:t>3</w:t>
            </w:r>
          </w:p>
        </w:tc>
      </w:tr>
      <w:tr w:rsidR="00396805" w14:paraId="75717CC5" w14:textId="77777777">
        <w:tc>
          <w:tcPr>
            <w:tcW w:w="4200" w:type="dxa"/>
          </w:tcPr>
          <w:p w14:paraId="726ACAA5" w14:textId="77777777" w:rsidR="00396805" w:rsidRDefault="004A3855">
            <w:pPr>
              <w:pBdr>
                <w:top w:val="nil"/>
                <w:left w:val="nil"/>
                <w:bottom w:val="nil"/>
                <w:right w:val="nil"/>
                <w:between w:val="nil"/>
              </w:pBdr>
              <w:rPr>
                <w:b/>
                <w:i/>
                <w:color w:val="000000"/>
              </w:rPr>
            </w:pPr>
            <w:r>
              <w:rPr>
                <w:b/>
                <w:i/>
                <w:color w:val="000000"/>
              </w:rPr>
              <w:t>Kopējais kontaktstundu skaits</w:t>
            </w:r>
          </w:p>
        </w:tc>
        <w:tc>
          <w:tcPr>
            <w:tcW w:w="4815" w:type="dxa"/>
            <w:vAlign w:val="center"/>
          </w:tcPr>
          <w:p w14:paraId="05ED2357" w14:textId="2411D743" w:rsidR="00396805" w:rsidRDefault="005135B8">
            <w:r>
              <w:t>64</w:t>
            </w:r>
          </w:p>
        </w:tc>
      </w:tr>
      <w:tr w:rsidR="00396805" w14:paraId="6BFDFF45" w14:textId="77777777">
        <w:tc>
          <w:tcPr>
            <w:tcW w:w="4200" w:type="dxa"/>
          </w:tcPr>
          <w:p w14:paraId="1DCC8C4D" w14:textId="77777777" w:rsidR="00396805" w:rsidRDefault="004A3855">
            <w:pPr>
              <w:pBdr>
                <w:top w:val="nil"/>
                <w:left w:val="nil"/>
                <w:bottom w:val="nil"/>
                <w:right w:val="nil"/>
                <w:between w:val="nil"/>
              </w:pBdr>
              <w:rPr>
                <w:i/>
                <w:color w:val="000000"/>
              </w:rPr>
            </w:pPr>
            <w:r>
              <w:rPr>
                <w:i/>
                <w:color w:val="000000"/>
              </w:rPr>
              <w:t>Lekciju stundu skaits</w:t>
            </w:r>
          </w:p>
        </w:tc>
        <w:tc>
          <w:tcPr>
            <w:tcW w:w="4815" w:type="dxa"/>
          </w:tcPr>
          <w:p w14:paraId="4B2F2DD4" w14:textId="2A647E3E" w:rsidR="00396805" w:rsidRDefault="003B525D">
            <w:r>
              <w:t>-</w:t>
            </w:r>
          </w:p>
        </w:tc>
      </w:tr>
      <w:tr w:rsidR="00396805" w14:paraId="2FCD0ED3" w14:textId="77777777">
        <w:tc>
          <w:tcPr>
            <w:tcW w:w="4200" w:type="dxa"/>
          </w:tcPr>
          <w:p w14:paraId="0A36F16E" w14:textId="77777777" w:rsidR="00396805" w:rsidRDefault="004A3855">
            <w:pPr>
              <w:pBdr>
                <w:top w:val="nil"/>
                <w:left w:val="nil"/>
                <w:bottom w:val="nil"/>
                <w:right w:val="nil"/>
                <w:between w:val="nil"/>
              </w:pBdr>
              <w:rPr>
                <w:i/>
                <w:color w:val="000000"/>
              </w:rPr>
            </w:pPr>
            <w:r>
              <w:rPr>
                <w:i/>
                <w:color w:val="000000"/>
              </w:rPr>
              <w:t>Semināru stundu skaits</w:t>
            </w:r>
          </w:p>
        </w:tc>
        <w:tc>
          <w:tcPr>
            <w:tcW w:w="4815" w:type="dxa"/>
          </w:tcPr>
          <w:p w14:paraId="78D8CA12" w14:textId="77777777" w:rsidR="00396805" w:rsidRDefault="004A3855">
            <w:r>
              <w:t>-</w:t>
            </w:r>
          </w:p>
        </w:tc>
      </w:tr>
      <w:tr w:rsidR="00396805" w14:paraId="7970534A" w14:textId="77777777">
        <w:tc>
          <w:tcPr>
            <w:tcW w:w="4200" w:type="dxa"/>
          </w:tcPr>
          <w:p w14:paraId="68BE78E9" w14:textId="1E74C130" w:rsidR="00396805" w:rsidRDefault="00897742">
            <w:pPr>
              <w:pBdr>
                <w:top w:val="nil"/>
                <w:left w:val="nil"/>
                <w:bottom w:val="nil"/>
                <w:right w:val="nil"/>
                <w:between w:val="nil"/>
              </w:pBdr>
              <w:rPr>
                <w:i/>
                <w:color w:val="000000"/>
              </w:rPr>
            </w:pPr>
            <w:r>
              <w:rPr>
                <w:i/>
                <w:color w:val="000000"/>
              </w:rPr>
              <w:t>Klīnisko mācību stundu skaits</w:t>
            </w:r>
          </w:p>
        </w:tc>
        <w:tc>
          <w:tcPr>
            <w:tcW w:w="4815" w:type="dxa"/>
          </w:tcPr>
          <w:p w14:paraId="6E316EB0" w14:textId="41FF6E4D" w:rsidR="00396805" w:rsidRDefault="005135B8">
            <w:r>
              <w:t>64</w:t>
            </w:r>
          </w:p>
        </w:tc>
      </w:tr>
      <w:tr w:rsidR="00396805" w14:paraId="194C6C5D" w14:textId="77777777">
        <w:tc>
          <w:tcPr>
            <w:tcW w:w="4200" w:type="dxa"/>
          </w:tcPr>
          <w:p w14:paraId="653839BD" w14:textId="77777777" w:rsidR="00396805" w:rsidRDefault="004A3855">
            <w:pPr>
              <w:pBdr>
                <w:top w:val="nil"/>
                <w:left w:val="nil"/>
                <w:bottom w:val="nil"/>
                <w:right w:val="nil"/>
                <w:between w:val="nil"/>
              </w:pBdr>
              <w:rPr>
                <w:i/>
                <w:color w:val="000000"/>
              </w:rPr>
            </w:pPr>
            <w:r>
              <w:rPr>
                <w:i/>
                <w:color w:val="000000"/>
              </w:rPr>
              <w:t>Laboratorijas darbu stundu skaits</w:t>
            </w:r>
          </w:p>
        </w:tc>
        <w:tc>
          <w:tcPr>
            <w:tcW w:w="4815" w:type="dxa"/>
          </w:tcPr>
          <w:p w14:paraId="390BEB3E" w14:textId="77777777" w:rsidR="00396805" w:rsidRDefault="004A3855">
            <w:r>
              <w:t xml:space="preserve"> -</w:t>
            </w:r>
          </w:p>
        </w:tc>
      </w:tr>
      <w:tr w:rsidR="00396805" w14:paraId="486F462B" w14:textId="77777777">
        <w:tc>
          <w:tcPr>
            <w:tcW w:w="4200" w:type="dxa"/>
          </w:tcPr>
          <w:p w14:paraId="23E5E029" w14:textId="77777777" w:rsidR="00396805" w:rsidRDefault="004A3855">
            <w:pPr>
              <w:pBdr>
                <w:top w:val="nil"/>
                <w:left w:val="nil"/>
                <w:bottom w:val="nil"/>
                <w:right w:val="nil"/>
                <w:between w:val="nil"/>
              </w:pBdr>
              <w:rPr>
                <w:i/>
                <w:color w:val="000000"/>
              </w:rPr>
            </w:pPr>
            <w:r>
              <w:rPr>
                <w:i/>
                <w:color w:val="000000"/>
              </w:rPr>
              <w:t>Studējošā patstāvīgā darba stundu skaits</w:t>
            </w:r>
          </w:p>
        </w:tc>
        <w:tc>
          <w:tcPr>
            <w:tcW w:w="4815" w:type="dxa"/>
            <w:vAlign w:val="center"/>
          </w:tcPr>
          <w:p w14:paraId="44D55D76" w14:textId="3F751DC7" w:rsidR="00396805" w:rsidRDefault="005135B8">
            <w:r>
              <w:t>16</w:t>
            </w:r>
          </w:p>
        </w:tc>
      </w:tr>
      <w:tr w:rsidR="00396805" w14:paraId="0D3DA1D4" w14:textId="77777777">
        <w:tc>
          <w:tcPr>
            <w:tcW w:w="9015" w:type="dxa"/>
            <w:gridSpan w:val="2"/>
          </w:tcPr>
          <w:p w14:paraId="6FE3B257" w14:textId="77777777" w:rsidR="00396805" w:rsidRDefault="00396805"/>
        </w:tc>
      </w:tr>
      <w:tr w:rsidR="00396805" w14:paraId="19772784" w14:textId="77777777">
        <w:tc>
          <w:tcPr>
            <w:tcW w:w="9015" w:type="dxa"/>
            <w:gridSpan w:val="2"/>
          </w:tcPr>
          <w:p w14:paraId="1075FCFD" w14:textId="77777777" w:rsidR="00396805" w:rsidRDefault="004A3855">
            <w:pPr>
              <w:pBdr>
                <w:top w:val="nil"/>
                <w:left w:val="nil"/>
                <w:bottom w:val="nil"/>
                <w:right w:val="nil"/>
                <w:between w:val="nil"/>
              </w:pBdr>
              <w:rPr>
                <w:b/>
                <w:i/>
                <w:color w:val="000000"/>
              </w:rPr>
            </w:pPr>
            <w:r>
              <w:rPr>
                <w:b/>
                <w:i/>
                <w:color w:val="000000"/>
              </w:rPr>
              <w:t>Kursa autors(-i)</w:t>
            </w:r>
          </w:p>
        </w:tc>
      </w:tr>
      <w:tr w:rsidR="00396805" w14:paraId="58EECB56" w14:textId="77777777">
        <w:tc>
          <w:tcPr>
            <w:tcW w:w="9015" w:type="dxa"/>
            <w:gridSpan w:val="2"/>
          </w:tcPr>
          <w:p w14:paraId="0B33AFE0" w14:textId="0692FF7C" w:rsidR="00396805" w:rsidRDefault="004A3855">
            <w:r>
              <w:t xml:space="preserve"> Mg. sc. sal., </w:t>
            </w:r>
            <w:r w:rsidR="002D1BE5">
              <w:t xml:space="preserve">māsa, </w:t>
            </w:r>
            <w:r>
              <w:t>vieslekt. Jeļena Kazarinova</w:t>
            </w:r>
          </w:p>
        </w:tc>
      </w:tr>
      <w:tr w:rsidR="00396805" w14:paraId="5C6EE54C" w14:textId="77777777">
        <w:tc>
          <w:tcPr>
            <w:tcW w:w="9015" w:type="dxa"/>
            <w:gridSpan w:val="2"/>
          </w:tcPr>
          <w:p w14:paraId="5BFB8D77" w14:textId="77777777" w:rsidR="00396805" w:rsidRDefault="004A3855">
            <w:pPr>
              <w:pBdr>
                <w:top w:val="nil"/>
                <w:left w:val="nil"/>
                <w:bottom w:val="nil"/>
                <w:right w:val="nil"/>
                <w:between w:val="nil"/>
              </w:pBdr>
              <w:rPr>
                <w:b/>
                <w:i/>
                <w:color w:val="000000"/>
              </w:rPr>
            </w:pPr>
            <w:r>
              <w:rPr>
                <w:b/>
                <w:i/>
                <w:color w:val="000000"/>
              </w:rPr>
              <w:t>Kursa docētājs(-i)</w:t>
            </w:r>
          </w:p>
        </w:tc>
      </w:tr>
      <w:tr w:rsidR="00396805" w14:paraId="6E743C72" w14:textId="77777777">
        <w:tc>
          <w:tcPr>
            <w:tcW w:w="9015" w:type="dxa"/>
            <w:gridSpan w:val="2"/>
          </w:tcPr>
          <w:p w14:paraId="255F70FF" w14:textId="3FEF1D13" w:rsidR="00396805" w:rsidRDefault="004A3855">
            <w:r>
              <w:t xml:space="preserve"> Mg. sc. sal., </w:t>
            </w:r>
            <w:r w:rsidR="002D1BE5">
              <w:t xml:space="preserve">māsa, </w:t>
            </w:r>
            <w:r>
              <w:t>vieslekt. Jeļena Kazarinova</w:t>
            </w:r>
          </w:p>
          <w:p w14:paraId="597EBF0D" w14:textId="275CCBAC" w:rsidR="00396805" w:rsidRDefault="004A3855">
            <w:r>
              <w:t xml:space="preserve">Mg. biol., </w:t>
            </w:r>
            <w:r w:rsidR="002D1BE5">
              <w:t xml:space="preserve">māsa, </w:t>
            </w:r>
            <w:r>
              <w:t>vieslekt. Ruslans Bespjatijs</w:t>
            </w:r>
          </w:p>
        </w:tc>
      </w:tr>
      <w:tr w:rsidR="00396805" w14:paraId="39EA5A48" w14:textId="77777777">
        <w:tc>
          <w:tcPr>
            <w:tcW w:w="9015" w:type="dxa"/>
            <w:gridSpan w:val="2"/>
          </w:tcPr>
          <w:p w14:paraId="7C3FE2BD" w14:textId="77777777" w:rsidR="00396805" w:rsidRDefault="004A3855">
            <w:pPr>
              <w:pBdr>
                <w:top w:val="nil"/>
                <w:left w:val="nil"/>
                <w:bottom w:val="nil"/>
                <w:right w:val="nil"/>
                <w:between w:val="nil"/>
              </w:pBdr>
              <w:rPr>
                <w:b/>
                <w:i/>
                <w:color w:val="000000"/>
              </w:rPr>
            </w:pPr>
            <w:r>
              <w:rPr>
                <w:b/>
                <w:i/>
                <w:color w:val="000000"/>
              </w:rPr>
              <w:t>Priekšzināšanas</w:t>
            </w:r>
          </w:p>
        </w:tc>
      </w:tr>
      <w:tr w:rsidR="00396805" w14:paraId="16F27A62" w14:textId="77777777">
        <w:tc>
          <w:tcPr>
            <w:tcW w:w="9015" w:type="dxa"/>
            <w:gridSpan w:val="2"/>
          </w:tcPr>
          <w:p w14:paraId="6E964C1A" w14:textId="77777777" w:rsidR="00396805" w:rsidRDefault="004A3855">
            <w:r>
              <w:t xml:space="preserve">Anatomija, fiziologija, neiroloģija, propedeitika </w:t>
            </w:r>
          </w:p>
        </w:tc>
      </w:tr>
      <w:tr w:rsidR="00396805" w14:paraId="1425868F" w14:textId="77777777">
        <w:tc>
          <w:tcPr>
            <w:tcW w:w="9015" w:type="dxa"/>
            <w:gridSpan w:val="2"/>
          </w:tcPr>
          <w:p w14:paraId="6F4DBBAB" w14:textId="77777777" w:rsidR="00396805" w:rsidRDefault="004A3855">
            <w:pPr>
              <w:pBdr>
                <w:top w:val="nil"/>
                <w:left w:val="nil"/>
                <w:bottom w:val="nil"/>
                <w:right w:val="nil"/>
                <w:between w:val="nil"/>
              </w:pBdr>
              <w:rPr>
                <w:b/>
                <w:i/>
                <w:color w:val="000000"/>
              </w:rPr>
            </w:pPr>
            <w:r>
              <w:rPr>
                <w:b/>
                <w:i/>
                <w:color w:val="000000"/>
              </w:rPr>
              <w:t xml:space="preserve">Studiju kursa anotācija </w:t>
            </w:r>
          </w:p>
        </w:tc>
      </w:tr>
      <w:tr w:rsidR="00396805" w14:paraId="72F70C6D" w14:textId="77777777">
        <w:tc>
          <w:tcPr>
            <w:tcW w:w="9015" w:type="dxa"/>
            <w:gridSpan w:val="2"/>
          </w:tcPr>
          <w:p w14:paraId="7681818D" w14:textId="77777777" w:rsidR="008674E6" w:rsidRDefault="004A3855" w:rsidP="003B525D">
            <w:pPr>
              <w:jc w:val="both"/>
            </w:pPr>
            <w:r>
              <w:t xml:space="preserve">Studiju kurss paredzēts PBSP "Māszinības" studējošajiem. </w:t>
            </w:r>
          </w:p>
          <w:p w14:paraId="6B7FF722" w14:textId="77777777" w:rsidR="008674E6" w:rsidRDefault="008674E6" w:rsidP="003B525D">
            <w:pPr>
              <w:jc w:val="both"/>
            </w:pPr>
          </w:p>
          <w:p w14:paraId="7EA7E41A" w14:textId="17F34A8E" w:rsidR="00396805" w:rsidRDefault="004A3855" w:rsidP="003B525D">
            <w:pPr>
              <w:jc w:val="both"/>
            </w:pPr>
            <w:r>
              <w:t>Studiju kursa mērķis - veidot izpratni par garīgo veselību par psihiskām slimībām no medicīniskā, psiholoģiskā un sociālā aspekta, sniegt zināšanas un padziļinātu izpratni par biežāk sastopamajiem psihiskajiem traucējumiem, īpašu uzmanību pievēršot traucējumu un saslimšanu izpausmēm un terapijas iespējām gan stacionārā, gan ambulatorā praksē. Studiju kurss veido izpratni par psihisko traucējumu un slimību etioloģiju, diagnostikas īpatnībām, diferenciāldiagnostiku, klīnisko simptomātiku. Zināšanas un prasmes tiek apgūtas simulācijās un klīniskajām mācībās, kur studējošie apgūst aprūpes, ārstēšanas, rehabilitācijas un profilakses pasākumus, nepieciešamās praktiskās iemaņas neatliekamās palīdzības situācijās akūto psihisko patoloģiju gadījumos, psihiskās veselības saglabāšanā, psihisko un uzvedības traucējumu profilaksē, medikamentozajā aprūpē psihisko slimību gadījumos.</w:t>
            </w:r>
          </w:p>
          <w:p w14:paraId="09E6B694" w14:textId="77777777" w:rsidR="00396805" w:rsidRDefault="00396805"/>
        </w:tc>
      </w:tr>
      <w:tr w:rsidR="00396805" w14:paraId="69DE8775" w14:textId="77777777">
        <w:tc>
          <w:tcPr>
            <w:tcW w:w="9015" w:type="dxa"/>
            <w:gridSpan w:val="2"/>
          </w:tcPr>
          <w:p w14:paraId="0AA4A870" w14:textId="77777777" w:rsidR="00396805" w:rsidRDefault="004A3855">
            <w:pPr>
              <w:pBdr>
                <w:top w:val="nil"/>
                <w:left w:val="nil"/>
                <w:bottom w:val="nil"/>
                <w:right w:val="nil"/>
                <w:between w:val="nil"/>
              </w:pBdr>
              <w:rPr>
                <w:b/>
                <w:i/>
                <w:color w:val="000000"/>
              </w:rPr>
            </w:pPr>
            <w:r>
              <w:rPr>
                <w:b/>
                <w:i/>
                <w:color w:val="000000"/>
              </w:rPr>
              <w:t>Studiju kursa kalendārais plāns</w:t>
            </w:r>
          </w:p>
        </w:tc>
      </w:tr>
      <w:tr w:rsidR="00396805" w14:paraId="1B293813" w14:textId="77777777">
        <w:tc>
          <w:tcPr>
            <w:tcW w:w="9015" w:type="dxa"/>
            <w:gridSpan w:val="2"/>
          </w:tcPr>
          <w:p w14:paraId="18FF8B3E" w14:textId="57ADDB31" w:rsidR="00396805" w:rsidRDefault="004A3855">
            <w:r>
              <w:t xml:space="preserve">Klīniskās mācības KM </w:t>
            </w:r>
            <w:r w:rsidR="005135B8">
              <w:t>64</w:t>
            </w:r>
            <w:r>
              <w:t>, Patstāvīgie darbi (Pd</w:t>
            </w:r>
            <w:r w:rsidR="003B525D">
              <w:t xml:space="preserve"> </w:t>
            </w:r>
            <w:r w:rsidR="005135B8">
              <w:t>16</w:t>
            </w:r>
            <w:r>
              <w:t>):</w:t>
            </w:r>
          </w:p>
          <w:p w14:paraId="1E8D870B" w14:textId="77777777" w:rsidR="00396805" w:rsidRDefault="00396805"/>
          <w:p w14:paraId="36826958" w14:textId="07644B97" w:rsidR="00396805" w:rsidRDefault="004A3855" w:rsidP="0084331C">
            <w:pPr>
              <w:pStyle w:val="ListParagraph"/>
              <w:numPr>
                <w:ilvl w:val="0"/>
                <w:numId w:val="2"/>
              </w:numPr>
              <w:ind w:left="291" w:hanging="291"/>
              <w:jc w:val="both"/>
            </w:pPr>
            <w:r>
              <w:t>Veselība un slimība psiholoģiski medicīniskā aspektā. Psihiskā slimība un psihiskā veselība.</w:t>
            </w:r>
            <w:r w:rsidR="003B525D">
              <w:t xml:space="preserve"> KM</w:t>
            </w:r>
            <w:r>
              <w:t xml:space="preserve"> </w:t>
            </w:r>
            <w:r w:rsidR="005135B8">
              <w:t>2</w:t>
            </w:r>
          </w:p>
          <w:p w14:paraId="44101F39" w14:textId="04F7C4DF" w:rsidR="00396805" w:rsidRDefault="004A3855" w:rsidP="0084331C">
            <w:pPr>
              <w:pStyle w:val="ListParagraph"/>
              <w:numPr>
                <w:ilvl w:val="0"/>
                <w:numId w:val="2"/>
              </w:numPr>
              <w:ind w:left="291" w:hanging="291"/>
              <w:jc w:val="both"/>
            </w:pPr>
            <w:r>
              <w:t xml:space="preserve">Traucējumu būtība, klasifikācija, veidi (psihiskie un somatiskie traucējumi) pacientiem dažādos vecuma posmos. </w:t>
            </w:r>
            <w:r w:rsidR="003B525D">
              <w:t xml:space="preserve">KM </w:t>
            </w:r>
            <w:r w:rsidR="005135B8">
              <w:t>2</w:t>
            </w:r>
          </w:p>
          <w:p w14:paraId="398AA7C6" w14:textId="6251EE6A" w:rsidR="00396805" w:rsidRDefault="004A3855" w:rsidP="0084331C">
            <w:pPr>
              <w:pStyle w:val="ListParagraph"/>
              <w:numPr>
                <w:ilvl w:val="0"/>
                <w:numId w:val="2"/>
              </w:numPr>
              <w:ind w:left="291" w:hanging="291"/>
              <w:jc w:val="both"/>
            </w:pPr>
            <w:r>
              <w:t xml:space="preserve">Psihopatoloģija. </w:t>
            </w:r>
            <w:r w:rsidR="003B525D">
              <w:t xml:space="preserve">KM </w:t>
            </w:r>
            <w:r w:rsidR="005135B8">
              <w:t>4</w:t>
            </w:r>
          </w:p>
          <w:p w14:paraId="17531725" w14:textId="7E087DA0" w:rsidR="00396805" w:rsidRDefault="004A3855" w:rsidP="0084331C">
            <w:pPr>
              <w:pStyle w:val="ListParagraph"/>
              <w:numPr>
                <w:ilvl w:val="0"/>
                <w:numId w:val="2"/>
              </w:numPr>
              <w:ind w:left="291" w:hanging="291"/>
              <w:jc w:val="both"/>
            </w:pPr>
            <w:r>
              <w:t xml:space="preserve">Psihosomatika. </w:t>
            </w:r>
            <w:r w:rsidR="003B525D">
              <w:t>KM</w:t>
            </w:r>
            <w:r>
              <w:t xml:space="preserve"> </w:t>
            </w:r>
            <w:r w:rsidR="005135B8">
              <w:t>2</w:t>
            </w:r>
            <w:r>
              <w:t xml:space="preserve"> </w:t>
            </w:r>
          </w:p>
          <w:p w14:paraId="69ABB377" w14:textId="6DA08167" w:rsidR="00396805" w:rsidRDefault="004A3855" w:rsidP="0084331C">
            <w:pPr>
              <w:pStyle w:val="ListParagraph"/>
              <w:numPr>
                <w:ilvl w:val="0"/>
                <w:numId w:val="2"/>
              </w:numPr>
              <w:ind w:left="291" w:hanging="291"/>
              <w:jc w:val="both"/>
            </w:pPr>
            <w:r>
              <w:t xml:space="preserve">Psihiatrija. Mentālā veselība. </w:t>
            </w:r>
            <w:r w:rsidR="003B525D">
              <w:t xml:space="preserve">KM </w:t>
            </w:r>
            <w:r w:rsidR="005135B8">
              <w:t>2</w:t>
            </w:r>
          </w:p>
          <w:p w14:paraId="7B10D1F1" w14:textId="7B8080BF" w:rsidR="00396805" w:rsidRDefault="004A3855" w:rsidP="008674E6">
            <w:pPr>
              <w:pStyle w:val="ListParagraph"/>
              <w:numPr>
                <w:ilvl w:val="0"/>
                <w:numId w:val="2"/>
              </w:numPr>
              <w:ind w:hanging="360"/>
              <w:jc w:val="both"/>
            </w:pPr>
            <w:r>
              <w:lastRenderedPageBreak/>
              <w:t xml:space="preserve">Psihiskās veselības veicināšana, saglabāšana un psihiatriskās palīdzības organizācija Latvijā. </w:t>
            </w:r>
            <w:r w:rsidR="003B525D">
              <w:t>KM</w:t>
            </w:r>
            <w:r>
              <w:t xml:space="preserve"> </w:t>
            </w:r>
            <w:r w:rsidR="005135B8">
              <w:t>2</w:t>
            </w:r>
          </w:p>
          <w:p w14:paraId="4F52F21A" w14:textId="325B75BA" w:rsidR="00396805" w:rsidRDefault="004A3855" w:rsidP="008674E6">
            <w:pPr>
              <w:pStyle w:val="ListParagraph"/>
              <w:numPr>
                <w:ilvl w:val="0"/>
                <w:numId w:val="2"/>
              </w:numPr>
              <w:ind w:hanging="360"/>
              <w:jc w:val="both"/>
            </w:pPr>
            <w:r>
              <w:t xml:space="preserve">Pacientu aprūpe ar psihotiskiem traucējumiem. Pacientu aprūpe psihisko slimību un attīstības traucējumu gadījumā.  KM </w:t>
            </w:r>
            <w:r w:rsidR="005135B8">
              <w:t>24</w:t>
            </w:r>
          </w:p>
          <w:p w14:paraId="3C1EAA7C" w14:textId="5CC1B482" w:rsidR="00396805" w:rsidRDefault="004A3855" w:rsidP="008674E6">
            <w:pPr>
              <w:pStyle w:val="ListParagraph"/>
              <w:numPr>
                <w:ilvl w:val="0"/>
                <w:numId w:val="2"/>
              </w:numPr>
              <w:ind w:hanging="360"/>
              <w:jc w:val="both"/>
            </w:pPr>
            <w:r>
              <w:t xml:space="preserve">Pacientu medikamentozā aprūpe psihisko slimību un attīstības traucējumu gadījumā. KM </w:t>
            </w:r>
            <w:r w:rsidR="005135B8">
              <w:t>8</w:t>
            </w:r>
          </w:p>
          <w:p w14:paraId="7F7F251E" w14:textId="6F6A7629" w:rsidR="00396805" w:rsidRDefault="004A3855" w:rsidP="008674E6">
            <w:pPr>
              <w:pStyle w:val="ListParagraph"/>
              <w:numPr>
                <w:ilvl w:val="0"/>
                <w:numId w:val="2"/>
              </w:numPr>
              <w:ind w:hanging="360"/>
              <w:jc w:val="both"/>
            </w:pPr>
            <w:r>
              <w:t xml:space="preserve">Neatliekamās medicīniskās palīdzības sniegšana psihiatrijā. KM </w:t>
            </w:r>
            <w:r w:rsidR="005135B8">
              <w:t>10</w:t>
            </w:r>
          </w:p>
          <w:p w14:paraId="4BBFFA71" w14:textId="553BD122" w:rsidR="00396805" w:rsidRDefault="004A3855" w:rsidP="008674E6">
            <w:pPr>
              <w:pStyle w:val="ListParagraph"/>
              <w:numPr>
                <w:ilvl w:val="0"/>
                <w:numId w:val="2"/>
              </w:numPr>
              <w:ind w:hanging="360"/>
              <w:jc w:val="both"/>
            </w:pPr>
            <w:r>
              <w:t>Pedagoģijas principi ģimenes vai likumisko pārstāvju izglītošanā par psihisku traucējumu un psihiatrisku slimību vadīšanu. Saskarsmes īpatnības darbā ar psihiatriskiem pacientiem un viņu ģimenēm vai likumiskajiem pārstāvjiem. KM</w:t>
            </w:r>
            <w:r w:rsidR="005135B8">
              <w:t xml:space="preserve"> 8</w:t>
            </w:r>
          </w:p>
          <w:p w14:paraId="1EF79559" w14:textId="77777777" w:rsidR="00396805" w:rsidRDefault="00396805"/>
        </w:tc>
      </w:tr>
      <w:tr w:rsidR="00396805" w14:paraId="47E2330C" w14:textId="77777777">
        <w:tc>
          <w:tcPr>
            <w:tcW w:w="9015" w:type="dxa"/>
            <w:gridSpan w:val="2"/>
          </w:tcPr>
          <w:p w14:paraId="1758E1FC" w14:textId="77777777" w:rsidR="00396805" w:rsidRDefault="004A3855">
            <w:pPr>
              <w:pBdr>
                <w:top w:val="nil"/>
                <w:left w:val="nil"/>
                <w:bottom w:val="nil"/>
                <w:right w:val="nil"/>
                <w:between w:val="nil"/>
              </w:pBdr>
              <w:rPr>
                <w:b/>
                <w:i/>
                <w:color w:val="000000"/>
              </w:rPr>
            </w:pPr>
            <w:r>
              <w:rPr>
                <w:b/>
                <w:i/>
                <w:color w:val="000000"/>
              </w:rPr>
              <w:lastRenderedPageBreak/>
              <w:t>Studiju rezultāti</w:t>
            </w:r>
          </w:p>
        </w:tc>
      </w:tr>
      <w:tr w:rsidR="00396805" w14:paraId="745F56FC" w14:textId="77777777">
        <w:tc>
          <w:tcPr>
            <w:tcW w:w="9015" w:type="dxa"/>
            <w:gridSpan w:val="2"/>
          </w:tcPr>
          <w:p w14:paraId="4BCD3D88" w14:textId="65043D0D" w:rsidR="00396805" w:rsidRDefault="008674E6" w:rsidP="003B525D">
            <w:pPr>
              <w:jc w:val="both"/>
            </w:pPr>
            <w:r>
              <w:t>Zināšanas</w:t>
            </w:r>
          </w:p>
          <w:p w14:paraId="1BBE7302" w14:textId="5ACA5C86" w:rsidR="00396805" w:rsidRDefault="008674E6" w:rsidP="008674E6">
            <w:pPr>
              <w:pStyle w:val="ListParagraph"/>
              <w:numPr>
                <w:ilvl w:val="0"/>
                <w:numId w:val="4"/>
              </w:numPr>
              <w:ind w:left="291" w:hanging="284"/>
              <w:jc w:val="both"/>
            </w:pPr>
            <w:r>
              <w:t>Izpratnes līmenī zināt diagnostiskās un ārstnieciskās procedūras psihiatrijā.</w:t>
            </w:r>
          </w:p>
          <w:p w14:paraId="744EDD14" w14:textId="24B80E75" w:rsidR="00396805" w:rsidRDefault="008674E6" w:rsidP="008674E6">
            <w:pPr>
              <w:pStyle w:val="ListParagraph"/>
              <w:numPr>
                <w:ilvl w:val="0"/>
                <w:numId w:val="4"/>
              </w:numPr>
              <w:ind w:left="291" w:hanging="284"/>
              <w:jc w:val="both"/>
            </w:pPr>
            <w:r>
              <w:t>Izpratnes līmenī pārzināt psihiskos stāvokļus un psihiatriskās saslimšanas.</w:t>
            </w:r>
          </w:p>
          <w:p w14:paraId="108441CD" w14:textId="78AE0B92" w:rsidR="00396805" w:rsidRDefault="008674E6" w:rsidP="008674E6">
            <w:pPr>
              <w:pStyle w:val="ListParagraph"/>
              <w:numPr>
                <w:ilvl w:val="0"/>
                <w:numId w:val="4"/>
              </w:numPr>
              <w:ind w:left="291" w:hanging="284"/>
              <w:jc w:val="both"/>
            </w:pPr>
            <w:r>
              <w:t>Lietošanas līmenī pārzināt pacientu aprūpes procesu dažādu psihisko traucējumu un</w:t>
            </w:r>
            <w:r w:rsidR="004A3855">
              <w:t xml:space="preserve"> slimību gadījumos</w:t>
            </w:r>
            <w:r>
              <w:t>.</w:t>
            </w:r>
          </w:p>
          <w:p w14:paraId="3CDD20ED" w14:textId="1E2406DD" w:rsidR="00396805" w:rsidRDefault="008674E6" w:rsidP="008674E6">
            <w:pPr>
              <w:pStyle w:val="ListParagraph"/>
              <w:numPr>
                <w:ilvl w:val="0"/>
                <w:numId w:val="4"/>
              </w:numPr>
              <w:ind w:left="291" w:hanging="284"/>
              <w:jc w:val="both"/>
            </w:pPr>
            <w:r>
              <w:t>Lietošanas līmenī mentālā veselība.</w:t>
            </w:r>
          </w:p>
          <w:p w14:paraId="0A44FA92" w14:textId="4FA8B857" w:rsidR="00396805" w:rsidRDefault="008674E6" w:rsidP="008674E6">
            <w:pPr>
              <w:pStyle w:val="ListParagraph"/>
              <w:numPr>
                <w:ilvl w:val="0"/>
                <w:numId w:val="4"/>
              </w:numPr>
              <w:ind w:left="291" w:hanging="284"/>
              <w:jc w:val="both"/>
            </w:pPr>
            <w:r>
              <w:t>Lietošanas līmenī pacientu ar psihiskiem traucējumiem un slimībām novērošanas principi.</w:t>
            </w:r>
          </w:p>
          <w:p w14:paraId="134D57AF" w14:textId="3EDB5C3C" w:rsidR="00396805" w:rsidRDefault="008674E6" w:rsidP="008674E6">
            <w:pPr>
              <w:pStyle w:val="ListParagraph"/>
              <w:numPr>
                <w:ilvl w:val="0"/>
                <w:numId w:val="4"/>
              </w:numPr>
              <w:ind w:left="291" w:hanging="284"/>
              <w:jc w:val="both"/>
            </w:pPr>
            <w:r>
              <w:t>Lietošanas līmenī pedagoģijas principi ģimenes vai likumisko pārstāvju izglītošanā par psihisku traucēj</w:t>
            </w:r>
            <w:r w:rsidR="004A3855">
              <w:t>umu un psihiatrisku slimību vadīšanu</w:t>
            </w:r>
            <w:r>
              <w:t>.</w:t>
            </w:r>
          </w:p>
          <w:p w14:paraId="1929813C" w14:textId="08A1F26D" w:rsidR="00396805" w:rsidRDefault="008674E6" w:rsidP="008674E6">
            <w:pPr>
              <w:pStyle w:val="ListParagraph"/>
              <w:numPr>
                <w:ilvl w:val="0"/>
                <w:numId w:val="4"/>
              </w:numPr>
              <w:ind w:left="291" w:hanging="284"/>
              <w:jc w:val="both"/>
            </w:pPr>
            <w:r>
              <w:t>Lietošanas līmenī saskarsmes īpatnības darbā ar psihiatriskiem pacientiem un viņu ģimenēm vai likumiskajiem pārstāvjiem.</w:t>
            </w:r>
          </w:p>
          <w:p w14:paraId="684F9829" w14:textId="4C0669AE" w:rsidR="00396805" w:rsidRDefault="008674E6" w:rsidP="008674E6">
            <w:pPr>
              <w:pStyle w:val="ListParagraph"/>
              <w:numPr>
                <w:ilvl w:val="0"/>
                <w:numId w:val="4"/>
              </w:numPr>
              <w:ind w:left="291" w:hanging="284"/>
              <w:jc w:val="both"/>
            </w:pPr>
            <w:r>
              <w:t>Lietošanas līmenī aprūpes process, aprūpes diagnozes un klasifikācija geriatrijā</w:t>
            </w:r>
            <w:r w:rsidR="004A3855">
              <w:t>.</w:t>
            </w:r>
          </w:p>
          <w:p w14:paraId="508D5408" w14:textId="77777777" w:rsidR="00396805" w:rsidRDefault="00396805" w:rsidP="003B525D">
            <w:pPr>
              <w:jc w:val="both"/>
            </w:pPr>
          </w:p>
          <w:p w14:paraId="58DD8967" w14:textId="40CDDACA" w:rsidR="00396805" w:rsidRDefault="008674E6" w:rsidP="003B525D">
            <w:pPr>
              <w:jc w:val="both"/>
            </w:pPr>
            <w:r>
              <w:t>Prasmes</w:t>
            </w:r>
          </w:p>
          <w:p w14:paraId="45ED0DBC" w14:textId="71096C5F" w:rsidR="00396805" w:rsidRDefault="008674E6" w:rsidP="008674E6">
            <w:pPr>
              <w:pStyle w:val="ListParagraph"/>
              <w:numPr>
                <w:ilvl w:val="0"/>
                <w:numId w:val="6"/>
              </w:numPr>
              <w:ind w:left="291" w:hanging="284"/>
              <w:jc w:val="both"/>
            </w:pPr>
            <w:r>
              <w:t>Izprast un atpazīt psihisko traucējumu un slimību etioloģiju, diagnostikas, ārstēšanas un rehabilitācijas principus.</w:t>
            </w:r>
          </w:p>
          <w:p w14:paraId="3234AC8E" w14:textId="651A71C9" w:rsidR="00396805" w:rsidRDefault="008674E6" w:rsidP="008674E6">
            <w:pPr>
              <w:pStyle w:val="ListParagraph"/>
              <w:numPr>
                <w:ilvl w:val="0"/>
                <w:numId w:val="6"/>
              </w:numPr>
              <w:ind w:left="291" w:hanging="284"/>
              <w:jc w:val="both"/>
            </w:pPr>
            <w:r>
              <w:t>Novērtēt pacientus ar dažādiem psihiskiem stāvokļiem un psihiatriskām slimībām.</w:t>
            </w:r>
          </w:p>
          <w:p w14:paraId="29CC9376" w14:textId="12E46D73" w:rsidR="00396805" w:rsidRDefault="008674E6" w:rsidP="008674E6">
            <w:pPr>
              <w:pStyle w:val="ListParagraph"/>
              <w:numPr>
                <w:ilvl w:val="0"/>
                <w:numId w:val="6"/>
              </w:numPr>
              <w:ind w:left="291" w:hanging="284"/>
              <w:jc w:val="both"/>
            </w:pPr>
            <w:r>
              <w:t>Noteikt aprūpes diagnozes un plānot aprūpes proce</w:t>
            </w:r>
            <w:r w:rsidR="004A3855">
              <w:t>su pacientiem ar psihiskās veselības traucējumiem un attīstības traucējumiem</w:t>
            </w:r>
            <w:r>
              <w:t>.</w:t>
            </w:r>
          </w:p>
          <w:p w14:paraId="2841E179" w14:textId="7168C916" w:rsidR="00396805" w:rsidRDefault="008674E6" w:rsidP="008674E6">
            <w:pPr>
              <w:pStyle w:val="ListParagraph"/>
              <w:numPr>
                <w:ilvl w:val="0"/>
                <w:numId w:val="6"/>
              </w:numPr>
              <w:ind w:left="291" w:hanging="284"/>
              <w:jc w:val="both"/>
            </w:pPr>
            <w:r>
              <w:t>Nodrošināt pacientu aprūpi dažādu psihisko traucējumu un slimību gadījumos.</w:t>
            </w:r>
          </w:p>
          <w:p w14:paraId="02739D00" w14:textId="5D1D15ED" w:rsidR="00396805" w:rsidRDefault="008674E6" w:rsidP="008674E6">
            <w:pPr>
              <w:pStyle w:val="ListParagraph"/>
              <w:numPr>
                <w:ilvl w:val="0"/>
                <w:numId w:val="6"/>
              </w:numPr>
              <w:ind w:left="291" w:hanging="284"/>
              <w:jc w:val="both"/>
            </w:pPr>
            <w:r>
              <w:t>Izprast diagnostiskās un ārstnieciskās procedūras psihiatrijā.</w:t>
            </w:r>
          </w:p>
          <w:p w14:paraId="285ACBC3" w14:textId="5E9B48B4" w:rsidR="00396805" w:rsidRDefault="008674E6" w:rsidP="008674E6">
            <w:pPr>
              <w:pStyle w:val="ListParagraph"/>
              <w:numPr>
                <w:ilvl w:val="0"/>
                <w:numId w:val="6"/>
              </w:numPr>
              <w:ind w:left="291" w:hanging="284"/>
              <w:jc w:val="both"/>
            </w:pPr>
            <w:r>
              <w:t>Nodrošināt un lietot novērošan</w:t>
            </w:r>
            <w:r w:rsidR="004A3855">
              <w:t>as principus pacientiem ar psihiskiem traucējumiem un slimībām</w:t>
            </w:r>
            <w:r>
              <w:t>.</w:t>
            </w:r>
          </w:p>
          <w:p w14:paraId="3E47CB9D" w14:textId="2BD0CA67" w:rsidR="00396805" w:rsidRDefault="008674E6" w:rsidP="008674E6">
            <w:pPr>
              <w:pStyle w:val="ListParagraph"/>
              <w:numPr>
                <w:ilvl w:val="0"/>
                <w:numId w:val="6"/>
              </w:numPr>
              <w:ind w:left="291" w:hanging="284"/>
              <w:jc w:val="both"/>
            </w:pPr>
            <w:r>
              <w:t>Veikt aprūpi pacientiem ar atkarībām.</w:t>
            </w:r>
          </w:p>
          <w:p w14:paraId="635B135C" w14:textId="3B771310" w:rsidR="00396805" w:rsidRDefault="008674E6" w:rsidP="008674E6">
            <w:pPr>
              <w:pStyle w:val="ListParagraph"/>
              <w:numPr>
                <w:ilvl w:val="0"/>
                <w:numId w:val="6"/>
              </w:numPr>
              <w:ind w:left="291" w:hanging="284"/>
              <w:jc w:val="both"/>
            </w:pPr>
            <w:r>
              <w:t>Pielietot pedagoģijas principus pacientu un viņu ģimenes vai likumisko pārstāvju izglītošanā par psihisku traucējumu un slimību vadīšanu.</w:t>
            </w:r>
          </w:p>
          <w:p w14:paraId="38029BA5" w14:textId="59884396" w:rsidR="00396805" w:rsidRDefault="008674E6" w:rsidP="008674E6">
            <w:pPr>
              <w:pStyle w:val="ListParagraph"/>
              <w:numPr>
                <w:ilvl w:val="0"/>
                <w:numId w:val="6"/>
              </w:numPr>
              <w:ind w:left="291" w:hanging="284"/>
              <w:jc w:val="both"/>
            </w:pPr>
            <w:r>
              <w:t xml:space="preserve">Lietot </w:t>
            </w:r>
            <w:r w:rsidR="004A3855">
              <w:t>atbilstošu saskarsmes modeli darbā ar psihiatriskiem un narkoloģiskiem pacientiem</w:t>
            </w:r>
            <w:r>
              <w:t>.</w:t>
            </w:r>
          </w:p>
          <w:p w14:paraId="5719E002" w14:textId="0DB5729E" w:rsidR="00396805" w:rsidRDefault="008674E6" w:rsidP="008674E6">
            <w:pPr>
              <w:pStyle w:val="ListParagraph"/>
              <w:numPr>
                <w:ilvl w:val="0"/>
                <w:numId w:val="6"/>
              </w:numPr>
              <w:ind w:left="432" w:hanging="425"/>
              <w:jc w:val="both"/>
            </w:pPr>
            <w:r>
              <w:t>Veicināt mentālo veselību.</w:t>
            </w:r>
          </w:p>
          <w:p w14:paraId="16B3891E" w14:textId="0E05B86A" w:rsidR="00396805" w:rsidRDefault="008674E6" w:rsidP="008674E6">
            <w:pPr>
              <w:pStyle w:val="ListParagraph"/>
              <w:numPr>
                <w:ilvl w:val="0"/>
                <w:numId w:val="6"/>
              </w:numPr>
              <w:ind w:left="432" w:hanging="425"/>
              <w:jc w:val="both"/>
            </w:pPr>
            <w:r>
              <w:t>Izvērtēt aprūpes rezultātus pacientiem ar psihiskiem traucējumiem un psihiatriskām saslimšanām.</w:t>
            </w:r>
          </w:p>
          <w:p w14:paraId="009FF5F4" w14:textId="77777777" w:rsidR="00396805" w:rsidRDefault="00396805" w:rsidP="003B525D">
            <w:pPr>
              <w:jc w:val="both"/>
            </w:pPr>
          </w:p>
          <w:p w14:paraId="13AB5202" w14:textId="77777777" w:rsidR="00396805" w:rsidRDefault="004A3855" w:rsidP="003B525D">
            <w:pPr>
              <w:jc w:val="both"/>
            </w:pPr>
            <w:r>
              <w:t>Kompetences</w:t>
            </w:r>
          </w:p>
          <w:p w14:paraId="2E75CB54" w14:textId="74885E73" w:rsidR="00396805" w:rsidRDefault="008674E6" w:rsidP="008674E6">
            <w:pPr>
              <w:pStyle w:val="ListParagraph"/>
              <w:numPr>
                <w:ilvl w:val="0"/>
                <w:numId w:val="8"/>
              </w:numPr>
              <w:ind w:left="291" w:hanging="284"/>
              <w:jc w:val="both"/>
            </w:pPr>
            <w:r>
              <w:t xml:space="preserve">Spēja nodrošināt un veikt </w:t>
            </w:r>
            <w:r w:rsidR="004A3855">
              <w:t xml:space="preserve">aprūpi pacientiem ar psihiatriskām </w:t>
            </w:r>
            <w:r>
              <w:t>saslimšanām visos vecuma posmos.</w:t>
            </w:r>
          </w:p>
          <w:p w14:paraId="7806281F" w14:textId="26E3038F" w:rsidR="00396805" w:rsidRDefault="008674E6" w:rsidP="008674E6">
            <w:pPr>
              <w:pStyle w:val="ListParagraph"/>
              <w:numPr>
                <w:ilvl w:val="0"/>
                <w:numId w:val="8"/>
              </w:numPr>
              <w:ind w:left="291" w:hanging="284"/>
              <w:jc w:val="both"/>
            </w:pPr>
            <w:r>
              <w:t>Spēja veikt psihisko slimnieku sociālās aprūpes darbu.</w:t>
            </w:r>
          </w:p>
          <w:p w14:paraId="1F3E2436" w14:textId="6032082C" w:rsidR="00396805" w:rsidRDefault="008674E6" w:rsidP="008674E6">
            <w:pPr>
              <w:pStyle w:val="ListParagraph"/>
              <w:numPr>
                <w:ilvl w:val="0"/>
                <w:numId w:val="8"/>
              </w:numPr>
              <w:ind w:left="291" w:hanging="284"/>
              <w:jc w:val="both"/>
            </w:pPr>
            <w:r>
              <w:t>Spēja veidot empātisku pieeju saskarsmē ar psihiski slimu cilvēku.</w:t>
            </w:r>
          </w:p>
          <w:p w14:paraId="2DFFFFEA" w14:textId="39BE4191" w:rsidR="00396805" w:rsidRDefault="004A3855" w:rsidP="003B525D">
            <w:pPr>
              <w:jc w:val="both"/>
            </w:pPr>
            <w:r>
              <w:lastRenderedPageBreak/>
              <w:t xml:space="preserve">4. </w:t>
            </w:r>
            <w:r w:rsidR="008674E6">
              <w:t>Spēja saprast pacientu aprūpes vajadzības ar psihiskiem traucējumiem.</w:t>
            </w:r>
          </w:p>
          <w:p w14:paraId="510974BF" w14:textId="7CF24AAC" w:rsidR="00396805" w:rsidRDefault="008674E6" w:rsidP="003B525D">
            <w:pPr>
              <w:jc w:val="both"/>
            </w:pPr>
            <w:r>
              <w:t>5. Spēja diagnosticēt pacientus ar psihiskiem traucējumiem.</w:t>
            </w:r>
          </w:p>
          <w:p w14:paraId="72D09AD3" w14:textId="400C04D6" w:rsidR="00396805" w:rsidRDefault="008674E6" w:rsidP="003B525D">
            <w:pPr>
              <w:jc w:val="both"/>
            </w:pPr>
            <w:r>
              <w:t>6. Spēja veikt aprūpi pacientiem ar atkarībām.</w:t>
            </w:r>
          </w:p>
          <w:p w14:paraId="272C9510" w14:textId="0153B508" w:rsidR="00396805" w:rsidRDefault="008674E6" w:rsidP="003B525D">
            <w:pPr>
              <w:jc w:val="both"/>
            </w:pPr>
            <w:r>
              <w:t xml:space="preserve">7. Spēja </w:t>
            </w:r>
            <w:r w:rsidR="001D08C6">
              <w:t>nodrošināt</w:t>
            </w:r>
            <w:r>
              <w:t xml:space="preserve"> medikamentozo aprūpi pacientiem </w:t>
            </w:r>
            <w:r w:rsidR="004A3855">
              <w:t>ar psihiskiem traucējumiem.</w:t>
            </w:r>
          </w:p>
        </w:tc>
      </w:tr>
      <w:tr w:rsidR="00396805" w14:paraId="6D305F2C" w14:textId="77777777">
        <w:tc>
          <w:tcPr>
            <w:tcW w:w="9015" w:type="dxa"/>
            <w:gridSpan w:val="2"/>
          </w:tcPr>
          <w:p w14:paraId="0898E907" w14:textId="77777777" w:rsidR="00396805" w:rsidRDefault="004A3855">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396805" w14:paraId="46349BFF" w14:textId="77777777">
        <w:tc>
          <w:tcPr>
            <w:tcW w:w="9015" w:type="dxa"/>
            <w:gridSpan w:val="2"/>
          </w:tcPr>
          <w:p w14:paraId="73C00C93" w14:textId="31E71584" w:rsidR="00396805" w:rsidRDefault="004A3855" w:rsidP="008674E6">
            <w:pPr>
              <w:jc w:val="both"/>
            </w:pPr>
            <w:r>
              <w:t xml:space="preserve">Patstāvīgais darbs Pd </w:t>
            </w:r>
            <w:r w:rsidR="005135B8">
              <w:t>16</w:t>
            </w:r>
            <w:r>
              <w:t>. Pirms katras nodarbības studējošie iepazīstas ar nodarbības tēmu un atbilstošo literatūru.</w:t>
            </w:r>
          </w:p>
          <w:p w14:paraId="29AF4B54" w14:textId="77777777" w:rsidR="00396805" w:rsidRDefault="00396805"/>
          <w:p w14:paraId="44E9ACF5" w14:textId="183C8A09" w:rsidR="00396805" w:rsidRDefault="004A3855" w:rsidP="008674E6">
            <w:pPr>
              <w:jc w:val="both"/>
            </w:pPr>
            <w:r>
              <w:t xml:space="preserve">Studējošo patstāvīgais darbs tiek organizēts individuāli un/vai grupās. Studējošo patstāvīgais </w:t>
            </w:r>
            <w:r w:rsidR="001D08C6">
              <w:t>darbs norisinās klīniskajā vidē</w:t>
            </w:r>
            <w:r>
              <w:t xml:space="preserve">, studējošajam piedaloties nepārtrauktā veselības aprūpes procesā docētāju un/vai kvalificētu māsu personāla (tostarp māsu – mentoru) uzraudzībā. </w:t>
            </w:r>
          </w:p>
          <w:p w14:paraId="6E654CF1" w14:textId="77777777" w:rsidR="008674E6" w:rsidRDefault="008674E6" w:rsidP="008674E6">
            <w:pPr>
              <w:jc w:val="both"/>
            </w:pPr>
          </w:p>
          <w:p w14:paraId="539D0BDE" w14:textId="77777777" w:rsidR="00396805" w:rsidRDefault="004A3855">
            <w:r>
              <w:t>Patstāvīgo darbu raksturojums:</w:t>
            </w:r>
          </w:p>
          <w:p w14:paraId="4ADD2DD2" w14:textId="3AC8939F" w:rsidR="00396805" w:rsidRDefault="004A3855" w:rsidP="008674E6">
            <w:pPr>
              <w:jc w:val="both"/>
            </w:pPr>
            <w:r>
              <w:t xml:space="preserve">Patstāvīgā darba laikā studējošais iepazīstas ar dažādu pacientu psihisko </w:t>
            </w:r>
            <w:r w:rsidR="008674E6">
              <w:t>slimību</w:t>
            </w:r>
            <w:r>
              <w:t xml:space="preserve"> izpausmēm, tostarp:</w:t>
            </w:r>
            <w:r w:rsidR="008674E6">
              <w:t xml:space="preserve"> </w:t>
            </w:r>
          </w:p>
          <w:p w14:paraId="2233B9E4" w14:textId="77777777" w:rsidR="00396805" w:rsidRDefault="004A3855">
            <w:r>
              <w:t>Pacienti ar konversijas traucējumiem, kas tiek ārstēti nepsihiatriskajās nodaļās.</w:t>
            </w:r>
          </w:p>
          <w:p w14:paraId="356F292F" w14:textId="77777777" w:rsidR="00396805" w:rsidRDefault="004A3855">
            <w:r>
              <w:t>Epilēkmes. Pseidoepilēkmes.</w:t>
            </w:r>
          </w:p>
          <w:p w14:paraId="048BC340" w14:textId="77777777" w:rsidR="00396805" w:rsidRDefault="004A3855">
            <w:r>
              <w:t>Posttraumatiskā stresa sindroms.</w:t>
            </w:r>
          </w:p>
          <w:p w14:paraId="00CE1332" w14:textId="77777777" w:rsidR="00396805" w:rsidRDefault="004A3855">
            <w:r>
              <w:t>Agresīva uzvedība, neatliekamā palīdzība.</w:t>
            </w:r>
          </w:p>
          <w:p w14:paraId="7CC30754" w14:textId="77777777" w:rsidR="00396805" w:rsidRDefault="004A3855">
            <w:r>
              <w:t>Garīgā atpalicība.</w:t>
            </w:r>
          </w:p>
          <w:p w14:paraId="60FD1B20" w14:textId="77777777" w:rsidR="00396805" w:rsidRDefault="004A3855">
            <w:r>
              <w:t>Neorganiskas seksuālās disfunkcijas.</w:t>
            </w:r>
          </w:p>
          <w:p w14:paraId="69067882" w14:textId="77777777" w:rsidR="00396805" w:rsidRDefault="004A3855">
            <w:r>
              <w:t>Ēšanas traucējumi.</w:t>
            </w:r>
          </w:p>
          <w:p w14:paraId="384A03EB" w14:textId="77777777" w:rsidR="00396805" w:rsidRDefault="004A3855">
            <w:r>
              <w:t>Pieaugušo specifiskie personības traucējumi.</w:t>
            </w:r>
          </w:p>
          <w:p w14:paraId="0A852F68" w14:textId="77777777" w:rsidR="00396805" w:rsidRDefault="004A3855">
            <w:r>
              <w:t>Depresija.</w:t>
            </w:r>
          </w:p>
          <w:p w14:paraId="327864E0" w14:textId="77777777" w:rsidR="00396805" w:rsidRDefault="004A3855">
            <w:r>
              <w:t>Emociju traucējumi.</w:t>
            </w:r>
          </w:p>
          <w:p w14:paraId="4FC2B2C6" w14:textId="77777777" w:rsidR="00396805" w:rsidRDefault="004A3855">
            <w:r>
              <w:t>Alcheimera slimība.</w:t>
            </w:r>
          </w:p>
          <w:p w14:paraId="7B51481E" w14:textId="77777777" w:rsidR="00396805" w:rsidRDefault="004A3855">
            <w:r>
              <w:t>Vaskulāra demence.</w:t>
            </w:r>
          </w:p>
          <w:p w14:paraId="7848A034" w14:textId="77777777" w:rsidR="00396805" w:rsidRDefault="004A3855">
            <w:r>
              <w:t>Kognitīvie traucējumi.</w:t>
            </w:r>
          </w:p>
          <w:p w14:paraId="1536EE18" w14:textId="77777777" w:rsidR="00396805" w:rsidRDefault="004A3855">
            <w:r>
              <w:t xml:space="preserve">analizē tās un piedalās pacientu aprūpes procesā, identificē aprūpes problēmas. </w:t>
            </w:r>
          </w:p>
          <w:p w14:paraId="7758C44A" w14:textId="77777777" w:rsidR="00396805" w:rsidRDefault="00396805"/>
          <w:p w14:paraId="236F4638" w14:textId="77777777" w:rsidR="00396805" w:rsidRDefault="004A3855" w:rsidP="008674E6">
            <w:pPr>
              <w:jc w:val="both"/>
            </w:pPr>
            <w:r>
              <w:t>Patstāvīgā darba mērķis ir studējošo pašvadītas mācīšanās prasmju pilnveide, veicot uz studiju kursa sasniedzamajiem rezultātiem orientētus uzdevumus.</w:t>
            </w:r>
          </w:p>
          <w:p w14:paraId="7EE58537" w14:textId="77777777" w:rsidR="00396805" w:rsidRDefault="00396805"/>
        </w:tc>
      </w:tr>
      <w:tr w:rsidR="00396805" w14:paraId="2AEE26D3" w14:textId="77777777">
        <w:tc>
          <w:tcPr>
            <w:tcW w:w="9015" w:type="dxa"/>
            <w:gridSpan w:val="2"/>
          </w:tcPr>
          <w:p w14:paraId="6B5159C7" w14:textId="77777777" w:rsidR="00396805" w:rsidRDefault="004A3855">
            <w:pPr>
              <w:pBdr>
                <w:top w:val="nil"/>
                <w:left w:val="nil"/>
                <w:bottom w:val="nil"/>
                <w:right w:val="nil"/>
                <w:between w:val="nil"/>
              </w:pBdr>
              <w:rPr>
                <w:b/>
                <w:i/>
                <w:color w:val="000000"/>
              </w:rPr>
            </w:pPr>
            <w:r>
              <w:rPr>
                <w:b/>
                <w:i/>
                <w:color w:val="000000"/>
              </w:rPr>
              <w:t>Prasības kredītpunktu iegūšanai</w:t>
            </w:r>
          </w:p>
        </w:tc>
      </w:tr>
      <w:tr w:rsidR="00396805" w14:paraId="3061BF85" w14:textId="77777777">
        <w:tc>
          <w:tcPr>
            <w:tcW w:w="9015" w:type="dxa"/>
            <w:gridSpan w:val="2"/>
          </w:tcPr>
          <w:p w14:paraId="0D542620" w14:textId="77777777" w:rsidR="00396805" w:rsidRDefault="004A3855">
            <w:r>
              <w:t xml:space="preserve"> Teorētiskās zināšanas vērtē pēc sekmīgi nokārtotiem diviem testiem. Ieskaite ar vismaz 50% pareizām atbildēm Vērtējuma skala:</w:t>
            </w:r>
          </w:p>
          <w:p w14:paraId="70475950" w14:textId="0E092CDD" w:rsidR="00396805" w:rsidRDefault="004A3855">
            <w:r>
              <w:t>11 p.</w:t>
            </w:r>
            <w:r>
              <w:tab/>
              <w:t>-</w:t>
            </w:r>
            <w:r>
              <w:tab/>
              <w:t>10 balles</w:t>
            </w:r>
          </w:p>
          <w:p w14:paraId="7C3A3B09" w14:textId="77777777" w:rsidR="00396805" w:rsidRDefault="004A3855">
            <w:r>
              <w:t>10 p.</w:t>
            </w:r>
            <w:r>
              <w:tab/>
              <w:t>-</w:t>
            </w:r>
            <w:r>
              <w:tab/>
              <w:t>9 balles</w:t>
            </w:r>
          </w:p>
          <w:p w14:paraId="60F7B48A" w14:textId="77777777" w:rsidR="00396805" w:rsidRDefault="004A3855">
            <w:r>
              <w:t>9 p.</w:t>
            </w:r>
            <w:r>
              <w:tab/>
              <w:t>-</w:t>
            </w:r>
            <w:r>
              <w:tab/>
              <w:t>8 balles</w:t>
            </w:r>
          </w:p>
          <w:p w14:paraId="19D5FE1B" w14:textId="77777777" w:rsidR="00396805" w:rsidRDefault="004A3855">
            <w:r>
              <w:t>8 p.</w:t>
            </w:r>
            <w:r>
              <w:tab/>
              <w:t>-</w:t>
            </w:r>
            <w:r>
              <w:tab/>
              <w:t>7 balles</w:t>
            </w:r>
          </w:p>
          <w:p w14:paraId="418221D5" w14:textId="77777777" w:rsidR="00396805" w:rsidRDefault="004A3855">
            <w:r>
              <w:t>7 p.</w:t>
            </w:r>
            <w:r>
              <w:tab/>
              <w:t>-</w:t>
            </w:r>
            <w:r>
              <w:tab/>
              <w:t>6 balles</w:t>
            </w:r>
          </w:p>
          <w:p w14:paraId="3858C1EB" w14:textId="77777777" w:rsidR="00396805" w:rsidRDefault="004A3855">
            <w:r>
              <w:t>6 p.</w:t>
            </w:r>
            <w:r>
              <w:tab/>
              <w:t>-</w:t>
            </w:r>
            <w:r>
              <w:tab/>
              <w:t>5 balles</w:t>
            </w:r>
          </w:p>
          <w:p w14:paraId="40143089" w14:textId="77777777" w:rsidR="00396805" w:rsidRDefault="004A3855">
            <w:r>
              <w:t>5 p.</w:t>
            </w:r>
            <w:r>
              <w:tab/>
              <w:t>-</w:t>
            </w:r>
            <w:r>
              <w:tab/>
              <w:t>4 balles</w:t>
            </w:r>
          </w:p>
          <w:p w14:paraId="6196BB47" w14:textId="77777777" w:rsidR="00396805" w:rsidRDefault="00396805"/>
          <w:p w14:paraId="6E9B85E1" w14:textId="77777777" w:rsidR="00396805" w:rsidRDefault="004A3855" w:rsidP="008674E6">
            <w:pPr>
              <w:jc w:val="both"/>
            </w:pPr>
            <w:r>
              <w:t xml:space="preserve">Klīnisko mācību laikā studenti veido izpratni par teorētiskām zināšanām un veido praktiskā darba iemaņas, lai varētu veiksmīgi nodrošināt pacienta stāvokļa objektīvu novērtēšanu un veikt aprūpi. Klīnisko mācību laikā  vērtē studentu zināšanas, prasmes un attieksmi. </w:t>
            </w:r>
          </w:p>
          <w:p w14:paraId="5F6C08F0" w14:textId="77777777" w:rsidR="00396805" w:rsidRDefault="00396805"/>
          <w:p w14:paraId="4E9FD74C" w14:textId="77777777" w:rsidR="00396805" w:rsidRDefault="004A3855">
            <w:r>
              <w:t xml:space="preserve">Vērtēšanas prasības </w:t>
            </w:r>
            <w:r>
              <w:tab/>
              <w:t>Vērtējums pārbaudēs</w:t>
            </w:r>
          </w:p>
          <w:p w14:paraId="65135EF7" w14:textId="77777777" w:rsidR="00396805" w:rsidRDefault="004A3855">
            <w:r>
              <w:t xml:space="preserve">Zināšanas </w:t>
            </w:r>
            <w:r>
              <w:tab/>
              <w:t>40 %</w:t>
            </w:r>
          </w:p>
          <w:p w14:paraId="332F1A33" w14:textId="77777777" w:rsidR="00396805" w:rsidRDefault="004A3855">
            <w:r>
              <w:lastRenderedPageBreak/>
              <w:t xml:space="preserve">Prasmes </w:t>
            </w:r>
            <w:r>
              <w:tab/>
              <w:t>35 %</w:t>
            </w:r>
          </w:p>
          <w:p w14:paraId="310CE2A8" w14:textId="77777777" w:rsidR="00396805" w:rsidRDefault="004A3855">
            <w:r>
              <w:t>Attieksme</w:t>
            </w:r>
            <w:r>
              <w:tab/>
              <w:t xml:space="preserve">25 %     </w:t>
            </w:r>
          </w:p>
          <w:p w14:paraId="56600F7C" w14:textId="77777777" w:rsidR="00396805" w:rsidRDefault="004A3855">
            <w:r>
              <w:t>Klīniskās mācības vērtē pēc 10 ballu sistēmas.</w:t>
            </w:r>
          </w:p>
          <w:p w14:paraId="3E3EFAB0" w14:textId="77777777" w:rsidR="00396805" w:rsidRDefault="00396805"/>
          <w:p w14:paraId="11240855" w14:textId="77777777" w:rsidR="00396805" w:rsidRDefault="004A3855">
            <w:r>
              <w:t>Prasības kredītpunktu iegūšanai</w:t>
            </w:r>
          </w:p>
          <w:p w14:paraId="2E6068EA" w14:textId="77777777" w:rsidR="00396805" w:rsidRDefault="004A3855">
            <w:r>
              <w:t>Studiju kursa galīgo vērtējumu veido:</w:t>
            </w:r>
          </w:p>
          <w:p w14:paraId="43A5B026" w14:textId="77777777" w:rsidR="00396805" w:rsidRDefault="004A3855">
            <w:r>
              <w:t>Teorētiskās sadaļas pārbaudījums  – 25%,</w:t>
            </w:r>
          </w:p>
          <w:p w14:paraId="46638529" w14:textId="77777777" w:rsidR="00396805" w:rsidRDefault="004A3855">
            <w:r>
              <w:t>Praktiskās nodarbības – 25%,</w:t>
            </w:r>
          </w:p>
          <w:p w14:paraId="72F84A30" w14:textId="77777777" w:rsidR="00396805" w:rsidRDefault="004A3855">
            <w:r>
              <w:t>Patstāvīgā darba izstrādāšana – 20%,</w:t>
            </w:r>
          </w:p>
          <w:p w14:paraId="3A42FA8A" w14:textId="77777777" w:rsidR="00396805" w:rsidRDefault="004A3855">
            <w:r>
              <w:t>Noslēguma pārbaudījums (ieskaite) – 30%</w:t>
            </w:r>
          </w:p>
          <w:p w14:paraId="36925793" w14:textId="77777777" w:rsidR="00396805" w:rsidRDefault="00396805"/>
          <w:p w14:paraId="27367B45" w14:textId="77777777" w:rsidR="00396805" w:rsidRDefault="004A3855">
            <w:r>
              <w:t>STUDIJU REZULTĀTU VĒRTĒŠANAS KRITĒRIJI</w:t>
            </w:r>
          </w:p>
          <w:p w14:paraId="28047EFA" w14:textId="3003DFFB" w:rsidR="00396805" w:rsidRDefault="004A3855" w:rsidP="008674E6">
            <w:pPr>
              <w:jc w:val="both"/>
            </w:pPr>
            <w:r>
              <w:t>Studiju kursa apguve tā noslēgumā tiek vērtēta 10 ballu skalā saskaņā</w:t>
            </w:r>
            <w:r w:rsidR="008674E6">
              <w:t xml:space="preserve"> </w:t>
            </w:r>
            <w:r>
              <w:t xml:space="preserve">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F88062D" w14:textId="77777777" w:rsidR="00396805" w:rsidRDefault="00396805"/>
        </w:tc>
      </w:tr>
      <w:tr w:rsidR="00396805" w14:paraId="793FC84A" w14:textId="77777777">
        <w:tc>
          <w:tcPr>
            <w:tcW w:w="9015" w:type="dxa"/>
            <w:gridSpan w:val="2"/>
          </w:tcPr>
          <w:p w14:paraId="30FD1C9F" w14:textId="77777777" w:rsidR="00396805" w:rsidRDefault="004A3855">
            <w:pPr>
              <w:pBdr>
                <w:top w:val="nil"/>
                <w:left w:val="nil"/>
                <w:bottom w:val="nil"/>
                <w:right w:val="nil"/>
                <w:between w:val="nil"/>
              </w:pBdr>
              <w:rPr>
                <w:b/>
                <w:i/>
                <w:color w:val="000000"/>
              </w:rPr>
            </w:pPr>
            <w:r>
              <w:rPr>
                <w:b/>
                <w:i/>
                <w:color w:val="000000"/>
              </w:rPr>
              <w:lastRenderedPageBreak/>
              <w:t>Kursa saturs</w:t>
            </w:r>
          </w:p>
        </w:tc>
      </w:tr>
      <w:tr w:rsidR="00396805" w14:paraId="6CC255DD" w14:textId="77777777">
        <w:tc>
          <w:tcPr>
            <w:tcW w:w="9015" w:type="dxa"/>
            <w:gridSpan w:val="2"/>
          </w:tcPr>
          <w:p w14:paraId="3048189E" w14:textId="0500FF00" w:rsidR="00396805" w:rsidRDefault="004A3855">
            <w:r>
              <w:t xml:space="preserve">Klīniskās mācības (KM </w:t>
            </w:r>
            <w:r w:rsidR="005135B8">
              <w:t>64</w:t>
            </w:r>
            <w:r>
              <w:t>):</w:t>
            </w:r>
          </w:p>
          <w:p w14:paraId="0E1188D1" w14:textId="1243597A" w:rsidR="003B525D" w:rsidRDefault="003B525D" w:rsidP="0084331C">
            <w:pPr>
              <w:pStyle w:val="ListParagraph"/>
              <w:numPr>
                <w:ilvl w:val="0"/>
                <w:numId w:val="10"/>
              </w:numPr>
              <w:ind w:left="291" w:hanging="291"/>
              <w:jc w:val="both"/>
            </w:pPr>
            <w:r w:rsidRPr="003B525D">
              <w:t>Veselība un slimība psiholoģiski medicīniskā aspektā. Psihiskā slimība un psihiskā veselība. Psihiskā slimība un psihiskā veselība – būtība, kritēriji, faktori. Psihiskā norma.</w:t>
            </w:r>
            <w:r>
              <w:t xml:space="preserve"> </w:t>
            </w:r>
          </w:p>
          <w:p w14:paraId="2F51CC8D" w14:textId="3CCC52D2" w:rsidR="003B525D" w:rsidRDefault="003B525D" w:rsidP="0084331C">
            <w:pPr>
              <w:pStyle w:val="ListParagraph"/>
              <w:numPr>
                <w:ilvl w:val="0"/>
                <w:numId w:val="10"/>
              </w:numPr>
              <w:ind w:left="291" w:hanging="291"/>
              <w:jc w:val="both"/>
            </w:pPr>
            <w:r w:rsidRPr="003B525D">
              <w:t>Traucējumu būtība, klasifikācija, veidi (psihiskie un somatiskie traucējumi). Psihisko traucējumu etioloģija, kritēriji diagnostiskā interpretācijā (DSM-V-TR, SSK 10, ICD 11).</w:t>
            </w:r>
            <w:r>
              <w:t xml:space="preserve"> </w:t>
            </w:r>
          </w:p>
          <w:p w14:paraId="7403C7D2" w14:textId="0592104B" w:rsidR="003B525D" w:rsidRDefault="003B525D" w:rsidP="0084331C">
            <w:pPr>
              <w:pStyle w:val="ListParagraph"/>
              <w:numPr>
                <w:ilvl w:val="0"/>
                <w:numId w:val="10"/>
              </w:numPr>
              <w:ind w:left="291" w:hanging="291"/>
              <w:jc w:val="both"/>
            </w:pPr>
            <w:r w:rsidRPr="003B525D">
              <w:t xml:space="preserve">Psihopatoloģija. Neirožu etioloģija, klasifikācija, izpausmju īpatnības un dinamika. Psihes funkciju mehānismu, parādību traucējumi - veidi, etioloģija, apziņas traucējumi, izziņas procesu darbības norma un pataloģija. Emocionālās un afektīvās sfēras traucējumi. Uzvedības, gribas, motorie traucējumi.Miega traucējumi (klasifikācija). Uztura traucējumi – neirozā anoreksija, bulīmija, “Binge-Eeting” traucējumi. Personības traucējumi un starppersonālās sfēras traucējumi. </w:t>
            </w:r>
          </w:p>
          <w:p w14:paraId="1B10011D" w14:textId="4F87C418" w:rsidR="003B525D" w:rsidRDefault="003B525D" w:rsidP="0084331C">
            <w:pPr>
              <w:pStyle w:val="ListParagraph"/>
              <w:numPr>
                <w:ilvl w:val="0"/>
                <w:numId w:val="10"/>
              </w:numPr>
              <w:ind w:left="291" w:hanging="291"/>
              <w:jc w:val="both"/>
            </w:pPr>
            <w:r>
              <w:t xml:space="preserve">Psihosomatika. </w:t>
            </w:r>
            <w:r w:rsidR="000645FF" w:rsidRPr="000645FF">
              <w:t xml:space="preserve">Ķermeņa un psihes saikne. Psihisko traucējumu etioloģija somatopsiholoģijas kontekstā. Psihogēnijas, somatogēnijas un jatrogēnijas. Psihosociālie aspekti/psihosociālā higiēna.  </w:t>
            </w:r>
          </w:p>
          <w:p w14:paraId="43E5DB00" w14:textId="267AA510" w:rsidR="008674E6" w:rsidRDefault="003B525D" w:rsidP="0084331C">
            <w:pPr>
              <w:pStyle w:val="ListParagraph"/>
              <w:numPr>
                <w:ilvl w:val="0"/>
                <w:numId w:val="10"/>
              </w:numPr>
              <w:ind w:left="291" w:hanging="291"/>
              <w:jc w:val="both"/>
            </w:pPr>
            <w:r>
              <w:t xml:space="preserve">Psihiatrija. Mentālā veselība. </w:t>
            </w:r>
            <w:r w:rsidR="00847497">
              <w:t>Psihiskās veselības veicināšana, saglabāšana un psihiatriskās palīdzības organizācija Latvijā.</w:t>
            </w:r>
            <w:r w:rsidR="008674E6">
              <w:t xml:space="preserve"> </w:t>
            </w:r>
          </w:p>
          <w:p w14:paraId="1B504994" w14:textId="4A1B1035" w:rsidR="008674E6" w:rsidRDefault="008674E6" w:rsidP="0084331C">
            <w:pPr>
              <w:pStyle w:val="ListParagraph"/>
              <w:numPr>
                <w:ilvl w:val="0"/>
                <w:numId w:val="10"/>
              </w:numPr>
              <w:ind w:left="291" w:hanging="291"/>
              <w:jc w:val="both"/>
            </w:pPr>
            <w:r w:rsidRPr="008674E6">
              <w:t xml:space="preserve">Psihiskās veselības veicināšana, saglabāšana un psihiatriskās palīdzības organizācija Latvijā. </w:t>
            </w:r>
          </w:p>
          <w:p w14:paraId="134C72D2" w14:textId="0B49A057" w:rsidR="008674E6" w:rsidRDefault="004A3855" w:rsidP="0084331C">
            <w:pPr>
              <w:pStyle w:val="ListParagraph"/>
              <w:numPr>
                <w:ilvl w:val="0"/>
                <w:numId w:val="10"/>
              </w:numPr>
              <w:ind w:left="291" w:hanging="291"/>
              <w:jc w:val="both"/>
            </w:pPr>
            <w:r>
              <w:t xml:space="preserve">Pacientu aprūpe ar šizofrēnijas, šizotipiskiem traucējumiem un murgiem. Klīniskās izpausmes, ārstēšana, aprūpe. Pacientu aprūpe ar intelektuālās attīstības traucējumiem: klasifikācija, klīniskās izpausmes veidi, ārstēšana, aprūpe. Pacientu aprūpe ar suicīdu izpausmēm. Pacientu fiziskā un medikamentozā ierobežošana. Pacientu aprūpe ar psihiskiem un uzvedības traucējumiem vielu lietošanas dēļ. Pacientu aprūpe ar neirotiskiem, ar stresu saistītiem un somatoformiskiem traucējumiem. Pacientu aprūpe ar garastāvokļa traucējumiem. </w:t>
            </w:r>
            <w:r w:rsidR="008674E6">
              <w:t xml:space="preserve"> </w:t>
            </w:r>
            <w:r>
              <w:t xml:space="preserve">Pacientu aprūpe ar epilepsiju un ar to saistītām personības pārmaiņām: epilepsijas lēkmju klasifikācija, diagnostika, neatliekamā palīdzība epileptisko lēkmju gadījumā. </w:t>
            </w:r>
            <w:r w:rsidR="008674E6">
              <w:t xml:space="preserve"> </w:t>
            </w:r>
          </w:p>
          <w:p w14:paraId="67ECD759" w14:textId="215D2063" w:rsidR="00396805" w:rsidRDefault="004A3855" w:rsidP="0084331C">
            <w:pPr>
              <w:pStyle w:val="ListParagraph"/>
              <w:numPr>
                <w:ilvl w:val="0"/>
                <w:numId w:val="10"/>
              </w:numPr>
              <w:ind w:left="291" w:hanging="284"/>
              <w:jc w:val="both"/>
            </w:pPr>
            <w:r>
              <w:t xml:space="preserve">Pacientu medikamentozā aprūpe psihisko slimību un attīstības traucējumu gadījumā. </w:t>
            </w:r>
          </w:p>
          <w:p w14:paraId="07A1048B" w14:textId="35D86D65" w:rsidR="008674E6" w:rsidRDefault="004A3855" w:rsidP="0084331C">
            <w:pPr>
              <w:pStyle w:val="ListParagraph"/>
              <w:numPr>
                <w:ilvl w:val="0"/>
                <w:numId w:val="10"/>
              </w:numPr>
              <w:ind w:left="291" w:hanging="309"/>
              <w:jc w:val="both"/>
            </w:pPr>
            <w:r>
              <w:t xml:space="preserve">Neatliekamās medicīniskās palīdzības sniegšana psihiatrijā. </w:t>
            </w:r>
          </w:p>
          <w:p w14:paraId="74536BB0" w14:textId="31F93716" w:rsidR="008674E6" w:rsidRDefault="004A3855" w:rsidP="000645FF">
            <w:pPr>
              <w:pStyle w:val="ListParagraph"/>
              <w:numPr>
                <w:ilvl w:val="0"/>
                <w:numId w:val="10"/>
              </w:numPr>
              <w:ind w:hanging="450"/>
              <w:jc w:val="both"/>
            </w:pPr>
            <w:r>
              <w:lastRenderedPageBreak/>
              <w:t xml:space="preserve">Pedagoģijas principi ģimenes vai likumisko pārstāvju izglītošanā par psihisku traucējumu un psihiatrisku slimību vadīšanu. Saskarsmes īpatnības darbā ar psihiatriskiem pacientiem un viņu ģimenēm vai likumiskajiem pārstāvjiem. </w:t>
            </w:r>
          </w:p>
          <w:p w14:paraId="6804ECB3" w14:textId="5B25940C" w:rsidR="00396805" w:rsidRDefault="004A3855" w:rsidP="000645FF">
            <w:pPr>
              <w:jc w:val="both"/>
            </w:pPr>
            <w:r>
              <w:t xml:space="preserve">Studējošo pastāvīgais darbs (Pd </w:t>
            </w:r>
            <w:r w:rsidR="005135B8">
              <w:t>16</w:t>
            </w:r>
            <w:bookmarkStart w:id="0" w:name="_GoBack"/>
            <w:bookmarkEnd w:id="0"/>
            <w:r>
              <w:t xml:space="preserve"> stundas): praktisko uzdevumu izpilde, darbs ar zinātniskajiem avotiem un dokumentiem, klīnisko procedūru veikšana aprūpes nodrošināšanai individuāli vai grupā. </w:t>
            </w:r>
          </w:p>
          <w:p w14:paraId="170D9DD9" w14:textId="77777777" w:rsidR="008674E6" w:rsidRDefault="008674E6" w:rsidP="000645FF">
            <w:pPr>
              <w:jc w:val="both"/>
            </w:pPr>
          </w:p>
          <w:p w14:paraId="1FF98AA9" w14:textId="77777777" w:rsidR="00396805" w:rsidRDefault="004A3855" w:rsidP="000645FF">
            <w:pPr>
              <w:jc w:val="both"/>
            </w:pP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434943FF" w14:textId="77777777" w:rsidR="00396805" w:rsidRDefault="00396805"/>
        </w:tc>
      </w:tr>
      <w:tr w:rsidR="00396805" w14:paraId="1C3FA96F" w14:textId="77777777">
        <w:tc>
          <w:tcPr>
            <w:tcW w:w="9015" w:type="dxa"/>
            <w:gridSpan w:val="2"/>
          </w:tcPr>
          <w:p w14:paraId="76650361" w14:textId="77777777" w:rsidR="00396805" w:rsidRDefault="004A3855">
            <w:pPr>
              <w:pBdr>
                <w:top w:val="nil"/>
                <w:left w:val="nil"/>
                <w:bottom w:val="nil"/>
                <w:right w:val="nil"/>
                <w:between w:val="nil"/>
              </w:pBdr>
              <w:rPr>
                <w:b/>
                <w:i/>
                <w:color w:val="000000"/>
              </w:rPr>
            </w:pPr>
            <w:r>
              <w:rPr>
                <w:b/>
                <w:i/>
                <w:color w:val="000000"/>
              </w:rPr>
              <w:lastRenderedPageBreak/>
              <w:t>Obligāti izmantojamie informācijas avoti</w:t>
            </w:r>
          </w:p>
        </w:tc>
      </w:tr>
      <w:tr w:rsidR="00396805" w14:paraId="013AD8BA" w14:textId="77777777">
        <w:tc>
          <w:tcPr>
            <w:tcW w:w="9015" w:type="dxa"/>
            <w:gridSpan w:val="2"/>
          </w:tcPr>
          <w:p w14:paraId="6F0CFE26" w14:textId="77777777" w:rsidR="0084331C" w:rsidRDefault="008674E6" w:rsidP="0084331C">
            <w:pPr>
              <w:pStyle w:val="ListParagraph"/>
              <w:numPr>
                <w:ilvl w:val="0"/>
                <w:numId w:val="13"/>
              </w:numPr>
              <w:ind w:left="291" w:hanging="284"/>
              <w:jc w:val="both"/>
            </w:pPr>
            <w:r>
              <w:t xml:space="preserve">Grīnfelde I., Zārdiņa I., Ļaščuka G., Čerņikova I., Kiršfelde A. Garīgās veselības aprūpes māsas pamatspecialitāte. Latvijas Universitāte, Nacionalais Apgāds 2009. </w:t>
            </w:r>
          </w:p>
          <w:p w14:paraId="20FA098F" w14:textId="77777777" w:rsidR="0084331C" w:rsidRDefault="008674E6" w:rsidP="0084331C">
            <w:pPr>
              <w:pStyle w:val="ListParagraph"/>
              <w:numPr>
                <w:ilvl w:val="0"/>
                <w:numId w:val="13"/>
              </w:numPr>
              <w:ind w:left="291" w:hanging="284"/>
              <w:jc w:val="both"/>
            </w:pPr>
            <w:r>
              <w:t>Herdmane T. H., Kamitsura Š. red. Aprūpes diagnozes: definīcijas un klasifikācija 2018-2020, 11.izdevums. Rīga : Medicīnas apgāds, 2020, 456 lpp.</w:t>
            </w:r>
          </w:p>
          <w:p w14:paraId="13E733C4" w14:textId="6EF3FB3B" w:rsidR="008674E6" w:rsidRDefault="008674E6" w:rsidP="0084331C">
            <w:pPr>
              <w:pStyle w:val="ListParagraph"/>
              <w:numPr>
                <w:ilvl w:val="0"/>
                <w:numId w:val="13"/>
              </w:numPr>
              <w:ind w:left="291" w:hanging="284"/>
              <w:jc w:val="both"/>
            </w:pPr>
            <w:r>
              <w:t xml:space="preserve">Tērauds E.,Rancāns E., Andrēziņa R., Kupča B., Ķiece I., Zārde I., Bezborodovs Ņ. Šizofrēnijas diagnostikas un ārstēšanas vadlīnijas. 3. izdevums. Latvijas Psihiatru asociācija. Apstiprināts valdes sēdē 14.10.2014 </w:t>
            </w:r>
          </w:p>
          <w:p w14:paraId="7274ADC2" w14:textId="77777777" w:rsidR="00396805" w:rsidRDefault="00396805"/>
        </w:tc>
      </w:tr>
      <w:tr w:rsidR="00396805" w14:paraId="0E5827E6" w14:textId="77777777">
        <w:tc>
          <w:tcPr>
            <w:tcW w:w="9015" w:type="dxa"/>
            <w:gridSpan w:val="2"/>
          </w:tcPr>
          <w:p w14:paraId="499904C0" w14:textId="77777777" w:rsidR="00396805" w:rsidRDefault="004A3855">
            <w:pPr>
              <w:pBdr>
                <w:top w:val="nil"/>
                <w:left w:val="nil"/>
                <w:bottom w:val="nil"/>
                <w:right w:val="nil"/>
                <w:between w:val="nil"/>
              </w:pBdr>
              <w:rPr>
                <w:b/>
                <w:i/>
                <w:color w:val="000000"/>
              </w:rPr>
            </w:pPr>
            <w:r>
              <w:rPr>
                <w:b/>
                <w:i/>
                <w:color w:val="000000"/>
              </w:rPr>
              <w:t>Papildus informācijas avoti</w:t>
            </w:r>
          </w:p>
        </w:tc>
      </w:tr>
      <w:tr w:rsidR="00396805" w14:paraId="34B44796" w14:textId="77777777">
        <w:tc>
          <w:tcPr>
            <w:tcW w:w="9015" w:type="dxa"/>
            <w:gridSpan w:val="2"/>
          </w:tcPr>
          <w:p w14:paraId="538CEF3D" w14:textId="77777777" w:rsidR="008674E6" w:rsidRDefault="008674E6" w:rsidP="008674E6">
            <w:pPr>
              <w:pStyle w:val="ListParagraph"/>
              <w:numPr>
                <w:ilvl w:val="0"/>
                <w:numId w:val="15"/>
              </w:numPr>
              <w:ind w:left="291" w:hanging="291"/>
              <w:jc w:val="both"/>
            </w:pPr>
            <w:r>
              <w:t>Kulbergs J., Dinamiskā psihiatrija, R. SIA ILV 2001.</w:t>
            </w:r>
          </w:p>
          <w:p w14:paraId="6CF8D8B4" w14:textId="77777777" w:rsidR="008674E6" w:rsidRDefault="008674E6" w:rsidP="008674E6">
            <w:pPr>
              <w:pStyle w:val="ListParagraph"/>
              <w:numPr>
                <w:ilvl w:val="0"/>
                <w:numId w:val="15"/>
              </w:numPr>
              <w:ind w:left="291" w:hanging="291"/>
              <w:jc w:val="both"/>
            </w:pPr>
            <w:r>
              <w:t>Parkinsona slimības un Parkinsona-plus sindromu klīniskās vadlīnijas Parkinsona slimības un Parkinsona-plus sindromu klīniskās vadlīnijas Latvijas Neirodeģeneratīvo slimību asociācija, Rīga 2018.</w:t>
            </w:r>
          </w:p>
          <w:p w14:paraId="6962F7E3" w14:textId="77777777" w:rsidR="008674E6" w:rsidRDefault="008674E6" w:rsidP="008674E6">
            <w:pPr>
              <w:pStyle w:val="ListParagraph"/>
              <w:numPr>
                <w:ilvl w:val="0"/>
                <w:numId w:val="15"/>
              </w:numPr>
              <w:ind w:left="291" w:hanging="291"/>
              <w:jc w:val="both"/>
            </w:pPr>
            <w:r>
              <w:t>Tērauds E., Psihisko un uzvedības traucējumu agrīna diagnostika primārajā veselības aprūpē, Nacionālais apgāds, 2010.</w:t>
            </w:r>
          </w:p>
          <w:p w14:paraId="1EB95466" w14:textId="77777777" w:rsidR="008674E6" w:rsidRDefault="008674E6" w:rsidP="008674E6">
            <w:pPr>
              <w:pStyle w:val="ListParagraph"/>
              <w:numPr>
                <w:ilvl w:val="0"/>
                <w:numId w:val="15"/>
              </w:numPr>
              <w:ind w:left="291" w:hanging="291"/>
              <w:jc w:val="both"/>
            </w:pPr>
            <w:r>
              <w:t>Utināns A ,Cilvēka psihe, Nacionālais apgāds, 2005.</w:t>
            </w:r>
          </w:p>
          <w:p w14:paraId="1AAAD4F2" w14:textId="24CB1A36" w:rsidR="008674E6" w:rsidRDefault="008674E6" w:rsidP="008674E6">
            <w:pPr>
              <w:pStyle w:val="ListParagraph"/>
              <w:numPr>
                <w:ilvl w:val="0"/>
                <w:numId w:val="15"/>
              </w:numPr>
              <w:ind w:left="291" w:hanging="291"/>
              <w:jc w:val="both"/>
            </w:pPr>
            <w:r>
              <w:t>Neirodeģeneratīvo slimību asociācija, Rīga 2018.</w:t>
            </w:r>
          </w:p>
          <w:p w14:paraId="33E00889" w14:textId="77777777" w:rsidR="00396805" w:rsidRDefault="00396805"/>
        </w:tc>
      </w:tr>
      <w:tr w:rsidR="00396805" w14:paraId="27B15950" w14:textId="77777777">
        <w:tc>
          <w:tcPr>
            <w:tcW w:w="9015" w:type="dxa"/>
            <w:gridSpan w:val="2"/>
          </w:tcPr>
          <w:p w14:paraId="032B1AD7" w14:textId="77777777" w:rsidR="00396805" w:rsidRDefault="004A3855">
            <w:pPr>
              <w:pBdr>
                <w:top w:val="nil"/>
                <w:left w:val="nil"/>
                <w:bottom w:val="nil"/>
                <w:right w:val="nil"/>
                <w:between w:val="nil"/>
              </w:pBdr>
              <w:rPr>
                <w:b/>
                <w:i/>
                <w:color w:val="000000"/>
              </w:rPr>
            </w:pPr>
            <w:r>
              <w:rPr>
                <w:b/>
                <w:i/>
                <w:color w:val="000000"/>
              </w:rPr>
              <w:t>Periodika un citi informācijas avoti</w:t>
            </w:r>
          </w:p>
        </w:tc>
      </w:tr>
      <w:tr w:rsidR="008674E6" w14:paraId="3422E489" w14:textId="77777777">
        <w:tc>
          <w:tcPr>
            <w:tcW w:w="9015" w:type="dxa"/>
            <w:gridSpan w:val="2"/>
          </w:tcPr>
          <w:p w14:paraId="09699A22" w14:textId="77777777" w:rsidR="008674E6" w:rsidRPr="00794AFB" w:rsidRDefault="008674E6" w:rsidP="00794AFB">
            <w:pPr>
              <w:pStyle w:val="ListParagraph"/>
              <w:numPr>
                <w:ilvl w:val="0"/>
                <w:numId w:val="17"/>
              </w:numPr>
              <w:ind w:left="291" w:hanging="291"/>
            </w:pPr>
            <w:r w:rsidRPr="00794AFB">
              <w:t>DU abonētās datubāzes ScienceDirect, Scopus, EBSCO (MEDLINE; Health Source:Nursing/Academic Edition</w:t>
            </w:r>
          </w:p>
          <w:p w14:paraId="334AAD1F" w14:textId="77777777" w:rsidR="008674E6" w:rsidRPr="00794AFB" w:rsidRDefault="008674E6" w:rsidP="00794AFB">
            <w:pPr>
              <w:pStyle w:val="ListParagraph"/>
              <w:numPr>
                <w:ilvl w:val="0"/>
                <w:numId w:val="17"/>
              </w:numPr>
              <w:ind w:left="291" w:hanging="291"/>
            </w:pPr>
            <w:r w:rsidRPr="00794AFB">
              <w:t>Žurnāls "Doctus"</w:t>
            </w:r>
          </w:p>
          <w:p w14:paraId="531051E7" w14:textId="52E03C87" w:rsidR="008674E6" w:rsidRPr="00794AFB" w:rsidRDefault="008674E6" w:rsidP="00794AFB">
            <w:pPr>
              <w:pStyle w:val="ListParagraph"/>
              <w:numPr>
                <w:ilvl w:val="0"/>
                <w:numId w:val="17"/>
              </w:numPr>
              <w:pBdr>
                <w:top w:val="nil"/>
                <w:left w:val="nil"/>
                <w:bottom w:val="nil"/>
                <w:right w:val="nil"/>
                <w:between w:val="nil"/>
              </w:pBdr>
              <w:ind w:left="291" w:hanging="291"/>
              <w:jc w:val="both"/>
              <w:rPr>
                <w:b/>
                <w:i/>
                <w:color w:val="000000"/>
              </w:rPr>
            </w:pPr>
            <w:r w:rsidRPr="00794AFB">
              <w:t>Žurnāls "Latvijas Ārsts"</w:t>
            </w:r>
          </w:p>
        </w:tc>
      </w:tr>
    </w:tbl>
    <w:tbl>
      <w:tblPr>
        <w:tblStyle w:val="a0"/>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39"/>
      </w:tblGrid>
      <w:tr w:rsidR="00396805" w14:paraId="234E4C88" w14:textId="77777777">
        <w:tc>
          <w:tcPr>
            <w:tcW w:w="9039" w:type="dxa"/>
          </w:tcPr>
          <w:p w14:paraId="1E89B0BF" w14:textId="181B6E41" w:rsidR="00396805" w:rsidRDefault="004A3855">
            <w:r>
              <w:t xml:space="preserve"> </w:t>
            </w:r>
          </w:p>
        </w:tc>
      </w:tr>
      <w:tr w:rsidR="00396805" w14:paraId="1B02914B" w14:textId="77777777">
        <w:tc>
          <w:tcPr>
            <w:tcW w:w="9039" w:type="dxa"/>
          </w:tcPr>
          <w:p w14:paraId="0DDAB947" w14:textId="77777777" w:rsidR="00396805" w:rsidRDefault="004A3855">
            <w:pPr>
              <w:pBdr>
                <w:top w:val="nil"/>
                <w:left w:val="nil"/>
                <w:bottom w:val="nil"/>
                <w:right w:val="nil"/>
                <w:between w:val="nil"/>
              </w:pBdr>
              <w:rPr>
                <w:b/>
                <w:i/>
                <w:color w:val="000000"/>
              </w:rPr>
            </w:pPr>
            <w:r>
              <w:rPr>
                <w:b/>
                <w:i/>
                <w:color w:val="000000"/>
              </w:rPr>
              <w:t>Piezīmes</w:t>
            </w:r>
          </w:p>
        </w:tc>
      </w:tr>
      <w:tr w:rsidR="00396805" w14:paraId="10A7DE89" w14:textId="77777777">
        <w:tc>
          <w:tcPr>
            <w:tcW w:w="9039" w:type="dxa"/>
          </w:tcPr>
          <w:p w14:paraId="4C8C9C13" w14:textId="77777777" w:rsidR="00396805" w:rsidRDefault="004A3855">
            <w:r>
              <w:t xml:space="preserve"> PBSP "Māszinības" B daļas studiju kurss</w:t>
            </w:r>
          </w:p>
          <w:p w14:paraId="494C56B9" w14:textId="77777777" w:rsidR="00396805" w:rsidRDefault="00396805"/>
        </w:tc>
      </w:tr>
    </w:tbl>
    <w:p w14:paraId="1310F3C1" w14:textId="77777777" w:rsidR="00396805" w:rsidRDefault="00396805"/>
    <w:sectPr w:rsidR="00396805">
      <w:headerReference w:type="default" r:id="rId9"/>
      <w:footerReference w:type="default" r:id="rId10"/>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0D2C7" w14:textId="77777777" w:rsidR="0068645D" w:rsidRDefault="0068645D">
      <w:r>
        <w:separator/>
      </w:r>
    </w:p>
  </w:endnote>
  <w:endnote w:type="continuationSeparator" w:id="0">
    <w:p w14:paraId="7F87F3FE" w14:textId="77777777" w:rsidR="0068645D" w:rsidRDefault="00686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61220" w14:textId="349AA81A" w:rsidR="00396805" w:rsidRDefault="004A3855">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4148FE">
      <w:rPr>
        <w:noProof/>
        <w:color w:val="000000"/>
      </w:rPr>
      <w:t>5</w:t>
    </w:r>
    <w:r>
      <w:rPr>
        <w:color w:val="000000"/>
      </w:rPr>
      <w:fldChar w:fldCharType="end"/>
    </w:r>
  </w:p>
  <w:p w14:paraId="6D122BB7" w14:textId="77777777" w:rsidR="00396805" w:rsidRDefault="00396805">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98D4A" w14:textId="77777777" w:rsidR="0068645D" w:rsidRDefault="0068645D">
      <w:r>
        <w:separator/>
      </w:r>
    </w:p>
  </w:footnote>
  <w:footnote w:type="continuationSeparator" w:id="0">
    <w:p w14:paraId="3F72C3BD" w14:textId="77777777" w:rsidR="0068645D" w:rsidRDefault="00686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744C6" w14:textId="77777777" w:rsidR="00396805" w:rsidRDefault="00396805">
    <w:pPr>
      <w:pBdr>
        <w:top w:val="nil"/>
        <w:left w:val="nil"/>
        <w:bottom w:val="nil"/>
        <w:right w:val="nil"/>
        <w:between w:val="nil"/>
      </w:pBdr>
      <w:tabs>
        <w:tab w:val="center" w:pos="4153"/>
        <w:tab w:val="right" w:pos="8306"/>
      </w:tabs>
      <w:rPr>
        <w:color w:val="000000"/>
      </w:rPr>
    </w:pPr>
  </w:p>
  <w:p w14:paraId="48661B59" w14:textId="77777777" w:rsidR="00396805" w:rsidRDefault="00396805">
    <w:pPr>
      <w:pBdr>
        <w:top w:val="nil"/>
        <w:left w:val="nil"/>
        <w:bottom w:val="nil"/>
        <w:right w:val="nil"/>
        <w:between w:val="nil"/>
      </w:pBdr>
      <w:tabs>
        <w:tab w:val="center" w:pos="4153"/>
        <w:tab w:val="right" w:pos="8306"/>
      </w:tabs>
      <w:rPr>
        <w:color w:val="000000"/>
      </w:rPr>
    </w:pPr>
  </w:p>
  <w:p w14:paraId="103400BF" w14:textId="77777777" w:rsidR="00396805" w:rsidRDefault="00396805">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3606"/>
    <w:multiLevelType w:val="hybridMultilevel"/>
    <w:tmpl w:val="8DCA24BC"/>
    <w:lvl w:ilvl="0" w:tplc="547ECB0A">
      <w:start w:val="1"/>
      <w:numFmt w:val="decimal"/>
      <w:lvlText w:val="%1."/>
      <w:lvlJc w:val="left"/>
      <w:pPr>
        <w:ind w:left="480" w:hanging="1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146311"/>
    <w:multiLevelType w:val="hybridMultilevel"/>
    <w:tmpl w:val="7FAE9584"/>
    <w:lvl w:ilvl="0" w:tplc="547ECB0A">
      <w:start w:val="1"/>
      <w:numFmt w:val="decimal"/>
      <w:lvlText w:val="%1."/>
      <w:lvlJc w:val="left"/>
      <w:pPr>
        <w:ind w:left="480" w:hanging="1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54DB5"/>
    <w:multiLevelType w:val="hybridMultilevel"/>
    <w:tmpl w:val="CDD27F9E"/>
    <w:lvl w:ilvl="0" w:tplc="547ECB0A">
      <w:start w:val="1"/>
      <w:numFmt w:val="decimal"/>
      <w:lvlText w:val="%1."/>
      <w:lvlJc w:val="left"/>
      <w:pPr>
        <w:ind w:left="480" w:hanging="1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5B3A7E"/>
    <w:multiLevelType w:val="hybridMultilevel"/>
    <w:tmpl w:val="8D00BA6A"/>
    <w:lvl w:ilvl="0" w:tplc="33640FAA">
      <w:start w:val="1"/>
      <w:numFmt w:val="decimal"/>
      <w:lvlText w:val="%1."/>
      <w:lvlJc w:val="left"/>
      <w:pPr>
        <w:ind w:left="450" w:hanging="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B16558"/>
    <w:multiLevelType w:val="hybridMultilevel"/>
    <w:tmpl w:val="7A64C5CA"/>
    <w:lvl w:ilvl="0" w:tplc="9AC62526">
      <w:start w:val="1"/>
      <w:numFmt w:val="decimal"/>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1B2AC4"/>
    <w:multiLevelType w:val="hybridMultilevel"/>
    <w:tmpl w:val="F2540B20"/>
    <w:lvl w:ilvl="0" w:tplc="33640FAA">
      <w:start w:val="1"/>
      <w:numFmt w:val="decimal"/>
      <w:lvlText w:val="%1."/>
      <w:lvlJc w:val="left"/>
      <w:pPr>
        <w:ind w:left="450" w:hanging="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582863"/>
    <w:multiLevelType w:val="hybridMultilevel"/>
    <w:tmpl w:val="2BC8039C"/>
    <w:lvl w:ilvl="0" w:tplc="31448BD6">
      <w:start w:val="1"/>
      <w:numFmt w:val="decimal"/>
      <w:lvlText w:val="%1."/>
      <w:lvlJc w:val="left"/>
      <w:pPr>
        <w:ind w:left="390" w:hanging="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9A6314"/>
    <w:multiLevelType w:val="hybridMultilevel"/>
    <w:tmpl w:val="70364F82"/>
    <w:lvl w:ilvl="0" w:tplc="33640FAA">
      <w:start w:val="1"/>
      <w:numFmt w:val="decimal"/>
      <w:lvlText w:val="%1."/>
      <w:lvlJc w:val="left"/>
      <w:pPr>
        <w:ind w:left="450" w:hanging="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832750"/>
    <w:multiLevelType w:val="hybridMultilevel"/>
    <w:tmpl w:val="3BB26650"/>
    <w:lvl w:ilvl="0" w:tplc="33640FAA">
      <w:start w:val="1"/>
      <w:numFmt w:val="decimal"/>
      <w:lvlText w:val="%1."/>
      <w:lvlJc w:val="left"/>
      <w:pPr>
        <w:ind w:left="450" w:hanging="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A75ACB"/>
    <w:multiLevelType w:val="hybridMultilevel"/>
    <w:tmpl w:val="3652673E"/>
    <w:lvl w:ilvl="0" w:tplc="1B8C0C9A">
      <w:start w:val="1"/>
      <w:numFmt w:val="decimal"/>
      <w:lvlText w:val="%1."/>
      <w:lvlJc w:val="left"/>
      <w:pPr>
        <w:ind w:left="480" w:hanging="1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A6771D"/>
    <w:multiLevelType w:val="hybridMultilevel"/>
    <w:tmpl w:val="5456C95A"/>
    <w:lvl w:ilvl="0" w:tplc="7D14FC36">
      <w:start w:val="1"/>
      <w:numFmt w:val="decimal"/>
      <w:lvlText w:val="%1."/>
      <w:lvlJc w:val="left"/>
      <w:pPr>
        <w:ind w:left="480" w:hanging="1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421C25"/>
    <w:multiLevelType w:val="hybridMultilevel"/>
    <w:tmpl w:val="FC305A66"/>
    <w:lvl w:ilvl="0" w:tplc="33640FAA">
      <w:start w:val="1"/>
      <w:numFmt w:val="decimal"/>
      <w:lvlText w:val="%1."/>
      <w:lvlJc w:val="left"/>
      <w:pPr>
        <w:ind w:left="450" w:hanging="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CF0FF9"/>
    <w:multiLevelType w:val="hybridMultilevel"/>
    <w:tmpl w:val="5456C95A"/>
    <w:lvl w:ilvl="0" w:tplc="7D14FC36">
      <w:start w:val="1"/>
      <w:numFmt w:val="decimal"/>
      <w:lvlText w:val="%1."/>
      <w:lvlJc w:val="left"/>
      <w:pPr>
        <w:ind w:left="480" w:hanging="1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3C0F89"/>
    <w:multiLevelType w:val="hybridMultilevel"/>
    <w:tmpl w:val="B9C2C342"/>
    <w:lvl w:ilvl="0" w:tplc="33640FAA">
      <w:start w:val="1"/>
      <w:numFmt w:val="decimal"/>
      <w:lvlText w:val="%1."/>
      <w:lvlJc w:val="left"/>
      <w:pPr>
        <w:ind w:left="450" w:hanging="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A9202E"/>
    <w:multiLevelType w:val="hybridMultilevel"/>
    <w:tmpl w:val="84985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E43069"/>
    <w:multiLevelType w:val="hybridMultilevel"/>
    <w:tmpl w:val="6914BD32"/>
    <w:lvl w:ilvl="0" w:tplc="547ECB0A">
      <w:start w:val="1"/>
      <w:numFmt w:val="decimal"/>
      <w:lvlText w:val="%1."/>
      <w:lvlJc w:val="left"/>
      <w:pPr>
        <w:ind w:left="480" w:hanging="1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5557A1"/>
    <w:multiLevelType w:val="hybridMultilevel"/>
    <w:tmpl w:val="A1FA9050"/>
    <w:lvl w:ilvl="0" w:tplc="9AC62526">
      <w:start w:val="1"/>
      <w:numFmt w:val="decimal"/>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6"/>
  </w:num>
  <w:num w:numId="3">
    <w:abstractNumId w:val="4"/>
  </w:num>
  <w:num w:numId="4">
    <w:abstractNumId w:val="2"/>
  </w:num>
  <w:num w:numId="5">
    <w:abstractNumId w:val="0"/>
  </w:num>
  <w:num w:numId="6">
    <w:abstractNumId w:val="15"/>
  </w:num>
  <w:num w:numId="7">
    <w:abstractNumId w:val="1"/>
  </w:num>
  <w:num w:numId="8">
    <w:abstractNumId w:val="8"/>
  </w:num>
  <w:num w:numId="9">
    <w:abstractNumId w:val="3"/>
  </w:num>
  <w:num w:numId="10">
    <w:abstractNumId w:val="13"/>
  </w:num>
  <w:num w:numId="11">
    <w:abstractNumId w:val="5"/>
  </w:num>
  <w:num w:numId="12">
    <w:abstractNumId w:val="7"/>
  </w:num>
  <w:num w:numId="13">
    <w:abstractNumId w:val="6"/>
  </w:num>
  <w:num w:numId="14">
    <w:abstractNumId w:val="11"/>
  </w:num>
  <w:num w:numId="15">
    <w:abstractNumId w:val="12"/>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05"/>
    <w:rsid w:val="000645FF"/>
    <w:rsid w:val="00196302"/>
    <w:rsid w:val="001D08C6"/>
    <w:rsid w:val="002D1BE5"/>
    <w:rsid w:val="00396805"/>
    <w:rsid w:val="003B525D"/>
    <w:rsid w:val="00401895"/>
    <w:rsid w:val="004148FE"/>
    <w:rsid w:val="004676C4"/>
    <w:rsid w:val="004A3855"/>
    <w:rsid w:val="005135B8"/>
    <w:rsid w:val="005C23F8"/>
    <w:rsid w:val="0068645D"/>
    <w:rsid w:val="00723F86"/>
    <w:rsid w:val="00794AFB"/>
    <w:rsid w:val="0084331C"/>
    <w:rsid w:val="00847497"/>
    <w:rsid w:val="008674E6"/>
    <w:rsid w:val="00897742"/>
    <w:rsid w:val="009730AA"/>
    <w:rsid w:val="00A87882"/>
    <w:rsid w:val="00A90434"/>
    <w:rsid w:val="00DF7F51"/>
    <w:rsid w:val="00FF7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EBF46"/>
  <w15:docId w15:val="{5C353470-D60A-462A-B89D-80CEC5C6B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0IEVKWNl6vFk2nqlzitnoBT3Mw==">AMUW2mXpC10DAWPsgPrkbWlKCSyOzYqbpDsfumX5Vz4H/PBB6bwcBsnfJnn4kkXoMJv/8YwRWwQDg/VUmijEFAU48VZjDHtaww8ugnf3Nt0HFnc0Yz+l8Iw=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0C8881A-C710-4BBA-94CC-5DB8F95CB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7350</Words>
  <Characters>4191</Characters>
  <Application>Microsoft Office Word</Application>
  <DocSecurity>0</DocSecurity>
  <Lines>34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Jolanta Semjonova</dc:creator>
  <cp:lastModifiedBy>Liene Lukjaņenko</cp:lastModifiedBy>
  <cp:revision>7</cp:revision>
  <dcterms:created xsi:type="dcterms:W3CDTF">2024-03-01T12:37:00Z</dcterms:created>
  <dcterms:modified xsi:type="dcterms:W3CDTF">2024-11-03T13:12:00Z</dcterms:modified>
</cp:coreProperties>
</file>