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B43E3" w14:textId="3E228FBF" w:rsidR="003F3AB9" w:rsidRDefault="00C33F50" w:rsidP="00120997">
      <w:pPr>
        <w:spacing w:before="92"/>
        <w:jc w:val="center"/>
        <w:rPr>
          <w:b/>
          <w:smallCaps/>
          <w:sz w:val="24"/>
          <w:szCs w:val="24"/>
        </w:rPr>
      </w:pPr>
      <w:r w:rsidRPr="00742A2A">
        <w:rPr>
          <w:b/>
          <w:smallCaps/>
          <w:sz w:val="24"/>
          <w:szCs w:val="24"/>
        </w:rPr>
        <w:t xml:space="preserve">PBSP </w:t>
      </w:r>
      <w:r w:rsidR="00760C19" w:rsidRPr="00742A2A">
        <w:rPr>
          <w:b/>
          <w:smallCaps/>
          <w:sz w:val="24"/>
          <w:szCs w:val="24"/>
        </w:rPr>
        <w:t>“</w:t>
      </w:r>
      <w:r w:rsidRPr="00742A2A">
        <w:rPr>
          <w:b/>
          <w:smallCaps/>
          <w:sz w:val="24"/>
          <w:szCs w:val="24"/>
        </w:rPr>
        <w:t>MĀSZINĪBAS</w:t>
      </w:r>
      <w:r w:rsidR="00760C19" w:rsidRPr="00742A2A">
        <w:rPr>
          <w:b/>
          <w:smallCaps/>
          <w:sz w:val="24"/>
          <w:szCs w:val="24"/>
        </w:rPr>
        <w:t>”</w:t>
      </w:r>
      <w:r w:rsidRPr="00742A2A">
        <w:rPr>
          <w:b/>
          <w:smallCaps/>
          <w:sz w:val="24"/>
          <w:szCs w:val="24"/>
        </w:rPr>
        <w:t xml:space="preserve"> ATBILSTĪBA</w:t>
      </w:r>
      <w:r w:rsidR="00B667E9" w:rsidRPr="00742A2A">
        <w:rPr>
          <w:b/>
          <w:smallCaps/>
          <w:sz w:val="24"/>
          <w:szCs w:val="24"/>
        </w:rPr>
        <w:t xml:space="preserve"> </w:t>
      </w:r>
      <w:r w:rsidR="00042A43" w:rsidRPr="00742A2A">
        <w:rPr>
          <w:b/>
          <w:smallCaps/>
          <w:sz w:val="24"/>
          <w:szCs w:val="24"/>
        </w:rPr>
        <w:t>Eiropas Parlamenta un Padomes Direktīva 2013/55/ES ( 2013. gada 20. novembris )</w:t>
      </w:r>
    </w:p>
    <w:p w14:paraId="4EF17165" w14:textId="77777777" w:rsidR="00E029EB" w:rsidRPr="00742A2A" w:rsidRDefault="00E029EB" w:rsidP="00120997">
      <w:pPr>
        <w:spacing w:before="92"/>
        <w:jc w:val="center"/>
        <w:rPr>
          <w:b/>
          <w:smallCaps/>
          <w:sz w:val="24"/>
          <w:szCs w:val="24"/>
        </w:rPr>
      </w:pPr>
      <w:bookmarkStart w:id="0" w:name="_GoBack"/>
      <w:bookmarkEnd w:id="0"/>
    </w:p>
    <w:p w14:paraId="2D6A7067" w14:textId="72A93A50" w:rsidR="00742A2A" w:rsidRPr="00742A2A" w:rsidRDefault="00742A2A" w:rsidP="00120997">
      <w:pPr>
        <w:pStyle w:val="BodyText"/>
        <w:spacing w:before="7"/>
        <w:jc w:val="center"/>
        <w:rPr>
          <w:sz w:val="22"/>
          <w:szCs w:val="22"/>
        </w:rPr>
      </w:pPr>
      <w:r w:rsidRPr="00742A2A">
        <w:rPr>
          <w:sz w:val="22"/>
          <w:szCs w:val="22"/>
        </w:rPr>
        <w:t>Eiropas Parlamenta un Padomes Direktīva 2013/55/ES ( 2013. gada 20. novembris ), ar ko groza Direktīvu 2005/36/EK par profesionālo kvalifikāciju atzīšanu un Regulu (ES) Nr. 1024/2012 par administratīvo sadarbību, izmantojot Iekšējā tirgus informācijas sistēmu ( IMI regulu) Dokuments attiecas uz EEZ</w:t>
      </w:r>
    </w:p>
    <w:p w14:paraId="71926BE2" w14:textId="77777777" w:rsidR="00742A2A" w:rsidRDefault="00742A2A" w:rsidP="00120997">
      <w:pPr>
        <w:pStyle w:val="BodyText"/>
        <w:spacing w:before="7"/>
        <w:jc w:val="center"/>
        <w:rPr>
          <w:b/>
          <w:bCs/>
          <w:sz w:val="22"/>
          <w:szCs w:val="22"/>
        </w:rPr>
      </w:pPr>
    </w:p>
    <w:p w14:paraId="1AA213E1" w14:textId="3526D933" w:rsidR="00C33F50" w:rsidRDefault="00CB7683" w:rsidP="00120997">
      <w:pPr>
        <w:pStyle w:val="BodyText"/>
        <w:spacing w:before="7"/>
        <w:jc w:val="center"/>
        <w:rPr>
          <w:b/>
          <w:bCs/>
          <w:sz w:val="22"/>
          <w:szCs w:val="22"/>
        </w:rPr>
      </w:pPr>
      <w:r>
        <w:t xml:space="preserve">Pieejams: </w:t>
      </w:r>
      <w:hyperlink r:id="rId6" w:history="1">
        <w:r w:rsidR="009E0A22" w:rsidRPr="00C17F9A">
          <w:rPr>
            <w:rStyle w:val="Hyperlink"/>
            <w:b/>
            <w:bCs/>
            <w:sz w:val="22"/>
            <w:szCs w:val="22"/>
          </w:rPr>
          <w:t>https://eur-lex.europa.eu/eli/dir/2013/55/oj/?locale=LV</w:t>
        </w:r>
      </w:hyperlink>
      <w:r w:rsidR="00742A2A">
        <w:rPr>
          <w:b/>
          <w:bCs/>
          <w:sz w:val="22"/>
          <w:szCs w:val="22"/>
        </w:rPr>
        <w:t xml:space="preserve"> </w:t>
      </w:r>
    </w:p>
    <w:p w14:paraId="597FB9B5" w14:textId="77777777" w:rsidR="00742A2A" w:rsidRPr="00120997" w:rsidRDefault="00742A2A" w:rsidP="00120997">
      <w:pPr>
        <w:pStyle w:val="BodyText"/>
        <w:spacing w:before="7"/>
        <w:jc w:val="center"/>
        <w:rPr>
          <w:b/>
          <w:bCs/>
          <w:sz w:val="13"/>
        </w:rPr>
      </w:pPr>
    </w:p>
    <w:tbl>
      <w:tblPr>
        <w:tblW w:w="13230" w:type="dxa"/>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70"/>
        <w:gridCol w:w="5760"/>
      </w:tblGrid>
      <w:tr w:rsidR="00742A2A" w:rsidRPr="00D07C18" w14:paraId="51D16F02" w14:textId="77777777" w:rsidTr="00742A2A">
        <w:trPr>
          <w:trHeight w:val="576"/>
        </w:trPr>
        <w:tc>
          <w:tcPr>
            <w:tcW w:w="7470" w:type="dxa"/>
            <w:shd w:val="clear" w:color="auto" w:fill="C5E0B3" w:themeFill="accent6" w:themeFillTint="66"/>
          </w:tcPr>
          <w:p w14:paraId="0363391A" w14:textId="77777777" w:rsidR="007D721B" w:rsidRDefault="007D721B" w:rsidP="00B06089">
            <w:pPr>
              <w:pStyle w:val="TableParagraph"/>
              <w:ind w:left="0" w:right="283"/>
              <w:jc w:val="center"/>
              <w:rPr>
                <w:b/>
              </w:rPr>
            </w:pPr>
            <w:r w:rsidRPr="007D721B">
              <w:rPr>
                <w:b/>
              </w:rPr>
              <w:t xml:space="preserve">EIROPAS PARLAMENTA UN PADOMES DIREKTĪVA 2013/55/ES </w:t>
            </w:r>
          </w:p>
          <w:p w14:paraId="7C8BA10F" w14:textId="35907EF4" w:rsidR="00742A2A" w:rsidRPr="00D07C18" w:rsidRDefault="007D721B" w:rsidP="00B06089">
            <w:pPr>
              <w:pStyle w:val="TableParagraph"/>
              <w:ind w:left="0" w:right="283"/>
              <w:jc w:val="center"/>
              <w:rPr>
                <w:b/>
              </w:rPr>
            </w:pPr>
            <w:r w:rsidRPr="007D721B">
              <w:rPr>
                <w:b/>
              </w:rPr>
              <w:t>( 2013. GADA 20. NOVEMBRIS )</w:t>
            </w:r>
          </w:p>
        </w:tc>
        <w:tc>
          <w:tcPr>
            <w:tcW w:w="5760" w:type="dxa"/>
            <w:shd w:val="clear" w:color="auto" w:fill="C5E0B3" w:themeFill="accent6" w:themeFillTint="66"/>
          </w:tcPr>
          <w:p w14:paraId="17CAB029" w14:textId="71A881FD" w:rsidR="007D721B" w:rsidRDefault="007D721B" w:rsidP="00B06089">
            <w:pPr>
              <w:pStyle w:val="TableParagraph"/>
              <w:ind w:left="0" w:right="283"/>
              <w:jc w:val="center"/>
              <w:rPr>
                <w:b/>
              </w:rPr>
            </w:pPr>
            <w:r>
              <w:rPr>
                <w:b/>
              </w:rPr>
              <w:t>Daugavpils Universitāte</w:t>
            </w:r>
          </w:p>
          <w:p w14:paraId="2D3B2A45" w14:textId="0DA54166" w:rsidR="00742A2A" w:rsidRPr="00D07C18" w:rsidRDefault="007D721B" w:rsidP="00B06089">
            <w:pPr>
              <w:pStyle w:val="TableParagraph"/>
              <w:ind w:left="0" w:right="283"/>
              <w:jc w:val="center"/>
              <w:rPr>
                <w:b/>
              </w:rPr>
            </w:pPr>
            <w:r>
              <w:rPr>
                <w:b/>
              </w:rPr>
              <w:t>PBSP “Māszinības”</w:t>
            </w:r>
          </w:p>
        </w:tc>
      </w:tr>
      <w:tr w:rsidR="00742A2A" w:rsidRPr="00D07C18" w14:paraId="39901EBA" w14:textId="77777777" w:rsidTr="00742A2A">
        <w:trPr>
          <w:trHeight w:val="754"/>
        </w:trPr>
        <w:tc>
          <w:tcPr>
            <w:tcW w:w="7470" w:type="dxa"/>
          </w:tcPr>
          <w:p w14:paraId="4CF8D6FE" w14:textId="77777777" w:rsidR="00742A2A" w:rsidRDefault="00742A2A" w:rsidP="00B27E89">
            <w:pPr>
              <w:pStyle w:val="TableParagraph"/>
              <w:spacing w:line="242" w:lineRule="exact"/>
              <w:ind w:left="137" w:right="283"/>
              <w:jc w:val="both"/>
            </w:pPr>
            <w:r>
              <w:tab/>
            </w:r>
          </w:p>
          <w:p w14:paraId="3174053F" w14:textId="58368E44" w:rsidR="00742A2A" w:rsidRPr="00D07C18" w:rsidRDefault="00742A2A" w:rsidP="00B27E89">
            <w:pPr>
              <w:pStyle w:val="TableParagraph"/>
              <w:spacing w:line="242" w:lineRule="exact"/>
              <w:ind w:left="137" w:right="283"/>
              <w:jc w:val="both"/>
            </w:pPr>
            <w:r>
              <w:t>Vispārējās aprūpes māsas apmācība kopumā ir vismaz trīs gadus ilgas studijas, ko var papildus izteikt līdzvērtīgos ECTS kredītpunktos un kas ietver vismaz 4 600 stundu ilgu teorētisko un klīnisko apmācību, kurā teorētiskās apmācības ilgums ir vismaz viena trešdaļa un klīniskās apmācības ilgums – vismaz puse no apmācības minimālā ilguma. Dalībvalstis var attiecināt daļējus atbrīvojumus uz profesionāļiem, kas daļu apmācības saņēmuši kursos, kuru līmenis ir vismaz ekvivalents šādai apmācībai.”</w:t>
            </w:r>
          </w:p>
        </w:tc>
        <w:tc>
          <w:tcPr>
            <w:tcW w:w="5760" w:type="dxa"/>
          </w:tcPr>
          <w:p w14:paraId="6D664965" w14:textId="77777777" w:rsidR="00742A2A" w:rsidRDefault="007D721B" w:rsidP="00B667E9">
            <w:pPr>
              <w:pStyle w:val="TableParagraph"/>
              <w:spacing w:line="242" w:lineRule="exact"/>
              <w:ind w:left="137" w:right="283"/>
              <w:jc w:val="both"/>
            </w:pPr>
            <w:r>
              <w:t xml:space="preserve">DU PBSP “Māszinības” studiju plānā iekļauto </w:t>
            </w:r>
            <w:proofErr w:type="spellStart"/>
            <w:r>
              <w:t>kontaktustundu</w:t>
            </w:r>
            <w:proofErr w:type="spellEnd"/>
            <w:r>
              <w:t xml:space="preserve"> skaits ir 4600.</w:t>
            </w:r>
          </w:p>
          <w:p w14:paraId="69E2B6EA" w14:textId="4C13434E" w:rsidR="007D721B" w:rsidRPr="00D07C18" w:rsidRDefault="00CB367C" w:rsidP="00B667E9">
            <w:pPr>
              <w:pStyle w:val="TableParagraph"/>
              <w:spacing w:line="242" w:lineRule="exact"/>
              <w:ind w:left="137" w:right="283"/>
              <w:jc w:val="both"/>
            </w:pPr>
            <w:r>
              <w:t>T</w:t>
            </w:r>
            <w:r w:rsidR="007D721B">
              <w:t xml:space="preserve">eorētiskās mācības tiek īstenotas </w:t>
            </w:r>
            <w:r>
              <w:t>55 KP (82,5 ECTS) apjomā, kas ir vairāk kā viena trešdaļa no mācību ilguma, savukārt klīniskās mācības tiek realizētas 105 (157,5 ECTS) apjomā, kas ir vairāk kā puse no mācību ilguma.</w:t>
            </w:r>
          </w:p>
        </w:tc>
      </w:tr>
      <w:tr w:rsidR="00742A2A" w:rsidRPr="00D07C18" w14:paraId="0C67EBAD" w14:textId="77777777" w:rsidTr="007D721B">
        <w:trPr>
          <w:trHeight w:val="254"/>
        </w:trPr>
        <w:tc>
          <w:tcPr>
            <w:tcW w:w="7470" w:type="dxa"/>
            <w:shd w:val="clear" w:color="auto" w:fill="A6A6A6" w:themeFill="background1" w:themeFillShade="A6"/>
          </w:tcPr>
          <w:p w14:paraId="56DE02E4" w14:textId="75E8E794" w:rsidR="00742A2A" w:rsidRPr="007D721B" w:rsidRDefault="00742A2A" w:rsidP="00834FC8">
            <w:pPr>
              <w:pStyle w:val="TableParagraph"/>
              <w:spacing w:line="242" w:lineRule="exact"/>
              <w:ind w:left="137" w:right="283"/>
              <w:jc w:val="both"/>
              <w:rPr>
                <w:b/>
                <w:bCs/>
              </w:rPr>
            </w:pPr>
            <w:r w:rsidRPr="007D721B">
              <w:rPr>
                <w:b/>
                <w:bCs/>
              </w:rPr>
              <w:t>Vispārējās aprūpes māsas apmācība nodrošina, ka attiecīgais profesionālis ir apguvis šādas zināšanas un prasmes:</w:t>
            </w:r>
          </w:p>
        </w:tc>
        <w:tc>
          <w:tcPr>
            <w:tcW w:w="5760" w:type="dxa"/>
            <w:shd w:val="clear" w:color="auto" w:fill="A6A6A6" w:themeFill="background1" w:themeFillShade="A6"/>
          </w:tcPr>
          <w:p w14:paraId="4E577673" w14:textId="1DCA003B" w:rsidR="00742A2A" w:rsidRPr="007D721B" w:rsidRDefault="00742A2A" w:rsidP="00742A2A">
            <w:pPr>
              <w:pStyle w:val="TableParagraph"/>
              <w:ind w:left="0" w:right="283"/>
              <w:jc w:val="both"/>
              <w:rPr>
                <w:b/>
                <w:bCs/>
              </w:rPr>
            </w:pPr>
            <w:r w:rsidRPr="007D721B">
              <w:rPr>
                <w:b/>
                <w:bCs/>
              </w:rPr>
              <w:t xml:space="preserve">Atbilstošie studiju kursi </w:t>
            </w:r>
            <w:r w:rsidRPr="007D721B">
              <w:rPr>
                <w:b/>
                <w:bCs/>
                <w:spacing w:val="-53"/>
              </w:rPr>
              <w:t xml:space="preserve">           </w:t>
            </w:r>
            <w:r w:rsidRPr="007D721B">
              <w:rPr>
                <w:b/>
                <w:bCs/>
              </w:rPr>
              <w:t>studiju programmā “Māszinības”</w:t>
            </w:r>
          </w:p>
        </w:tc>
      </w:tr>
      <w:tr w:rsidR="00742A2A" w:rsidRPr="00D07C18" w14:paraId="22F35279" w14:textId="77777777" w:rsidTr="00742A2A">
        <w:trPr>
          <w:trHeight w:val="384"/>
        </w:trPr>
        <w:tc>
          <w:tcPr>
            <w:tcW w:w="7470" w:type="dxa"/>
            <w:shd w:val="clear" w:color="auto" w:fill="FFFFFF" w:themeFill="background1"/>
          </w:tcPr>
          <w:p w14:paraId="10011345" w14:textId="7FBC157D" w:rsidR="00742A2A" w:rsidRPr="00D07C18" w:rsidRDefault="00742A2A" w:rsidP="00834FC8">
            <w:pPr>
              <w:pStyle w:val="TableParagraph"/>
              <w:spacing w:line="242" w:lineRule="exact"/>
              <w:ind w:left="137" w:right="283"/>
              <w:jc w:val="both"/>
            </w:pPr>
            <w:r w:rsidRPr="00B27E89">
              <w:t>visaptverošas zināšanas tajās zinātnēs, kas ir vispārējās aprūpes māsas darbības pamatā, tostarp pietiekamu izpratni par vesela un slima cilvēka ķermeni, fizioloģiskām funkcijām un uzvedību, kā arī par saistību starp cilvēka veselības stāvokli un fizisko un sociālo vidi;</w:t>
            </w:r>
          </w:p>
        </w:tc>
        <w:tc>
          <w:tcPr>
            <w:tcW w:w="5760" w:type="dxa"/>
            <w:shd w:val="clear" w:color="auto" w:fill="FFFFFF" w:themeFill="background1"/>
          </w:tcPr>
          <w:p w14:paraId="7FE7E046" w14:textId="6DEE7781" w:rsidR="00742A2A" w:rsidRDefault="00EC36C8" w:rsidP="00834FC8">
            <w:pPr>
              <w:pStyle w:val="TableParagraph"/>
              <w:spacing w:line="242" w:lineRule="exact"/>
              <w:ind w:left="137" w:right="283"/>
              <w:jc w:val="both"/>
            </w:pPr>
            <w:r w:rsidRPr="00EC36C8">
              <w:t>Medicīniskā psiholoģija un mediķa profesionālā darba psiholoģiskie aspekti [PBSP "Māszinības"]</w:t>
            </w:r>
          </w:p>
          <w:p w14:paraId="706B8EF0" w14:textId="696180C2" w:rsidR="00EC36C8" w:rsidRDefault="00EC36C8" w:rsidP="00834FC8">
            <w:pPr>
              <w:pStyle w:val="TableParagraph"/>
              <w:spacing w:line="242" w:lineRule="exact"/>
              <w:ind w:left="137" w:right="283"/>
              <w:jc w:val="both"/>
            </w:pPr>
            <w:r w:rsidRPr="00EC36C8">
              <w:t>Biofizikas un bioķīmijas pamati [PBSP "Māszinības"]</w:t>
            </w:r>
          </w:p>
          <w:p w14:paraId="1254970A" w14:textId="77777777" w:rsidR="00EC36C8" w:rsidRDefault="00EC36C8" w:rsidP="00EC36C8">
            <w:pPr>
              <w:pStyle w:val="TableParagraph"/>
              <w:spacing w:line="242" w:lineRule="exact"/>
              <w:ind w:left="137" w:right="283"/>
              <w:jc w:val="both"/>
            </w:pPr>
            <w:r>
              <w:t>Bioloģija un medicīnas ģenētikas pamati [PBSP "Māszinības"]</w:t>
            </w:r>
            <w:r>
              <w:tab/>
            </w:r>
          </w:p>
          <w:p w14:paraId="52331E38" w14:textId="77777777" w:rsidR="00EC36C8" w:rsidRDefault="00EC36C8" w:rsidP="00EC36C8">
            <w:pPr>
              <w:pStyle w:val="TableParagraph"/>
              <w:spacing w:line="242" w:lineRule="exact"/>
              <w:ind w:left="137" w:right="283"/>
              <w:jc w:val="both"/>
            </w:pPr>
            <w:r>
              <w:t>Cilvēka anatomija [PBSP "Māszinības"]</w:t>
            </w:r>
            <w:r>
              <w:tab/>
            </w:r>
          </w:p>
          <w:p w14:paraId="0E1B1E0B" w14:textId="2B3992B6" w:rsidR="00EC36C8" w:rsidRDefault="00EC36C8" w:rsidP="00EC36C8">
            <w:pPr>
              <w:pStyle w:val="TableParagraph"/>
              <w:spacing w:line="242" w:lineRule="exact"/>
              <w:ind w:left="137" w:right="283"/>
              <w:jc w:val="both"/>
            </w:pPr>
            <w:r>
              <w:t>Fizioloģija un patoloģiskā fizioloģija [PBSP "Māszinības"]</w:t>
            </w:r>
          </w:p>
          <w:p w14:paraId="4944F7E4" w14:textId="77777777" w:rsidR="00EC36C8" w:rsidRDefault="00EC36C8" w:rsidP="00EC36C8">
            <w:pPr>
              <w:pStyle w:val="TableParagraph"/>
              <w:spacing w:line="242" w:lineRule="exact"/>
              <w:ind w:left="137" w:right="283"/>
              <w:jc w:val="both"/>
            </w:pPr>
            <w:r>
              <w:t>Mikrobioloģija, virusoloģija un parazitoloģija [PBSP "Māszinības"]</w:t>
            </w:r>
            <w:r>
              <w:tab/>
            </w:r>
          </w:p>
          <w:p w14:paraId="5C958EEE" w14:textId="4C22F043" w:rsidR="00EC36C8" w:rsidRDefault="00EC36C8" w:rsidP="00EC36C8">
            <w:pPr>
              <w:pStyle w:val="TableParagraph"/>
              <w:spacing w:line="242" w:lineRule="exact"/>
              <w:ind w:left="137" w:right="283"/>
              <w:jc w:val="both"/>
            </w:pPr>
            <w:r>
              <w:t xml:space="preserve">Ar veselības aprūpi saistīto infekciju </w:t>
            </w:r>
            <w:proofErr w:type="spellStart"/>
            <w:r>
              <w:t>prevencijas</w:t>
            </w:r>
            <w:proofErr w:type="spellEnd"/>
            <w:r>
              <w:t xml:space="preserve"> un kontroles pamatprincipi [PBSP "Māszinības"]</w:t>
            </w:r>
            <w:r>
              <w:tab/>
            </w:r>
          </w:p>
          <w:p w14:paraId="39984DF4" w14:textId="24C6F669" w:rsidR="00EC36C8" w:rsidRPr="00D07C18" w:rsidRDefault="00EC36C8" w:rsidP="00834FC8">
            <w:pPr>
              <w:pStyle w:val="TableParagraph"/>
              <w:spacing w:line="242" w:lineRule="exact"/>
              <w:ind w:left="137" w:right="283"/>
              <w:jc w:val="both"/>
            </w:pPr>
          </w:p>
        </w:tc>
      </w:tr>
      <w:tr w:rsidR="00742A2A" w:rsidRPr="00D07C18" w14:paraId="449D8BDC" w14:textId="77777777" w:rsidTr="00742A2A">
        <w:trPr>
          <w:trHeight w:val="547"/>
        </w:trPr>
        <w:tc>
          <w:tcPr>
            <w:tcW w:w="7470" w:type="dxa"/>
            <w:shd w:val="clear" w:color="auto" w:fill="FFFFFF" w:themeFill="background1"/>
          </w:tcPr>
          <w:p w14:paraId="6E63C46D" w14:textId="77777777" w:rsidR="00742A2A" w:rsidRDefault="00742A2A" w:rsidP="00B27E89">
            <w:pPr>
              <w:pStyle w:val="TableParagraph"/>
              <w:spacing w:line="242" w:lineRule="exact"/>
              <w:ind w:left="137" w:right="283"/>
              <w:jc w:val="both"/>
            </w:pPr>
            <w:r>
              <w:tab/>
            </w:r>
          </w:p>
          <w:p w14:paraId="7CD16265" w14:textId="04737739" w:rsidR="00742A2A" w:rsidRDefault="00742A2A" w:rsidP="00B27E89">
            <w:pPr>
              <w:pStyle w:val="TableParagraph"/>
              <w:spacing w:line="242" w:lineRule="exact"/>
              <w:ind w:left="137" w:right="283"/>
              <w:jc w:val="both"/>
            </w:pPr>
            <w:r>
              <w:t>zināšanas par profesijas būtību un ētiku, kā arī par vispārējiem veselības un pacientu aprūpes principiem;</w:t>
            </w:r>
          </w:p>
          <w:p w14:paraId="682B8409" w14:textId="6D915E09" w:rsidR="00742A2A" w:rsidRPr="00B27E89" w:rsidRDefault="00742A2A" w:rsidP="00B27E89">
            <w:pPr>
              <w:jc w:val="center"/>
            </w:pPr>
          </w:p>
        </w:tc>
        <w:tc>
          <w:tcPr>
            <w:tcW w:w="5760" w:type="dxa"/>
            <w:shd w:val="clear" w:color="auto" w:fill="FFFFFF" w:themeFill="background1"/>
          </w:tcPr>
          <w:p w14:paraId="7BA43154" w14:textId="77777777" w:rsidR="00742A2A" w:rsidRDefault="00EC36C8" w:rsidP="00834FC8">
            <w:pPr>
              <w:pStyle w:val="TableParagraph"/>
              <w:spacing w:line="242" w:lineRule="exact"/>
              <w:ind w:left="137" w:right="283"/>
              <w:jc w:val="both"/>
            </w:pPr>
            <w:r w:rsidRPr="00EC36C8">
              <w:t>Ētika, bioētika, deontoloģija un cilvēktiesības māsas profesionālajā darbībā [PBSP "Māszinības"]</w:t>
            </w:r>
          </w:p>
          <w:p w14:paraId="160C0EFC" w14:textId="77777777" w:rsidR="00EC36C8" w:rsidRDefault="00EC36C8" w:rsidP="00834FC8">
            <w:pPr>
              <w:pStyle w:val="TableParagraph"/>
              <w:spacing w:line="242" w:lineRule="exact"/>
              <w:ind w:left="137" w:right="283"/>
              <w:jc w:val="both"/>
            </w:pPr>
            <w:r>
              <w:t>Māszinības</w:t>
            </w:r>
          </w:p>
          <w:p w14:paraId="43B84BB1" w14:textId="77777777" w:rsidR="00EC36C8" w:rsidRDefault="00EC36C8" w:rsidP="00EC36C8">
            <w:pPr>
              <w:pStyle w:val="TableParagraph"/>
              <w:spacing w:line="242" w:lineRule="exact"/>
              <w:ind w:left="137" w:right="283"/>
              <w:jc w:val="both"/>
            </w:pPr>
            <w:r>
              <w:t xml:space="preserve">Klīniskā </w:t>
            </w:r>
            <w:proofErr w:type="spellStart"/>
            <w:r>
              <w:t>ievadprakse</w:t>
            </w:r>
            <w:proofErr w:type="spellEnd"/>
            <w:r>
              <w:t xml:space="preserve"> [PBSP "</w:t>
            </w:r>
            <w:proofErr w:type="spellStart"/>
            <w:r>
              <w:t>Māszinības</w:t>
            </w:r>
            <w:proofErr w:type="spellEnd"/>
            <w:r>
              <w:t>"]</w:t>
            </w:r>
            <w:r>
              <w:tab/>
            </w:r>
          </w:p>
          <w:p w14:paraId="103C958D" w14:textId="77777777" w:rsidR="00EC36C8" w:rsidRDefault="00EC36C8" w:rsidP="00EC36C8">
            <w:pPr>
              <w:pStyle w:val="TableParagraph"/>
              <w:spacing w:line="242" w:lineRule="exact"/>
              <w:ind w:left="137" w:right="283"/>
              <w:jc w:val="both"/>
            </w:pPr>
            <w:r>
              <w:t>Klīniskā prakse I [PBSP "Māszinības"]</w:t>
            </w:r>
            <w:r>
              <w:tab/>
            </w:r>
          </w:p>
          <w:p w14:paraId="7F420A4D" w14:textId="77777777" w:rsidR="00EC36C8" w:rsidRDefault="00EC36C8" w:rsidP="00EC36C8">
            <w:pPr>
              <w:pStyle w:val="TableParagraph"/>
              <w:spacing w:line="242" w:lineRule="exact"/>
              <w:ind w:left="137" w:right="283"/>
              <w:jc w:val="both"/>
            </w:pPr>
            <w:r>
              <w:t>Klīniskā prakse II [PBSP "Māszinības"]</w:t>
            </w:r>
            <w:r>
              <w:tab/>
            </w:r>
          </w:p>
          <w:p w14:paraId="23922223" w14:textId="77777777" w:rsidR="00EC36C8" w:rsidRDefault="00EC36C8" w:rsidP="00EC36C8">
            <w:pPr>
              <w:pStyle w:val="TableParagraph"/>
              <w:spacing w:line="242" w:lineRule="exact"/>
              <w:ind w:left="137" w:right="283"/>
              <w:jc w:val="both"/>
            </w:pPr>
            <w:r>
              <w:t>Klīniskā prakse III [PBSP "Māszinības"]</w:t>
            </w:r>
            <w:r>
              <w:tab/>
            </w:r>
          </w:p>
          <w:p w14:paraId="38345D6D" w14:textId="77777777" w:rsidR="00EC36C8" w:rsidRDefault="00EC36C8" w:rsidP="00EC36C8">
            <w:pPr>
              <w:pStyle w:val="TableParagraph"/>
              <w:spacing w:line="242" w:lineRule="exact"/>
              <w:ind w:left="137" w:right="283"/>
              <w:jc w:val="both"/>
            </w:pPr>
            <w:r>
              <w:lastRenderedPageBreak/>
              <w:t>Klīniskā prakse IV</w:t>
            </w:r>
            <w:r>
              <w:tab/>
            </w:r>
          </w:p>
          <w:p w14:paraId="4BF0E7BA" w14:textId="77777777" w:rsidR="00EC36C8" w:rsidRDefault="00EC36C8" w:rsidP="00EC36C8">
            <w:pPr>
              <w:pStyle w:val="TableParagraph"/>
              <w:spacing w:line="242" w:lineRule="exact"/>
              <w:ind w:left="137" w:right="283"/>
              <w:jc w:val="both"/>
            </w:pPr>
            <w:r>
              <w:t>Klīniskā prakse V</w:t>
            </w:r>
            <w:r>
              <w:tab/>
            </w:r>
          </w:p>
          <w:p w14:paraId="6C84FAFC" w14:textId="73F6AF32" w:rsidR="00EC36C8" w:rsidRPr="00D07C18" w:rsidRDefault="00EC36C8" w:rsidP="00EC36C8">
            <w:pPr>
              <w:pStyle w:val="TableParagraph"/>
              <w:spacing w:line="242" w:lineRule="exact"/>
              <w:ind w:left="137" w:right="283"/>
              <w:jc w:val="both"/>
            </w:pPr>
            <w:r>
              <w:t>Klīniskā prakse VI</w:t>
            </w:r>
            <w:r>
              <w:tab/>
            </w:r>
          </w:p>
        </w:tc>
      </w:tr>
      <w:tr w:rsidR="00742A2A" w:rsidRPr="00D07C18" w14:paraId="54B8BDE9" w14:textId="77777777" w:rsidTr="00742A2A">
        <w:trPr>
          <w:trHeight w:val="413"/>
        </w:trPr>
        <w:tc>
          <w:tcPr>
            <w:tcW w:w="7470" w:type="dxa"/>
            <w:shd w:val="clear" w:color="auto" w:fill="FFFFFF" w:themeFill="background1"/>
          </w:tcPr>
          <w:p w14:paraId="73D43309" w14:textId="5789042A" w:rsidR="00742A2A" w:rsidRPr="00D07C18" w:rsidRDefault="00742A2A" w:rsidP="00E06E66">
            <w:pPr>
              <w:pStyle w:val="TableParagraph"/>
              <w:ind w:right="283"/>
              <w:jc w:val="both"/>
            </w:pPr>
            <w:r w:rsidRPr="00B27E89">
              <w:lastRenderedPageBreak/>
              <w:t>atbilstošu klīnisko pieredzi; šāda pieredze, kas būtu jāizraugās tās apmācības vērtības dēļ, būtu jāiegūst kvalificēta māsu personāla uzraudzībā un tādās vietās, kur kvalificēta personāla skaits un aprīkojums ir atbilstošs pacienta aprūpei;</w:t>
            </w:r>
          </w:p>
        </w:tc>
        <w:tc>
          <w:tcPr>
            <w:tcW w:w="5760" w:type="dxa"/>
            <w:shd w:val="clear" w:color="auto" w:fill="FFFFFF" w:themeFill="background1"/>
          </w:tcPr>
          <w:p w14:paraId="50D16E5D" w14:textId="1C71334B" w:rsidR="00EC36C8" w:rsidRDefault="00EC36C8" w:rsidP="00EC36C8">
            <w:pPr>
              <w:pStyle w:val="TableParagraph"/>
              <w:ind w:right="283"/>
              <w:jc w:val="both"/>
            </w:pPr>
            <w:r>
              <w:t>Bērna attīstība un pediatriskā aprūpe [PBSP "Māszinības"]</w:t>
            </w:r>
          </w:p>
          <w:p w14:paraId="0D83CEFD" w14:textId="3DC996F8" w:rsidR="00EC36C8" w:rsidRDefault="00EC36C8" w:rsidP="00EC36C8">
            <w:pPr>
              <w:pStyle w:val="TableParagraph"/>
              <w:ind w:right="283"/>
              <w:jc w:val="both"/>
            </w:pPr>
            <w:r>
              <w:t>Pacientu aprūpe intensīvajā terapijā [PBSP "Māszinības"]</w:t>
            </w:r>
          </w:p>
          <w:p w14:paraId="14A8744A" w14:textId="77777777" w:rsidR="00EC36C8" w:rsidRDefault="00EC36C8" w:rsidP="00EC36C8">
            <w:pPr>
              <w:pStyle w:val="TableParagraph"/>
              <w:ind w:right="283"/>
              <w:jc w:val="both"/>
            </w:pPr>
            <w:r>
              <w:t>Medicīniskā rehabilitācija [PBSP "Māszinības"]</w:t>
            </w:r>
            <w:r>
              <w:tab/>
            </w:r>
          </w:p>
          <w:p w14:paraId="27209E89" w14:textId="77777777" w:rsidR="00742A2A" w:rsidRDefault="00EC36C8" w:rsidP="00EC36C8">
            <w:pPr>
              <w:pStyle w:val="TableParagraph"/>
              <w:ind w:right="283"/>
              <w:jc w:val="both"/>
            </w:pPr>
            <w:r>
              <w:t>Mātes un bērna veselības aprūpe [PBSP "Māszinības"]</w:t>
            </w:r>
            <w:r>
              <w:tab/>
            </w:r>
          </w:p>
          <w:p w14:paraId="26E6A82C" w14:textId="77777777" w:rsidR="00EC36C8" w:rsidRDefault="00EC36C8" w:rsidP="00EC36C8">
            <w:pPr>
              <w:pStyle w:val="TableParagraph"/>
              <w:ind w:right="283"/>
              <w:jc w:val="both"/>
            </w:pPr>
            <w:r w:rsidRPr="00EC36C8">
              <w:t>Neatliekamā medicīniskā palīdzība, katastrofu medicīna [PBSP "Māszinības"]</w:t>
            </w:r>
          </w:p>
          <w:p w14:paraId="453AD061" w14:textId="77777777" w:rsidR="00EC36C8" w:rsidRDefault="00EC36C8" w:rsidP="00EC36C8">
            <w:pPr>
              <w:pStyle w:val="TableParagraph"/>
              <w:ind w:right="283"/>
              <w:jc w:val="both"/>
            </w:pPr>
            <w:r w:rsidRPr="00EC36C8">
              <w:t>Pacientu aprūpe dažādu slimību gadījumā, geriatrijā, paliatīvajā aprūpē un vispārējā terapijā</w:t>
            </w:r>
          </w:p>
          <w:p w14:paraId="42DD5AF2" w14:textId="77777777" w:rsidR="00EC36C8" w:rsidRDefault="00EC36C8" w:rsidP="00EC36C8">
            <w:pPr>
              <w:pStyle w:val="TableParagraph"/>
              <w:ind w:right="283"/>
              <w:jc w:val="both"/>
            </w:pPr>
            <w:r w:rsidRPr="00EC36C8">
              <w:t>Pacientu aprūpe ķirurģijā un onkoloģijā [PBSP "Māszinības"]</w:t>
            </w:r>
          </w:p>
          <w:p w14:paraId="7BC6FF8C" w14:textId="77777777" w:rsidR="00EC36C8" w:rsidRDefault="00EC36C8" w:rsidP="00EC36C8">
            <w:pPr>
              <w:pStyle w:val="TableParagraph"/>
              <w:ind w:right="283"/>
              <w:jc w:val="both"/>
            </w:pPr>
            <w:r w:rsidRPr="00EC36C8">
              <w:t>Primārā veselības aprūpe un veselības aprūpe mājās [PBSP "Māszinības"]</w:t>
            </w:r>
          </w:p>
          <w:p w14:paraId="5DAD1984" w14:textId="5BFC9FA1" w:rsidR="00EC36C8" w:rsidRPr="00D07C18" w:rsidRDefault="00EC36C8" w:rsidP="00EC36C8">
            <w:pPr>
              <w:pStyle w:val="TableParagraph"/>
              <w:ind w:right="283"/>
              <w:jc w:val="both"/>
            </w:pPr>
            <w:r w:rsidRPr="00EC36C8">
              <w:t>Studiju darbs I, II un III</w:t>
            </w:r>
          </w:p>
        </w:tc>
      </w:tr>
      <w:tr w:rsidR="00742A2A" w:rsidRPr="00D07C18" w14:paraId="141D4CF5" w14:textId="77777777" w:rsidTr="00742A2A">
        <w:trPr>
          <w:trHeight w:val="536"/>
        </w:trPr>
        <w:tc>
          <w:tcPr>
            <w:tcW w:w="7470" w:type="dxa"/>
            <w:shd w:val="clear" w:color="auto" w:fill="FFFFFF" w:themeFill="background1"/>
          </w:tcPr>
          <w:p w14:paraId="38303ABE" w14:textId="062FE91A" w:rsidR="00742A2A" w:rsidRPr="00D07C18" w:rsidRDefault="00742A2A" w:rsidP="00E06E66">
            <w:pPr>
              <w:pStyle w:val="TableParagraph"/>
              <w:spacing w:line="242" w:lineRule="exact"/>
              <w:ind w:left="137" w:right="283"/>
              <w:jc w:val="both"/>
            </w:pPr>
            <w:r w:rsidRPr="00B27E89">
              <w:t>spēju piedalīties veselības aprūpes personāla praktiskajā apmācībā un pieredzi darbā ar šādu personālu;</w:t>
            </w:r>
          </w:p>
        </w:tc>
        <w:tc>
          <w:tcPr>
            <w:tcW w:w="5760" w:type="dxa"/>
            <w:shd w:val="clear" w:color="auto" w:fill="FFFFFF" w:themeFill="background1"/>
          </w:tcPr>
          <w:p w14:paraId="375BAC75" w14:textId="77777777" w:rsidR="00EC36C8" w:rsidRDefault="00EC36C8" w:rsidP="00EC36C8">
            <w:pPr>
              <w:pStyle w:val="TableParagraph"/>
              <w:spacing w:line="242" w:lineRule="exact"/>
              <w:ind w:left="137" w:right="283"/>
              <w:jc w:val="both"/>
            </w:pPr>
            <w:r>
              <w:t>Bērna attīstība un pediatriskā aprūpe [PBSP "Māszinības"]</w:t>
            </w:r>
          </w:p>
          <w:p w14:paraId="52F3DB45" w14:textId="77777777" w:rsidR="00EC36C8" w:rsidRDefault="00EC36C8" w:rsidP="00EC36C8">
            <w:pPr>
              <w:pStyle w:val="TableParagraph"/>
              <w:spacing w:line="242" w:lineRule="exact"/>
              <w:ind w:left="137" w:right="283"/>
              <w:jc w:val="both"/>
            </w:pPr>
            <w:r>
              <w:t>Pacientu aprūpe intensīvajā terapijā [PBSP "Māszinības"]</w:t>
            </w:r>
          </w:p>
          <w:p w14:paraId="702FCCF1" w14:textId="77777777" w:rsidR="00EC36C8" w:rsidRDefault="00EC36C8" w:rsidP="00EC36C8">
            <w:pPr>
              <w:pStyle w:val="TableParagraph"/>
              <w:spacing w:line="242" w:lineRule="exact"/>
              <w:ind w:left="137" w:right="283"/>
              <w:jc w:val="both"/>
            </w:pPr>
            <w:r>
              <w:t>Medicīniskā rehabilitācija [PBSP "Māszinības"]</w:t>
            </w:r>
            <w:r>
              <w:tab/>
            </w:r>
          </w:p>
          <w:p w14:paraId="74D62273" w14:textId="77777777" w:rsidR="00EC36C8" w:rsidRDefault="00EC36C8" w:rsidP="00EC36C8">
            <w:pPr>
              <w:pStyle w:val="TableParagraph"/>
              <w:spacing w:line="242" w:lineRule="exact"/>
              <w:ind w:left="137" w:right="283"/>
              <w:jc w:val="both"/>
            </w:pPr>
            <w:r>
              <w:t>Mātes un bērna veselības aprūpe [PBSP "Māszinības"]</w:t>
            </w:r>
            <w:r>
              <w:tab/>
            </w:r>
          </w:p>
          <w:p w14:paraId="55F47B01" w14:textId="77777777" w:rsidR="00EC36C8" w:rsidRDefault="00EC36C8" w:rsidP="00EC36C8">
            <w:pPr>
              <w:pStyle w:val="TableParagraph"/>
              <w:spacing w:line="242" w:lineRule="exact"/>
              <w:ind w:left="137" w:right="283"/>
              <w:jc w:val="both"/>
            </w:pPr>
            <w:r>
              <w:t>Neatliekamā medicīniskā palīdzība, katastrofu medicīna [PBSP "Māszinības"]</w:t>
            </w:r>
          </w:p>
          <w:p w14:paraId="1F1FBE7D" w14:textId="77777777" w:rsidR="00EC36C8" w:rsidRDefault="00EC36C8" w:rsidP="00EC36C8">
            <w:pPr>
              <w:pStyle w:val="TableParagraph"/>
              <w:spacing w:line="242" w:lineRule="exact"/>
              <w:ind w:left="137" w:right="283"/>
              <w:jc w:val="both"/>
            </w:pPr>
            <w:r>
              <w:t>Pacientu aprūpe dažādu slimību gadījumā, geriatrijā, paliatīvajā aprūpē un vispārējā terapijā</w:t>
            </w:r>
          </w:p>
          <w:p w14:paraId="1FDB952F" w14:textId="77777777" w:rsidR="00EC36C8" w:rsidRDefault="00EC36C8" w:rsidP="00EC36C8">
            <w:pPr>
              <w:pStyle w:val="TableParagraph"/>
              <w:spacing w:line="242" w:lineRule="exact"/>
              <w:ind w:left="137" w:right="283"/>
              <w:jc w:val="both"/>
            </w:pPr>
            <w:r>
              <w:t>Pacientu aprūpe ķirurģijā un onkoloģijā [PBSP "Māszinības"]</w:t>
            </w:r>
          </w:p>
          <w:p w14:paraId="45F6E266" w14:textId="77777777" w:rsidR="00EC36C8" w:rsidRDefault="00EC36C8" w:rsidP="00EC36C8">
            <w:pPr>
              <w:pStyle w:val="TableParagraph"/>
              <w:spacing w:line="242" w:lineRule="exact"/>
              <w:ind w:left="137" w:right="283"/>
              <w:jc w:val="both"/>
            </w:pPr>
            <w:r>
              <w:t>Primārā veselības aprūpe un veselības aprūpe mājās [PBSP "Māszinības"]</w:t>
            </w:r>
          </w:p>
          <w:p w14:paraId="47F09010" w14:textId="77777777" w:rsidR="00742A2A" w:rsidRDefault="00EC36C8" w:rsidP="00EC36C8">
            <w:pPr>
              <w:pStyle w:val="TableParagraph"/>
              <w:spacing w:line="242" w:lineRule="exact"/>
              <w:ind w:left="137" w:right="283"/>
              <w:jc w:val="both"/>
            </w:pPr>
            <w:r>
              <w:t>Studiju darbs I, II un III</w:t>
            </w:r>
          </w:p>
          <w:p w14:paraId="72D38994" w14:textId="77777777" w:rsidR="00EC36C8" w:rsidRPr="00EC36C8" w:rsidRDefault="00EC36C8" w:rsidP="00EC36C8">
            <w:pPr>
              <w:pStyle w:val="TableParagraph"/>
              <w:ind w:right="283"/>
              <w:rPr>
                <w:bCs/>
              </w:rPr>
            </w:pPr>
            <w:r w:rsidRPr="00EC36C8">
              <w:rPr>
                <w:bCs/>
              </w:rPr>
              <w:t xml:space="preserve">Klīniskā </w:t>
            </w:r>
            <w:proofErr w:type="spellStart"/>
            <w:r w:rsidRPr="00EC36C8">
              <w:rPr>
                <w:bCs/>
              </w:rPr>
              <w:t>ievadprakse</w:t>
            </w:r>
            <w:proofErr w:type="spellEnd"/>
            <w:r w:rsidRPr="00EC36C8">
              <w:rPr>
                <w:bCs/>
              </w:rPr>
              <w:t xml:space="preserve"> [PBSP "</w:t>
            </w:r>
            <w:proofErr w:type="spellStart"/>
            <w:r w:rsidRPr="00EC36C8">
              <w:rPr>
                <w:bCs/>
              </w:rPr>
              <w:t>Māszinības</w:t>
            </w:r>
            <w:proofErr w:type="spellEnd"/>
            <w:r w:rsidRPr="00EC36C8">
              <w:rPr>
                <w:bCs/>
              </w:rPr>
              <w:t>"]</w:t>
            </w:r>
            <w:r w:rsidRPr="00EC36C8">
              <w:rPr>
                <w:bCs/>
              </w:rPr>
              <w:tab/>
            </w:r>
          </w:p>
          <w:p w14:paraId="3851F5D1" w14:textId="77777777" w:rsidR="00EC36C8" w:rsidRPr="00EC36C8" w:rsidRDefault="00EC36C8" w:rsidP="00EC36C8">
            <w:pPr>
              <w:pStyle w:val="TableParagraph"/>
              <w:ind w:right="283"/>
              <w:rPr>
                <w:bCs/>
              </w:rPr>
            </w:pPr>
            <w:r w:rsidRPr="00EC36C8">
              <w:rPr>
                <w:bCs/>
              </w:rPr>
              <w:t>Klīniskā prakse I [PBSP "Māszinības"]</w:t>
            </w:r>
            <w:r w:rsidRPr="00EC36C8">
              <w:rPr>
                <w:bCs/>
              </w:rPr>
              <w:tab/>
            </w:r>
          </w:p>
          <w:p w14:paraId="3B5020ED" w14:textId="77777777" w:rsidR="00EC36C8" w:rsidRPr="00EC36C8" w:rsidRDefault="00EC36C8" w:rsidP="00EC36C8">
            <w:pPr>
              <w:pStyle w:val="TableParagraph"/>
              <w:ind w:right="283"/>
              <w:rPr>
                <w:bCs/>
              </w:rPr>
            </w:pPr>
            <w:r w:rsidRPr="00EC36C8">
              <w:rPr>
                <w:bCs/>
              </w:rPr>
              <w:t>Klīniskā prakse II [PBSP "Māszinības"]</w:t>
            </w:r>
            <w:r w:rsidRPr="00EC36C8">
              <w:rPr>
                <w:bCs/>
              </w:rPr>
              <w:tab/>
            </w:r>
          </w:p>
          <w:p w14:paraId="0C0C0150" w14:textId="77777777" w:rsidR="00EC36C8" w:rsidRPr="00EC36C8" w:rsidRDefault="00EC36C8" w:rsidP="00EC36C8">
            <w:pPr>
              <w:pStyle w:val="TableParagraph"/>
              <w:ind w:right="283"/>
              <w:rPr>
                <w:bCs/>
              </w:rPr>
            </w:pPr>
            <w:r w:rsidRPr="00EC36C8">
              <w:rPr>
                <w:bCs/>
              </w:rPr>
              <w:t>Klīniskā prakse III [PBSP "Māszinības"]</w:t>
            </w:r>
            <w:r w:rsidRPr="00EC36C8">
              <w:rPr>
                <w:bCs/>
              </w:rPr>
              <w:tab/>
            </w:r>
          </w:p>
          <w:p w14:paraId="439B0C0A" w14:textId="77777777" w:rsidR="00EC36C8" w:rsidRPr="00EC36C8" w:rsidRDefault="00EC36C8" w:rsidP="00EC36C8">
            <w:pPr>
              <w:pStyle w:val="TableParagraph"/>
              <w:ind w:right="283"/>
              <w:rPr>
                <w:bCs/>
              </w:rPr>
            </w:pPr>
            <w:r w:rsidRPr="00EC36C8">
              <w:rPr>
                <w:bCs/>
              </w:rPr>
              <w:t>Klīniskā prakse IV</w:t>
            </w:r>
            <w:r w:rsidRPr="00EC36C8">
              <w:rPr>
                <w:bCs/>
              </w:rPr>
              <w:tab/>
            </w:r>
          </w:p>
          <w:p w14:paraId="2E29BB65" w14:textId="77777777" w:rsidR="00EC36C8" w:rsidRPr="00EC36C8" w:rsidRDefault="00EC36C8" w:rsidP="00EC36C8">
            <w:pPr>
              <w:pStyle w:val="TableParagraph"/>
              <w:ind w:right="283"/>
              <w:rPr>
                <w:bCs/>
              </w:rPr>
            </w:pPr>
            <w:r w:rsidRPr="00EC36C8">
              <w:rPr>
                <w:bCs/>
              </w:rPr>
              <w:t>Klīniskā prakse V</w:t>
            </w:r>
            <w:r w:rsidRPr="00EC36C8">
              <w:rPr>
                <w:bCs/>
              </w:rPr>
              <w:tab/>
            </w:r>
          </w:p>
          <w:p w14:paraId="5CD28AA2" w14:textId="1206CA6A" w:rsidR="00EC36C8" w:rsidRPr="00D07C18" w:rsidRDefault="00EC36C8" w:rsidP="00EC36C8">
            <w:pPr>
              <w:pStyle w:val="TableParagraph"/>
              <w:spacing w:line="242" w:lineRule="exact"/>
              <w:ind w:left="137" w:right="283"/>
              <w:jc w:val="both"/>
            </w:pPr>
            <w:r w:rsidRPr="00EC36C8">
              <w:rPr>
                <w:bCs/>
              </w:rPr>
              <w:t>Klīniskā prakse VI</w:t>
            </w:r>
            <w:r w:rsidRPr="00EC36C8">
              <w:rPr>
                <w:bCs/>
              </w:rPr>
              <w:tab/>
            </w:r>
          </w:p>
        </w:tc>
      </w:tr>
      <w:tr w:rsidR="00742A2A" w:rsidRPr="00D07C18" w14:paraId="7D775CEB" w14:textId="77777777" w:rsidTr="00742A2A">
        <w:trPr>
          <w:trHeight w:val="536"/>
        </w:trPr>
        <w:tc>
          <w:tcPr>
            <w:tcW w:w="7470" w:type="dxa"/>
            <w:shd w:val="clear" w:color="auto" w:fill="FFFFFF" w:themeFill="background1"/>
          </w:tcPr>
          <w:p w14:paraId="6448CD74" w14:textId="77777777" w:rsidR="00742A2A" w:rsidRPr="00B27E89" w:rsidRDefault="00742A2A" w:rsidP="00B27E89">
            <w:pPr>
              <w:pStyle w:val="TableParagraph"/>
              <w:ind w:right="283"/>
              <w:jc w:val="both"/>
              <w:rPr>
                <w:bCs/>
              </w:rPr>
            </w:pPr>
            <w:r w:rsidRPr="00B27E89">
              <w:rPr>
                <w:bCs/>
              </w:rPr>
              <w:tab/>
            </w:r>
          </w:p>
          <w:p w14:paraId="1973EAD0" w14:textId="57FED1E7" w:rsidR="00742A2A" w:rsidRPr="00B27E89" w:rsidRDefault="00742A2A" w:rsidP="00B27E89">
            <w:pPr>
              <w:pStyle w:val="TableParagraph"/>
              <w:ind w:left="0" w:right="283"/>
              <w:jc w:val="both"/>
              <w:rPr>
                <w:bCs/>
              </w:rPr>
            </w:pPr>
            <w:r w:rsidRPr="00B27E89">
              <w:rPr>
                <w:bCs/>
              </w:rPr>
              <w:t>pieredzi darbā kopā ar citu profesiju pārstāvjiem veselības aprūpes nozarē.”;</w:t>
            </w:r>
          </w:p>
        </w:tc>
        <w:tc>
          <w:tcPr>
            <w:tcW w:w="5760" w:type="dxa"/>
            <w:shd w:val="clear" w:color="auto" w:fill="FFFFFF" w:themeFill="background1"/>
          </w:tcPr>
          <w:p w14:paraId="3DCEAE8C" w14:textId="77777777" w:rsidR="00EC36C8" w:rsidRPr="00EC36C8" w:rsidRDefault="00EC36C8" w:rsidP="00EC36C8">
            <w:pPr>
              <w:pStyle w:val="TableParagraph"/>
              <w:ind w:right="283"/>
              <w:rPr>
                <w:bCs/>
              </w:rPr>
            </w:pPr>
            <w:r w:rsidRPr="00EC36C8">
              <w:rPr>
                <w:bCs/>
              </w:rPr>
              <w:t xml:space="preserve">Klīniskā </w:t>
            </w:r>
            <w:proofErr w:type="spellStart"/>
            <w:r w:rsidRPr="00EC36C8">
              <w:rPr>
                <w:bCs/>
              </w:rPr>
              <w:t>ievadprakse</w:t>
            </w:r>
            <w:proofErr w:type="spellEnd"/>
            <w:r w:rsidRPr="00EC36C8">
              <w:rPr>
                <w:bCs/>
              </w:rPr>
              <w:t xml:space="preserve"> [PBSP "</w:t>
            </w:r>
            <w:proofErr w:type="spellStart"/>
            <w:r w:rsidRPr="00EC36C8">
              <w:rPr>
                <w:bCs/>
              </w:rPr>
              <w:t>Māszinības</w:t>
            </w:r>
            <w:proofErr w:type="spellEnd"/>
            <w:r w:rsidRPr="00EC36C8">
              <w:rPr>
                <w:bCs/>
              </w:rPr>
              <w:t>"]</w:t>
            </w:r>
            <w:r w:rsidRPr="00EC36C8">
              <w:rPr>
                <w:bCs/>
              </w:rPr>
              <w:tab/>
            </w:r>
          </w:p>
          <w:p w14:paraId="3D0B1869" w14:textId="77777777" w:rsidR="00EC36C8" w:rsidRPr="00EC36C8" w:rsidRDefault="00EC36C8" w:rsidP="00EC36C8">
            <w:pPr>
              <w:pStyle w:val="TableParagraph"/>
              <w:ind w:right="283"/>
              <w:rPr>
                <w:bCs/>
              </w:rPr>
            </w:pPr>
            <w:r w:rsidRPr="00EC36C8">
              <w:rPr>
                <w:bCs/>
              </w:rPr>
              <w:t>Klīniskā prakse I [PBSP "Māszinības"]</w:t>
            </w:r>
            <w:r w:rsidRPr="00EC36C8">
              <w:rPr>
                <w:bCs/>
              </w:rPr>
              <w:tab/>
            </w:r>
          </w:p>
          <w:p w14:paraId="6DB44F08" w14:textId="77777777" w:rsidR="00EC36C8" w:rsidRPr="00EC36C8" w:rsidRDefault="00EC36C8" w:rsidP="00EC36C8">
            <w:pPr>
              <w:pStyle w:val="TableParagraph"/>
              <w:ind w:right="283"/>
              <w:rPr>
                <w:bCs/>
              </w:rPr>
            </w:pPr>
            <w:r w:rsidRPr="00EC36C8">
              <w:rPr>
                <w:bCs/>
              </w:rPr>
              <w:t>Klīniskā prakse II [PBSP "Māszinības"]</w:t>
            </w:r>
            <w:r w:rsidRPr="00EC36C8">
              <w:rPr>
                <w:bCs/>
              </w:rPr>
              <w:tab/>
            </w:r>
          </w:p>
          <w:p w14:paraId="3948CC69" w14:textId="77777777" w:rsidR="00EC36C8" w:rsidRPr="00EC36C8" w:rsidRDefault="00EC36C8" w:rsidP="00EC36C8">
            <w:pPr>
              <w:pStyle w:val="TableParagraph"/>
              <w:ind w:right="283"/>
              <w:rPr>
                <w:bCs/>
              </w:rPr>
            </w:pPr>
            <w:r w:rsidRPr="00EC36C8">
              <w:rPr>
                <w:bCs/>
              </w:rPr>
              <w:lastRenderedPageBreak/>
              <w:t>Klīniskā prakse III [PBSP "Māszinības"]</w:t>
            </w:r>
            <w:r w:rsidRPr="00EC36C8">
              <w:rPr>
                <w:bCs/>
              </w:rPr>
              <w:tab/>
            </w:r>
          </w:p>
          <w:p w14:paraId="38D69E34" w14:textId="77777777" w:rsidR="00EC36C8" w:rsidRPr="00EC36C8" w:rsidRDefault="00EC36C8" w:rsidP="00EC36C8">
            <w:pPr>
              <w:pStyle w:val="TableParagraph"/>
              <w:ind w:right="283"/>
              <w:rPr>
                <w:bCs/>
              </w:rPr>
            </w:pPr>
            <w:r w:rsidRPr="00EC36C8">
              <w:rPr>
                <w:bCs/>
              </w:rPr>
              <w:t>Klīniskā prakse IV</w:t>
            </w:r>
            <w:r w:rsidRPr="00EC36C8">
              <w:rPr>
                <w:bCs/>
              </w:rPr>
              <w:tab/>
            </w:r>
          </w:p>
          <w:p w14:paraId="1C80045D" w14:textId="77777777" w:rsidR="00EC36C8" w:rsidRPr="00EC36C8" w:rsidRDefault="00EC36C8" w:rsidP="00EC36C8">
            <w:pPr>
              <w:pStyle w:val="TableParagraph"/>
              <w:ind w:right="283"/>
              <w:rPr>
                <w:bCs/>
              </w:rPr>
            </w:pPr>
            <w:r w:rsidRPr="00EC36C8">
              <w:rPr>
                <w:bCs/>
              </w:rPr>
              <w:t>Klīniskā prakse V</w:t>
            </w:r>
            <w:r w:rsidRPr="00EC36C8">
              <w:rPr>
                <w:bCs/>
              </w:rPr>
              <w:tab/>
            </w:r>
          </w:p>
          <w:p w14:paraId="24C039D5" w14:textId="76342498" w:rsidR="00742A2A" w:rsidRPr="00D07C18" w:rsidRDefault="00EC36C8" w:rsidP="00EC36C8">
            <w:pPr>
              <w:pStyle w:val="TableParagraph"/>
              <w:ind w:left="0" w:right="283"/>
              <w:rPr>
                <w:b/>
              </w:rPr>
            </w:pPr>
            <w:r w:rsidRPr="00EC36C8">
              <w:rPr>
                <w:bCs/>
              </w:rPr>
              <w:t>Klīniskā prakse VI</w:t>
            </w:r>
            <w:r w:rsidRPr="00EC36C8">
              <w:rPr>
                <w:bCs/>
              </w:rPr>
              <w:tab/>
            </w:r>
          </w:p>
        </w:tc>
      </w:tr>
      <w:tr w:rsidR="00742A2A" w:rsidRPr="00D07C18" w14:paraId="12A91708" w14:textId="77777777" w:rsidTr="00742A2A">
        <w:trPr>
          <w:trHeight w:val="438"/>
        </w:trPr>
        <w:tc>
          <w:tcPr>
            <w:tcW w:w="7470" w:type="dxa"/>
            <w:shd w:val="clear" w:color="auto" w:fill="BFBFBF" w:themeFill="background1" w:themeFillShade="BF"/>
          </w:tcPr>
          <w:p w14:paraId="26C8412C" w14:textId="0A763A49" w:rsidR="00742A2A" w:rsidRPr="00D07C18" w:rsidRDefault="00742A2A" w:rsidP="00834FC8">
            <w:pPr>
              <w:pStyle w:val="TableParagraph"/>
              <w:ind w:left="144" w:right="283"/>
            </w:pPr>
            <w:r w:rsidRPr="00B27E89">
              <w:lastRenderedPageBreak/>
              <w:t>Vispārējās aprūpes māsas kvalifikācija apliecina, ka attiecīgais profesionālis neatkarīgi no tā, vai apmācība veikta universitātēs, augstākās izglītības iestādēs, kuru līmenis atzīts par līdzvērtīgu, vai vispārējās aprūpes māsu profesionālajās skolās vai māsu profesionālās apmācības programmās, spēj izmantot vismaz šādas kompetences:</w:t>
            </w:r>
          </w:p>
        </w:tc>
        <w:tc>
          <w:tcPr>
            <w:tcW w:w="5760" w:type="dxa"/>
            <w:shd w:val="clear" w:color="auto" w:fill="BFBFBF" w:themeFill="background1" w:themeFillShade="BF"/>
          </w:tcPr>
          <w:p w14:paraId="739ABF48" w14:textId="73CB78B9" w:rsidR="00742A2A" w:rsidRPr="00D07C18" w:rsidRDefault="00742A2A" w:rsidP="00D07C18">
            <w:pPr>
              <w:pStyle w:val="TableParagraph"/>
              <w:ind w:left="144" w:right="283"/>
            </w:pPr>
          </w:p>
        </w:tc>
      </w:tr>
      <w:tr w:rsidR="00742A2A" w:rsidRPr="00D07C18" w14:paraId="29300BDD" w14:textId="77777777" w:rsidTr="00742A2A">
        <w:trPr>
          <w:trHeight w:val="97"/>
        </w:trPr>
        <w:tc>
          <w:tcPr>
            <w:tcW w:w="7470" w:type="dxa"/>
          </w:tcPr>
          <w:p w14:paraId="1B57C790" w14:textId="73E7FEFF" w:rsidR="00742A2A" w:rsidRPr="00D07C18" w:rsidRDefault="00742A2A" w:rsidP="00D07C18">
            <w:pPr>
              <w:pStyle w:val="TableParagraph"/>
              <w:ind w:left="144" w:right="283"/>
            </w:pPr>
            <w:r w:rsidRPr="00B27E89">
              <w:t>kompetence patstāvīgi diagnosticēt, kad ir nepieciešama pacientu aprūpe, izmantojot pašreizējās teorētiskās un klīniskās zināšanas, un plānot, organizēt un īstenot pacientu aprūpi, tajā par pamatu ņemot zināšanas un prasmes, kas iegūtas atbilstīgi 6. punkta a), b) un c) apakšpunktam, lai uzlabotu profesionālo praksi;</w:t>
            </w:r>
          </w:p>
        </w:tc>
        <w:tc>
          <w:tcPr>
            <w:tcW w:w="5760" w:type="dxa"/>
          </w:tcPr>
          <w:p w14:paraId="70F84035" w14:textId="77777777" w:rsidR="00420A2E" w:rsidRDefault="00420A2E" w:rsidP="00420A2E">
            <w:pPr>
              <w:pStyle w:val="TableParagraph"/>
              <w:ind w:left="144" w:right="283"/>
            </w:pPr>
            <w:r>
              <w:t>Klīniskā prakse IV</w:t>
            </w:r>
            <w:r>
              <w:tab/>
            </w:r>
          </w:p>
          <w:p w14:paraId="7EC42B75" w14:textId="77777777" w:rsidR="00420A2E" w:rsidRDefault="00420A2E" w:rsidP="00420A2E">
            <w:pPr>
              <w:pStyle w:val="TableParagraph"/>
              <w:ind w:left="144" w:right="283"/>
            </w:pPr>
            <w:r>
              <w:t>Klīniskā prakse V</w:t>
            </w:r>
            <w:r>
              <w:tab/>
            </w:r>
          </w:p>
          <w:p w14:paraId="28D5B290" w14:textId="46C43199" w:rsidR="00742A2A" w:rsidRPr="00D07C18" w:rsidRDefault="00420A2E" w:rsidP="00420A2E">
            <w:pPr>
              <w:pStyle w:val="TableParagraph"/>
              <w:ind w:left="144" w:right="283"/>
            </w:pPr>
            <w:r>
              <w:t>Klīniskā prakse VI</w:t>
            </w:r>
          </w:p>
        </w:tc>
      </w:tr>
      <w:tr w:rsidR="00742A2A" w:rsidRPr="00D07C18" w14:paraId="1BA5BF06" w14:textId="77777777" w:rsidTr="00742A2A">
        <w:trPr>
          <w:trHeight w:val="536"/>
        </w:trPr>
        <w:tc>
          <w:tcPr>
            <w:tcW w:w="7470" w:type="dxa"/>
          </w:tcPr>
          <w:p w14:paraId="4F6EB97B" w14:textId="44B92358" w:rsidR="00742A2A" w:rsidRPr="00D07C18" w:rsidRDefault="00742A2A" w:rsidP="00B27E89">
            <w:pPr>
              <w:pStyle w:val="TableParagraph"/>
              <w:ind w:left="144" w:right="283"/>
            </w:pPr>
            <w:r>
              <w:t>kompetence rezultatīvi sadarboties ar citiem veselības aprūpes dalībniekiem, tostarp iesaistīties veselības aprūpes darbinieku praktiskajā apmācībā, izmantojot zināšanas un prasmes, kas iegūtas atbilstīgi 6. punkta d) un e) apakšpunktam;</w:t>
            </w:r>
          </w:p>
        </w:tc>
        <w:tc>
          <w:tcPr>
            <w:tcW w:w="5760" w:type="dxa"/>
          </w:tcPr>
          <w:p w14:paraId="3FB989B3" w14:textId="77777777" w:rsidR="00EC36C8" w:rsidRDefault="00EC36C8" w:rsidP="00EC36C8">
            <w:pPr>
              <w:pStyle w:val="TableParagraph"/>
              <w:spacing w:line="242" w:lineRule="exact"/>
              <w:ind w:left="137" w:right="283"/>
              <w:jc w:val="both"/>
            </w:pPr>
            <w:r>
              <w:t xml:space="preserve">Klīniskā </w:t>
            </w:r>
            <w:proofErr w:type="spellStart"/>
            <w:r>
              <w:t>ievadprakse</w:t>
            </w:r>
            <w:proofErr w:type="spellEnd"/>
            <w:r>
              <w:t xml:space="preserve"> [PBSP "</w:t>
            </w:r>
            <w:proofErr w:type="spellStart"/>
            <w:r>
              <w:t>Māszinības</w:t>
            </w:r>
            <w:proofErr w:type="spellEnd"/>
            <w:r>
              <w:t>"]</w:t>
            </w:r>
            <w:r>
              <w:tab/>
            </w:r>
          </w:p>
          <w:p w14:paraId="4BE46C65" w14:textId="77777777" w:rsidR="00EC36C8" w:rsidRDefault="00EC36C8" w:rsidP="00EC36C8">
            <w:pPr>
              <w:pStyle w:val="TableParagraph"/>
              <w:spacing w:line="242" w:lineRule="exact"/>
              <w:ind w:left="137" w:right="283"/>
              <w:jc w:val="both"/>
            </w:pPr>
            <w:r>
              <w:t>Klīniskā prakse I [PBSP "Māszinības"]</w:t>
            </w:r>
            <w:r>
              <w:tab/>
            </w:r>
          </w:p>
          <w:p w14:paraId="151F4CC4" w14:textId="77777777" w:rsidR="00EC36C8" w:rsidRDefault="00EC36C8" w:rsidP="00EC36C8">
            <w:pPr>
              <w:pStyle w:val="TableParagraph"/>
              <w:spacing w:line="242" w:lineRule="exact"/>
              <w:ind w:left="137" w:right="283"/>
              <w:jc w:val="both"/>
            </w:pPr>
            <w:r>
              <w:t>Klīniskā prakse II [PBSP "Māszinības"]</w:t>
            </w:r>
            <w:r>
              <w:tab/>
            </w:r>
          </w:p>
          <w:p w14:paraId="6CD0A828" w14:textId="77777777" w:rsidR="00EC36C8" w:rsidRDefault="00EC36C8" w:rsidP="00EC36C8">
            <w:pPr>
              <w:pStyle w:val="TableParagraph"/>
              <w:spacing w:line="242" w:lineRule="exact"/>
              <w:ind w:left="137" w:right="283"/>
              <w:jc w:val="both"/>
            </w:pPr>
            <w:r>
              <w:t>Klīniskā prakse III [PBSP "Māszinības"]</w:t>
            </w:r>
            <w:r>
              <w:tab/>
            </w:r>
          </w:p>
          <w:p w14:paraId="1BD00623" w14:textId="77777777" w:rsidR="00EC36C8" w:rsidRDefault="00EC36C8" w:rsidP="00EC36C8">
            <w:pPr>
              <w:pStyle w:val="TableParagraph"/>
              <w:spacing w:line="242" w:lineRule="exact"/>
              <w:ind w:left="137" w:right="283"/>
              <w:jc w:val="both"/>
            </w:pPr>
            <w:r>
              <w:t>Klīniskā prakse IV</w:t>
            </w:r>
            <w:r>
              <w:tab/>
            </w:r>
          </w:p>
          <w:p w14:paraId="16882D15" w14:textId="77777777" w:rsidR="00EC36C8" w:rsidRDefault="00EC36C8" w:rsidP="00EC36C8">
            <w:pPr>
              <w:pStyle w:val="TableParagraph"/>
              <w:spacing w:line="242" w:lineRule="exact"/>
              <w:ind w:left="137" w:right="283"/>
              <w:jc w:val="both"/>
            </w:pPr>
            <w:r>
              <w:t>Klīniskā prakse V</w:t>
            </w:r>
            <w:r>
              <w:tab/>
            </w:r>
          </w:p>
          <w:p w14:paraId="563DCB1B" w14:textId="0136333C" w:rsidR="00742A2A" w:rsidRPr="00D07C18" w:rsidRDefault="00EC36C8" w:rsidP="00EC36C8">
            <w:pPr>
              <w:pStyle w:val="TableParagraph"/>
              <w:spacing w:line="242" w:lineRule="exact"/>
              <w:ind w:left="137" w:right="283"/>
              <w:jc w:val="both"/>
            </w:pPr>
            <w:r>
              <w:t>Klīniskā prakse VI</w:t>
            </w:r>
          </w:p>
        </w:tc>
      </w:tr>
      <w:tr w:rsidR="00742A2A" w:rsidRPr="00D07C18" w14:paraId="038D32FB" w14:textId="77777777" w:rsidTr="00742A2A">
        <w:trPr>
          <w:trHeight w:val="536"/>
        </w:trPr>
        <w:tc>
          <w:tcPr>
            <w:tcW w:w="7470" w:type="dxa"/>
          </w:tcPr>
          <w:p w14:paraId="3E5EC798" w14:textId="3F9BE868" w:rsidR="00742A2A" w:rsidRPr="00D07C18" w:rsidRDefault="00742A2A" w:rsidP="00834FC8">
            <w:pPr>
              <w:pStyle w:val="TableParagraph"/>
              <w:ind w:left="144" w:right="283"/>
            </w:pPr>
            <w:r w:rsidRPr="00B27E89">
              <w:t>kompetence palīdzēt indivīdiem, ģimenēm un grupām ievērot veselīgu dzīvesveidu un rūpēties par veselību, izmantojot zināšanas un prasmes, kas iegūtas atbilstīgi 6. punkta a) un b) apakšpunktam;</w:t>
            </w:r>
          </w:p>
        </w:tc>
        <w:tc>
          <w:tcPr>
            <w:tcW w:w="5760" w:type="dxa"/>
          </w:tcPr>
          <w:p w14:paraId="360F49C1" w14:textId="31E6100F" w:rsidR="00742A2A" w:rsidRPr="00D07C18" w:rsidRDefault="00EC36C8" w:rsidP="00D07C18">
            <w:pPr>
              <w:pStyle w:val="TableParagraph"/>
              <w:ind w:left="144" w:right="283"/>
              <w:jc w:val="both"/>
            </w:pPr>
            <w:r w:rsidRPr="00EC36C8">
              <w:t xml:space="preserve">Ar veselības aprūpi saistīto infekciju </w:t>
            </w:r>
            <w:proofErr w:type="spellStart"/>
            <w:r w:rsidRPr="00EC36C8">
              <w:t>prevencijas</w:t>
            </w:r>
            <w:proofErr w:type="spellEnd"/>
            <w:r w:rsidRPr="00EC36C8">
              <w:t xml:space="preserve"> un kontroles pamatprincipi [PBSP "Māszinības"]</w:t>
            </w:r>
          </w:p>
        </w:tc>
      </w:tr>
      <w:tr w:rsidR="00742A2A" w:rsidRPr="00D07C18" w14:paraId="6236117B" w14:textId="77777777" w:rsidTr="00742A2A">
        <w:trPr>
          <w:trHeight w:val="302"/>
        </w:trPr>
        <w:tc>
          <w:tcPr>
            <w:tcW w:w="7470" w:type="dxa"/>
          </w:tcPr>
          <w:p w14:paraId="289B2B63" w14:textId="6D1EF964" w:rsidR="00742A2A" w:rsidRPr="00D07C18" w:rsidRDefault="00742A2A" w:rsidP="001A5416">
            <w:pPr>
              <w:pStyle w:val="TableParagraph"/>
              <w:spacing w:line="240" w:lineRule="exact"/>
              <w:ind w:left="144" w:right="283"/>
            </w:pPr>
            <w:r w:rsidRPr="00B27E89">
              <w:t>kompetence palīdzēt indivīdiem, ģimenēm un grupām ievērot veselīgu dzīvesveidu un rūpēties par veselību, izmantojot zināšanas un prasmes, kas iegūtas atbilstīgi 6. punkta a) un b) apakšpunktam;</w:t>
            </w:r>
          </w:p>
        </w:tc>
        <w:tc>
          <w:tcPr>
            <w:tcW w:w="5760" w:type="dxa"/>
          </w:tcPr>
          <w:p w14:paraId="48222D71" w14:textId="303D36BE" w:rsidR="00742A2A" w:rsidRPr="00D07C18" w:rsidRDefault="00EC36C8" w:rsidP="001A5416">
            <w:pPr>
              <w:pStyle w:val="TableParagraph"/>
              <w:spacing w:line="240" w:lineRule="exact"/>
              <w:ind w:left="144" w:right="283"/>
            </w:pPr>
            <w:r w:rsidRPr="00EC36C8">
              <w:t xml:space="preserve">Ar veselības aprūpi saistīto infekciju </w:t>
            </w:r>
            <w:proofErr w:type="spellStart"/>
            <w:r w:rsidRPr="00EC36C8">
              <w:t>prevencijas</w:t>
            </w:r>
            <w:proofErr w:type="spellEnd"/>
            <w:r w:rsidRPr="00EC36C8">
              <w:t xml:space="preserve"> un kontroles pamatprincipi [PBSP "Māszinības"]</w:t>
            </w:r>
          </w:p>
        </w:tc>
      </w:tr>
      <w:tr w:rsidR="00742A2A" w:rsidRPr="00D07C18" w14:paraId="585968A5" w14:textId="77777777" w:rsidTr="00742A2A">
        <w:trPr>
          <w:trHeight w:val="236"/>
        </w:trPr>
        <w:tc>
          <w:tcPr>
            <w:tcW w:w="7470" w:type="dxa"/>
          </w:tcPr>
          <w:p w14:paraId="10C04073" w14:textId="42A9CE0B" w:rsidR="00742A2A" w:rsidRPr="00D07C18" w:rsidRDefault="00742A2A" w:rsidP="00834FC8">
            <w:pPr>
              <w:pStyle w:val="TableParagraph"/>
              <w:spacing w:line="242" w:lineRule="exact"/>
              <w:ind w:left="137" w:right="283"/>
              <w:jc w:val="both"/>
            </w:pPr>
            <w:r w:rsidRPr="00B27E89">
              <w:t>kompetence patstāvīgi veikt neatliekamus dzīvības glābšanas pasākumus un veikt pasākumus krīžu un katastrofu gadījumos;</w:t>
            </w:r>
          </w:p>
        </w:tc>
        <w:tc>
          <w:tcPr>
            <w:tcW w:w="5760" w:type="dxa"/>
          </w:tcPr>
          <w:p w14:paraId="275EE905" w14:textId="77777777" w:rsidR="00742A2A" w:rsidRDefault="00EC36C8" w:rsidP="00834FC8">
            <w:pPr>
              <w:pStyle w:val="TableParagraph"/>
              <w:spacing w:line="242" w:lineRule="exact"/>
              <w:ind w:left="137" w:right="283"/>
              <w:jc w:val="both"/>
            </w:pPr>
            <w:r w:rsidRPr="00EC36C8">
              <w:t>Neatliekamā medicīniskā palīdzība, katastrofu medicīna [PBSP "Māszinības"]</w:t>
            </w:r>
          </w:p>
          <w:p w14:paraId="5039E6D5" w14:textId="6BF4410B" w:rsidR="00EC36C8" w:rsidRPr="00D07C18" w:rsidRDefault="00EC36C8" w:rsidP="00834FC8">
            <w:pPr>
              <w:pStyle w:val="TableParagraph"/>
              <w:spacing w:line="242" w:lineRule="exact"/>
              <w:ind w:left="137" w:right="283"/>
              <w:jc w:val="both"/>
            </w:pPr>
            <w:r>
              <w:t>Militārās medicīnas pamati</w:t>
            </w:r>
          </w:p>
        </w:tc>
      </w:tr>
      <w:tr w:rsidR="00742A2A" w:rsidRPr="00D07C18" w14:paraId="3F5935C3" w14:textId="77777777" w:rsidTr="00742A2A">
        <w:trPr>
          <w:trHeight w:val="355"/>
        </w:trPr>
        <w:tc>
          <w:tcPr>
            <w:tcW w:w="7470" w:type="dxa"/>
          </w:tcPr>
          <w:p w14:paraId="3D495AC9" w14:textId="7CC948D9" w:rsidR="00742A2A" w:rsidRPr="00D07C18" w:rsidRDefault="00742A2A" w:rsidP="00834FC8">
            <w:pPr>
              <w:pStyle w:val="TableParagraph"/>
              <w:spacing w:line="242" w:lineRule="exact"/>
              <w:ind w:left="137" w:right="283"/>
              <w:jc w:val="both"/>
            </w:pPr>
            <w:r w:rsidRPr="00B27E89">
              <w:t>kompetence patstāvīgi konsultēt, dot norādījumus un atbalstīt personas, kam nepieciešama aprūpe, un šo personu aprūpētājus;</w:t>
            </w:r>
          </w:p>
        </w:tc>
        <w:tc>
          <w:tcPr>
            <w:tcW w:w="5760" w:type="dxa"/>
          </w:tcPr>
          <w:p w14:paraId="1EB149DD" w14:textId="77777777" w:rsidR="00420A2E" w:rsidRDefault="00420A2E" w:rsidP="00420A2E">
            <w:pPr>
              <w:pStyle w:val="TableParagraph"/>
              <w:spacing w:line="242" w:lineRule="exact"/>
              <w:ind w:left="137" w:right="283"/>
              <w:jc w:val="both"/>
            </w:pPr>
            <w:r>
              <w:t>Medicīniskā psiholoģija un mediķa profesionālā darba psiholoģiskie aspekti [PBSP "Māszinības"]</w:t>
            </w:r>
            <w:r>
              <w:tab/>
            </w:r>
          </w:p>
          <w:p w14:paraId="126B5C89" w14:textId="77777777" w:rsidR="00420A2E" w:rsidRDefault="00420A2E" w:rsidP="00420A2E">
            <w:pPr>
              <w:pStyle w:val="TableParagraph"/>
              <w:spacing w:line="242" w:lineRule="exact"/>
              <w:ind w:left="137" w:right="283"/>
              <w:jc w:val="both"/>
            </w:pPr>
            <w:r>
              <w:t>Veselības pedagoģija, pedagoģijas pamatprincipi un terapeitiskā komunikācija. Ģimenes aprūpe [PBSP "Māszinības"]</w:t>
            </w:r>
            <w:r>
              <w:tab/>
            </w:r>
          </w:p>
          <w:p w14:paraId="07D98893" w14:textId="3BC99E8E" w:rsidR="00742A2A" w:rsidRPr="00D07C18" w:rsidRDefault="00420A2E" w:rsidP="00420A2E">
            <w:pPr>
              <w:pStyle w:val="TableParagraph"/>
              <w:spacing w:line="242" w:lineRule="exact"/>
              <w:ind w:left="137" w:right="283"/>
              <w:jc w:val="both"/>
            </w:pPr>
            <w:r>
              <w:t>Ētika, bioētika, deontoloģija un cilvēktiesības māsas profesionālajā darbībā [PBSP "Māszinības"]</w:t>
            </w:r>
            <w:r>
              <w:tab/>
            </w:r>
          </w:p>
        </w:tc>
      </w:tr>
      <w:tr w:rsidR="00742A2A" w:rsidRPr="00D07C18" w14:paraId="20165061" w14:textId="77777777" w:rsidTr="00742A2A">
        <w:trPr>
          <w:trHeight w:val="731"/>
        </w:trPr>
        <w:tc>
          <w:tcPr>
            <w:tcW w:w="7470" w:type="dxa"/>
          </w:tcPr>
          <w:p w14:paraId="453F1BA1" w14:textId="38DF39D7" w:rsidR="00742A2A" w:rsidRPr="00D07C18" w:rsidRDefault="00742A2A" w:rsidP="00834FC8">
            <w:pPr>
              <w:pStyle w:val="TableParagraph"/>
              <w:spacing w:line="242" w:lineRule="exact"/>
              <w:ind w:left="137" w:right="283"/>
              <w:jc w:val="both"/>
            </w:pPr>
            <w:r w:rsidRPr="00B27E89">
              <w:lastRenderedPageBreak/>
              <w:t>kompetence patstāvīgi nodrošināt pacientu aprūpes kvalitāti un to novērtēt;</w:t>
            </w:r>
          </w:p>
        </w:tc>
        <w:tc>
          <w:tcPr>
            <w:tcW w:w="5760" w:type="dxa"/>
          </w:tcPr>
          <w:p w14:paraId="40BCA518" w14:textId="197F730E" w:rsidR="00742A2A" w:rsidRPr="00D07C18" w:rsidRDefault="00420A2E" w:rsidP="001A5416">
            <w:pPr>
              <w:pStyle w:val="TableParagraph"/>
              <w:spacing w:line="242" w:lineRule="exact"/>
              <w:ind w:left="137" w:right="283"/>
              <w:jc w:val="both"/>
            </w:pPr>
            <w:r w:rsidRPr="00420A2E">
              <w:t>Kvalitātes vadība un pacientu drošība [PBSP "Māszinības"]</w:t>
            </w:r>
          </w:p>
        </w:tc>
      </w:tr>
      <w:tr w:rsidR="00742A2A" w:rsidRPr="00D07C18" w14:paraId="6AF1B17C" w14:textId="77777777" w:rsidTr="00742A2A">
        <w:trPr>
          <w:trHeight w:val="244"/>
        </w:trPr>
        <w:tc>
          <w:tcPr>
            <w:tcW w:w="7470" w:type="dxa"/>
          </w:tcPr>
          <w:p w14:paraId="10E598C2" w14:textId="4D99384C" w:rsidR="00742A2A" w:rsidRPr="00D07C18" w:rsidRDefault="00742A2A" w:rsidP="00834FC8">
            <w:pPr>
              <w:pStyle w:val="TableParagraph"/>
              <w:spacing w:line="242" w:lineRule="exact"/>
              <w:ind w:left="137" w:right="283"/>
              <w:jc w:val="both"/>
            </w:pPr>
            <w:r w:rsidRPr="00B27E89">
              <w:t>kompetence visaptveroši komunicēt savā profesionālajā jomā un sadarboties ar citu profesiju pārstāvjiem veselības aprūpes nozarē;</w:t>
            </w:r>
          </w:p>
        </w:tc>
        <w:tc>
          <w:tcPr>
            <w:tcW w:w="5760" w:type="dxa"/>
          </w:tcPr>
          <w:p w14:paraId="09189727" w14:textId="77777777" w:rsidR="00420A2E" w:rsidRDefault="00420A2E" w:rsidP="00420A2E">
            <w:pPr>
              <w:pStyle w:val="TableParagraph"/>
              <w:spacing w:line="242" w:lineRule="exact"/>
              <w:ind w:left="137" w:right="283"/>
              <w:jc w:val="both"/>
            </w:pPr>
            <w:r>
              <w:t>Medicīniskā psiholoģija un mediķa profesionālā darba psiholoģiskie aspekti [PBSP "Māszinības"]</w:t>
            </w:r>
            <w:r>
              <w:tab/>
            </w:r>
          </w:p>
          <w:p w14:paraId="0F6B7ACD" w14:textId="77777777" w:rsidR="00420A2E" w:rsidRDefault="00420A2E" w:rsidP="00420A2E">
            <w:pPr>
              <w:pStyle w:val="TableParagraph"/>
              <w:spacing w:line="242" w:lineRule="exact"/>
              <w:ind w:left="137" w:right="283"/>
              <w:jc w:val="both"/>
            </w:pPr>
            <w:r>
              <w:t>Veselības pedagoģija, pedagoģijas pamatprincipi un terapeitiskā komunikācija. Ģimenes aprūpe [PBSP "Māszinības"]</w:t>
            </w:r>
            <w:r>
              <w:tab/>
            </w:r>
          </w:p>
          <w:p w14:paraId="5B306724" w14:textId="2952D6D4" w:rsidR="00742A2A" w:rsidRPr="00D07C18" w:rsidRDefault="00420A2E" w:rsidP="00420A2E">
            <w:pPr>
              <w:pStyle w:val="TableParagraph"/>
              <w:spacing w:line="242" w:lineRule="exact"/>
              <w:ind w:left="137" w:right="283"/>
              <w:jc w:val="both"/>
            </w:pPr>
            <w:r>
              <w:t>Ētika, bioētika, deontoloģija un cilvēktiesības māsas profesionālajā darbībā [PBSP "Māszinības"]</w:t>
            </w:r>
            <w:r>
              <w:tab/>
            </w:r>
          </w:p>
        </w:tc>
      </w:tr>
      <w:tr w:rsidR="00742A2A" w:rsidRPr="00B27E89" w14:paraId="143D8D52" w14:textId="77777777" w:rsidTr="00742A2A">
        <w:trPr>
          <w:trHeight w:val="536"/>
        </w:trPr>
        <w:tc>
          <w:tcPr>
            <w:tcW w:w="7470" w:type="dxa"/>
            <w:shd w:val="clear" w:color="auto" w:fill="FFFFFF" w:themeFill="background1"/>
          </w:tcPr>
          <w:p w14:paraId="5A2F4A47" w14:textId="4ABA6F7F" w:rsidR="00742A2A" w:rsidRPr="00B27E89" w:rsidRDefault="00742A2A" w:rsidP="00B27E89">
            <w:pPr>
              <w:pStyle w:val="TableParagraph"/>
              <w:ind w:left="0" w:right="283"/>
              <w:jc w:val="both"/>
              <w:rPr>
                <w:bCs/>
              </w:rPr>
            </w:pPr>
            <w:r w:rsidRPr="00B27E89">
              <w:rPr>
                <w:bCs/>
              </w:rPr>
              <w:t>kompetence analizēt aprūpes kvalitāti, lai uzlabotu savu profesionālo vispārējās aprūpes māsas praksi.”;</w:t>
            </w:r>
          </w:p>
        </w:tc>
        <w:tc>
          <w:tcPr>
            <w:tcW w:w="5760" w:type="dxa"/>
            <w:shd w:val="clear" w:color="auto" w:fill="FFFFFF" w:themeFill="background1"/>
          </w:tcPr>
          <w:p w14:paraId="7198F6B6" w14:textId="553406FB" w:rsidR="00742A2A" w:rsidRPr="00B27E89" w:rsidRDefault="00420A2E" w:rsidP="00D07C18">
            <w:pPr>
              <w:pStyle w:val="TableParagraph"/>
              <w:ind w:left="0" w:right="283"/>
              <w:jc w:val="center"/>
              <w:rPr>
                <w:bCs/>
              </w:rPr>
            </w:pPr>
            <w:r w:rsidRPr="00420A2E">
              <w:rPr>
                <w:bCs/>
              </w:rPr>
              <w:t>Kvalitātes vadība un pacientu drošība [PBSP "Māszinības"]</w:t>
            </w:r>
          </w:p>
        </w:tc>
      </w:tr>
    </w:tbl>
    <w:p w14:paraId="47FAE7C4" w14:textId="77777777" w:rsidR="002A229A" w:rsidRPr="00D07C18" w:rsidRDefault="002A229A" w:rsidP="004D4EAE"/>
    <w:sectPr w:rsidR="002A229A" w:rsidRPr="00D07C18" w:rsidSect="00B27E89">
      <w:footerReference w:type="default" r:id="rId7"/>
      <w:pgSz w:w="16838" w:h="11906" w:orient="landscape"/>
      <w:pgMar w:top="1080" w:right="1134"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33093" w14:textId="77777777" w:rsidR="0053280F" w:rsidRDefault="0053280F">
      <w:r>
        <w:separator/>
      </w:r>
    </w:p>
  </w:endnote>
  <w:endnote w:type="continuationSeparator" w:id="0">
    <w:p w14:paraId="65F8E65D" w14:textId="77777777" w:rsidR="0053280F" w:rsidRDefault="00532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28A2B" w14:textId="77777777" w:rsidR="00975F17" w:rsidRDefault="00975F1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D8FDB" w14:textId="77777777" w:rsidR="0053280F" w:rsidRDefault="0053280F">
      <w:r>
        <w:separator/>
      </w:r>
    </w:p>
  </w:footnote>
  <w:footnote w:type="continuationSeparator" w:id="0">
    <w:p w14:paraId="787EB9CC" w14:textId="77777777" w:rsidR="0053280F" w:rsidRDefault="005328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F50"/>
    <w:rsid w:val="00015F13"/>
    <w:rsid w:val="00042211"/>
    <w:rsid w:val="00042A43"/>
    <w:rsid w:val="00082ECA"/>
    <w:rsid w:val="000B2C96"/>
    <w:rsid w:val="000D146C"/>
    <w:rsid w:val="000D2991"/>
    <w:rsid w:val="000D449B"/>
    <w:rsid w:val="00103951"/>
    <w:rsid w:val="00105F9A"/>
    <w:rsid w:val="00116CFD"/>
    <w:rsid w:val="00120997"/>
    <w:rsid w:val="001344D8"/>
    <w:rsid w:val="001807E6"/>
    <w:rsid w:val="00196453"/>
    <w:rsid w:val="001A5416"/>
    <w:rsid w:val="001E5C96"/>
    <w:rsid w:val="001F11FB"/>
    <w:rsid w:val="00234BB0"/>
    <w:rsid w:val="00246E40"/>
    <w:rsid w:val="00250356"/>
    <w:rsid w:val="002577E5"/>
    <w:rsid w:val="00274169"/>
    <w:rsid w:val="002A229A"/>
    <w:rsid w:val="002B1E4C"/>
    <w:rsid w:val="00310D71"/>
    <w:rsid w:val="00331597"/>
    <w:rsid w:val="00366067"/>
    <w:rsid w:val="00374C00"/>
    <w:rsid w:val="003A35C7"/>
    <w:rsid w:val="003B21D3"/>
    <w:rsid w:val="003B5383"/>
    <w:rsid w:val="003B72C3"/>
    <w:rsid w:val="003F3AB9"/>
    <w:rsid w:val="00420A2E"/>
    <w:rsid w:val="004309D6"/>
    <w:rsid w:val="004330E6"/>
    <w:rsid w:val="004A54E3"/>
    <w:rsid w:val="004B5612"/>
    <w:rsid w:val="004D0761"/>
    <w:rsid w:val="004D4EAE"/>
    <w:rsid w:val="004E1D62"/>
    <w:rsid w:val="004F277E"/>
    <w:rsid w:val="00522F61"/>
    <w:rsid w:val="0053280F"/>
    <w:rsid w:val="00555C1C"/>
    <w:rsid w:val="005677A6"/>
    <w:rsid w:val="0058586F"/>
    <w:rsid w:val="005E2D32"/>
    <w:rsid w:val="005E5C83"/>
    <w:rsid w:val="006160CD"/>
    <w:rsid w:val="006317EB"/>
    <w:rsid w:val="00640F1B"/>
    <w:rsid w:val="00654AB6"/>
    <w:rsid w:val="00685C8B"/>
    <w:rsid w:val="006E52D1"/>
    <w:rsid w:val="006F4FFE"/>
    <w:rsid w:val="00710535"/>
    <w:rsid w:val="00742A2A"/>
    <w:rsid w:val="00760C19"/>
    <w:rsid w:val="007B222B"/>
    <w:rsid w:val="007D3DF3"/>
    <w:rsid w:val="007D721B"/>
    <w:rsid w:val="00803DAE"/>
    <w:rsid w:val="00834FC8"/>
    <w:rsid w:val="00844D25"/>
    <w:rsid w:val="008900A2"/>
    <w:rsid w:val="008939A8"/>
    <w:rsid w:val="008A1E6F"/>
    <w:rsid w:val="008C2CE2"/>
    <w:rsid w:val="008C7BEC"/>
    <w:rsid w:val="008F1F02"/>
    <w:rsid w:val="008F5DD0"/>
    <w:rsid w:val="00923140"/>
    <w:rsid w:val="0093116D"/>
    <w:rsid w:val="00960155"/>
    <w:rsid w:val="00975F17"/>
    <w:rsid w:val="009D49DB"/>
    <w:rsid w:val="009D7F9F"/>
    <w:rsid w:val="009E0A22"/>
    <w:rsid w:val="009F79EC"/>
    <w:rsid w:val="00A1549F"/>
    <w:rsid w:val="00A162B6"/>
    <w:rsid w:val="00A86BA9"/>
    <w:rsid w:val="00B06089"/>
    <w:rsid w:val="00B11D43"/>
    <w:rsid w:val="00B16ED8"/>
    <w:rsid w:val="00B27E89"/>
    <w:rsid w:val="00B535A3"/>
    <w:rsid w:val="00B667E9"/>
    <w:rsid w:val="00B803D8"/>
    <w:rsid w:val="00BE5085"/>
    <w:rsid w:val="00C10FCE"/>
    <w:rsid w:val="00C210C7"/>
    <w:rsid w:val="00C33F50"/>
    <w:rsid w:val="00CB1509"/>
    <w:rsid w:val="00CB367C"/>
    <w:rsid w:val="00CB7683"/>
    <w:rsid w:val="00D0462B"/>
    <w:rsid w:val="00D057B1"/>
    <w:rsid w:val="00D07C18"/>
    <w:rsid w:val="00D1185E"/>
    <w:rsid w:val="00D42589"/>
    <w:rsid w:val="00D504EF"/>
    <w:rsid w:val="00D73F9B"/>
    <w:rsid w:val="00D85E7D"/>
    <w:rsid w:val="00D96058"/>
    <w:rsid w:val="00E01581"/>
    <w:rsid w:val="00E029EB"/>
    <w:rsid w:val="00E06E66"/>
    <w:rsid w:val="00E106A9"/>
    <w:rsid w:val="00E11512"/>
    <w:rsid w:val="00E26F2A"/>
    <w:rsid w:val="00E3548A"/>
    <w:rsid w:val="00E75C8A"/>
    <w:rsid w:val="00E82C77"/>
    <w:rsid w:val="00E9673D"/>
    <w:rsid w:val="00E978A8"/>
    <w:rsid w:val="00EA511B"/>
    <w:rsid w:val="00EC0955"/>
    <w:rsid w:val="00EC2F4C"/>
    <w:rsid w:val="00EC36C8"/>
    <w:rsid w:val="00EE41AA"/>
    <w:rsid w:val="00F01853"/>
    <w:rsid w:val="00F472BA"/>
    <w:rsid w:val="00F5355F"/>
    <w:rsid w:val="00F86C08"/>
    <w:rsid w:val="00F9212E"/>
    <w:rsid w:val="00FD1C58"/>
    <w:rsid w:val="00FF30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4C77F"/>
  <w15:chartTrackingRefBased/>
  <w15:docId w15:val="{593DCF74-A95B-4FFD-8FB6-213914F8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3F50"/>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9"/>
    <w:qFormat/>
    <w:rsid w:val="00C33F50"/>
    <w:pPr>
      <w:ind w:left="423"/>
      <w:jc w:val="center"/>
      <w:outlineLvl w:val="0"/>
    </w:pPr>
    <w:rPr>
      <w:b/>
      <w:bCs/>
      <w:sz w:val="24"/>
      <w:szCs w:val="24"/>
    </w:rPr>
  </w:style>
  <w:style w:type="paragraph" w:styleId="Heading2">
    <w:name w:val="heading 2"/>
    <w:basedOn w:val="Normal"/>
    <w:link w:val="Heading2Char"/>
    <w:uiPriority w:val="9"/>
    <w:unhideWhenUsed/>
    <w:qFormat/>
    <w:rsid w:val="00C33F50"/>
    <w:pPr>
      <w:ind w:left="340" w:right="1183"/>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3F50"/>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C33F50"/>
    <w:rPr>
      <w:rFonts w:ascii="Times New Roman" w:eastAsia="Times New Roman" w:hAnsi="Times New Roman" w:cs="Times New Roman"/>
      <w:b/>
      <w:bCs/>
      <w:i/>
      <w:iCs/>
      <w:sz w:val="24"/>
      <w:szCs w:val="24"/>
    </w:rPr>
  </w:style>
  <w:style w:type="paragraph" w:styleId="BodyText">
    <w:name w:val="Body Text"/>
    <w:basedOn w:val="Normal"/>
    <w:link w:val="BodyTextChar"/>
    <w:uiPriority w:val="1"/>
    <w:qFormat/>
    <w:rsid w:val="00C33F50"/>
    <w:rPr>
      <w:sz w:val="24"/>
      <w:szCs w:val="24"/>
    </w:rPr>
  </w:style>
  <w:style w:type="character" w:customStyle="1" w:styleId="BodyTextChar">
    <w:name w:val="Body Text Char"/>
    <w:basedOn w:val="DefaultParagraphFont"/>
    <w:link w:val="BodyText"/>
    <w:uiPriority w:val="1"/>
    <w:rsid w:val="00C33F50"/>
    <w:rPr>
      <w:rFonts w:ascii="Times New Roman" w:eastAsia="Times New Roman" w:hAnsi="Times New Roman" w:cs="Times New Roman"/>
      <w:sz w:val="24"/>
      <w:szCs w:val="24"/>
    </w:rPr>
  </w:style>
  <w:style w:type="paragraph" w:styleId="ListParagraph">
    <w:name w:val="List Paragraph"/>
    <w:basedOn w:val="Normal"/>
    <w:uiPriority w:val="1"/>
    <w:qFormat/>
    <w:rsid w:val="00C33F50"/>
    <w:pPr>
      <w:ind w:left="802" w:hanging="360"/>
      <w:jc w:val="both"/>
    </w:pPr>
  </w:style>
  <w:style w:type="paragraph" w:customStyle="1" w:styleId="TableParagraph">
    <w:name w:val="Table Paragraph"/>
    <w:basedOn w:val="Normal"/>
    <w:uiPriority w:val="1"/>
    <w:qFormat/>
    <w:rsid w:val="00C33F50"/>
    <w:pPr>
      <w:ind w:left="107"/>
    </w:pPr>
  </w:style>
  <w:style w:type="character" w:styleId="Hyperlink">
    <w:name w:val="Hyperlink"/>
    <w:basedOn w:val="DefaultParagraphFont"/>
    <w:uiPriority w:val="99"/>
    <w:unhideWhenUsed/>
    <w:rsid w:val="003F3AB9"/>
    <w:rPr>
      <w:color w:val="0563C1" w:themeColor="hyperlink"/>
      <w:u w:val="single"/>
    </w:rPr>
  </w:style>
  <w:style w:type="character" w:customStyle="1" w:styleId="UnresolvedMention1">
    <w:name w:val="Unresolved Mention1"/>
    <w:basedOn w:val="DefaultParagraphFont"/>
    <w:uiPriority w:val="99"/>
    <w:semiHidden/>
    <w:unhideWhenUsed/>
    <w:rsid w:val="003F3AB9"/>
    <w:rPr>
      <w:color w:val="605E5C"/>
      <w:shd w:val="clear" w:color="auto" w:fill="E1DFDD"/>
    </w:rPr>
  </w:style>
  <w:style w:type="paragraph" w:customStyle="1" w:styleId="tv213">
    <w:name w:val="tv213"/>
    <w:basedOn w:val="Normal"/>
    <w:rsid w:val="00E06E66"/>
    <w:pPr>
      <w:widowControl/>
      <w:autoSpaceDE/>
      <w:autoSpaceDN/>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120997"/>
    <w:rPr>
      <w:color w:val="605E5C"/>
      <w:shd w:val="clear" w:color="auto" w:fill="E1DFDD"/>
    </w:rPr>
  </w:style>
  <w:style w:type="paragraph" w:styleId="Header">
    <w:name w:val="header"/>
    <w:basedOn w:val="Normal"/>
    <w:link w:val="HeaderChar"/>
    <w:uiPriority w:val="99"/>
    <w:unhideWhenUsed/>
    <w:rsid w:val="00B27E89"/>
    <w:pPr>
      <w:tabs>
        <w:tab w:val="center" w:pos="4677"/>
        <w:tab w:val="right" w:pos="9355"/>
      </w:tabs>
    </w:pPr>
  </w:style>
  <w:style w:type="character" w:customStyle="1" w:styleId="HeaderChar">
    <w:name w:val="Header Char"/>
    <w:basedOn w:val="DefaultParagraphFont"/>
    <w:link w:val="Header"/>
    <w:uiPriority w:val="99"/>
    <w:rsid w:val="00B27E89"/>
    <w:rPr>
      <w:rFonts w:ascii="Times New Roman" w:eastAsia="Times New Roman" w:hAnsi="Times New Roman" w:cs="Times New Roman"/>
    </w:rPr>
  </w:style>
  <w:style w:type="paragraph" w:styleId="Footer">
    <w:name w:val="footer"/>
    <w:basedOn w:val="Normal"/>
    <w:link w:val="FooterChar"/>
    <w:uiPriority w:val="99"/>
    <w:unhideWhenUsed/>
    <w:rsid w:val="00B27E89"/>
    <w:pPr>
      <w:tabs>
        <w:tab w:val="center" w:pos="4677"/>
        <w:tab w:val="right" w:pos="9355"/>
      </w:tabs>
    </w:pPr>
  </w:style>
  <w:style w:type="character" w:customStyle="1" w:styleId="FooterChar">
    <w:name w:val="Footer Char"/>
    <w:basedOn w:val="DefaultParagraphFont"/>
    <w:link w:val="Footer"/>
    <w:uiPriority w:val="99"/>
    <w:rsid w:val="00B27E8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39971">
      <w:bodyDiv w:val="1"/>
      <w:marLeft w:val="0"/>
      <w:marRight w:val="0"/>
      <w:marTop w:val="0"/>
      <w:marBottom w:val="0"/>
      <w:divBdr>
        <w:top w:val="none" w:sz="0" w:space="0" w:color="auto"/>
        <w:left w:val="none" w:sz="0" w:space="0" w:color="auto"/>
        <w:bottom w:val="none" w:sz="0" w:space="0" w:color="auto"/>
        <w:right w:val="none" w:sz="0" w:space="0" w:color="auto"/>
      </w:divBdr>
    </w:div>
    <w:div w:id="198208123">
      <w:bodyDiv w:val="1"/>
      <w:marLeft w:val="0"/>
      <w:marRight w:val="0"/>
      <w:marTop w:val="0"/>
      <w:marBottom w:val="0"/>
      <w:divBdr>
        <w:top w:val="none" w:sz="0" w:space="0" w:color="auto"/>
        <w:left w:val="none" w:sz="0" w:space="0" w:color="auto"/>
        <w:bottom w:val="none" w:sz="0" w:space="0" w:color="auto"/>
        <w:right w:val="none" w:sz="0" w:space="0" w:color="auto"/>
      </w:divBdr>
    </w:div>
    <w:div w:id="245114755">
      <w:bodyDiv w:val="1"/>
      <w:marLeft w:val="0"/>
      <w:marRight w:val="0"/>
      <w:marTop w:val="0"/>
      <w:marBottom w:val="0"/>
      <w:divBdr>
        <w:top w:val="none" w:sz="0" w:space="0" w:color="auto"/>
        <w:left w:val="none" w:sz="0" w:space="0" w:color="auto"/>
        <w:bottom w:val="none" w:sz="0" w:space="0" w:color="auto"/>
        <w:right w:val="none" w:sz="0" w:space="0" w:color="auto"/>
      </w:divBdr>
    </w:div>
    <w:div w:id="277756790">
      <w:bodyDiv w:val="1"/>
      <w:marLeft w:val="0"/>
      <w:marRight w:val="0"/>
      <w:marTop w:val="0"/>
      <w:marBottom w:val="0"/>
      <w:divBdr>
        <w:top w:val="none" w:sz="0" w:space="0" w:color="auto"/>
        <w:left w:val="none" w:sz="0" w:space="0" w:color="auto"/>
        <w:bottom w:val="none" w:sz="0" w:space="0" w:color="auto"/>
        <w:right w:val="none" w:sz="0" w:space="0" w:color="auto"/>
      </w:divBdr>
    </w:div>
    <w:div w:id="448014845">
      <w:bodyDiv w:val="1"/>
      <w:marLeft w:val="0"/>
      <w:marRight w:val="0"/>
      <w:marTop w:val="0"/>
      <w:marBottom w:val="0"/>
      <w:divBdr>
        <w:top w:val="none" w:sz="0" w:space="0" w:color="auto"/>
        <w:left w:val="none" w:sz="0" w:space="0" w:color="auto"/>
        <w:bottom w:val="none" w:sz="0" w:space="0" w:color="auto"/>
        <w:right w:val="none" w:sz="0" w:space="0" w:color="auto"/>
      </w:divBdr>
    </w:div>
    <w:div w:id="502551832">
      <w:bodyDiv w:val="1"/>
      <w:marLeft w:val="0"/>
      <w:marRight w:val="0"/>
      <w:marTop w:val="0"/>
      <w:marBottom w:val="0"/>
      <w:divBdr>
        <w:top w:val="none" w:sz="0" w:space="0" w:color="auto"/>
        <w:left w:val="none" w:sz="0" w:space="0" w:color="auto"/>
        <w:bottom w:val="none" w:sz="0" w:space="0" w:color="auto"/>
        <w:right w:val="none" w:sz="0" w:space="0" w:color="auto"/>
      </w:divBdr>
    </w:div>
    <w:div w:id="659772391">
      <w:bodyDiv w:val="1"/>
      <w:marLeft w:val="0"/>
      <w:marRight w:val="0"/>
      <w:marTop w:val="0"/>
      <w:marBottom w:val="0"/>
      <w:divBdr>
        <w:top w:val="none" w:sz="0" w:space="0" w:color="auto"/>
        <w:left w:val="none" w:sz="0" w:space="0" w:color="auto"/>
        <w:bottom w:val="none" w:sz="0" w:space="0" w:color="auto"/>
        <w:right w:val="none" w:sz="0" w:space="0" w:color="auto"/>
      </w:divBdr>
    </w:div>
    <w:div w:id="742799748">
      <w:bodyDiv w:val="1"/>
      <w:marLeft w:val="0"/>
      <w:marRight w:val="0"/>
      <w:marTop w:val="0"/>
      <w:marBottom w:val="0"/>
      <w:divBdr>
        <w:top w:val="none" w:sz="0" w:space="0" w:color="auto"/>
        <w:left w:val="none" w:sz="0" w:space="0" w:color="auto"/>
        <w:bottom w:val="none" w:sz="0" w:space="0" w:color="auto"/>
        <w:right w:val="none" w:sz="0" w:space="0" w:color="auto"/>
      </w:divBdr>
    </w:div>
    <w:div w:id="747188221">
      <w:bodyDiv w:val="1"/>
      <w:marLeft w:val="0"/>
      <w:marRight w:val="0"/>
      <w:marTop w:val="0"/>
      <w:marBottom w:val="0"/>
      <w:divBdr>
        <w:top w:val="none" w:sz="0" w:space="0" w:color="auto"/>
        <w:left w:val="none" w:sz="0" w:space="0" w:color="auto"/>
        <w:bottom w:val="none" w:sz="0" w:space="0" w:color="auto"/>
        <w:right w:val="none" w:sz="0" w:space="0" w:color="auto"/>
      </w:divBdr>
    </w:div>
    <w:div w:id="825510339">
      <w:bodyDiv w:val="1"/>
      <w:marLeft w:val="0"/>
      <w:marRight w:val="0"/>
      <w:marTop w:val="0"/>
      <w:marBottom w:val="0"/>
      <w:divBdr>
        <w:top w:val="none" w:sz="0" w:space="0" w:color="auto"/>
        <w:left w:val="none" w:sz="0" w:space="0" w:color="auto"/>
        <w:bottom w:val="none" w:sz="0" w:space="0" w:color="auto"/>
        <w:right w:val="none" w:sz="0" w:space="0" w:color="auto"/>
      </w:divBdr>
    </w:div>
    <w:div w:id="969281554">
      <w:bodyDiv w:val="1"/>
      <w:marLeft w:val="0"/>
      <w:marRight w:val="0"/>
      <w:marTop w:val="0"/>
      <w:marBottom w:val="0"/>
      <w:divBdr>
        <w:top w:val="none" w:sz="0" w:space="0" w:color="auto"/>
        <w:left w:val="none" w:sz="0" w:space="0" w:color="auto"/>
        <w:bottom w:val="none" w:sz="0" w:space="0" w:color="auto"/>
        <w:right w:val="none" w:sz="0" w:space="0" w:color="auto"/>
      </w:divBdr>
    </w:div>
    <w:div w:id="1081563529">
      <w:bodyDiv w:val="1"/>
      <w:marLeft w:val="0"/>
      <w:marRight w:val="0"/>
      <w:marTop w:val="0"/>
      <w:marBottom w:val="0"/>
      <w:divBdr>
        <w:top w:val="none" w:sz="0" w:space="0" w:color="auto"/>
        <w:left w:val="none" w:sz="0" w:space="0" w:color="auto"/>
        <w:bottom w:val="none" w:sz="0" w:space="0" w:color="auto"/>
        <w:right w:val="none" w:sz="0" w:space="0" w:color="auto"/>
      </w:divBdr>
    </w:div>
    <w:div w:id="1149134398">
      <w:bodyDiv w:val="1"/>
      <w:marLeft w:val="0"/>
      <w:marRight w:val="0"/>
      <w:marTop w:val="0"/>
      <w:marBottom w:val="0"/>
      <w:divBdr>
        <w:top w:val="none" w:sz="0" w:space="0" w:color="auto"/>
        <w:left w:val="none" w:sz="0" w:space="0" w:color="auto"/>
        <w:bottom w:val="none" w:sz="0" w:space="0" w:color="auto"/>
        <w:right w:val="none" w:sz="0" w:space="0" w:color="auto"/>
      </w:divBdr>
    </w:div>
    <w:div w:id="1265646335">
      <w:bodyDiv w:val="1"/>
      <w:marLeft w:val="0"/>
      <w:marRight w:val="0"/>
      <w:marTop w:val="0"/>
      <w:marBottom w:val="0"/>
      <w:divBdr>
        <w:top w:val="none" w:sz="0" w:space="0" w:color="auto"/>
        <w:left w:val="none" w:sz="0" w:space="0" w:color="auto"/>
        <w:bottom w:val="none" w:sz="0" w:space="0" w:color="auto"/>
        <w:right w:val="none" w:sz="0" w:space="0" w:color="auto"/>
      </w:divBdr>
    </w:div>
    <w:div w:id="1582450018">
      <w:bodyDiv w:val="1"/>
      <w:marLeft w:val="0"/>
      <w:marRight w:val="0"/>
      <w:marTop w:val="0"/>
      <w:marBottom w:val="0"/>
      <w:divBdr>
        <w:top w:val="none" w:sz="0" w:space="0" w:color="auto"/>
        <w:left w:val="none" w:sz="0" w:space="0" w:color="auto"/>
        <w:bottom w:val="none" w:sz="0" w:space="0" w:color="auto"/>
        <w:right w:val="none" w:sz="0" w:space="0" w:color="auto"/>
      </w:divBdr>
    </w:div>
    <w:div w:id="2086413258">
      <w:bodyDiv w:val="1"/>
      <w:marLeft w:val="0"/>
      <w:marRight w:val="0"/>
      <w:marTop w:val="0"/>
      <w:marBottom w:val="0"/>
      <w:divBdr>
        <w:top w:val="none" w:sz="0" w:space="0" w:color="auto"/>
        <w:left w:val="none" w:sz="0" w:space="0" w:color="auto"/>
        <w:bottom w:val="none" w:sz="0" w:space="0" w:color="auto"/>
        <w:right w:val="none" w:sz="0" w:space="0" w:color="auto"/>
      </w:divBdr>
    </w:div>
    <w:div w:id="211720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r-lex.europa.eu/eli/dir/2013/55/oj/?locale=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5063</Words>
  <Characters>2886</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2024-05-07T10:46:00Z</dcterms:created>
  <dcterms:modified xsi:type="dcterms:W3CDTF">2024-05-07T10:47:00Z</dcterms:modified>
</cp:coreProperties>
</file>