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9E028" w14:textId="77777777" w:rsidR="00A4284E" w:rsidRDefault="004A20F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DAUGAVPILS UNIVERSITĀTES</w:t>
      </w:r>
    </w:p>
    <w:p w14:paraId="34895F09" w14:textId="77777777" w:rsidR="00A4284E" w:rsidRDefault="004A2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14:paraId="150FA387" w14:textId="77777777" w:rsidR="00A4284E" w:rsidRDefault="00A4284E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A4284E" w14:paraId="3CE7F7DD" w14:textId="77777777">
        <w:tc>
          <w:tcPr>
            <w:tcW w:w="4584" w:type="dxa"/>
          </w:tcPr>
          <w:p w14:paraId="140141EB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0F4A9FFA" w14:textId="61F0BE12" w:rsidR="00A4284E" w:rsidRDefault="004A20F4">
            <w:r>
              <w:t xml:space="preserve">  </w:t>
            </w:r>
            <w:r w:rsidRPr="001F23B8">
              <w:t>Tekstveide, tekstu analīze un interpretācija</w:t>
            </w:r>
            <w:r>
              <w:t xml:space="preserve"> </w:t>
            </w:r>
            <w:r w:rsidR="00DF3C68">
              <w:t>(DP)</w:t>
            </w:r>
          </w:p>
        </w:tc>
      </w:tr>
      <w:tr w:rsidR="00A4284E" w14:paraId="2EC46AAD" w14:textId="77777777">
        <w:tc>
          <w:tcPr>
            <w:tcW w:w="4584" w:type="dxa"/>
          </w:tcPr>
          <w:p w14:paraId="2A1C9C0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269B4C22" w14:textId="77777777" w:rsidR="00A4284E" w:rsidRDefault="004A20F4">
            <w:r>
              <w:t xml:space="preserve">     </w:t>
            </w:r>
          </w:p>
        </w:tc>
      </w:tr>
      <w:tr w:rsidR="00A4284E" w14:paraId="3230CA72" w14:textId="77777777">
        <w:tc>
          <w:tcPr>
            <w:tcW w:w="4584" w:type="dxa"/>
          </w:tcPr>
          <w:p w14:paraId="403D3CC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08514E2D" w14:textId="77777777" w:rsidR="00A4284E" w:rsidRDefault="004A20F4">
            <w:pPr>
              <w:rPr>
                <w:b/>
              </w:rPr>
            </w:pPr>
            <w:r>
              <w:t xml:space="preserve">  Valodniecība un literatūrzinātne </w:t>
            </w:r>
          </w:p>
        </w:tc>
      </w:tr>
      <w:tr w:rsidR="00A4284E" w14:paraId="7795F1D1" w14:textId="77777777">
        <w:tc>
          <w:tcPr>
            <w:tcW w:w="4584" w:type="dxa"/>
          </w:tcPr>
          <w:p w14:paraId="14D356CD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0AB5B2B8" w14:textId="77777777" w:rsidR="00A4284E" w:rsidRDefault="004A20F4">
            <w:r>
              <w:t>6</w:t>
            </w:r>
          </w:p>
        </w:tc>
      </w:tr>
      <w:tr w:rsidR="00A4284E" w14:paraId="7D6D00FF" w14:textId="77777777">
        <w:tc>
          <w:tcPr>
            <w:tcW w:w="4584" w:type="dxa"/>
          </w:tcPr>
          <w:p w14:paraId="4E6AC8E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71A90D38" w14:textId="77777777" w:rsidR="00A4284E" w:rsidRDefault="004A20F4">
            <w:r>
              <w:t xml:space="preserve">8 </w:t>
            </w:r>
          </w:p>
        </w:tc>
      </w:tr>
      <w:tr w:rsidR="00A4284E" w14:paraId="66C485BB" w14:textId="77777777">
        <w:tc>
          <w:tcPr>
            <w:tcW w:w="4584" w:type="dxa"/>
          </w:tcPr>
          <w:p w14:paraId="59CC26F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07FF4346" w14:textId="77777777" w:rsidR="00A4284E" w:rsidRDefault="004A20F4">
            <w:r>
              <w:t xml:space="preserve">12 </w:t>
            </w:r>
          </w:p>
        </w:tc>
      </w:tr>
      <w:tr w:rsidR="00A4284E" w14:paraId="66C40D40" w14:textId="77777777">
        <w:tc>
          <w:tcPr>
            <w:tcW w:w="4584" w:type="dxa"/>
          </w:tcPr>
          <w:p w14:paraId="1C4B44B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0E978B34" w14:textId="77777777" w:rsidR="00A4284E" w:rsidRDefault="004A20F4">
            <w:r>
              <w:t xml:space="preserve">128 </w:t>
            </w:r>
          </w:p>
        </w:tc>
      </w:tr>
      <w:tr w:rsidR="00A4284E" w14:paraId="6D9F096C" w14:textId="77777777">
        <w:tc>
          <w:tcPr>
            <w:tcW w:w="4584" w:type="dxa"/>
          </w:tcPr>
          <w:p w14:paraId="0A3D3568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936927F" w14:textId="77777777" w:rsidR="00A4284E" w:rsidRDefault="004A20F4">
            <w:r>
              <w:t xml:space="preserve"> </w:t>
            </w:r>
          </w:p>
        </w:tc>
      </w:tr>
      <w:tr w:rsidR="00A4284E" w14:paraId="69DB270A" w14:textId="77777777">
        <w:tc>
          <w:tcPr>
            <w:tcW w:w="4584" w:type="dxa"/>
          </w:tcPr>
          <w:p w14:paraId="093954A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7771F544" w14:textId="77777777" w:rsidR="00A4284E" w:rsidRDefault="004A20F4">
            <w:r>
              <w:t xml:space="preserve"> </w:t>
            </w:r>
          </w:p>
        </w:tc>
      </w:tr>
      <w:tr w:rsidR="00A4284E" w14:paraId="26FDDB83" w14:textId="77777777">
        <w:tc>
          <w:tcPr>
            <w:tcW w:w="4584" w:type="dxa"/>
          </w:tcPr>
          <w:p w14:paraId="177595D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1502C9A1" w14:textId="77777777" w:rsidR="00A4284E" w:rsidRDefault="004A20F4">
            <w:r>
              <w:t xml:space="preserve">128 </w:t>
            </w:r>
          </w:p>
        </w:tc>
      </w:tr>
      <w:tr w:rsidR="00A4284E" w14:paraId="425B1765" w14:textId="77777777">
        <w:tc>
          <w:tcPr>
            <w:tcW w:w="4584" w:type="dxa"/>
          </w:tcPr>
          <w:p w14:paraId="73DB090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34F55217" w14:textId="77777777" w:rsidR="00A4284E" w:rsidRDefault="004A20F4">
            <w:r>
              <w:t xml:space="preserve"> </w:t>
            </w:r>
          </w:p>
        </w:tc>
      </w:tr>
      <w:tr w:rsidR="00A4284E" w14:paraId="2346BDD3" w14:textId="77777777">
        <w:tc>
          <w:tcPr>
            <w:tcW w:w="4584" w:type="dxa"/>
          </w:tcPr>
          <w:p w14:paraId="3B9D4BC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1C708262" w14:textId="77777777" w:rsidR="00A4284E" w:rsidRDefault="004A20F4">
            <w:r>
              <w:t xml:space="preserve">192 </w:t>
            </w:r>
          </w:p>
        </w:tc>
      </w:tr>
      <w:tr w:rsidR="00A4284E" w14:paraId="7E5C67CB" w14:textId="77777777">
        <w:tc>
          <w:tcPr>
            <w:tcW w:w="9577" w:type="dxa"/>
            <w:gridSpan w:val="2"/>
          </w:tcPr>
          <w:p w14:paraId="6BED016B" w14:textId="77777777" w:rsidR="00A4284E" w:rsidRDefault="00A4284E"/>
        </w:tc>
      </w:tr>
      <w:tr w:rsidR="00A4284E" w14:paraId="3342FC18" w14:textId="77777777">
        <w:tc>
          <w:tcPr>
            <w:tcW w:w="9577" w:type="dxa"/>
            <w:gridSpan w:val="2"/>
          </w:tcPr>
          <w:p w14:paraId="3A06D5C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A4284E" w14:paraId="67F210D5" w14:textId="77777777">
        <w:tc>
          <w:tcPr>
            <w:tcW w:w="9577" w:type="dxa"/>
            <w:gridSpan w:val="2"/>
          </w:tcPr>
          <w:p w14:paraId="2BCDFA4A" w14:textId="77777777" w:rsidR="00A4284E" w:rsidRDefault="004A20F4">
            <w:r>
              <w:t>Dr.philol. Evita Badina</w:t>
            </w:r>
          </w:p>
          <w:p w14:paraId="1807ACFF" w14:textId="77777777" w:rsidR="00A4284E" w:rsidRDefault="004A20F4">
            <w:r>
              <w:t xml:space="preserve">Dr.philol. Sandra </w:t>
            </w:r>
            <w:proofErr w:type="spellStart"/>
            <w:r>
              <w:t>Meškova</w:t>
            </w:r>
            <w:proofErr w:type="spellEnd"/>
          </w:p>
          <w:p w14:paraId="79846A61" w14:textId="77777777" w:rsidR="00A4284E" w:rsidRDefault="004A20F4">
            <w:r>
              <w:t xml:space="preserve">Dr.philol. Irina </w:t>
            </w:r>
            <w:proofErr w:type="spellStart"/>
            <w:r>
              <w:t>Presņakova</w:t>
            </w:r>
            <w:proofErr w:type="spellEnd"/>
            <w:r>
              <w:t xml:space="preserve">    </w:t>
            </w:r>
          </w:p>
        </w:tc>
      </w:tr>
      <w:tr w:rsidR="00A4284E" w14:paraId="67719D98" w14:textId="77777777">
        <w:tc>
          <w:tcPr>
            <w:tcW w:w="9577" w:type="dxa"/>
            <w:gridSpan w:val="2"/>
          </w:tcPr>
          <w:p w14:paraId="4C7CB67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A4284E" w14:paraId="7EB2FFB8" w14:textId="77777777">
        <w:tc>
          <w:tcPr>
            <w:tcW w:w="9577" w:type="dxa"/>
            <w:gridSpan w:val="2"/>
          </w:tcPr>
          <w:p w14:paraId="0CB7B54D" w14:textId="77777777" w:rsidR="00A4284E" w:rsidRDefault="004A20F4">
            <w:r>
              <w:t xml:space="preserve"> Dr.philol. Evita Badina, Dr.philol. Sandra </w:t>
            </w:r>
            <w:proofErr w:type="spellStart"/>
            <w:r>
              <w:t>Meškova</w:t>
            </w:r>
            <w:proofErr w:type="spellEnd"/>
            <w:r>
              <w:t xml:space="preserve">, Dr.philol. Irina </w:t>
            </w:r>
            <w:proofErr w:type="spellStart"/>
            <w:r>
              <w:t>Presņakova</w:t>
            </w:r>
            <w:proofErr w:type="spellEnd"/>
            <w:r>
              <w:t xml:space="preserve">     </w:t>
            </w:r>
          </w:p>
        </w:tc>
      </w:tr>
      <w:tr w:rsidR="00A4284E" w14:paraId="5FB34462" w14:textId="77777777">
        <w:tc>
          <w:tcPr>
            <w:tcW w:w="9577" w:type="dxa"/>
            <w:gridSpan w:val="2"/>
          </w:tcPr>
          <w:p w14:paraId="3409314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A4284E" w14:paraId="43AB06C0" w14:textId="77777777">
        <w:tc>
          <w:tcPr>
            <w:tcW w:w="9577" w:type="dxa"/>
            <w:gridSpan w:val="2"/>
          </w:tcPr>
          <w:p w14:paraId="7B533F29" w14:textId="77777777" w:rsidR="00A4284E" w:rsidRDefault="004A20F4">
            <w:r>
              <w:t xml:space="preserve">        </w:t>
            </w:r>
          </w:p>
        </w:tc>
      </w:tr>
      <w:tr w:rsidR="00A4284E" w14:paraId="02CECB58" w14:textId="77777777">
        <w:tc>
          <w:tcPr>
            <w:tcW w:w="9577" w:type="dxa"/>
            <w:gridSpan w:val="2"/>
          </w:tcPr>
          <w:p w14:paraId="132EBB2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A4284E" w14:paraId="192EDAAE" w14:textId="77777777">
        <w:tc>
          <w:tcPr>
            <w:tcW w:w="9577" w:type="dxa"/>
            <w:gridSpan w:val="2"/>
          </w:tcPr>
          <w:p w14:paraId="525BB254" w14:textId="26DE159A" w:rsidR="00A4284E" w:rsidRPr="00850F05" w:rsidRDefault="004A20F4">
            <w:r>
              <w:t>Studiju kursa mērķis: veidot studējošo izpratni par teksta analīzes un interpretācijas principiem, pilnveidot kompetenci darbā ar dažādu veidu (</w:t>
            </w:r>
            <w:r w:rsidR="00BB59F3">
              <w:t xml:space="preserve">akadēmiskās literatūras, politiskā diskursa, </w:t>
            </w:r>
            <w:r w:rsidR="00850F05">
              <w:t>žurnālistikas,</w:t>
            </w:r>
            <w:r>
              <w:t xml:space="preserve"> </w:t>
            </w:r>
            <w:r w:rsidRPr="00850F05">
              <w:t>populārās kultūras, sociālo mediju, digitālās literatūras</w:t>
            </w:r>
            <w:r>
              <w:t xml:space="preserve">, daiļliteratūras) tekstiem, pilnveidot teksta analīzei nepieciešamās lingvistiskās prasmes; </w:t>
            </w:r>
            <w:r w:rsidRPr="00850F05">
              <w:t xml:space="preserve">iepazīstināt ar jaunākajām  teorijām un metodēm dažādu tekstu analīzē; veidot studējošo izpratni par jaunākajām literārajām formām (emuāri, </w:t>
            </w:r>
            <w:proofErr w:type="spellStart"/>
            <w:r w:rsidRPr="00850F05">
              <w:t>Instagram</w:t>
            </w:r>
            <w:proofErr w:type="spellEnd"/>
            <w:r w:rsidRPr="00850F05">
              <w:t xml:space="preserve"> dzeja, </w:t>
            </w:r>
            <w:proofErr w:type="spellStart"/>
            <w:r w:rsidRPr="00850F05">
              <w:t>Twi</w:t>
            </w:r>
            <w:r w:rsidR="00BC0C02">
              <w:t>t</w:t>
            </w:r>
            <w:r w:rsidRPr="00850F05">
              <w:t>ter</w:t>
            </w:r>
            <w:proofErr w:type="spellEnd"/>
            <w:r w:rsidRPr="00850F05">
              <w:t xml:space="preserve"> literatūra, fanu literatūra u.c.)</w:t>
            </w:r>
            <w:r w:rsidR="00BC0C02">
              <w:t>.</w:t>
            </w:r>
          </w:p>
          <w:p w14:paraId="22D525AC" w14:textId="77777777" w:rsidR="00A4284E" w:rsidRDefault="00A4284E"/>
          <w:p w14:paraId="66130A34" w14:textId="77777777" w:rsidR="00A4284E" w:rsidRDefault="004A20F4">
            <w:r>
              <w:t>Kursa uzdevumi:</w:t>
            </w:r>
          </w:p>
          <w:p w14:paraId="037B5B1D" w14:textId="149F736C" w:rsidR="00A4284E" w:rsidRDefault="004A20F4">
            <w:r>
              <w:t>1. Iepazīstināt studējošos ar teksta lingvistikas, stilistikas, diskursa analīzes jēdzieniem un principiem</w:t>
            </w:r>
            <w:r w:rsidR="00850F05">
              <w:t>, dažādiem tekstu analīzes instrumentiem.</w:t>
            </w:r>
          </w:p>
          <w:p w14:paraId="2E63226E" w14:textId="77777777" w:rsidR="00A4284E" w:rsidRDefault="004A20F4">
            <w:r>
              <w:t>2. Veicināt studējošo vārdu krājuma attīstību angļu valodā, strādājot ar dažādu veidu tekstiem.</w:t>
            </w:r>
          </w:p>
          <w:p w14:paraId="2C2CA6F6" w14:textId="77777777" w:rsidR="00A4284E" w:rsidRDefault="004A20F4">
            <w:r>
              <w:t>3. Attīstīt studējošo valodas lietošanas kompetenci, tai skaitā arī lasīšanas, runāšanas un rakstīšanas prasmes.</w:t>
            </w:r>
          </w:p>
          <w:p w14:paraId="59331EBB" w14:textId="77777777" w:rsidR="00A4284E" w:rsidRDefault="00A4284E" w:rsidP="00850F05"/>
        </w:tc>
      </w:tr>
      <w:tr w:rsidR="00A4284E" w14:paraId="3F086AD5" w14:textId="77777777">
        <w:tc>
          <w:tcPr>
            <w:tcW w:w="9577" w:type="dxa"/>
            <w:gridSpan w:val="2"/>
          </w:tcPr>
          <w:p w14:paraId="35880A8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A4284E" w14:paraId="388ABEFD" w14:textId="77777777">
        <w:tc>
          <w:tcPr>
            <w:tcW w:w="9577" w:type="dxa"/>
            <w:gridSpan w:val="2"/>
          </w:tcPr>
          <w:p w14:paraId="40F7310A" w14:textId="77777777" w:rsidR="00A4284E" w:rsidRDefault="004A20F4">
            <w:r>
              <w:t>Praktiskie darbi 128 st., patstāvīgais darbs 192 st.</w:t>
            </w:r>
          </w:p>
          <w:p w14:paraId="735B44DA" w14:textId="16FC35B6" w:rsidR="00BB59F3" w:rsidRDefault="004A20F4">
            <w:r>
              <w:t>1.</w:t>
            </w:r>
            <w:r w:rsidR="00850F05">
              <w:t xml:space="preserve"> </w:t>
            </w:r>
            <w:r w:rsidR="00BB59F3">
              <w:t>Akadēmiska teksta analīze un veidošana. P 20</w:t>
            </w:r>
          </w:p>
          <w:p w14:paraId="64A55172" w14:textId="4B72B3C8" w:rsidR="00BB59F3" w:rsidRDefault="00BB59F3">
            <w:r>
              <w:t>2. Politiskās un publiskās runas diskurss: runu analīze un veidošana. P 12</w:t>
            </w:r>
          </w:p>
          <w:p w14:paraId="6621274B" w14:textId="791B6CF8" w:rsidR="00A4284E" w:rsidRDefault="00BB59F3">
            <w:r>
              <w:t xml:space="preserve">3. </w:t>
            </w:r>
            <w:r w:rsidR="00850F05">
              <w:t>Drukas materiālu veidi un to interpretācija.</w:t>
            </w:r>
            <w:r w:rsidR="004A20F4">
              <w:t xml:space="preserve"> P</w:t>
            </w:r>
            <w:r w:rsidR="00850F05">
              <w:t xml:space="preserve"> 12</w:t>
            </w:r>
          </w:p>
          <w:p w14:paraId="20ED6035" w14:textId="1D2B9703" w:rsidR="00A4284E" w:rsidRDefault="00BB59F3">
            <w:r>
              <w:t>4</w:t>
            </w:r>
            <w:r w:rsidR="004A20F4">
              <w:t>.</w:t>
            </w:r>
            <w:r w:rsidR="00850F05">
              <w:t xml:space="preserve"> </w:t>
            </w:r>
            <w:r w:rsidR="00BC0C02">
              <w:t xml:space="preserve">Žurnālistikas </w:t>
            </w:r>
            <w:r w:rsidR="00850F05">
              <w:t>tekstu analīze. P 20</w:t>
            </w:r>
          </w:p>
          <w:p w14:paraId="4D90A3AD" w14:textId="25697980" w:rsidR="00A4284E" w:rsidRPr="00850F05" w:rsidRDefault="00BB59F3">
            <w:r>
              <w:t>5</w:t>
            </w:r>
            <w:r w:rsidR="004A20F4">
              <w:t xml:space="preserve">. </w:t>
            </w:r>
            <w:r w:rsidR="004A20F4" w:rsidRPr="00850F05">
              <w:t>Digitālās un sociālo mediju literatūras interpretācija un veidošana. P 16</w:t>
            </w:r>
          </w:p>
          <w:p w14:paraId="3DF04EFF" w14:textId="615086C8" w:rsidR="00A4284E" w:rsidRDefault="00BB59F3">
            <w:r>
              <w:t>6</w:t>
            </w:r>
            <w:r w:rsidR="004A20F4" w:rsidRPr="00850F05">
              <w:t>. Populārās kultūras tekst</w:t>
            </w:r>
            <w:r w:rsidR="00850F05">
              <w:t>u interpretācija</w:t>
            </w:r>
            <w:r w:rsidR="004A20F4" w:rsidRPr="00850F05">
              <w:t>. P 16</w:t>
            </w:r>
            <w:r w:rsidR="004A20F4">
              <w:t xml:space="preserve"> </w:t>
            </w:r>
          </w:p>
          <w:p w14:paraId="47135BC3" w14:textId="77777777" w:rsidR="00A4284E" w:rsidRDefault="004A20F4">
            <w:r>
              <w:t>7. Prozas teksta interpretācija. P 20</w:t>
            </w:r>
          </w:p>
          <w:p w14:paraId="4CB41A7C" w14:textId="77777777" w:rsidR="00A4284E" w:rsidRDefault="004A20F4">
            <w:r>
              <w:t>8. Dzejas teksta interpretācija. P 12</w:t>
            </w:r>
          </w:p>
          <w:p w14:paraId="3468EE4D" w14:textId="77777777" w:rsidR="00A4284E" w:rsidRDefault="004A20F4">
            <w:r>
              <w:lastRenderedPageBreak/>
              <w:t xml:space="preserve"> </w:t>
            </w:r>
          </w:p>
        </w:tc>
      </w:tr>
      <w:tr w:rsidR="00A4284E" w14:paraId="19600C55" w14:textId="77777777">
        <w:tc>
          <w:tcPr>
            <w:tcW w:w="9577" w:type="dxa"/>
            <w:gridSpan w:val="2"/>
          </w:tcPr>
          <w:p w14:paraId="3DCDC08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A4284E" w14:paraId="2C1D7F52" w14:textId="77777777">
        <w:tc>
          <w:tcPr>
            <w:tcW w:w="9577" w:type="dxa"/>
            <w:gridSpan w:val="2"/>
          </w:tcPr>
          <w:p w14:paraId="14C5D413" w14:textId="77777777" w:rsidR="00A4284E" w:rsidRDefault="00A4284E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A4284E" w14:paraId="4A3ACA10" w14:textId="77777777">
              <w:tc>
                <w:tcPr>
                  <w:tcW w:w="9351" w:type="dxa"/>
                </w:tcPr>
                <w:p w14:paraId="0465A36A" w14:textId="77777777" w:rsidR="00A4284E" w:rsidRDefault="004A20F4">
                  <w:r>
                    <w:t>ZINĀŠANAS</w:t>
                  </w:r>
                </w:p>
              </w:tc>
            </w:tr>
            <w:tr w:rsidR="00A4284E" w14:paraId="1DCE3D0B" w14:textId="77777777">
              <w:tc>
                <w:tcPr>
                  <w:tcW w:w="9351" w:type="dxa"/>
                </w:tcPr>
                <w:p w14:paraId="4C669643" w14:textId="77777777" w:rsidR="00A4284E" w:rsidRDefault="004A20F4">
                  <w:r>
                    <w:t xml:space="preserve">1. Saprot un interpretē jēdzienus, domas, jūtas, faktus un viedokļus svešvalodā (angļu valodā) mutvārdos un </w:t>
                  </w:r>
                  <w:proofErr w:type="spellStart"/>
                  <w:r>
                    <w:t>rakstveidā</w:t>
                  </w:r>
                  <w:proofErr w:type="spellEnd"/>
                  <w:r>
                    <w:t>.</w:t>
                  </w:r>
                </w:p>
                <w:p w14:paraId="169F6900" w14:textId="77777777" w:rsidR="00A4284E" w:rsidRDefault="004A20F4">
                  <w:r>
                    <w:t>2. Demonstrē izpratni par teksta uzbūvi, tēlainās izteiksmes līdzekļu lietojumu, valodas līdzekļu izmantojumu dažādu veidu tekstos.</w:t>
                  </w:r>
                </w:p>
                <w:p w14:paraId="7C8BE49C" w14:textId="77777777" w:rsidR="00A4284E" w:rsidRDefault="004A20F4">
                  <w:r>
                    <w:t xml:space="preserve">3. Pārzina </w:t>
                  </w:r>
                  <w:proofErr w:type="spellStart"/>
                  <w:r>
                    <w:t>tekstveides</w:t>
                  </w:r>
                  <w:proofErr w:type="spellEnd"/>
                  <w:r>
                    <w:t xml:space="preserve"> paņēmienus un pārvalda teksta digitālās rediģēšanas pamatus.</w:t>
                  </w:r>
                </w:p>
              </w:tc>
            </w:tr>
            <w:tr w:rsidR="00A4284E" w14:paraId="40E086D5" w14:textId="77777777">
              <w:tc>
                <w:tcPr>
                  <w:tcW w:w="9351" w:type="dxa"/>
                </w:tcPr>
                <w:p w14:paraId="0C0898F4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PRASMES</w:t>
                  </w:r>
                </w:p>
              </w:tc>
            </w:tr>
            <w:tr w:rsidR="00A4284E" w14:paraId="00220E6D" w14:textId="77777777">
              <w:tc>
                <w:tcPr>
                  <w:tcW w:w="9351" w:type="dxa"/>
                </w:tcPr>
                <w:p w14:paraId="00A16A15" w14:textId="77777777" w:rsidR="00A4284E" w:rsidRDefault="004A20F4">
                  <w:r>
                    <w:t>4. Pielieto svešvalodu (angļu valodu) mūsdienu plašsaziņas līdzekļos, sociālajos medijos, prot izvēlēties komunikācijas un runas stratēģijas, formulēt domu atbilstoši komunikācijas situācijai drukas un digitālajā vidē.</w:t>
                  </w:r>
                </w:p>
                <w:p w14:paraId="4B6F4CCB" w14:textId="2CC1876E" w:rsidR="00A4284E" w:rsidRDefault="004A20F4" w:rsidP="00253790">
                  <w:pPr>
                    <w:pStyle w:val="NormalWeb"/>
                    <w:spacing w:before="0" w:beforeAutospacing="0" w:after="0" w:afterAutospacing="0"/>
                  </w:pPr>
                  <w:r>
                    <w:t xml:space="preserve">5. </w:t>
                  </w:r>
                  <w:r w:rsidR="00253790">
                    <w:rPr>
                      <w:color w:val="000000"/>
                    </w:rPr>
                    <w:t>Patstāvīgi izmanto prasmes dažādu tekstu veidošanā, analīzē un interpretācijā.</w:t>
                  </w:r>
                </w:p>
                <w:p w14:paraId="07E1E530" w14:textId="77777777" w:rsidR="00A4284E" w:rsidRDefault="004A20F4">
                  <w:r>
                    <w:t>6. Spēj efektīvi un patstāvīgi pilnveidot angļu valodas lietojuma kompetenci.</w:t>
                  </w:r>
                </w:p>
              </w:tc>
            </w:tr>
            <w:tr w:rsidR="00A4284E" w14:paraId="72DA2688" w14:textId="77777777">
              <w:trPr>
                <w:trHeight w:val="203"/>
              </w:trPr>
              <w:tc>
                <w:tcPr>
                  <w:tcW w:w="9351" w:type="dxa"/>
                </w:tcPr>
                <w:p w14:paraId="3590109D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KOMPETENCE</w:t>
                  </w:r>
                </w:p>
              </w:tc>
            </w:tr>
            <w:tr w:rsidR="00A4284E" w14:paraId="20A86396" w14:textId="77777777">
              <w:tc>
                <w:tcPr>
                  <w:tcW w:w="9351" w:type="dxa"/>
                </w:tcPr>
                <w:p w14:paraId="36053348" w14:textId="77777777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7. </w:t>
                  </w:r>
                  <w:r>
                    <w:t xml:space="preserve">Spēj patstāvīgi iegūt, atlasīt, analizēt un izmantot tekstos rodamo informāciju, pieņemt lēmumus un risināt problēmas </w:t>
                  </w:r>
                  <w:r w:rsidRPr="00253790">
                    <w:t>dažādās komunikācijas situācijās un saziņas vidēs.</w:t>
                  </w:r>
                </w:p>
                <w:p w14:paraId="008D1F03" w14:textId="77777777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8. </w:t>
                  </w:r>
                  <w:r>
                    <w:t>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  <w:p w14:paraId="40EB5F00" w14:textId="17756453" w:rsidR="00A4284E" w:rsidRDefault="004A20F4">
                  <w:pPr>
                    <w:rPr>
                      <w:highlight w:val="yellow"/>
                    </w:rPr>
                  </w:pPr>
                  <w:r w:rsidRPr="00253790">
                    <w:t xml:space="preserve">9. </w:t>
                  </w:r>
                  <w:r>
                    <w:t>Spēj apzināties radošu ideju, pieredzes un emociju paušanas nozīmīgumu dažādos plašsaziņas līdzekļos un sociālajos medijos.</w:t>
                  </w:r>
                </w:p>
              </w:tc>
            </w:tr>
          </w:tbl>
          <w:p w14:paraId="77013599" w14:textId="77777777" w:rsidR="00A4284E" w:rsidRDefault="00A4284E"/>
          <w:p w14:paraId="0472330F" w14:textId="77777777" w:rsidR="00A4284E" w:rsidRDefault="00A4284E"/>
        </w:tc>
      </w:tr>
      <w:tr w:rsidR="00A4284E" w14:paraId="589E0915" w14:textId="77777777">
        <w:tc>
          <w:tcPr>
            <w:tcW w:w="9577" w:type="dxa"/>
            <w:gridSpan w:val="2"/>
          </w:tcPr>
          <w:p w14:paraId="02AA417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A4284E" w14:paraId="467B2AFA" w14:textId="77777777">
        <w:tc>
          <w:tcPr>
            <w:tcW w:w="9577" w:type="dxa"/>
            <w:gridSpan w:val="2"/>
          </w:tcPr>
          <w:p w14:paraId="3C6D4681" w14:textId="35E2D7FB" w:rsidR="00F04048" w:rsidRPr="00804DEE" w:rsidRDefault="00F04048" w:rsidP="00F04048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plašāku </w:t>
            </w:r>
            <w:r>
              <w:rPr>
                <w:rFonts w:ascii="Times" w:hAnsi="Times"/>
              </w:rPr>
              <w:t>tekstu</w:t>
            </w:r>
            <w:r w:rsidRPr="00804DEE">
              <w:rPr>
                <w:rFonts w:ascii="Times" w:hAnsi="Times"/>
              </w:rPr>
              <w:t xml:space="preserve"> klāstu</w:t>
            </w:r>
            <w:r>
              <w:rPr>
                <w:rFonts w:ascii="Times" w:hAnsi="Times"/>
              </w:rPr>
              <w:t>, pilda uzdevumus individuāli un grupās,</w:t>
            </w:r>
            <w:r w:rsidRPr="00804DEE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 xml:space="preserve">izstrādā </w:t>
            </w:r>
            <w:proofErr w:type="spellStart"/>
            <w:r>
              <w:rPr>
                <w:rFonts w:ascii="Times" w:hAnsi="Times"/>
              </w:rPr>
              <w:t>starppārbaudījumu</w:t>
            </w:r>
            <w:proofErr w:type="spellEnd"/>
            <w:r>
              <w:rPr>
                <w:rFonts w:ascii="Times" w:hAnsi="Times"/>
              </w:rPr>
              <w:t xml:space="preserve"> uzdevumus, </w:t>
            </w:r>
            <w:r w:rsidRPr="00804DEE">
              <w:rPr>
                <w:rFonts w:ascii="Times" w:hAnsi="Times"/>
              </w:rPr>
              <w:t xml:space="preserve">demonstrē patstāvīgā darba rezultātus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</w:t>
            </w:r>
            <w:r>
              <w:t>gala pārbaudījumā</w:t>
            </w:r>
            <w:r w:rsidRPr="00804DEE">
              <w:rPr>
                <w:rFonts w:ascii="Times" w:hAnsi="Times"/>
              </w:rPr>
              <w:t>.</w:t>
            </w:r>
          </w:p>
          <w:p w14:paraId="49CFDDC2" w14:textId="1F38C130" w:rsidR="00A4284E" w:rsidRDefault="00A4284E"/>
        </w:tc>
      </w:tr>
      <w:tr w:rsidR="00A4284E" w14:paraId="0D682190" w14:textId="77777777">
        <w:tc>
          <w:tcPr>
            <w:tcW w:w="9577" w:type="dxa"/>
            <w:gridSpan w:val="2"/>
          </w:tcPr>
          <w:p w14:paraId="7E2C87F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A4284E" w14:paraId="2FD63496" w14:textId="77777777">
        <w:tc>
          <w:tcPr>
            <w:tcW w:w="9577" w:type="dxa"/>
            <w:gridSpan w:val="2"/>
          </w:tcPr>
          <w:p w14:paraId="6EDC5246" w14:textId="3840DA2E" w:rsidR="00A4284E" w:rsidRDefault="004A20F4">
            <w:r>
              <w:t>Studiju kursa gala vērtējumu (</w:t>
            </w:r>
            <w:r w:rsidR="00253790">
              <w:t>diferencētā ieskaite</w:t>
            </w:r>
            <w:r>
              <w:t xml:space="preserve">) veido vidējā svērtā atzīme par </w:t>
            </w:r>
            <w:proofErr w:type="spellStart"/>
            <w:r>
              <w:t>starppārbaudījumiem</w:t>
            </w:r>
            <w:proofErr w:type="spellEnd"/>
            <w:r>
              <w:t>, aktīvu līdzdalību praktisko darbu nodarbībās un</w:t>
            </w:r>
            <w:r w:rsidR="00253790">
              <w:t xml:space="preserve"> </w:t>
            </w:r>
            <w:r w:rsidR="00A11AFD">
              <w:t>gala pārbaudījumu.</w:t>
            </w:r>
            <w:r>
              <w:t xml:space="preserve"> </w:t>
            </w:r>
          </w:p>
          <w:p w14:paraId="154D33C7" w14:textId="77777777" w:rsidR="00A4284E" w:rsidRDefault="00A4284E"/>
          <w:p w14:paraId="4DC825F2" w14:textId="459598E2" w:rsidR="00A4284E" w:rsidRDefault="004A20F4">
            <w:r>
              <w:t xml:space="preserve">Diferencētās ieskaites vērtējums  var tikt saņemts, ja ir nokārtoti visi </w:t>
            </w:r>
            <w:proofErr w:type="spellStart"/>
            <w:r>
              <w:t>starppārbaudījumi</w:t>
            </w:r>
            <w:proofErr w:type="spellEnd"/>
            <w:r w:rsidR="00253790">
              <w:t>,</w:t>
            </w:r>
            <w:r>
              <w:t xml:space="preserve"> studējošais ir piedalījies </w:t>
            </w:r>
            <w:r w:rsidR="005B02FD">
              <w:t>60</w:t>
            </w:r>
            <w:r w:rsidRPr="002941A2">
              <w:t>%</w:t>
            </w:r>
            <w:r>
              <w:t xml:space="preserve"> praktisko darbu nodarbībās</w:t>
            </w:r>
            <w:r w:rsidR="00253790">
              <w:t xml:space="preserve"> un nokārtojis</w:t>
            </w:r>
            <w:r>
              <w:t xml:space="preserve"> </w:t>
            </w:r>
            <w:r w:rsidR="00253790">
              <w:t>g</w:t>
            </w:r>
            <w:r>
              <w:t>ala pārbaudījum</w:t>
            </w:r>
            <w:r w:rsidR="00253790">
              <w:t>u</w:t>
            </w:r>
            <w:r w:rsidR="00A11AFD">
              <w:t>.</w:t>
            </w:r>
          </w:p>
          <w:p w14:paraId="126487CA" w14:textId="77777777" w:rsidR="00A4284E" w:rsidRDefault="00A4284E"/>
          <w:p w14:paraId="35B9FFD0" w14:textId="77777777" w:rsidR="00A4284E" w:rsidRDefault="004A20F4">
            <w:r>
              <w:t xml:space="preserve">STARPPĀRBAUDĪJUMI: </w:t>
            </w:r>
          </w:p>
          <w:p w14:paraId="3B97A794" w14:textId="77777777" w:rsidR="00A4284E" w:rsidRDefault="004A20F4">
            <w:r>
              <w:t>(</w:t>
            </w:r>
            <w:proofErr w:type="spellStart"/>
            <w:r>
              <w:t>starppārbaudījuma</w:t>
            </w:r>
            <w:proofErr w:type="spellEnd"/>
            <w:r>
              <w:t xml:space="preserve"> uzdevumi tiek izstrādāti un vērtēti pēc docētāja noteiktajiem kritērijiem)</w:t>
            </w:r>
          </w:p>
          <w:p w14:paraId="2E96250C" w14:textId="1F66A9F0" w:rsidR="00BB59F3" w:rsidRDefault="004A20F4" w:rsidP="00A11AFD">
            <w:pPr>
              <w:pStyle w:val="NormalWeb"/>
              <w:spacing w:before="0" w:beforeAutospacing="0" w:after="0" w:afterAutospacing="0"/>
            </w:pPr>
            <w:r>
              <w:t>1.</w:t>
            </w:r>
            <w:r w:rsidR="00A11AFD">
              <w:t xml:space="preserve"> </w:t>
            </w:r>
            <w:r w:rsidR="00BB59F3" w:rsidRPr="00BB774B">
              <w:t xml:space="preserve">Pārbaudes darbs </w:t>
            </w:r>
            <w:r w:rsidR="005849CF">
              <w:t>I</w:t>
            </w:r>
            <w:r w:rsidR="00BB59F3">
              <w:t xml:space="preserve"> </w:t>
            </w:r>
            <w:r w:rsidR="00BB59F3" w:rsidRPr="00BB774B">
              <w:t>par apgūtās leksikas lietojumu uz</w:t>
            </w:r>
            <w:r w:rsidR="00BB59F3">
              <w:t xml:space="preserve"> akadēmisko tekstu bāzes.</w:t>
            </w:r>
          </w:p>
          <w:p w14:paraId="1F6AC8D0" w14:textId="41E7F678" w:rsidR="00BB59F3" w:rsidRDefault="00BB59F3" w:rsidP="00BB59F3">
            <w:r>
              <w:t xml:space="preserve">2. </w:t>
            </w:r>
            <w:r w:rsidRPr="00BB774B">
              <w:t xml:space="preserve">Pārbaudes darbs </w:t>
            </w:r>
            <w:r w:rsidR="005849CF">
              <w:t>I</w:t>
            </w:r>
            <w:r>
              <w:t xml:space="preserve">I </w:t>
            </w:r>
            <w:r w:rsidRPr="00BB774B">
              <w:t>par apgūtās leksikas lietojumu uz</w:t>
            </w:r>
            <w:r>
              <w:t xml:space="preserve"> akadēmisko tekstu bāzes.</w:t>
            </w:r>
          </w:p>
          <w:p w14:paraId="6092B71D" w14:textId="540863D2" w:rsidR="00BB59F3" w:rsidRPr="00BB59F3" w:rsidRDefault="00BB59F3" w:rsidP="00BB59F3">
            <w:pPr>
              <w:rPr>
                <w:highlight w:val="yellow"/>
              </w:rPr>
            </w:pPr>
            <w:r>
              <w:t xml:space="preserve">3. </w:t>
            </w:r>
            <w:proofErr w:type="spellStart"/>
            <w:r w:rsidRPr="00BC0C02">
              <w:rPr>
                <w:color w:val="000000"/>
              </w:rPr>
              <w:t>Portfolio</w:t>
            </w:r>
            <w:proofErr w:type="spellEnd"/>
            <w:r w:rsidRPr="00BC0C02">
              <w:rPr>
                <w:color w:val="000000"/>
              </w:rPr>
              <w:t xml:space="preserve"> sagatavošana, balstoties uz vienas britu un vienas ASV politiķa (sabiedriska darbinieka) runas (runas fragmenta) transkripciju un analīzi (A.</w:t>
            </w:r>
            <w:r>
              <w:rPr>
                <w:color w:val="000000"/>
              </w:rPr>
              <w:t xml:space="preserve"> </w:t>
            </w:r>
            <w:r w:rsidRPr="00BC0C02">
              <w:rPr>
                <w:color w:val="000000"/>
              </w:rPr>
              <w:t xml:space="preserve">Linkolna, </w:t>
            </w:r>
            <w:proofErr w:type="spellStart"/>
            <w:r w:rsidRPr="00BC0C02">
              <w:rPr>
                <w:color w:val="000000"/>
              </w:rPr>
              <w:t>Dž</w:t>
            </w:r>
            <w:proofErr w:type="spellEnd"/>
            <w:r w:rsidRPr="00BC0C0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BC0C02">
              <w:rPr>
                <w:color w:val="000000"/>
              </w:rPr>
              <w:t>Kenedija un B. Obamas atklāšanas uzrunu salīdzinām</w:t>
            </w:r>
            <w:r>
              <w:rPr>
                <w:color w:val="000000"/>
              </w:rPr>
              <w:t>ā</w:t>
            </w:r>
            <w:r w:rsidRPr="00BC0C02">
              <w:rPr>
                <w:color w:val="000000"/>
              </w:rPr>
              <w:t xml:space="preserve"> analīze).</w:t>
            </w:r>
          </w:p>
          <w:p w14:paraId="1209B642" w14:textId="50683B02" w:rsidR="00BB59F3" w:rsidRPr="00BB59F3" w:rsidRDefault="00BB59F3" w:rsidP="00A11AFD">
            <w:pPr>
              <w:pStyle w:val="NormalWeb"/>
              <w:spacing w:before="0" w:beforeAutospacing="0" w:after="0" w:afterAutospacing="0"/>
            </w:pPr>
            <w:r>
              <w:t xml:space="preserve">4. </w:t>
            </w:r>
            <w:r>
              <w:rPr>
                <w:color w:val="000000"/>
              </w:rPr>
              <w:t>Runas izveidošana par aktuālu politisku vai sabiedrisku tēmu un tās prezentēšana.</w:t>
            </w:r>
          </w:p>
          <w:p w14:paraId="4404AA83" w14:textId="117F2894" w:rsidR="00A4284E" w:rsidRDefault="00BB59F3" w:rsidP="00A11AF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5. </w:t>
            </w:r>
            <w:r w:rsidR="00A11AFD">
              <w:rPr>
                <w:color w:val="000000"/>
              </w:rPr>
              <w:t>Pārbaudes darbs</w:t>
            </w:r>
            <w:r w:rsidR="00BC0C02">
              <w:rPr>
                <w:color w:val="000000"/>
              </w:rPr>
              <w:t xml:space="preserve"> I</w:t>
            </w:r>
            <w:r w:rsidR="005849CF">
              <w:rPr>
                <w:color w:val="000000"/>
              </w:rPr>
              <w:t>II</w:t>
            </w:r>
            <w:r w:rsidR="00A11AFD">
              <w:rPr>
                <w:color w:val="000000"/>
              </w:rPr>
              <w:t xml:space="preserve"> par apgūtās leksikas lietojumu, apraksta veidošana uz noteikta  drukāta mediju teksta bāzes.</w:t>
            </w:r>
          </w:p>
          <w:p w14:paraId="020E43F4" w14:textId="50EF71FF" w:rsidR="00A4284E" w:rsidRPr="00A11AFD" w:rsidRDefault="00BB59F3">
            <w:r>
              <w:lastRenderedPageBreak/>
              <w:t>6</w:t>
            </w:r>
            <w:r w:rsidR="004A20F4">
              <w:t>.</w:t>
            </w:r>
            <w:r w:rsidR="00A11AFD">
              <w:t xml:space="preserve"> </w:t>
            </w:r>
            <w:r w:rsidR="00A11AFD" w:rsidRPr="00A11AFD">
              <w:t xml:space="preserve">Literārais eksperiments: žurnālistikas teksta izstrāde, izvēloties atbilstošu struktūru un paņēmienus.  </w:t>
            </w:r>
            <w:r w:rsidR="004A20F4">
              <w:t xml:space="preserve">                      </w:t>
            </w:r>
          </w:p>
          <w:p w14:paraId="78518B61" w14:textId="3A66406C" w:rsidR="00A4284E" w:rsidRPr="00A11AFD" w:rsidRDefault="00BB59F3" w:rsidP="00A11AFD">
            <w:pPr>
              <w:autoSpaceDE/>
              <w:autoSpaceDN/>
              <w:adjustRightInd/>
              <w:rPr>
                <w:bCs w:val="0"/>
                <w:iCs w:val="0"/>
              </w:rPr>
            </w:pPr>
            <w:r>
              <w:t>7</w:t>
            </w:r>
            <w:r w:rsidR="004A20F4">
              <w:t>.</w:t>
            </w:r>
            <w:r w:rsidR="00A11AFD">
              <w:t xml:space="preserve"> </w:t>
            </w:r>
            <w:r w:rsidR="00A11AFD">
              <w:rPr>
                <w:color w:val="000000"/>
              </w:rPr>
              <w:t>Pārbaudes darbs</w:t>
            </w:r>
            <w:r w:rsidR="00BC0C02">
              <w:rPr>
                <w:color w:val="000000"/>
              </w:rPr>
              <w:t xml:space="preserve"> I</w:t>
            </w:r>
            <w:r w:rsidR="005849CF">
              <w:rPr>
                <w:color w:val="000000"/>
              </w:rPr>
              <w:t>V</w:t>
            </w:r>
            <w:r w:rsidR="00A11AFD">
              <w:rPr>
                <w:color w:val="000000"/>
              </w:rPr>
              <w:t xml:space="preserve"> par apgūtās leksikas lietojumu, apraksta veidošana uz</w:t>
            </w:r>
            <w:r w:rsidR="005C434E">
              <w:rPr>
                <w:color w:val="000000"/>
              </w:rPr>
              <w:t xml:space="preserve"> </w:t>
            </w:r>
            <w:r w:rsidR="00A11AFD">
              <w:rPr>
                <w:color w:val="000000"/>
              </w:rPr>
              <w:t>noteikta  žurnālistikas teksta bāzes.</w:t>
            </w:r>
            <w:r w:rsidR="00A11AFD">
              <w:rPr>
                <w:bCs w:val="0"/>
                <w:iCs w:val="0"/>
              </w:rPr>
              <w:t xml:space="preserve"> </w:t>
            </w:r>
          </w:p>
          <w:p w14:paraId="6B5CFABB" w14:textId="10E79E32" w:rsidR="00A4284E" w:rsidRDefault="00BB59F3" w:rsidP="00A11AFD">
            <w:pPr>
              <w:pStyle w:val="NormalWeb"/>
              <w:spacing w:before="0" w:beforeAutospacing="0" w:after="0" w:afterAutospacing="0"/>
            </w:pPr>
            <w:r>
              <w:t>8</w:t>
            </w:r>
            <w:r w:rsidR="004A20F4">
              <w:t>.</w:t>
            </w:r>
            <w:r w:rsidR="00A11AFD">
              <w:t xml:space="preserve"> </w:t>
            </w:r>
            <w:r w:rsidR="00A11AFD">
              <w:rPr>
                <w:color w:val="000000"/>
              </w:rPr>
              <w:t>Portfolio sagatavošana uz žurnālistikas tekstu bāzes</w:t>
            </w:r>
            <w:r w:rsidR="00A11AFD">
              <w:rPr>
                <w:color w:val="000000"/>
                <w:shd w:val="clear" w:color="auto" w:fill="FFFFFF"/>
              </w:rPr>
              <w:t>. </w:t>
            </w:r>
          </w:p>
          <w:p w14:paraId="690BB777" w14:textId="453EFC7E" w:rsidR="00A4284E" w:rsidRPr="00BB774B" w:rsidRDefault="00BB59F3">
            <w:r>
              <w:t>9</w:t>
            </w:r>
            <w:r w:rsidR="004A20F4">
              <w:t xml:space="preserve">. </w:t>
            </w:r>
            <w:r w:rsidR="004A20F4" w:rsidRPr="00BB774B">
              <w:t>Pārbaudes darbs</w:t>
            </w:r>
            <w:r w:rsidR="00BC0C02">
              <w:t xml:space="preserve"> </w:t>
            </w:r>
            <w:r w:rsidR="005849CF">
              <w:t>V</w:t>
            </w:r>
            <w:r w:rsidR="004A20F4" w:rsidRPr="00BB774B">
              <w:t xml:space="preserve"> par  apgūtās leksikas un interaktīvu rīku lietojumu uz sociālo mediju literatūras bāzes. </w:t>
            </w:r>
          </w:p>
          <w:p w14:paraId="018A40DA" w14:textId="0DB290FE" w:rsidR="00A4284E" w:rsidRPr="00BB774B" w:rsidRDefault="00BB59F3">
            <w:r>
              <w:t>10</w:t>
            </w:r>
            <w:r w:rsidR="004A20F4" w:rsidRPr="00BB774B">
              <w:t>. Literārais eksperiments: digitālās literatūras teksta izstrāde, izmantojot dažādus interaktīvus rīkus (grafiskos, skaņas, tīmekļa).</w:t>
            </w:r>
          </w:p>
          <w:p w14:paraId="2FE69EE6" w14:textId="0D7A28E2" w:rsidR="00A4284E" w:rsidRPr="00BB774B" w:rsidRDefault="00BB59F3">
            <w:r>
              <w:t>11</w:t>
            </w:r>
            <w:r w:rsidR="004A20F4" w:rsidRPr="00BB774B">
              <w:t>. Pārbaudes darbs</w:t>
            </w:r>
            <w:r w:rsidR="00BC0C02">
              <w:t xml:space="preserve"> V</w:t>
            </w:r>
            <w:r w:rsidR="005849CF">
              <w:t>I</w:t>
            </w:r>
            <w:r w:rsidR="004A20F4" w:rsidRPr="00BB774B">
              <w:t xml:space="preserve"> par apgūtās leksikas lietojumu uz vizuālā </w:t>
            </w:r>
            <w:proofErr w:type="spellStart"/>
            <w:r w:rsidR="004A20F4" w:rsidRPr="00BB774B">
              <w:t>naratīva</w:t>
            </w:r>
            <w:proofErr w:type="spellEnd"/>
            <w:r w:rsidR="004A20F4" w:rsidRPr="00BB774B">
              <w:t xml:space="preserve"> bāzes. </w:t>
            </w:r>
          </w:p>
          <w:p w14:paraId="3D6A9DC5" w14:textId="1BDE4F50" w:rsidR="00A4284E" w:rsidRPr="00BB774B" w:rsidRDefault="00BB59F3">
            <w:r>
              <w:t>12</w:t>
            </w:r>
            <w:r w:rsidR="004A20F4" w:rsidRPr="00BB774B">
              <w:t xml:space="preserve">. Literārais eksperiments: žanru literatūras teksta veidošana, izvēloties noteiktu žanru un izmantojot  atbilstošu formulu. </w:t>
            </w:r>
          </w:p>
          <w:p w14:paraId="62A9828B" w14:textId="72866ED2" w:rsidR="00A4284E" w:rsidRDefault="004A20F4">
            <w:r>
              <w:t>13. Pārbaudes darbs</w:t>
            </w:r>
            <w:r w:rsidR="00BC0C02">
              <w:t xml:space="preserve"> VII</w:t>
            </w:r>
            <w:r>
              <w:t xml:space="preserve"> par apgūtās leksikas un stilistisko līdzekļu lietojumu uz Č. Dikensa, </w:t>
            </w:r>
            <w:proofErr w:type="spellStart"/>
            <w:r>
              <w:t>Dž</w:t>
            </w:r>
            <w:proofErr w:type="spellEnd"/>
            <w:r>
              <w:t>. Steinbeka, R. Bredberija prozas tekstu bāzes.</w:t>
            </w:r>
          </w:p>
          <w:p w14:paraId="1C01FED1" w14:textId="77777777" w:rsidR="00A4284E" w:rsidRDefault="004A20F4">
            <w:r>
              <w:t>14. Radoša eseja: apraksta veidošana, izmantojot reālisma un modernisma prozas paņēmienus.</w:t>
            </w:r>
          </w:p>
          <w:p w14:paraId="1399561F" w14:textId="57318CC2" w:rsidR="00A4284E" w:rsidRDefault="004A20F4">
            <w:r>
              <w:t>15. Pārbaudes darbs</w:t>
            </w:r>
            <w:r w:rsidR="00BC0C02">
              <w:t xml:space="preserve"> VIII</w:t>
            </w:r>
            <w:r>
              <w:t xml:space="preserve"> par apgūtās leksikas, dzejas formu un stilistisko līdzekļu lietojumu uz P. B. Šellija</w:t>
            </w:r>
            <w:r w:rsidR="00BB774B">
              <w:t>,</w:t>
            </w:r>
            <w:r>
              <w:t xml:space="preserve"> </w:t>
            </w:r>
            <w:r w:rsidR="00A54982">
              <w:t xml:space="preserve">E. Dikinsones, </w:t>
            </w:r>
            <w:r>
              <w:t>T. S. Eliota</w:t>
            </w:r>
            <w:r w:rsidR="00A54982">
              <w:t xml:space="preserve">, R. </w:t>
            </w:r>
            <w:proofErr w:type="spellStart"/>
            <w:r w:rsidR="00A54982">
              <w:t>Frosta</w:t>
            </w:r>
            <w:proofErr w:type="spellEnd"/>
            <w:r>
              <w:t xml:space="preserve"> </w:t>
            </w:r>
            <w:r w:rsidR="00BB774B">
              <w:t xml:space="preserve">un </w:t>
            </w:r>
            <w:r w:rsidR="00A54982">
              <w:t>V.K. Viljamsa</w:t>
            </w:r>
            <w:r w:rsidR="00BB774B">
              <w:t xml:space="preserve"> </w:t>
            </w:r>
            <w:r>
              <w:t>dzejoļu bāzes.</w:t>
            </w:r>
          </w:p>
          <w:p w14:paraId="7C898D98" w14:textId="67491043" w:rsidR="00A4284E" w:rsidRDefault="004A20F4">
            <w:r>
              <w:t>16. Eseja: pārspriedums par domas un izjūtu izpausmi dzejas tekstā.</w:t>
            </w:r>
          </w:p>
          <w:p w14:paraId="7901BA2C" w14:textId="52501009" w:rsidR="00F04048" w:rsidRDefault="00F04048"/>
          <w:p w14:paraId="64841264" w14:textId="024EC213" w:rsidR="00F04048" w:rsidRPr="00BC0C02" w:rsidRDefault="00F04048">
            <w:r w:rsidRPr="00BC0C02">
              <w:t>GALA PĀRBAUDĪJUMS:</w:t>
            </w:r>
          </w:p>
          <w:p w14:paraId="22780841" w14:textId="7893DD6D" w:rsidR="00F04048" w:rsidRDefault="00B05CDA">
            <w:r w:rsidRPr="00BC0C02">
              <w:t>I</w:t>
            </w:r>
            <w:r w:rsidR="00F20581" w:rsidRPr="00BC0C02">
              <w:t xml:space="preserve">zstrādāto tekstu, </w:t>
            </w:r>
            <w:proofErr w:type="spellStart"/>
            <w:r w:rsidR="00F20581" w:rsidRPr="00BC0C02">
              <w:t>portfolio</w:t>
            </w:r>
            <w:proofErr w:type="spellEnd"/>
            <w:r w:rsidR="00F20581" w:rsidRPr="00BC0C02">
              <w:t xml:space="preserve"> prezentēšana, diskusija.</w:t>
            </w:r>
          </w:p>
          <w:p w14:paraId="4409F21C" w14:textId="77777777" w:rsidR="00A4284E" w:rsidRDefault="00A4284E"/>
          <w:p w14:paraId="4C99F99B" w14:textId="77777777" w:rsidR="00A4284E" w:rsidRDefault="004A20F4">
            <w:r>
              <w:t>STUDIJU REZULTĀTU VĒRTĒŠANAS KRITĒRIJI</w:t>
            </w:r>
          </w:p>
          <w:p w14:paraId="4A099C8E" w14:textId="585B1A25" w:rsidR="00A4284E" w:rsidRDefault="004A20F4"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="00FF5CAE">
              <w:t xml:space="preserve"> </w:t>
            </w:r>
            <w:r>
              <w:t>ar Latvijas Republikas normatīvajiem aktiem un atbilstoši "Nolikumam</w:t>
            </w:r>
            <w:r w:rsidR="00FF5CAE">
              <w:t xml:space="preserve"> </w:t>
            </w:r>
            <w:r>
              <w:t>par studijām Daugavpils Universitātē" (apstiprināts DU Senāta sēdē 17.12.2018., protokols Nr.</w:t>
            </w:r>
            <w:r w:rsidR="00FF5CAE">
              <w:t xml:space="preserve"> </w:t>
            </w:r>
            <w:r>
              <w:t>15),</w:t>
            </w:r>
            <w:r w:rsidR="00FF5CAE">
              <w:t xml:space="preserve"> </w:t>
            </w:r>
            <w:r>
              <w:t>vadoties pēc šādiem kritērijiem:iegūto zināšanu apjoms un kvalitāte, iegūtās prasmes un kompetences atbilstoši plānotajiem studiju rezultātiem.</w:t>
            </w:r>
          </w:p>
          <w:p w14:paraId="6DC7C6FB" w14:textId="77777777" w:rsidR="00A4284E" w:rsidRDefault="00A4284E"/>
          <w:p w14:paraId="24296B65" w14:textId="77777777" w:rsidR="00A4284E" w:rsidRDefault="004A20F4">
            <w:r>
              <w:t>STUDIJU REZULTĀTU VĒRTĒŠANA</w:t>
            </w:r>
          </w:p>
          <w:p w14:paraId="6409BDDB" w14:textId="77777777" w:rsidR="00A4284E" w:rsidRDefault="00A4284E"/>
          <w:tbl>
            <w:tblPr>
              <w:tblStyle w:val="a1"/>
              <w:tblW w:w="763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69"/>
              <w:gridCol w:w="425"/>
              <w:gridCol w:w="425"/>
              <w:gridCol w:w="425"/>
              <w:gridCol w:w="426"/>
              <w:gridCol w:w="425"/>
              <w:gridCol w:w="425"/>
              <w:gridCol w:w="531"/>
              <w:gridCol w:w="567"/>
            </w:tblGrid>
            <w:tr w:rsidR="00A4284E" w14:paraId="77E71A9B" w14:textId="77777777" w:rsidTr="00BB774B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4C5754A" w14:textId="77777777" w:rsidR="00A4284E" w:rsidRDefault="00A4284E"/>
                <w:p w14:paraId="063185F5" w14:textId="77777777" w:rsidR="00A4284E" w:rsidRDefault="004A20F4">
                  <w:r>
                    <w:t>Pārbaudījumu veidi</w:t>
                  </w:r>
                </w:p>
              </w:tc>
              <w:tc>
                <w:tcPr>
                  <w:tcW w:w="4118" w:type="dxa"/>
                  <w:gridSpan w:val="9"/>
                  <w:shd w:val="clear" w:color="auto" w:fill="auto"/>
                </w:tcPr>
                <w:p w14:paraId="34ECB4F6" w14:textId="77777777" w:rsidR="00A4284E" w:rsidRDefault="004A20F4">
                  <w:r>
                    <w:t>Studiju rezultāti *</w:t>
                  </w:r>
                </w:p>
              </w:tc>
            </w:tr>
            <w:tr w:rsidR="00A4284E" w14:paraId="56450225" w14:textId="77777777" w:rsidTr="00BB774B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77F492F5" w14:textId="77777777" w:rsidR="00A4284E" w:rsidRDefault="00A4284E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69" w:type="dxa"/>
                  <w:shd w:val="clear" w:color="auto" w:fill="auto"/>
                </w:tcPr>
                <w:p w14:paraId="7CB6BB82" w14:textId="77777777" w:rsidR="00A4284E" w:rsidRDefault="004A20F4">
                  <w:r>
                    <w:t>1.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94469D5" w14:textId="77777777" w:rsidR="00A4284E" w:rsidRDefault="004A20F4">
                  <w:r>
                    <w:t>2.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09CD0BF" w14:textId="77777777" w:rsidR="00A4284E" w:rsidRDefault="004A20F4">
                  <w:r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B00E3FD" w14:textId="77777777" w:rsidR="00A4284E" w:rsidRDefault="004A20F4">
                  <w:r>
                    <w:t>4.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C372805" w14:textId="77777777" w:rsidR="00A4284E" w:rsidRDefault="004A20F4">
                  <w:r>
                    <w:t>5.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B0709C1" w14:textId="77777777" w:rsidR="00A4284E" w:rsidRDefault="004A20F4">
                  <w:r>
                    <w:t>6.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80E04F5" w14:textId="77777777" w:rsidR="00A4284E" w:rsidRDefault="004A20F4">
                  <w:r>
                    <w:t>7.</w:t>
                  </w:r>
                </w:p>
              </w:tc>
              <w:tc>
                <w:tcPr>
                  <w:tcW w:w="531" w:type="dxa"/>
                  <w:shd w:val="clear" w:color="auto" w:fill="auto"/>
                </w:tcPr>
                <w:p w14:paraId="0CE10EA9" w14:textId="77777777" w:rsidR="00A4284E" w:rsidRDefault="004A20F4">
                  <w:r>
                    <w:t>8.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0FC3333" w14:textId="77777777" w:rsidR="00A4284E" w:rsidRDefault="004A20F4">
                  <w:r>
                    <w:t>9.</w:t>
                  </w:r>
                </w:p>
              </w:tc>
            </w:tr>
            <w:tr w:rsidR="00A4284E" w14:paraId="5CA94B71" w14:textId="77777777" w:rsidTr="00BB774B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0701E62" w14:textId="3DB50FBE" w:rsidR="00A4284E" w:rsidRPr="00764613" w:rsidRDefault="004A20F4" w:rsidP="00BB774B">
                  <w:pPr>
                    <w:pStyle w:val="NormalWeb"/>
                    <w:spacing w:before="0" w:beforeAutospacing="0" w:after="0" w:afterAutospacing="0"/>
                  </w:pPr>
                  <w:r>
                    <w:t xml:space="preserve">1. </w:t>
                  </w:r>
                  <w:r w:rsidR="00764613">
                    <w:t>Pārbaudes darbs I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84A6061" w14:textId="725CEAF2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8604DB8" w14:textId="71AE4537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1925592" w14:textId="063FEFBB" w:rsidR="00A4284E" w:rsidRDefault="00161A8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5E9B80D" w14:textId="20CDACA8" w:rsidR="00A4284E" w:rsidRDefault="005C434E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246A7C9" w14:textId="0D6564C1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B9F946C" w14:textId="45A24032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40DDB3D" w14:textId="7C85A9AF" w:rsidR="00A4284E" w:rsidRDefault="00BB774B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72A06B21" w14:textId="05D6EAAD" w:rsidR="00A4284E" w:rsidRDefault="005C434E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F3AC521" w14:textId="77777777" w:rsidR="00A4284E" w:rsidRDefault="00A4284E"/>
              </w:tc>
            </w:tr>
            <w:tr w:rsidR="00A4284E" w14:paraId="27526281" w14:textId="77777777" w:rsidTr="00BB774B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5C020B0" w14:textId="6BB81F88" w:rsidR="00A4284E" w:rsidRDefault="004A20F4">
                  <w:r>
                    <w:t xml:space="preserve">2. </w:t>
                  </w:r>
                  <w:r w:rsidR="00764613">
                    <w:t>Pārbaudes darbs II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6B2FCB2" w14:textId="20F5A8EB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B94FCB2" w14:textId="0B5E1072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DAF362B" w14:textId="2ECB9184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5BDF30D" w14:textId="32A9AD6C" w:rsidR="00A4284E" w:rsidRDefault="005C434E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32214FC" w14:textId="326ED111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D8BEA86" w14:textId="529A4101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BB114EE" w14:textId="605741EE" w:rsidR="00A4284E" w:rsidRDefault="005C434E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537CF136" w14:textId="02BCAB38" w:rsidR="00A4284E" w:rsidRDefault="00BB774B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B3E7D1B" w14:textId="0E892F9D" w:rsidR="00A4284E" w:rsidRDefault="005C434E">
                  <w:r>
                    <w:t>x</w:t>
                  </w:r>
                </w:p>
              </w:tc>
            </w:tr>
            <w:tr w:rsidR="00A4284E" w14:paraId="691273BB" w14:textId="77777777" w:rsidTr="00BB774B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E99C5B5" w14:textId="2141716B" w:rsidR="00A4284E" w:rsidRPr="00BC0C02" w:rsidRDefault="004A20F4" w:rsidP="00BB774B">
                  <w:pPr>
                    <w:pStyle w:val="NormalWeb"/>
                    <w:spacing w:before="0" w:beforeAutospacing="0" w:after="0" w:afterAutospacing="0"/>
                  </w:pPr>
                  <w:r>
                    <w:t xml:space="preserve">3. </w:t>
                  </w:r>
                  <w:proofErr w:type="spellStart"/>
                  <w:r w:rsidR="00764613">
                    <w:t>Portfolio</w:t>
                  </w:r>
                  <w:proofErr w:type="spellEnd"/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C42783D" w14:textId="3FFBEF5E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0B7A93" w14:textId="3F1AC9A8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C6A3F01" w14:textId="3FF45FF2" w:rsidR="00A4284E" w:rsidRDefault="005C434E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2FFEEE4" w14:textId="1D118C73" w:rsidR="00A4284E" w:rsidRDefault="00A4284E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F7C7F76" w14:textId="660A3EC9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632BB85" w14:textId="32179497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350954A" w14:textId="4DAC4117" w:rsidR="00A4284E" w:rsidRDefault="00EA6F26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357C05A9" w14:textId="4545E0D5" w:rsidR="00A4284E" w:rsidRDefault="00A4284E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1F1ECB3" w14:textId="1B012D62" w:rsidR="00A4284E" w:rsidRDefault="00BB774B">
                  <w:r>
                    <w:t>x</w:t>
                  </w:r>
                </w:p>
              </w:tc>
            </w:tr>
            <w:tr w:rsidR="00A4284E" w14:paraId="6CC4946C" w14:textId="77777777" w:rsidTr="00BB774B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3EEAB92" w14:textId="06A9201B" w:rsidR="00A4284E" w:rsidRDefault="004A20F4">
                  <w:r>
                    <w:t>4.</w:t>
                  </w:r>
                  <w:r w:rsidR="00BB774B">
                    <w:t xml:space="preserve"> </w:t>
                  </w:r>
                  <w:r w:rsidR="00764613">
                    <w:t>Runas prezentēšana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638C352" w14:textId="3B005C73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AAA2555" w14:textId="17E78A16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C673A84" w14:textId="28A92D75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F3CD7E8" w14:textId="7D41B592" w:rsidR="00A4284E" w:rsidRDefault="00BB774B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C33C628" w14:textId="5CDF9A99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45D56F" w14:textId="093AC377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719C231" w14:textId="2E696494" w:rsidR="00A4284E" w:rsidRDefault="00BB774B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223B947D" w14:textId="1C444C06" w:rsidR="00A4284E" w:rsidRDefault="00BB774B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2BC4C36" w14:textId="032535E2" w:rsidR="00A4284E" w:rsidRDefault="00BB774B">
                  <w:r>
                    <w:t>x</w:t>
                  </w:r>
                </w:p>
              </w:tc>
            </w:tr>
            <w:tr w:rsidR="00A4284E" w14:paraId="541E458A" w14:textId="77777777" w:rsidTr="00BB774B">
              <w:trPr>
                <w:trHeight w:val="27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C7EE726" w14:textId="0D013327" w:rsidR="00A4284E" w:rsidRDefault="004A20F4">
                  <w:r>
                    <w:t>5.</w:t>
                  </w:r>
                  <w:r w:rsidR="00BB774B">
                    <w:t xml:space="preserve"> </w:t>
                  </w:r>
                  <w:r w:rsidR="00764613">
                    <w:rPr>
                      <w:color w:val="000000"/>
                    </w:rPr>
                    <w:t>Pārbaudes darbs III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B7676A5" w14:textId="4590DF51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B2699D" w14:textId="61D3F374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98A856D" w14:textId="5DDC904E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22D74D3" w14:textId="7198E317" w:rsidR="00A4284E" w:rsidRDefault="00A4284E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4E78E67" w14:textId="77777777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24EF7C1" w14:textId="5209C6B0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A83AE82" w14:textId="5C18345D" w:rsidR="00A4284E" w:rsidRDefault="00BB774B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08CA93C3" w14:textId="77777777" w:rsidR="00A4284E" w:rsidRDefault="00A4284E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E934DD8" w14:textId="114CD2A2" w:rsidR="00A4284E" w:rsidRDefault="00A4284E"/>
              </w:tc>
            </w:tr>
            <w:tr w:rsidR="00A4284E" w14:paraId="3709246F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85E9274" w14:textId="68796EC5" w:rsidR="00A4284E" w:rsidRDefault="004A20F4">
                  <w:r>
                    <w:t xml:space="preserve">6. </w:t>
                  </w:r>
                  <w:r w:rsidR="00764613">
                    <w:t>Literārais eksperiments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F254561" w14:textId="4B394C45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3E380E3" w14:textId="702FCE7A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9D47ED3" w14:textId="65FB2F27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8122FE1" w14:textId="75110F3C" w:rsidR="00A4284E" w:rsidRDefault="00A4284E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4CC3B2AA" w14:textId="2A8266D0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AA9FB21" w14:textId="60FB54E2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613CC86" w14:textId="77777777" w:rsidR="00A4284E" w:rsidRDefault="00A4284E"/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3099F89D" w14:textId="24F45E7C" w:rsidR="00A4284E" w:rsidRDefault="00BB774B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DE360E6" w14:textId="67AEF055" w:rsidR="00A4284E" w:rsidRDefault="00A4284E"/>
              </w:tc>
            </w:tr>
            <w:tr w:rsidR="00A4284E" w14:paraId="672E4256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4C777BC" w14:textId="54F14E92" w:rsidR="00A4284E" w:rsidRDefault="004A20F4">
                  <w:r>
                    <w:t xml:space="preserve">7. </w:t>
                  </w:r>
                  <w:r w:rsidR="00764613">
                    <w:rPr>
                      <w:color w:val="000000"/>
                    </w:rPr>
                    <w:t>Pārbaudes darbs IV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3495718" w14:textId="3D46E49D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F9EE77E" w14:textId="01D61CC9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23BA52" w14:textId="77777777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BAFA4B1" w14:textId="77777777" w:rsidR="00A4284E" w:rsidRDefault="00A4284E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C4E1062" w14:textId="0E1B0A90" w:rsidR="00A4284E" w:rsidRDefault="00BB774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9D789FE" w14:textId="77777777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CD5C1FF" w14:textId="63BD3EEA" w:rsidR="00A4284E" w:rsidRDefault="00A4284E"/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6F801C9D" w14:textId="77777777" w:rsidR="00A4284E" w:rsidRDefault="00A4284E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0D6B018" w14:textId="6E2375B7" w:rsidR="00A4284E" w:rsidRDefault="00161A85">
                  <w:r>
                    <w:t>x</w:t>
                  </w:r>
                </w:p>
              </w:tc>
            </w:tr>
            <w:tr w:rsidR="00A4284E" w14:paraId="0823EE93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4B3D13A" w14:textId="420AEFED" w:rsidR="00A4284E" w:rsidRDefault="004A20F4">
                  <w:r>
                    <w:t xml:space="preserve">8. </w:t>
                  </w:r>
                  <w:proofErr w:type="spellStart"/>
                  <w:r w:rsidR="00764613">
                    <w:t>Portfolio</w:t>
                  </w:r>
                  <w:proofErr w:type="spellEnd"/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16EA52B" w14:textId="4AD9FC2E" w:rsidR="00A4284E" w:rsidRDefault="00D256F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CC32946" w14:textId="27AC40D0" w:rsidR="00A4284E" w:rsidRDefault="00D256F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6136DA5" w14:textId="163F25B6" w:rsidR="00A4284E" w:rsidRDefault="00D256F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2623FAA" w14:textId="0F9668CC" w:rsidR="00A4284E" w:rsidRDefault="00D256FC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5E3125BD" w14:textId="183F1DFF" w:rsidR="00A4284E" w:rsidRDefault="00D256F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819A5B" w14:textId="486E88D7" w:rsidR="00A4284E" w:rsidRDefault="00D256FC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0B4E9A" w14:textId="53848BB4" w:rsidR="00A4284E" w:rsidRDefault="00D256FC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65D356F7" w14:textId="1EF04BF0" w:rsidR="00A4284E" w:rsidRDefault="00D256FC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7BC26A8" w14:textId="039DFDF9" w:rsidR="00A4284E" w:rsidRDefault="00D256FC">
                  <w:r>
                    <w:t>x</w:t>
                  </w:r>
                </w:p>
              </w:tc>
            </w:tr>
            <w:tr w:rsidR="00A4284E" w14:paraId="30799A6B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5843479" w14:textId="4220EF40" w:rsidR="00A4284E" w:rsidRPr="002B1345" w:rsidRDefault="004A20F4">
                  <w:pPr>
                    <w:rPr>
                      <w:highlight w:val="yellow"/>
                    </w:rPr>
                  </w:pPr>
                  <w:r w:rsidRPr="00BC0C02">
                    <w:t>9.</w:t>
                  </w:r>
                  <w:r w:rsidR="00BC0C02">
                    <w:t xml:space="preserve"> </w:t>
                  </w:r>
                  <w:r w:rsidR="00764613">
                    <w:t>Pārbaudes darbs V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BDDF334" w14:textId="5B4CB7BD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CC7E54A" w14:textId="2931C745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BB401BB" w14:textId="6167DE19" w:rsidR="00A4284E" w:rsidRDefault="00161A8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3B31F1B" w14:textId="75B67456" w:rsidR="00A4284E" w:rsidRDefault="00EA6F26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59BCFCD0" w14:textId="68C03F38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23BA5A2" w14:textId="73E65725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54E0B2D" w14:textId="0C9BFED9" w:rsidR="00A4284E" w:rsidRDefault="00161A85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1E0F703A" w14:textId="4A67D7BC" w:rsidR="00A4284E" w:rsidRDefault="00A4284E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151215C" w14:textId="0CCC1706" w:rsidR="00A4284E" w:rsidRDefault="00161A85">
                  <w:r>
                    <w:t>x</w:t>
                  </w:r>
                </w:p>
              </w:tc>
            </w:tr>
            <w:tr w:rsidR="00A4284E" w14:paraId="5FC6905F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425C619" w14:textId="4BB74DE5" w:rsidR="00A4284E" w:rsidRPr="002B1345" w:rsidRDefault="004A20F4">
                  <w:pPr>
                    <w:rPr>
                      <w:highlight w:val="yellow"/>
                    </w:rPr>
                  </w:pPr>
                  <w:r w:rsidRPr="00BC0C02">
                    <w:t>10</w:t>
                  </w:r>
                  <w:r w:rsidR="00BC0C02">
                    <w:t xml:space="preserve">. </w:t>
                  </w:r>
                  <w:r w:rsidR="00764613">
                    <w:t>Literārais eksperiments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82D9501" w14:textId="17DD63C4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7BA4519" w14:textId="5B383F33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FF97BC5" w14:textId="53CE7520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10DE411" w14:textId="32701EAC" w:rsidR="00A4284E" w:rsidRDefault="00A4284E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CF36686" w14:textId="4777A22E" w:rsidR="00A4284E" w:rsidRDefault="00EA6F26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0B0F061" w14:textId="1255825B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F02A0EF" w14:textId="757696AD" w:rsidR="00A4284E" w:rsidRDefault="00161A85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22E50004" w14:textId="617F5ED6" w:rsidR="00A4284E" w:rsidRDefault="00A4284E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63E516D" w14:textId="6E661879" w:rsidR="00A4284E" w:rsidRDefault="00A4284E"/>
              </w:tc>
            </w:tr>
            <w:tr w:rsidR="00A4284E" w14:paraId="1FB5DBC5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F9D7B2E" w14:textId="52E78810" w:rsidR="00A4284E" w:rsidRDefault="004A20F4">
                  <w:r>
                    <w:t>11.</w:t>
                  </w:r>
                  <w:r w:rsidR="00B05CDA">
                    <w:t xml:space="preserve"> </w:t>
                  </w:r>
                  <w:r w:rsidR="00764613">
                    <w:t>Pārbaudes darbs VI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78B786A" w14:textId="6FC9EB34" w:rsidR="00A4284E" w:rsidRDefault="00A1126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C975924" w14:textId="30510AC6" w:rsidR="00A4284E" w:rsidRDefault="00A1126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543A3BA" w14:textId="5DC5C6E7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ECF4E8" w14:textId="77777777" w:rsidR="00A4284E" w:rsidRDefault="00A4284E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037C3610" w14:textId="02944B4C" w:rsidR="00A4284E" w:rsidRDefault="00A1126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F32A5C1" w14:textId="076C69F5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50DC1D1" w14:textId="7A33FC41" w:rsidR="00A4284E" w:rsidRDefault="00A1126B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5BD14D8F" w14:textId="77777777" w:rsidR="00A4284E" w:rsidRDefault="00A4284E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799509A" w14:textId="65298DE7" w:rsidR="00A4284E" w:rsidRDefault="00A4284E"/>
              </w:tc>
            </w:tr>
            <w:tr w:rsidR="00A4284E" w14:paraId="0A301563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EBCD468" w14:textId="65351F9E" w:rsidR="00A4284E" w:rsidRDefault="004A20F4">
                  <w:r>
                    <w:t xml:space="preserve">12. </w:t>
                  </w:r>
                  <w:r w:rsidR="00764613">
                    <w:t>Literārais eksperiments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D2D6A54" w14:textId="28629F3B" w:rsidR="00A4284E" w:rsidRDefault="00A1126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254FC78" w14:textId="6A836C1A" w:rsidR="00A4284E" w:rsidRDefault="00A1126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1666D45" w14:textId="0635D613" w:rsidR="00A4284E" w:rsidRDefault="00161A8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7ADC91" w14:textId="5A6253BE" w:rsidR="00A4284E" w:rsidRDefault="00161A8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16C5AC0" w14:textId="53C90ADD" w:rsidR="00A4284E" w:rsidRDefault="00A1126B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4E25ACF" w14:textId="09338CC0" w:rsidR="00A4284E" w:rsidRDefault="00161A8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C27B15" w14:textId="7C7B8501" w:rsidR="00A4284E" w:rsidRDefault="00A1126B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21F8C433" w14:textId="19AB445F" w:rsidR="00A4284E" w:rsidRDefault="00161A85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F8B9DC2" w14:textId="5A6AA0D7" w:rsidR="00A4284E" w:rsidRDefault="00161A85">
                  <w:r>
                    <w:t>x</w:t>
                  </w:r>
                </w:p>
              </w:tc>
            </w:tr>
            <w:tr w:rsidR="00A4284E" w14:paraId="0E0950ED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1B13EBE" w14:textId="50F59498" w:rsidR="00A4284E" w:rsidRDefault="004A20F4">
                  <w:r>
                    <w:t>13. Pārbaudes darbs</w:t>
                  </w:r>
                  <w:r w:rsidR="00BC0C02">
                    <w:t xml:space="preserve"> VII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7C0FFAD" w14:textId="444A9706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21D650C" w14:textId="7C909FF6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CBA1EA1" w14:textId="77777777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B35D2D8" w14:textId="535597F4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AE67678" w14:textId="15B34196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5BB6CE" w14:textId="18E7D815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780D52E" w14:textId="11596723" w:rsidR="00A4284E" w:rsidRDefault="002B1345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147EFF1C" w14:textId="5B2E04BD" w:rsidR="00A4284E" w:rsidRDefault="002B1345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70D8DE4" w14:textId="77777777" w:rsidR="00A4284E" w:rsidRDefault="00A4284E"/>
              </w:tc>
            </w:tr>
            <w:tr w:rsidR="00A4284E" w14:paraId="5FDEA0C0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672598F" w14:textId="51625458" w:rsidR="00A4284E" w:rsidRDefault="004A20F4">
                  <w:r>
                    <w:t xml:space="preserve">14. </w:t>
                  </w:r>
                  <w:r w:rsidR="002B1345">
                    <w:t>Radoša e</w:t>
                  </w:r>
                  <w:r>
                    <w:t>seja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BE28509" w14:textId="4F70CAD3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C168C0C" w14:textId="3521ED26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807AA24" w14:textId="7193A53E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916CB45" w14:textId="48371E94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A80E5A3" w14:textId="059CF2B4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F69AAB" w14:textId="77777777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8988703" w14:textId="71179C2F" w:rsidR="00A4284E" w:rsidRDefault="002B1345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7E803F59" w14:textId="31CFAB24" w:rsidR="00A4284E" w:rsidRDefault="002B1345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90B418E" w14:textId="06E5457F" w:rsidR="00A4284E" w:rsidRDefault="002B1345">
                  <w:r>
                    <w:t>x</w:t>
                  </w:r>
                </w:p>
              </w:tc>
            </w:tr>
            <w:tr w:rsidR="00A4284E" w14:paraId="0D509F94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AC9E07B" w14:textId="237D4315" w:rsidR="00A4284E" w:rsidRDefault="004A20F4">
                  <w:r>
                    <w:t>15. Pārbaudes darbs</w:t>
                  </w:r>
                  <w:r w:rsidR="00BC0C02">
                    <w:t xml:space="preserve"> VIII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DB5BCC1" w14:textId="0F78B93B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0170B83" w14:textId="2566B57F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F215A6E" w14:textId="77777777" w:rsidR="00A4284E" w:rsidRDefault="00A4284E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D9736DB" w14:textId="704D914A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D204400" w14:textId="6ACBC103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9DDA90B" w14:textId="25B8771E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7AAB3FC" w14:textId="30BE8A73" w:rsidR="00A4284E" w:rsidRDefault="002B1345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0AC78BBD" w14:textId="18D21B5F" w:rsidR="00A4284E" w:rsidRDefault="002B1345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4488630" w14:textId="77777777" w:rsidR="00A4284E" w:rsidRDefault="00A4284E"/>
              </w:tc>
            </w:tr>
            <w:tr w:rsidR="00A4284E" w14:paraId="1F5FBABC" w14:textId="77777777" w:rsidTr="00BB774B">
              <w:trPr>
                <w:trHeight w:val="12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906B6D2" w14:textId="24D77F9F" w:rsidR="00A4284E" w:rsidRDefault="004A20F4">
                  <w:r>
                    <w:lastRenderedPageBreak/>
                    <w:t xml:space="preserve">16. </w:t>
                  </w:r>
                  <w:r w:rsidR="002B1345">
                    <w:t>Pārspriedums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1A0901F" w14:textId="7A47B27A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7C5DC70" w14:textId="2B96E99C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CA6931A" w14:textId="578CBFBD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65FAD3" w14:textId="4DA4AD18" w:rsidR="00A4284E" w:rsidRDefault="002B1345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C545B32" w14:textId="41916017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B3B98C1" w14:textId="01201B31" w:rsidR="00A4284E" w:rsidRDefault="002B1345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8600D3D" w14:textId="47BFC931" w:rsidR="00A4284E" w:rsidRDefault="002B1345">
                  <w:r>
                    <w:t>x</w:t>
                  </w:r>
                </w:p>
              </w:tc>
              <w:tc>
                <w:tcPr>
                  <w:tcW w:w="531" w:type="dxa"/>
                  <w:shd w:val="clear" w:color="auto" w:fill="auto"/>
                  <w:vAlign w:val="center"/>
                </w:tcPr>
                <w:p w14:paraId="27E8B0EF" w14:textId="239644F4" w:rsidR="00A4284E" w:rsidRDefault="002B1345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4D87726" w14:textId="56E01603" w:rsidR="00A4284E" w:rsidRDefault="002B1345">
                  <w:r>
                    <w:t>x</w:t>
                  </w:r>
                </w:p>
              </w:tc>
            </w:tr>
          </w:tbl>
          <w:p w14:paraId="368B6E2D" w14:textId="77777777" w:rsidR="00A4284E" w:rsidRDefault="00A4284E"/>
          <w:p w14:paraId="1E0E90D0" w14:textId="77777777" w:rsidR="00A4284E" w:rsidRDefault="00A4284E"/>
        </w:tc>
      </w:tr>
      <w:tr w:rsidR="00A4284E" w14:paraId="308A79A3" w14:textId="77777777">
        <w:tc>
          <w:tcPr>
            <w:tcW w:w="9577" w:type="dxa"/>
            <w:gridSpan w:val="2"/>
          </w:tcPr>
          <w:p w14:paraId="47AC1AB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A4284E" w14:paraId="7669E84D" w14:textId="77777777">
        <w:tc>
          <w:tcPr>
            <w:tcW w:w="9577" w:type="dxa"/>
            <w:gridSpan w:val="2"/>
          </w:tcPr>
          <w:p w14:paraId="3B9BF675" w14:textId="77FAA51A" w:rsidR="005849CF" w:rsidRPr="00C53952" w:rsidRDefault="005849CF" w:rsidP="005849CF">
            <w:r>
              <w:t>1</w:t>
            </w:r>
            <w:r w:rsidRPr="00C53952">
              <w:t xml:space="preserve">. Akadēmiska teksta analīze un veidošana. P 20 </w:t>
            </w:r>
          </w:p>
          <w:p w14:paraId="694AAD02" w14:textId="1BCE0F2C" w:rsidR="005849CF" w:rsidRPr="00C53952" w:rsidRDefault="005849CF" w:rsidP="005849CF">
            <w:r>
              <w:t>1</w:t>
            </w:r>
            <w:r w:rsidRPr="00C53952">
              <w:t xml:space="preserve">.1.  Iepazīšanās ar akadēmisko vārdu krājumu. Vārdnīcu izmantošana.  Vārdu saimes veidošana akadēmiskiem nolūkiem (izmantojot </w:t>
            </w:r>
            <w:r>
              <w:t>piedēkļus</w:t>
            </w:r>
            <w:r w:rsidRPr="00C53952">
              <w:t>, priedēkļus). Pārfr</w:t>
            </w:r>
            <w:r w:rsidR="007A03A8">
              <w:t>ā</w:t>
            </w:r>
            <w:r w:rsidRPr="00C53952">
              <w:t>zēšana.</w:t>
            </w:r>
          </w:p>
          <w:p w14:paraId="70DC2301" w14:textId="05E32094" w:rsidR="005849CF" w:rsidRPr="00C53952" w:rsidRDefault="005849CF" w:rsidP="005849CF">
            <w:r>
              <w:t>1</w:t>
            </w:r>
            <w:r w:rsidRPr="00C53952">
              <w:t>.2.  Prasmes studēt/mācīties: pieraksti, konspektēšana; kopsavilkuma rakstīšana. Informatīvu tekstu lasīšana galven</w:t>
            </w:r>
            <w:r>
              <w:t>ās</w:t>
            </w:r>
            <w:r w:rsidRPr="00C53952">
              <w:t xml:space="preserve"> ideja</w:t>
            </w:r>
            <w:r>
              <w:t>s</w:t>
            </w:r>
            <w:r w:rsidRPr="00C53952">
              <w:t xml:space="preserve"> un detaļ</w:t>
            </w:r>
            <w:r>
              <w:t>u uztveršanai</w:t>
            </w:r>
            <w:r w:rsidRPr="00C53952">
              <w:t xml:space="preserve"> un to izpratne. Definīciju lasīšana un rakstīšana. Konspekta, tēžu, esejas noslēguma, procesa aprakstošas  rindkopas rakstīšana. Diskursa kohēzijas/ saistīguma mehānismi (</w:t>
            </w:r>
            <w:proofErr w:type="spellStart"/>
            <w:r w:rsidRPr="00C53952">
              <w:t>cohesion</w:t>
            </w:r>
            <w:proofErr w:type="spellEnd"/>
            <w:r w:rsidRPr="00C53952">
              <w:t xml:space="preserve">, </w:t>
            </w:r>
            <w:proofErr w:type="spellStart"/>
            <w:r w:rsidRPr="00C53952">
              <w:t>hedging</w:t>
            </w:r>
            <w:proofErr w:type="spellEnd"/>
            <w:r w:rsidRPr="00C53952">
              <w:t xml:space="preserve">, </w:t>
            </w:r>
            <w:proofErr w:type="spellStart"/>
            <w:r w:rsidRPr="00C53952">
              <w:t>signposting</w:t>
            </w:r>
            <w:proofErr w:type="spellEnd"/>
            <w:r w:rsidRPr="00C53952">
              <w:t>).Valodas atpazīšana, atsaucoties uz vizuālo informāciju. Prezentāciju sniegšana.</w:t>
            </w:r>
          </w:p>
          <w:p w14:paraId="274038B9" w14:textId="546EFE6D" w:rsidR="005849CF" w:rsidRDefault="005849CF" w:rsidP="005849CF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2. Politiskās un publiskās runas diskurss: runu analīze un veidošana. P 12</w:t>
            </w:r>
          </w:p>
          <w:p w14:paraId="65CCCBF3" w14:textId="06F2EBA9" w:rsidR="005849CF" w:rsidRDefault="005849CF" w:rsidP="005849CF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2.1. Retorikas principi, ētika, runas struktūra, tēlainās izteiksmes līdzekļu lietojums. Runas mērķauditorija, tās uzrunāšana, manipulācija. Propagandas paņēmieni runā.</w:t>
            </w:r>
          </w:p>
          <w:p w14:paraId="02A8C18F" w14:textId="3B5E8D3D" w:rsidR="005849CF" w:rsidRPr="005849CF" w:rsidRDefault="005849CF" w:rsidP="00D256FC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2.2. Ievērojamu britu un ASV politiķu un sabiedrisko darbinieku runu analīze.</w:t>
            </w:r>
          </w:p>
          <w:p w14:paraId="18CA209B" w14:textId="5538FF7B" w:rsidR="00D256FC" w:rsidRDefault="005849CF" w:rsidP="00D256FC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3</w:t>
            </w:r>
            <w:r w:rsidR="00D256FC">
              <w:rPr>
                <w:color w:val="000000"/>
              </w:rPr>
              <w:t>. D</w:t>
            </w:r>
            <w:r w:rsidR="00D256FC">
              <w:rPr>
                <w:color w:val="111827"/>
                <w:shd w:val="clear" w:color="auto" w:fill="FFFFFF"/>
              </w:rPr>
              <w:t>rukas materiālu veidi</w:t>
            </w:r>
            <w:r w:rsidR="00D256FC">
              <w:rPr>
                <w:color w:val="000000"/>
              </w:rPr>
              <w:t>. P12 </w:t>
            </w:r>
          </w:p>
          <w:p w14:paraId="1D518AA4" w14:textId="595F4348" w:rsidR="00D256FC" w:rsidRDefault="005849CF" w:rsidP="00D256FC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3</w:t>
            </w:r>
            <w:r w:rsidR="00D256FC">
              <w:rPr>
                <w:color w:val="000000"/>
              </w:rPr>
              <w:t xml:space="preserve">.1. </w:t>
            </w:r>
            <w:r w:rsidR="00D256FC">
              <w:rPr>
                <w:color w:val="111827"/>
                <w:shd w:val="clear" w:color="auto" w:fill="FFFFFF"/>
              </w:rPr>
              <w:t>Drukas mediju veidi (pārskati, grāmatas, avīzes, periodika).</w:t>
            </w:r>
          </w:p>
          <w:p w14:paraId="5C406F1F" w14:textId="73CA8875" w:rsidR="00D256FC" w:rsidRDefault="005849CF" w:rsidP="00D256FC">
            <w:pPr>
              <w:pStyle w:val="NormalWeb"/>
              <w:spacing w:before="0" w:beforeAutospacing="0" w:after="0" w:afterAutospacing="0"/>
            </w:pPr>
            <w:r>
              <w:rPr>
                <w:color w:val="111827"/>
                <w:shd w:val="clear" w:color="auto" w:fill="FFFFFF"/>
              </w:rPr>
              <w:t>3</w:t>
            </w:r>
            <w:r w:rsidR="00D256FC">
              <w:rPr>
                <w:color w:val="111827"/>
                <w:shd w:val="clear" w:color="auto" w:fill="FFFFFF"/>
              </w:rPr>
              <w:t>.2. Žurnālistikas teksta veidi: informatīvie teksti, jaunumi, reportāža, intervija.</w:t>
            </w:r>
          </w:p>
          <w:p w14:paraId="4B6925CD" w14:textId="5D3F48D8" w:rsidR="00A4284E" w:rsidRDefault="00D256FC" w:rsidP="00D256FC">
            <w:pPr>
              <w:pStyle w:val="NormalWeb"/>
              <w:spacing w:before="0" w:beforeAutospacing="0" w:after="0" w:afterAutospacing="0"/>
            </w:pPr>
            <w:r>
              <w:rPr>
                <w:color w:val="111827"/>
                <w:shd w:val="clear" w:color="auto" w:fill="FFFFFF"/>
              </w:rPr>
              <w:t xml:space="preserve">Ziņas: ziņu veidi, forma, saturs, nozīme dažāda veida drukas medijās. Pieejas ziņu sniegšanai. Plašsaziņas līdzekļu aizspriedumu veidi: konservatīvie aizspriedumi, korporatīvie aizspriedumi, liberālie aizspriedumi un galvenie aizspriedumi. Praktisku darbu izpilde grupās un individuāli. Diskusija. </w:t>
            </w:r>
          </w:p>
          <w:p w14:paraId="3E71EF99" w14:textId="7818CAAC" w:rsidR="00D256FC" w:rsidRPr="00D256FC" w:rsidRDefault="005849CF" w:rsidP="00D256FC">
            <w:pPr>
              <w:pStyle w:val="NormalWeb"/>
              <w:spacing w:before="0" w:beforeAutospacing="0" w:after="0" w:afterAutospacing="0"/>
            </w:pPr>
            <w:r>
              <w:t>4</w:t>
            </w:r>
            <w:r w:rsidR="004A20F4">
              <w:t>.</w:t>
            </w:r>
            <w:r w:rsidR="00D256FC">
              <w:t xml:space="preserve"> </w:t>
            </w:r>
            <w:r w:rsidR="00D256FC">
              <w:rPr>
                <w:color w:val="000000"/>
              </w:rPr>
              <w:t>Žurnālistikas tekstu analīze. P 20</w:t>
            </w:r>
          </w:p>
          <w:p w14:paraId="08D9F5B2" w14:textId="128463F4" w:rsidR="00D256FC" w:rsidRDefault="005849CF" w:rsidP="00D256FC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D256FC">
              <w:rPr>
                <w:color w:val="000000"/>
              </w:rPr>
              <w:t xml:space="preserve">1. Avīžu un periodisko izdevumu analīze. Laikrakstu formāti: brošūra, tabloīds, Berliner. </w:t>
            </w:r>
          </w:p>
          <w:p w14:paraId="34018B23" w14:textId="1D5FDD8D" w:rsidR="00D256FC" w:rsidRPr="00EA6F26" w:rsidRDefault="00D256FC" w:rsidP="00D256FC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 xml:space="preserve">Laikrakstu kompozīcija: laikraksta makro kompozīcija;  laikraksta mikro kompozīcija. </w:t>
            </w:r>
            <w:r>
              <w:rPr>
                <w:color w:val="111827"/>
                <w:shd w:val="clear" w:color="auto" w:fill="FFFFFF"/>
              </w:rPr>
              <w:t>Ziņu raksta struktūra: svins, pamatteksts, aste. Ievada stili: tiešs ziņu ievads, anekdotisks notikums, aprakstošs priekšnesums. Radio programmu satura analīze.</w:t>
            </w:r>
            <w:r w:rsidR="00EA6F26">
              <w:rPr>
                <w:color w:val="111827"/>
                <w:shd w:val="clear" w:color="auto" w:fill="FFFFFF"/>
              </w:rPr>
              <w:t xml:space="preserve"> Praktisku darbu izpilde grupās un individuāli. Diskusija. </w:t>
            </w:r>
          </w:p>
          <w:p w14:paraId="1BDBFD2C" w14:textId="73C69526" w:rsidR="00A4284E" w:rsidRDefault="005849CF" w:rsidP="00D256FC">
            <w:pPr>
              <w:pStyle w:val="NormalWeb"/>
              <w:spacing w:before="0" w:beforeAutospacing="0" w:after="0" w:afterAutospacing="0"/>
            </w:pPr>
            <w:r>
              <w:rPr>
                <w:color w:val="111827"/>
                <w:shd w:val="clear" w:color="auto" w:fill="FFFFFF"/>
              </w:rPr>
              <w:t>4</w:t>
            </w:r>
            <w:r w:rsidR="00D256FC">
              <w:rPr>
                <w:color w:val="111827"/>
                <w:shd w:val="clear" w:color="auto" w:fill="FFFFFF"/>
              </w:rPr>
              <w:t xml:space="preserve">.2. Žurnālistikas valodas līdzekļi: vārdu spēle, aliterācija, atskaņas. Žurnālistisko tekstu virsrakstu valodas īpatnības. Citātu izmantošana. </w:t>
            </w:r>
            <w:proofErr w:type="spellStart"/>
            <w:r w:rsidR="00D256FC">
              <w:rPr>
                <w:color w:val="111827"/>
                <w:shd w:val="clear" w:color="auto" w:fill="FFFFFF"/>
              </w:rPr>
              <w:t>Žurnālistisko</w:t>
            </w:r>
            <w:proofErr w:type="spellEnd"/>
            <w:r w:rsidR="00D256FC">
              <w:rPr>
                <w:color w:val="111827"/>
                <w:shd w:val="clear" w:color="auto" w:fill="FFFFFF"/>
              </w:rPr>
              <w:t xml:space="preserve"> tekstu piemēri. Praktisko darbu izpilde grupās un individuāli. </w:t>
            </w:r>
            <w:proofErr w:type="spellStart"/>
            <w:r w:rsidR="00D256FC">
              <w:rPr>
                <w:color w:val="111827"/>
                <w:shd w:val="clear" w:color="auto" w:fill="FFFFFF"/>
              </w:rPr>
              <w:t>Portfolio</w:t>
            </w:r>
            <w:proofErr w:type="spellEnd"/>
            <w:r w:rsidR="00D256FC">
              <w:rPr>
                <w:color w:val="111827"/>
                <w:shd w:val="clear" w:color="auto" w:fill="FFFFFF"/>
              </w:rPr>
              <w:t xml:space="preserve"> veidošana.</w:t>
            </w:r>
          </w:p>
          <w:p w14:paraId="618C3056" w14:textId="63CB5582" w:rsidR="00A4284E" w:rsidRPr="009B4C0D" w:rsidRDefault="005849CF">
            <w:r>
              <w:t>5</w:t>
            </w:r>
            <w:r w:rsidR="004A20F4">
              <w:t xml:space="preserve">. </w:t>
            </w:r>
            <w:r w:rsidR="004A20F4" w:rsidRPr="009B4C0D">
              <w:t>Digitālās un sociālo mediju literatūras interpretācija un veidošana. P 16</w:t>
            </w:r>
          </w:p>
          <w:p w14:paraId="5A274BA7" w14:textId="28A47B63" w:rsidR="00A4284E" w:rsidRPr="009B4C0D" w:rsidRDefault="005849CF">
            <w:r>
              <w:t>5</w:t>
            </w:r>
            <w:r w:rsidR="004A20F4" w:rsidRPr="009B4C0D">
              <w:t xml:space="preserve">.1. Hipertekstu  un interaktīvā </w:t>
            </w:r>
            <w:proofErr w:type="spellStart"/>
            <w:r w:rsidR="004A20F4" w:rsidRPr="009B4C0D">
              <w:t>naratīva</w:t>
            </w:r>
            <w:proofErr w:type="spellEnd"/>
            <w:r w:rsidR="004A20F4" w:rsidRPr="009B4C0D">
              <w:t xml:space="preserve"> specifika (lasītājs-lietotājs, videospēles kā interaktīvās literatūras veids, digitālā dzeja, digitālās literatūras teksti, piemēram, Maikla Džoisa “</w:t>
            </w:r>
            <w:proofErr w:type="spellStart"/>
            <w:r w:rsidR="004A20F4" w:rsidRPr="009B4C0D">
              <w:t>Twelve</w:t>
            </w:r>
            <w:proofErr w:type="spellEnd"/>
            <w:r w:rsidR="004A20F4" w:rsidRPr="009B4C0D">
              <w:t xml:space="preserve"> </w:t>
            </w:r>
            <w:proofErr w:type="spellStart"/>
            <w:r w:rsidR="004A20F4" w:rsidRPr="009B4C0D">
              <w:t>Blue</w:t>
            </w:r>
            <w:proofErr w:type="spellEnd"/>
            <w:r w:rsidR="004A20F4" w:rsidRPr="009B4C0D">
              <w:t>” u.c.). Leksikas apguve, praktisku darbu izpilde grupās un individuāli.</w:t>
            </w:r>
          </w:p>
          <w:p w14:paraId="308E1B89" w14:textId="2D4D34D4" w:rsidR="00A4284E" w:rsidRPr="009B4C0D" w:rsidRDefault="005849CF">
            <w:r>
              <w:t>5</w:t>
            </w:r>
            <w:r w:rsidR="004A20F4" w:rsidRPr="009B4C0D">
              <w:t xml:space="preserve">.2. Sociālo mediju literatūras veidi un īpatnības (emuāri, </w:t>
            </w:r>
            <w:proofErr w:type="spellStart"/>
            <w:r w:rsidR="004A20F4" w:rsidRPr="009B4C0D">
              <w:t>Instagrama</w:t>
            </w:r>
            <w:proofErr w:type="spellEnd"/>
            <w:r w:rsidR="004A20F4" w:rsidRPr="009B4C0D">
              <w:t xml:space="preserve"> dzeja, </w:t>
            </w:r>
            <w:proofErr w:type="spellStart"/>
            <w:r w:rsidR="004A20F4" w:rsidRPr="009B4C0D">
              <w:t>Twitera</w:t>
            </w:r>
            <w:proofErr w:type="spellEnd"/>
            <w:r w:rsidR="004A20F4" w:rsidRPr="009B4C0D">
              <w:t xml:space="preserve"> literatūra, fanu literatūra, neradošā literatūra, u.c.). Leksikas apguve, praktisku darbu izpilde grupās un individuāli.</w:t>
            </w:r>
          </w:p>
          <w:p w14:paraId="56C336C0" w14:textId="74801842" w:rsidR="00A4284E" w:rsidRPr="009B4C0D" w:rsidRDefault="005849CF">
            <w:r>
              <w:t>6</w:t>
            </w:r>
            <w:r w:rsidR="004A20F4" w:rsidRPr="009B4C0D">
              <w:t>. Populārās kultūras teksti. P 16</w:t>
            </w:r>
          </w:p>
          <w:p w14:paraId="1A1857BE" w14:textId="21983CD8" w:rsidR="00A4284E" w:rsidRPr="009B4C0D" w:rsidRDefault="005849CF">
            <w:r>
              <w:t>6</w:t>
            </w:r>
            <w:r w:rsidR="004A20F4" w:rsidRPr="009B4C0D">
              <w:t>.1. Žanru literatūras (detektīvstāsta, romances, zinātniskās fantastikas, fantāzijas, šausmu literatūras) konvencijas.</w:t>
            </w:r>
            <w:r w:rsidR="002D02B9">
              <w:t xml:space="preserve"> </w:t>
            </w:r>
            <w:r w:rsidR="004A20F4" w:rsidRPr="009B4C0D">
              <w:t>Leksikas apguve, praktisku darbu izpilde grupās un individuāli.</w:t>
            </w:r>
          </w:p>
          <w:p w14:paraId="32EACE65" w14:textId="6D7E2E2C" w:rsidR="00A4284E" w:rsidRPr="009B4C0D" w:rsidRDefault="005849CF">
            <w:r>
              <w:t>6</w:t>
            </w:r>
            <w:r w:rsidR="004A20F4" w:rsidRPr="009B4C0D">
              <w:t xml:space="preserve">.2.  Vizuālā </w:t>
            </w:r>
            <w:proofErr w:type="spellStart"/>
            <w:r w:rsidR="004A20F4" w:rsidRPr="009B4C0D">
              <w:t>naratīva</w:t>
            </w:r>
            <w:proofErr w:type="spellEnd"/>
            <w:r w:rsidR="004A20F4" w:rsidRPr="009B4C0D">
              <w:t xml:space="preserve"> analīze (teksta adaptācijas kino un televīzijā, komikss un grafiskais stāsts). Leksikas apguve, praktisku darbu izpilde grupās un individuāli.</w:t>
            </w:r>
          </w:p>
          <w:p w14:paraId="5E8BF3D4" w14:textId="77777777" w:rsidR="00A4284E" w:rsidRDefault="004A20F4">
            <w:r>
              <w:t>7. Prozas teksta interpretācija. P20</w:t>
            </w:r>
          </w:p>
          <w:p w14:paraId="3A15F404" w14:textId="77777777" w:rsidR="00A4284E" w:rsidRDefault="004A20F4">
            <w:r>
              <w:t>7.1. Reālistiska apraksta specifika Č. Dikensa prozā (“Ziemassvētku stāsts”, “</w:t>
            </w:r>
            <w:proofErr w:type="spellStart"/>
            <w:r>
              <w:t>Dombijs</w:t>
            </w:r>
            <w:proofErr w:type="spellEnd"/>
            <w:r>
              <w:t xml:space="preserve"> un dēls”, “Saltais nams”). Leksikas apguve, praktisku darbu izpilde grupās un individuāli.</w:t>
            </w:r>
          </w:p>
          <w:p w14:paraId="773F1BC9" w14:textId="77777777" w:rsidR="00A4284E" w:rsidRDefault="004A20F4">
            <w:r>
              <w:t>7.2. Izteiksmes blīvums un tēlainās valodas īpatnības modernisma vēstījumā (</w:t>
            </w:r>
            <w:proofErr w:type="spellStart"/>
            <w:r>
              <w:t>Dž</w:t>
            </w:r>
            <w:proofErr w:type="spellEnd"/>
            <w:r>
              <w:t>. Steinbeks “Pērle”, R. Bredberijs “Fārenheits 451”). Leksikas apguve, praktisku uzdevumu izpilde grupās un individuāli.</w:t>
            </w:r>
          </w:p>
          <w:p w14:paraId="4B19E228" w14:textId="77777777" w:rsidR="00A4284E" w:rsidRDefault="004A20F4">
            <w:r>
              <w:lastRenderedPageBreak/>
              <w:t>8. Dzejas teksta interpretācija. P12</w:t>
            </w:r>
          </w:p>
          <w:p w14:paraId="3B06075A" w14:textId="77777777" w:rsidR="00A4284E" w:rsidRDefault="004A20F4">
            <w:r>
              <w:t>8.1. Dzejas formas pamatelementi: metrs, vārsmojums, tropi, tēlainība, raksturīgākās tēmas romantisma un modernisma dzejā.</w:t>
            </w:r>
          </w:p>
          <w:p w14:paraId="7154D3F8" w14:textId="4FF533C3" w:rsidR="00A4284E" w:rsidRDefault="004A20F4">
            <w:r>
              <w:t>8.2. P. B. Šellija</w:t>
            </w:r>
            <w:r w:rsidR="00A54982">
              <w:t>,</w:t>
            </w:r>
            <w:r>
              <w:t xml:space="preserve"> </w:t>
            </w:r>
            <w:r w:rsidR="00A54982">
              <w:t xml:space="preserve">E. Dikinsones, </w:t>
            </w:r>
            <w:r>
              <w:t>T. S. Eliota</w:t>
            </w:r>
            <w:r w:rsidR="00A54982">
              <w:t xml:space="preserve">, R. </w:t>
            </w:r>
            <w:proofErr w:type="spellStart"/>
            <w:r w:rsidR="00A54982">
              <w:t>Frosta</w:t>
            </w:r>
            <w:proofErr w:type="spellEnd"/>
            <w:r w:rsidR="00A54982">
              <w:t xml:space="preserve"> un V. K. Viljamsa</w:t>
            </w:r>
            <w:r>
              <w:t xml:space="preserve"> dzejoļu analīze. Leksikas apguve, praktisku uzdevumu izpilde grupās un diskusija. </w:t>
            </w:r>
          </w:p>
          <w:p w14:paraId="5E54CDD9" w14:textId="77777777" w:rsidR="00A4284E" w:rsidRDefault="00A4284E"/>
        </w:tc>
      </w:tr>
      <w:tr w:rsidR="00A4284E" w14:paraId="598CB2A6" w14:textId="77777777">
        <w:tc>
          <w:tcPr>
            <w:tcW w:w="9577" w:type="dxa"/>
            <w:gridSpan w:val="2"/>
          </w:tcPr>
          <w:p w14:paraId="5801D672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A4284E" w14:paraId="666C33BF" w14:textId="77777777">
        <w:tc>
          <w:tcPr>
            <w:tcW w:w="9577" w:type="dxa"/>
            <w:gridSpan w:val="2"/>
          </w:tcPr>
          <w:p w14:paraId="0B6834EA" w14:textId="17C2D51D" w:rsidR="00942BAD" w:rsidRDefault="00942BAD">
            <w:proofErr w:type="spellStart"/>
            <w:r w:rsidRPr="00942BAD">
              <w:t>Chazal</w:t>
            </w:r>
            <w:proofErr w:type="spellEnd"/>
            <w:r w:rsidRPr="00942BAD">
              <w:t xml:space="preserve"> E., </w:t>
            </w:r>
            <w:proofErr w:type="spellStart"/>
            <w:r w:rsidRPr="00942BAD">
              <w:t>McCarter</w:t>
            </w:r>
            <w:proofErr w:type="spellEnd"/>
            <w:r w:rsidRPr="00942BAD">
              <w:t xml:space="preserve"> S. </w:t>
            </w:r>
            <w:proofErr w:type="spellStart"/>
            <w:r w:rsidRPr="00942BAD">
              <w:t>Oxford</w:t>
            </w:r>
            <w:proofErr w:type="spellEnd"/>
            <w:r w:rsidRPr="00942BAD">
              <w:t xml:space="preserve"> EAP. A </w:t>
            </w:r>
            <w:proofErr w:type="spellStart"/>
            <w:r w:rsidRPr="00942BAD">
              <w:t>Course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in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English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for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Academic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Purposes</w:t>
            </w:r>
            <w:proofErr w:type="spellEnd"/>
            <w:r w:rsidRPr="00942BAD">
              <w:t xml:space="preserve">. </w:t>
            </w:r>
            <w:proofErr w:type="spellStart"/>
            <w:r w:rsidRPr="00942BAD">
              <w:t>Oxford</w:t>
            </w:r>
            <w:proofErr w:type="spellEnd"/>
            <w:r w:rsidRPr="00942BAD">
              <w:t xml:space="preserve">: </w:t>
            </w:r>
            <w:proofErr w:type="spellStart"/>
            <w:r w:rsidRPr="00942BAD">
              <w:t>Oxford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University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Press</w:t>
            </w:r>
            <w:proofErr w:type="spellEnd"/>
            <w:r w:rsidRPr="00942BAD">
              <w:t xml:space="preserve">, 2016. </w:t>
            </w:r>
          </w:p>
          <w:p w14:paraId="342A9CC6" w14:textId="76C55559" w:rsidR="00C3702D" w:rsidRDefault="00C3702D">
            <w:proofErr w:type="spellStart"/>
            <w:r>
              <w:t>Hewings</w:t>
            </w:r>
            <w:proofErr w:type="spellEnd"/>
            <w:r>
              <w:t xml:space="preserve"> M.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. An </w:t>
            </w:r>
            <w:proofErr w:type="spellStart"/>
            <w:r>
              <w:t>Integrated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EAP.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Univewrsity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, 2012. </w:t>
            </w:r>
            <w:proofErr w:type="spellStart"/>
            <w:r>
              <w:t>pp</w:t>
            </w:r>
            <w:proofErr w:type="spellEnd"/>
            <w:r>
              <w:t>. 14-37; 70-93; 98-109; 126-149.</w:t>
            </w:r>
          </w:p>
          <w:p w14:paraId="05AE5EFA" w14:textId="25511F4D" w:rsidR="00A4284E" w:rsidRDefault="004A20F4">
            <w:proofErr w:type="spellStart"/>
            <w:r>
              <w:t>Leech</w:t>
            </w:r>
            <w:proofErr w:type="spellEnd"/>
            <w:r>
              <w:t xml:space="preserve"> G., </w:t>
            </w:r>
            <w:proofErr w:type="spellStart"/>
            <w:r>
              <w:t>Short</w:t>
            </w:r>
            <w:proofErr w:type="spellEnd"/>
            <w:r>
              <w:t xml:space="preserve"> M. </w:t>
            </w:r>
            <w:proofErr w:type="spellStart"/>
            <w:r>
              <w:t>Style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Fiction</w:t>
            </w:r>
            <w:proofErr w:type="spellEnd"/>
            <w:r>
              <w:t xml:space="preserve">. A </w:t>
            </w:r>
            <w:proofErr w:type="spellStart"/>
            <w:r>
              <w:t>Linguistic</w:t>
            </w:r>
            <w:proofErr w:type="spellEnd"/>
            <w:r>
              <w:t xml:space="preserve"> </w:t>
            </w:r>
            <w:proofErr w:type="spellStart"/>
            <w:r>
              <w:t>Introduction</w:t>
            </w:r>
            <w:proofErr w:type="spellEnd"/>
            <w:r>
              <w:t xml:space="preserve"> to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Fictional</w:t>
            </w:r>
            <w:proofErr w:type="spellEnd"/>
            <w:r>
              <w:t xml:space="preserve"> </w:t>
            </w:r>
            <w:proofErr w:type="spellStart"/>
            <w:r>
              <w:t>Prose</w:t>
            </w:r>
            <w:proofErr w:type="spellEnd"/>
            <w:r>
              <w:t xml:space="preserve">. </w:t>
            </w:r>
            <w:proofErr w:type="spellStart"/>
            <w:r>
              <w:t>Longman</w:t>
            </w:r>
            <w:proofErr w:type="spellEnd"/>
            <w:r>
              <w:t xml:space="preserve">, 2007. </w:t>
            </w:r>
            <w:proofErr w:type="spellStart"/>
            <w:r>
              <w:t>pp</w:t>
            </w:r>
            <w:proofErr w:type="spellEnd"/>
            <w:r>
              <w:t>. 121-149.</w:t>
            </w:r>
          </w:p>
          <w:p w14:paraId="0D7E5A0A" w14:textId="77777777" w:rsidR="00A4284E" w:rsidRDefault="004A20F4">
            <w:proofErr w:type="spellStart"/>
            <w:r>
              <w:t>Maršavs</w:t>
            </w:r>
            <w:proofErr w:type="spellEnd"/>
            <w:r>
              <w:t xml:space="preserve"> H.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Senior Students. </w:t>
            </w:r>
            <w:proofErr w:type="spellStart"/>
            <w:r>
              <w:t>Part</w:t>
            </w:r>
            <w:proofErr w:type="spellEnd"/>
            <w:r>
              <w:t xml:space="preserve"> III (a). Daugavpils: Saule, 1999. </w:t>
            </w:r>
            <w:proofErr w:type="spellStart"/>
            <w:r>
              <w:t>pp</w:t>
            </w:r>
            <w:proofErr w:type="spellEnd"/>
            <w:r>
              <w:t>. 70-107.</w:t>
            </w:r>
          </w:p>
          <w:p w14:paraId="4350F478" w14:textId="595F5F1E" w:rsidR="00A4284E" w:rsidRDefault="004A20F4">
            <w:proofErr w:type="spellStart"/>
            <w:r>
              <w:t>Maršavs</w:t>
            </w:r>
            <w:proofErr w:type="spellEnd"/>
            <w:r>
              <w:t xml:space="preserve"> H.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Senior Students. </w:t>
            </w:r>
            <w:proofErr w:type="spellStart"/>
            <w:r>
              <w:t>Part</w:t>
            </w:r>
            <w:proofErr w:type="spellEnd"/>
            <w:r>
              <w:t xml:space="preserve"> III (b). Daugavpils: Saule, 1999. </w:t>
            </w:r>
            <w:proofErr w:type="spellStart"/>
            <w:r>
              <w:t>pp</w:t>
            </w:r>
            <w:proofErr w:type="spellEnd"/>
            <w:r>
              <w:t>. 170-199.</w:t>
            </w:r>
          </w:p>
          <w:p w14:paraId="3AD0F7FC" w14:textId="3B3C5C17" w:rsidR="009B4C0D" w:rsidRDefault="009B4C0D" w:rsidP="009B4C0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</w:rPr>
              <w:t>Mass Media Studies. Resource Material. CODE-835. Class XI. Session 2018-19.</w:t>
            </w:r>
          </w:p>
          <w:p w14:paraId="13BF7A56" w14:textId="15A5A8C3" w:rsidR="00A4284E" w:rsidRDefault="004A20F4">
            <w:proofErr w:type="spellStart"/>
            <w:r>
              <w:t>Montgomery</w:t>
            </w:r>
            <w:proofErr w:type="spellEnd"/>
            <w:r>
              <w:t xml:space="preserve"> M. </w:t>
            </w:r>
            <w:proofErr w:type="spellStart"/>
            <w:r>
              <w:t>et</w:t>
            </w:r>
            <w:proofErr w:type="spellEnd"/>
            <w:r>
              <w:t xml:space="preserve"> </w:t>
            </w:r>
            <w:proofErr w:type="spellStart"/>
            <w:r>
              <w:t>al</w:t>
            </w:r>
            <w:proofErr w:type="spellEnd"/>
            <w:r>
              <w:t xml:space="preserve">. </w:t>
            </w:r>
            <w:proofErr w:type="spellStart"/>
            <w:r>
              <w:t>Ways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.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Students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. </w:t>
            </w:r>
            <w:proofErr w:type="spellStart"/>
            <w:r>
              <w:t>Routledge</w:t>
            </w:r>
            <w:proofErr w:type="spellEnd"/>
            <w:r>
              <w:t xml:space="preserve">, 2012. </w:t>
            </w:r>
            <w:proofErr w:type="spellStart"/>
            <w:r w:rsidR="00C3702D">
              <w:t>pp</w:t>
            </w:r>
            <w:proofErr w:type="spellEnd"/>
            <w:r w:rsidR="00C3702D">
              <w:t xml:space="preserve">. </w:t>
            </w:r>
            <w:r w:rsidR="00FA0B3B">
              <w:t>20-54; 117-194; 295-340.</w:t>
            </w:r>
          </w:p>
          <w:p w14:paraId="0F48027B" w14:textId="53381DC7" w:rsidR="009B4C0D" w:rsidRDefault="009B4C0D" w:rsidP="009B4C0D">
            <w:pPr>
              <w:pStyle w:val="NormalWeb"/>
              <w:spacing w:before="0" w:beforeAutospacing="0" w:after="0" w:afterAutospacing="0"/>
            </w:pPr>
            <w:r>
              <w:rPr>
                <w:color w:val="000000"/>
                <w:shd w:val="clear" w:color="auto" w:fill="FFFFFF"/>
              </w:rPr>
              <w:t>Rettberg S. Electronic Literature. Cambridge: Polity, 2019.</w:t>
            </w:r>
          </w:p>
          <w:p w14:paraId="23EFCEB7" w14:textId="03EF53AA" w:rsidR="00A4284E" w:rsidRDefault="004A20F4">
            <w:proofErr w:type="spellStart"/>
            <w:r>
              <w:t>Treilona</w:t>
            </w:r>
            <w:proofErr w:type="spellEnd"/>
            <w:r>
              <w:t xml:space="preserve"> M., </w:t>
            </w:r>
            <w:proofErr w:type="spellStart"/>
            <w:r>
              <w:t>Dorošenko</w:t>
            </w:r>
            <w:proofErr w:type="spellEnd"/>
            <w:r>
              <w:t xml:space="preserve"> J., </w:t>
            </w:r>
            <w:proofErr w:type="spellStart"/>
            <w:r>
              <w:t>Karpinska</w:t>
            </w:r>
            <w:proofErr w:type="spellEnd"/>
            <w:r>
              <w:t xml:space="preserve"> L.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. Rīga: Zvaigzne ABC, 2014. </w:t>
            </w:r>
          </w:p>
          <w:p w14:paraId="41DA1534" w14:textId="74F922C0" w:rsidR="00A4284E" w:rsidRPr="009B4C0D" w:rsidRDefault="009B4C0D" w:rsidP="009B4C0D">
            <w:pPr>
              <w:autoSpaceDE/>
              <w:autoSpaceDN/>
              <w:adjustRightInd/>
              <w:rPr>
                <w:bCs w:val="0"/>
                <w:iCs w:val="0"/>
              </w:rPr>
            </w:pPr>
            <w:proofErr w:type="spellStart"/>
            <w:r>
              <w:rPr>
                <w:color w:val="000000"/>
              </w:rPr>
              <w:t>Young</w:t>
            </w:r>
            <w:proofErr w:type="spellEnd"/>
            <w:r>
              <w:rPr>
                <w:color w:val="000000"/>
              </w:rPr>
              <w:t xml:space="preserve"> D. </w:t>
            </w:r>
            <w:proofErr w:type="spellStart"/>
            <w:r>
              <w:rPr>
                <w:color w:val="000000"/>
              </w:rPr>
              <w:t>English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Media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Studies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Digital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edition</w:t>
            </w:r>
            <w:proofErr w:type="spellEnd"/>
            <w:r>
              <w:rPr>
                <w:color w:val="000000"/>
              </w:rPr>
              <w:t>. LITU, 2019. pp.139-150.</w:t>
            </w:r>
          </w:p>
        </w:tc>
      </w:tr>
      <w:tr w:rsidR="00A4284E" w14:paraId="7BD415F0" w14:textId="77777777">
        <w:tc>
          <w:tcPr>
            <w:tcW w:w="9577" w:type="dxa"/>
            <w:gridSpan w:val="2"/>
          </w:tcPr>
          <w:p w14:paraId="600A07A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A4284E" w14:paraId="33091D95" w14:textId="77777777">
        <w:tc>
          <w:tcPr>
            <w:tcW w:w="9577" w:type="dxa"/>
            <w:gridSpan w:val="2"/>
          </w:tcPr>
          <w:p w14:paraId="4490D5EE" w14:textId="1CCF5C19" w:rsidR="00942BAD" w:rsidRDefault="00942BAD"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Learner’s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4F5F0E43" w14:textId="61B35E04" w:rsidR="00942BAD" w:rsidRDefault="00942BAD">
            <w:proofErr w:type="spellStart"/>
            <w:r w:rsidRPr="00942BAD">
              <w:t>Carnegie</w:t>
            </w:r>
            <w:proofErr w:type="spellEnd"/>
            <w:r w:rsidRPr="00942BAD">
              <w:t xml:space="preserve"> D. </w:t>
            </w:r>
            <w:proofErr w:type="spellStart"/>
            <w:r w:rsidRPr="00942BAD">
              <w:t>Public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Speaking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for</w:t>
            </w:r>
            <w:proofErr w:type="spellEnd"/>
            <w:r w:rsidRPr="00942BAD">
              <w:t xml:space="preserve"> </w:t>
            </w:r>
            <w:proofErr w:type="spellStart"/>
            <w:r w:rsidRPr="00942BAD">
              <w:t>Success</w:t>
            </w:r>
            <w:proofErr w:type="spellEnd"/>
            <w:r w:rsidRPr="00942BAD">
              <w:t xml:space="preserve">. </w:t>
            </w:r>
            <w:proofErr w:type="spellStart"/>
            <w:r w:rsidRPr="00942BAD">
              <w:t>TarcherPerigee</w:t>
            </w:r>
            <w:proofErr w:type="spellEnd"/>
            <w:r w:rsidRPr="00942BAD">
              <w:t>, 2006.</w:t>
            </w:r>
          </w:p>
          <w:p w14:paraId="125A7F97" w14:textId="3E22929B" w:rsidR="00A4284E" w:rsidRDefault="004A20F4">
            <w:proofErr w:type="spellStart"/>
            <w:r w:rsidRPr="009B4C0D">
              <w:t>Garrett</w:t>
            </w:r>
            <w:proofErr w:type="spellEnd"/>
            <w:r w:rsidRPr="009B4C0D">
              <w:t xml:space="preserve"> M., (</w:t>
            </w:r>
            <w:proofErr w:type="spellStart"/>
            <w:r w:rsidRPr="009B4C0D">
              <w:t>ed</w:t>
            </w:r>
            <w:proofErr w:type="spellEnd"/>
            <w:r w:rsidRPr="009B4C0D">
              <w:t xml:space="preserve">.). </w:t>
            </w:r>
            <w:proofErr w:type="spellStart"/>
            <w:r w:rsidRPr="009B4C0D">
              <w:t>The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Companion</w:t>
            </w:r>
            <w:proofErr w:type="spellEnd"/>
            <w:r w:rsidRPr="009B4C0D">
              <w:t xml:space="preserve"> to </w:t>
            </w:r>
            <w:proofErr w:type="spellStart"/>
            <w:r w:rsidRPr="009B4C0D">
              <w:t>Narrative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Theory</w:t>
            </w:r>
            <w:proofErr w:type="spellEnd"/>
            <w:r w:rsidRPr="009B4C0D">
              <w:t xml:space="preserve">. 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: </w:t>
            </w:r>
            <w:proofErr w:type="spellStart"/>
            <w:r w:rsidRPr="009B4C0D">
              <w:t>Cambridge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University</w:t>
            </w:r>
            <w:proofErr w:type="spellEnd"/>
            <w:r w:rsidRPr="009B4C0D">
              <w:t xml:space="preserve"> </w:t>
            </w:r>
            <w:proofErr w:type="spellStart"/>
            <w:r w:rsidRPr="009B4C0D">
              <w:t>Press</w:t>
            </w:r>
            <w:proofErr w:type="spellEnd"/>
            <w:r w:rsidRPr="009B4C0D">
              <w:t xml:space="preserve">, 2018. </w:t>
            </w:r>
            <w:proofErr w:type="spellStart"/>
            <w:r w:rsidRPr="009B4C0D">
              <w:t>pp</w:t>
            </w:r>
            <w:proofErr w:type="spellEnd"/>
            <w:r w:rsidRPr="009B4C0D">
              <w:t>. 183-200; 231-247.</w:t>
            </w:r>
          </w:p>
          <w:p w14:paraId="04671F75" w14:textId="0F696672" w:rsidR="004306CF" w:rsidRDefault="00E05727">
            <w:hyperlink r:id="rId7" w:history="1">
              <w:r w:rsidR="004306CF" w:rsidRPr="003F3ECA">
                <w:rPr>
                  <w:rStyle w:val="Hyperlink"/>
                </w:rPr>
                <w:t>http://www.britishpoliticalspeech.org</w:t>
              </w:r>
            </w:hyperlink>
          </w:p>
          <w:p w14:paraId="319482D1" w14:textId="2C476C98" w:rsidR="004306CF" w:rsidRDefault="00E05727">
            <w:hyperlink r:id="rId8" w:history="1">
              <w:r w:rsidR="004306CF" w:rsidRPr="003F3ECA">
                <w:rPr>
                  <w:rStyle w:val="Hyperlink"/>
                </w:rPr>
                <w:t>https://millercenter.org/the-presidency/presidential-speeches</w:t>
              </w:r>
            </w:hyperlink>
          </w:p>
          <w:p w14:paraId="662B0373" w14:textId="3DFC9A0F" w:rsidR="00A4284E" w:rsidRDefault="004A20F4"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</w:t>
            </w:r>
            <w:r w:rsidR="00942BAD">
              <w:t>’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5143E3DE" w14:textId="4A841A2C" w:rsidR="0084600B" w:rsidRDefault="00E05727">
            <w:hyperlink r:id="rId9" w:history="1">
              <w:r w:rsidR="0084600B" w:rsidRPr="003F3ECA">
                <w:rPr>
                  <w:rStyle w:val="Hyperlink"/>
                </w:rPr>
                <w:t>https://www.poetryfoundation.org</w:t>
              </w:r>
            </w:hyperlink>
          </w:p>
          <w:p w14:paraId="34DD90CF" w14:textId="190AE019" w:rsidR="0084600B" w:rsidRDefault="0084600B"/>
        </w:tc>
      </w:tr>
      <w:tr w:rsidR="00A4284E" w14:paraId="1C247D34" w14:textId="77777777">
        <w:tc>
          <w:tcPr>
            <w:tcW w:w="9577" w:type="dxa"/>
            <w:gridSpan w:val="2"/>
          </w:tcPr>
          <w:p w14:paraId="7FC0A26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A4284E" w14:paraId="4A9CB6E3" w14:textId="77777777">
        <w:tc>
          <w:tcPr>
            <w:tcW w:w="9577" w:type="dxa"/>
            <w:gridSpan w:val="2"/>
          </w:tcPr>
          <w:p w14:paraId="60CFC16F" w14:textId="6862E6A3" w:rsidR="00665C44" w:rsidRDefault="00665C44"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Today</w:t>
            </w:r>
            <w:proofErr w:type="spellEnd"/>
            <w:r>
              <w:t xml:space="preserve">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</w:p>
          <w:p w14:paraId="4489BAA0" w14:textId="5CA9201D" w:rsidR="002D02B9" w:rsidRDefault="00E05727" w:rsidP="002D02B9">
            <w:hyperlink r:id="rId10" w:history="1">
              <w:r w:rsidR="002D02B9" w:rsidRPr="003F3ECA">
                <w:rPr>
                  <w:rStyle w:val="Hyperlink"/>
                </w:rPr>
                <w:t>https://essenglish.org/messenger/</w:t>
              </w:r>
            </w:hyperlink>
          </w:p>
          <w:p w14:paraId="65D2D86A" w14:textId="77777777" w:rsidR="00A4284E" w:rsidRDefault="004A20F4" w:rsidP="002D02B9"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Art </w:t>
            </w:r>
            <w:proofErr w:type="spellStart"/>
            <w:r>
              <w:t>Studies</w:t>
            </w:r>
            <w:proofErr w:type="spellEnd"/>
          </w:p>
          <w:p w14:paraId="3EE3F78D" w14:textId="45CE0C30" w:rsidR="005F4E56" w:rsidRDefault="005F4E56" w:rsidP="002D02B9">
            <w:r>
              <w:t xml:space="preserve">docētāju izstrādātie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</w:p>
        </w:tc>
      </w:tr>
      <w:tr w:rsidR="00A4284E" w14:paraId="003FDC3D" w14:textId="77777777">
        <w:tc>
          <w:tcPr>
            <w:tcW w:w="9577" w:type="dxa"/>
            <w:gridSpan w:val="2"/>
          </w:tcPr>
          <w:p w14:paraId="7920F40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A4284E" w14:paraId="2A6EA2D3" w14:textId="77777777">
        <w:tc>
          <w:tcPr>
            <w:tcW w:w="9577" w:type="dxa"/>
            <w:gridSpan w:val="2"/>
          </w:tcPr>
          <w:p w14:paraId="2CF0BC25" w14:textId="1D77E739" w:rsidR="00A4284E" w:rsidRDefault="004A20F4">
            <w:r>
              <w:t xml:space="preserve"> </w:t>
            </w:r>
            <w:r w:rsidR="00942BAD">
              <w:t>Kurss tiek docēts un apgūts angļu valodā.</w:t>
            </w:r>
          </w:p>
        </w:tc>
      </w:tr>
    </w:tbl>
    <w:p w14:paraId="7169302C" w14:textId="77777777" w:rsidR="00A4284E" w:rsidRDefault="00A4284E"/>
    <w:sectPr w:rsidR="00A4284E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B68AC" w14:textId="77777777" w:rsidR="00E05727" w:rsidRDefault="00E05727">
      <w:r>
        <w:separator/>
      </w:r>
    </w:p>
  </w:endnote>
  <w:endnote w:type="continuationSeparator" w:id="0">
    <w:p w14:paraId="5BC0E9B2" w14:textId="77777777" w:rsidR="00E05727" w:rsidRDefault="00E05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EA41" w14:textId="77777777" w:rsidR="00A4284E" w:rsidRDefault="004A20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3702D">
      <w:rPr>
        <w:noProof/>
        <w:color w:val="000000"/>
      </w:rPr>
      <w:t>1</w:t>
    </w:r>
    <w:r>
      <w:rPr>
        <w:color w:val="000000"/>
      </w:rPr>
      <w:fldChar w:fldCharType="end"/>
    </w:r>
  </w:p>
  <w:p w14:paraId="222C878C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CF628" w14:textId="77777777" w:rsidR="00E05727" w:rsidRDefault="00E05727">
      <w:r>
        <w:separator/>
      </w:r>
    </w:p>
  </w:footnote>
  <w:footnote w:type="continuationSeparator" w:id="0">
    <w:p w14:paraId="1B102779" w14:textId="77777777" w:rsidR="00E05727" w:rsidRDefault="00E05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95A9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10262AA1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233E240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4E"/>
    <w:rsid w:val="00161A85"/>
    <w:rsid w:val="00187F10"/>
    <w:rsid w:val="001F23B8"/>
    <w:rsid w:val="00253790"/>
    <w:rsid w:val="002941A2"/>
    <w:rsid w:val="002B1345"/>
    <w:rsid w:val="002D02B9"/>
    <w:rsid w:val="00350596"/>
    <w:rsid w:val="00401E5F"/>
    <w:rsid w:val="004306CF"/>
    <w:rsid w:val="004A20F4"/>
    <w:rsid w:val="0050497F"/>
    <w:rsid w:val="005849CF"/>
    <w:rsid w:val="005B02FD"/>
    <w:rsid w:val="005C434E"/>
    <w:rsid w:val="005E10A3"/>
    <w:rsid w:val="005F4E56"/>
    <w:rsid w:val="00665C44"/>
    <w:rsid w:val="00725661"/>
    <w:rsid w:val="00737AA2"/>
    <w:rsid w:val="00764613"/>
    <w:rsid w:val="007A03A8"/>
    <w:rsid w:val="0084600B"/>
    <w:rsid w:val="00850F05"/>
    <w:rsid w:val="00942BAD"/>
    <w:rsid w:val="00957A12"/>
    <w:rsid w:val="009B4C0D"/>
    <w:rsid w:val="009D2BFC"/>
    <w:rsid w:val="00A1126B"/>
    <w:rsid w:val="00A11AFD"/>
    <w:rsid w:val="00A4284E"/>
    <w:rsid w:val="00A54982"/>
    <w:rsid w:val="00B05CDA"/>
    <w:rsid w:val="00B42FD2"/>
    <w:rsid w:val="00BB59F3"/>
    <w:rsid w:val="00BB774B"/>
    <w:rsid w:val="00BC0C02"/>
    <w:rsid w:val="00C3702D"/>
    <w:rsid w:val="00C53952"/>
    <w:rsid w:val="00D256FC"/>
    <w:rsid w:val="00D92BB0"/>
    <w:rsid w:val="00DD1B11"/>
    <w:rsid w:val="00DF3C68"/>
    <w:rsid w:val="00E05727"/>
    <w:rsid w:val="00E516CD"/>
    <w:rsid w:val="00EA6F26"/>
    <w:rsid w:val="00F04048"/>
    <w:rsid w:val="00F20581"/>
    <w:rsid w:val="00FA0B3B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D23137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306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06C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53790"/>
    <w:pPr>
      <w:autoSpaceDE/>
      <w:autoSpaceDN/>
      <w:adjustRightInd/>
      <w:spacing w:before="100" w:beforeAutospacing="1" w:after="100" w:afterAutospacing="1"/>
    </w:pPr>
    <w:rPr>
      <w:bCs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4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lercenter.org/the-presidency/presidential-speech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itishpoliticalspeech.or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ssenglish.org/messeng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etryfoundation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1953</Words>
  <Characters>11251</Characters>
  <Application>Microsoft Office Word</Application>
  <DocSecurity>0</DocSecurity>
  <Lines>312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2</cp:revision>
  <dcterms:created xsi:type="dcterms:W3CDTF">2022-07-11T04:59:00Z</dcterms:created>
  <dcterms:modified xsi:type="dcterms:W3CDTF">2022-07-11T04:59:00Z</dcterms:modified>
</cp:coreProperties>
</file>