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2AFF16F2" w:rsidR="00A4284E" w:rsidRDefault="004A20F4">
            <w:r>
              <w:t xml:space="preserve">  </w:t>
            </w:r>
            <w:proofErr w:type="spellStart"/>
            <w:r w:rsidR="00726001">
              <w:t>Femīnā</w:t>
            </w:r>
            <w:proofErr w:type="spellEnd"/>
            <w:r w:rsidR="00726001">
              <w:t xml:space="preserve"> tradīcija literatūrā</w:t>
            </w:r>
            <w:r>
              <w:t xml:space="preserve"> 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40088D06" w:rsidR="00A4284E" w:rsidRDefault="004A20F4">
            <w:r>
              <w:t>6</w:t>
            </w:r>
            <w:r w:rsidR="00DB6993">
              <w:t>.</w:t>
            </w:r>
            <w:bookmarkStart w:id="0" w:name="_GoBack"/>
            <w:bookmarkEnd w:id="0"/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08870F1E" w:rsidR="00A4284E" w:rsidRDefault="007706E4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00379453" w:rsidR="00A4284E" w:rsidRDefault="007706E4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4E7BD1DC" w:rsidR="00A4284E" w:rsidRDefault="007706E4">
            <w:r>
              <w:t>32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3DBAB97A" w:rsidR="00A4284E" w:rsidRDefault="004A20F4">
            <w:r>
              <w:t xml:space="preserve"> </w:t>
            </w:r>
            <w:r w:rsidR="008122A7">
              <w:t>1</w:t>
            </w:r>
            <w:r w:rsidR="00482AED">
              <w:t>0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10EC4944" w:rsidR="00A4284E" w:rsidRDefault="004A20F4">
            <w:r>
              <w:t xml:space="preserve"> </w:t>
            </w:r>
            <w:r w:rsidR="00482AED">
              <w:t>22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1329368F" w:rsidR="00A4284E" w:rsidRDefault="00A4284E"/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628A629A" w:rsidR="00A4284E" w:rsidRDefault="007706E4">
            <w:r>
              <w:t>48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79846A61" w14:textId="0BDC1700" w:rsidR="00A4284E" w:rsidRDefault="004A20F4">
            <w:r>
              <w:t xml:space="preserve">Dr.philol. Sandra </w:t>
            </w:r>
            <w:proofErr w:type="spellStart"/>
            <w:r>
              <w:t>Meškova</w:t>
            </w:r>
            <w:proofErr w:type="spellEnd"/>
            <w:r>
              <w:t xml:space="preserve">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3C3C85F7" w:rsidR="00A92532" w:rsidRDefault="004A20F4">
            <w:r>
              <w:t xml:space="preserve"> </w:t>
            </w:r>
            <w:r w:rsidR="00EF2B60">
              <w:t xml:space="preserve">Dr.philol. Sandra </w:t>
            </w:r>
            <w:proofErr w:type="spellStart"/>
            <w:r w:rsidR="00EF2B60">
              <w:t>Meškova</w:t>
            </w:r>
            <w:proofErr w:type="spellEnd"/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7777777" w:rsidR="00A4284E" w:rsidRDefault="004A20F4">
            <w:r>
              <w:t xml:space="preserve">        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6701A572" w14:textId="550CDB8A" w:rsidR="00DB7FD8" w:rsidRDefault="004A20F4">
            <w:r>
              <w:t xml:space="preserve">Studiju kursa mērķis: </w:t>
            </w:r>
            <w:r w:rsidR="00F70246">
              <w:t>iepazīstināt studējošos ar sieviešu rakstnieču devumu Rietumu (Eiropas, ASV), Austrumeiropas un latviešu literatūr</w:t>
            </w:r>
            <w:r w:rsidR="00141C90">
              <w:t>ā, veidot sapratni par literārā un kultūras kanona ideoloģiskajiem aspektiem, attīstīt iemaņas literāro tekstu interpretācijā un analīzē, pielietojot feminisma teor</w:t>
            </w:r>
            <w:r w:rsidR="00E147AB">
              <w:t>ētiskos</w:t>
            </w:r>
            <w:r w:rsidR="00141C90">
              <w:t xml:space="preserve"> atzinumus un metodes. </w:t>
            </w:r>
          </w:p>
          <w:p w14:paraId="22D525AC" w14:textId="77777777" w:rsidR="00A4284E" w:rsidRDefault="00A4284E"/>
          <w:p w14:paraId="66130A34" w14:textId="77777777" w:rsidR="00A4284E" w:rsidRDefault="004A20F4">
            <w:r>
              <w:t>Kursa uzdevumi:</w:t>
            </w:r>
          </w:p>
          <w:p w14:paraId="0B8E61FF" w14:textId="34CAC8F2" w:rsidR="00D232C8" w:rsidRDefault="004A20F4">
            <w:r>
              <w:t xml:space="preserve">1. Iepazīstināt studējošos ar </w:t>
            </w:r>
            <w:r w:rsidR="00D232C8">
              <w:t>feminisma ideju attīstību 19. gadsimta nogalē un 20. gadsimtā un to ietekmi uz literatūras un kultūras procesiem Rietumeiropā, ASV, Austrumeiropā un Latvijā.</w:t>
            </w:r>
          </w:p>
          <w:p w14:paraId="628BC873" w14:textId="704F3C4A" w:rsidR="00D232C8" w:rsidRDefault="00D232C8">
            <w:r>
              <w:t xml:space="preserve">2. Iepazīstināt studējošos ar nozīmīgāko 19. gadsimta nogales un 20. gadsimta amerikāņu, britu, franču, vācu, krievu, latviešu utt. sieviešu autoru ieguldījumu </w:t>
            </w:r>
            <w:r w:rsidR="00FB5460">
              <w:t>sava laikmeta un areāla literatūrā un kultūrā, mijiedarbību ar literāro un kultūras kanonu</w:t>
            </w:r>
            <w:r w:rsidR="001A109F">
              <w:t>.</w:t>
            </w:r>
          </w:p>
          <w:p w14:paraId="52A03CB7" w14:textId="760A2626" w:rsidR="00FB5460" w:rsidRDefault="00FB5460">
            <w:r>
              <w:t xml:space="preserve">3. </w:t>
            </w:r>
            <w:r w:rsidR="001A109F">
              <w:t xml:space="preserve">Sniegt iespēju studējošajiem iepazīties ar būtiskākajiem </w:t>
            </w:r>
            <w:proofErr w:type="spellStart"/>
            <w:r w:rsidR="001A109F">
              <w:t>femīnās</w:t>
            </w:r>
            <w:proofErr w:type="spellEnd"/>
            <w:r w:rsidR="001A109F">
              <w:t xml:space="preserve"> tradīcijas paraugiem</w:t>
            </w:r>
            <w:r w:rsidR="00934979">
              <w:t xml:space="preserve"> latviešu un ārzemju literatūrā</w:t>
            </w:r>
            <w:r w:rsidR="001A109F">
              <w:t xml:space="preserve">, izvērtējot to vietu un lomu literārā procesa virzībā </w:t>
            </w:r>
            <w:r w:rsidR="00E147AB">
              <w:t>konkrētā literatūras un kultūras telpā.</w:t>
            </w:r>
          </w:p>
          <w:p w14:paraId="3BC25504" w14:textId="694F208F" w:rsidR="00E147AB" w:rsidRDefault="00E147AB">
            <w:r>
              <w:t>4. Pilnveidot studējošo iemaņas literāro tekstu interpretācijā un analīzē, pielietojot iegūtās zināšanas un izpratni par feminisma idejām.</w:t>
            </w:r>
          </w:p>
          <w:p w14:paraId="59331EBB" w14:textId="77777777" w:rsidR="00A4284E" w:rsidRDefault="00A4284E" w:rsidP="00FB5460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692DFF2F" w:rsidR="00A4284E" w:rsidRDefault="00E147AB">
            <w:r>
              <w:t xml:space="preserve">Lekcijas </w:t>
            </w:r>
            <w:r w:rsidR="00024A24">
              <w:t xml:space="preserve">L </w:t>
            </w:r>
            <w:r>
              <w:t>1</w:t>
            </w:r>
            <w:r w:rsidR="00A92532">
              <w:t>0</w:t>
            </w:r>
            <w:r w:rsidR="004A20F4">
              <w:t xml:space="preserve"> st., </w:t>
            </w:r>
            <w:r>
              <w:t>semināri</w:t>
            </w:r>
            <w:r w:rsidR="004A20F4">
              <w:t xml:space="preserve"> </w:t>
            </w:r>
            <w:r w:rsidR="00024A24">
              <w:t xml:space="preserve">S </w:t>
            </w:r>
            <w:r w:rsidR="00A92532">
              <w:t>22</w:t>
            </w:r>
            <w:r w:rsidR="004A20F4">
              <w:t xml:space="preserve"> st.</w:t>
            </w:r>
            <w:r w:rsidR="00024A24">
              <w:t xml:space="preserve">, patstāvīgais darbs </w:t>
            </w:r>
            <w:proofErr w:type="spellStart"/>
            <w:r w:rsidR="00024A24">
              <w:t>Pd</w:t>
            </w:r>
            <w:proofErr w:type="spellEnd"/>
            <w:r w:rsidR="00024A24">
              <w:t xml:space="preserve"> 48 st.</w:t>
            </w:r>
          </w:p>
          <w:p w14:paraId="4003888D" w14:textId="77777777" w:rsidR="00024A24" w:rsidRDefault="00024A24"/>
          <w:p w14:paraId="6B1915E5" w14:textId="1B30AC4E" w:rsidR="00A4284E" w:rsidRDefault="00B8730B" w:rsidP="00E147AB">
            <w:r>
              <w:t>1</w:t>
            </w:r>
            <w:r w:rsidR="004A20F4">
              <w:t xml:space="preserve">. </w:t>
            </w:r>
            <w:r w:rsidR="00024A24">
              <w:t xml:space="preserve">Feminisma kustība </w:t>
            </w:r>
            <w:r w:rsidR="00D425FC">
              <w:t>Eiropā un ASV 19. gadsimta nogalē un 20. gadsimtā un tās ietekme uz literatūras un kultūras procesiem Rietumeiropā, ASV, Austrumeiropā un Latvijā.</w:t>
            </w:r>
            <w:r w:rsidR="00EC0BC6">
              <w:t xml:space="preserve"> L</w:t>
            </w:r>
            <w:r w:rsidR="00482AED">
              <w:t xml:space="preserve"> 4</w:t>
            </w:r>
          </w:p>
          <w:p w14:paraId="58F13D8C" w14:textId="3F71BBBE" w:rsidR="00D425FC" w:rsidRDefault="00D425FC" w:rsidP="00E147AB">
            <w:r>
              <w:t>2. Sieviešu emancipācijas kustības iespaidā veidojusies sieviešu literatūras un kultūras tradīcija 19. gadsimta nogalē un 20. gadsimta sākumā ASV un Eiropā. Sieviete un literārais kanons.</w:t>
            </w:r>
            <w:r w:rsidR="00482AED">
              <w:t xml:space="preserve"> S 4</w:t>
            </w:r>
          </w:p>
          <w:p w14:paraId="1522B3AC" w14:textId="7010CB58" w:rsidR="00D425FC" w:rsidRDefault="00D425FC" w:rsidP="00E147AB">
            <w:r>
              <w:t xml:space="preserve">3. Feminisma otrais vilnis 20. gadsimta 60. gados un feminisma teoriju </w:t>
            </w:r>
            <w:r w:rsidR="00EC0BC6">
              <w:t>attīstība</w:t>
            </w:r>
            <w:r>
              <w:t>.</w:t>
            </w:r>
            <w:r w:rsidR="00482AED">
              <w:t xml:space="preserve"> L4, S2</w:t>
            </w:r>
          </w:p>
          <w:p w14:paraId="3DCA2A0B" w14:textId="1FA26F2F" w:rsidR="00D425FC" w:rsidRDefault="00D425FC" w:rsidP="00E147AB">
            <w:r>
              <w:t>4. Sievišķās rakstības uzplaukums</w:t>
            </w:r>
            <w:r w:rsidR="00EC0BC6">
              <w:t xml:space="preserve"> 20. gadsimta otrajā pusē</w:t>
            </w:r>
            <w:r>
              <w:t>.</w:t>
            </w:r>
            <w:r w:rsidR="00482AED">
              <w:t xml:space="preserve"> S 4</w:t>
            </w:r>
          </w:p>
          <w:p w14:paraId="25AC96C2" w14:textId="35F7C1B2" w:rsidR="00D425FC" w:rsidRDefault="00D425FC" w:rsidP="00E147AB">
            <w:r>
              <w:lastRenderedPageBreak/>
              <w:t xml:space="preserve">5. </w:t>
            </w:r>
            <w:r w:rsidR="00EC0BC6">
              <w:t>Sievišķā rakstība un paradigmas maiņa Austrumeiropas un latviešu literatūrā 20. gadsimta 80.-90. gados.</w:t>
            </w:r>
            <w:r w:rsidR="00482AED">
              <w:t xml:space="preserve"> L2, S 6</w:t>
            </w:r>
          </w:p>
          <w:p w14:paraId="3468EE4D" w14:textId="581A8C1C" w:rsidR="00EC0BC6" w:rsidRDefault="00EC0BC6" w:rsidP="00E147AB">
            <w:r>
              <w:t xml:space="preserve">6. Sievišķā rakstība postmodernisma kontekstā. Tematiskās, </w:t>
            </w:r>
            <w:proofErr w:type="spellStart"/>
            <w:r>
              <w:t>žanriskās</w:t>
            </w:r>
            <w:proofErr w:type="spellEnd"/>
            <w:r>
              <w:t>, poētikas transformācijas.</w:t>
            </w:r>
            <w:r w:rsidR="00482AED">
              <w:t xml:space="preserve"> S 6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 w:rsidP="00482AED">
            <w:pPr>
              <w:jc w:val="center"/>
            </w:pPr>
          </w:p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32A65354" w14:textId="1650F830" w:rsidR="004A62AF" w:rsidRDefault="004A20F4">
                  <w:r>
                    <w:t xml:space="preserve">1. </w:t>
                  </w:r>
                  <w:r w:rsidR="004A62AF">
                    <w:t xml:space="preserve">Demonstrē </w:t>
                  </w:r>
                  <w:r w:rsidR="004A62AF" w:rsidRPr="0029295E">
                    <w:t>zināšanas</w:t>
                  </w:r>
                  <w:r w:rsidR="004A62AF">
                    <w:t xml:space="preserve"> </w:t>
                  </w:r>
                  <w:r w:rsidR="004A62AF" w:rsidRPr="0029295E">
                    <w:t>un šo zināšanu kritisk</w:t>
                  </w:r>
                  <w:r w:rsidR="004A62AF">
                    <w:t>u</w:t>
                  </w:r>
                  <w:r w:rsidR="004A62AF" w:rsidRPr="0029295E">
                    <w:t xml:space="preserve"> izpratni</w:t>
                  </w:r>
                  <w:r w:rsidR="004A62AF">
                    <w:t xml:space="preserve"> par sieviešu emancipācijas kustības un feminisma teoriju ietekmi uz literatūras un kultūras procesiem Rietumu, Austrumeiropas un Latvijas </w:t>
                  </w:r>
                  <w:r w:rsidR="00934979">
                    <w:t xml:space="preserve">kultūru </w:t>
                  </w:r>
                  <w:r w:rsidR="004A62AF">
                    <w:t>areālā.</w:t>
                  </w:r>
                </w:p>
                <w:p w14:paraId="47D81D89" w14:textId="74C58FC2" w:rsidR="004A62AF" w:rsidRDefault="004A62AF">
                  <w:r>
                    <w:t xml:space="preserve">2. Demonstrē mūsdienu literatūrzinātnes </w:t>
                  </w:r>
                  <w:r w:rsidRPr="009911DB">
                    <w:t>svarīgāko jēdzienu</w:t>
                  </w:r>
                  <w:r w:rsidRPr="009911DB">
                    <w:rPr>
                      <w:lang w:bidi="he-IL"/>
                    </w:rPr>
                    <w:t xml:space="preserve">, </w:t>
                  </w:r>
                  <w:r w:rsidRPr="009911DB">
                    <w:t>likumsakarību un procesu izpratn</w:t>
                  </w:r>
                  <w:r>
                    <w:t xml:space="preserve">i </w:t>
                  </w:r>
                  <w:proofErr w:type="spellStart"/>
                  <w:r>
                    <w:t>femīnās</w:t>
                  </w:r>
                  <w:proofErr w:type="spellEnd"/>
                  <w:r>
                    <w:t xml:space="preserve"> literārās un kultūras tradīcijas kontekstā</w:t>
                  </w:r>
                  <w:r w:rsidR="007A1D05">
                    <w:t xml:space="preserve">, izpratni par teksta uzbūvi un teksta saikni ar plašākiem sociālpolitiskiem un </w:t>
                  </w:r>
                  <w:proofErr w:type="spellStart"/>
                  <w:r w:rsidR="007A1D05">
                    <w:t>kulturoloģiskiem</w:t>
                  </w:r>
                  <w:proofErr w:type="spellEnd"/>
                  <w:r w:rsidR="007A1D05">
                    <w:t xml:space="preserve"> kontekstiem.</w:t>
                  </w:r>
                </w:p>
                <w:p w14:paraId="7C8BE49C" w14:textId="1E588495" w:rsidR="00A4284E" w:rsidRDefault="004A62AF">
                  <w:r>
                    <w:t xml:space="preserve">3. </w:t>
                  </w:r>
                  <w:r w:rsidR="007A1D05">
                    <w:t>A</w:t>
                  </w:r>
                  <w:r w:rsidR="007A1D05" w:rsidRPr="009911DB">
                    <w:t>nalizē, sintezē un kritiski izvērtē literatūrzinātnes un kultūras studiju tendences sabiedrībā un pētniecībā</w:t>
                  </w:r>
                  <w:r w:rsidR="007A1D05">
                    <w:t>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341319F0" w14:textId="5B68C999" w:rsidR="009F2A68" w:rsidRDefault="004A20F4">
                  <w:r>
                    <w:t xml:space="preserve">4. </w:t>
                  </w:r>
                  <w:r w:rsidR="009F2A68">
                    <w:t>I</w:t>
                  </w:r>
                  <w:r w:rsidR="009F2A68" w:rsidRPr="0029295E">
                    <w:t xml:space="preserve">zmantojot apgūtos teorētiskos pamatus un atziņas, </w:t>
                  </w:r>
                  <w:r w:rsidR="009F2A68">
                    <w:t>spēj patstāvīgi strādāt ar tekstu – atlasīt, interpretēt, sistematizēt informāciju, veidot tekstu korpusu pēc noteiktiem kritērijiem, izmantot to diskusijām un pētnieciskajam darbam.</w:t>
                  </w:r>
                </w:p>
                <w:p w14:paraId="1B281A00" w14:textId="4596941B" w:rsidR="009F2A68" w:rsidRDefault="009F2A68">
                  <w:r>
                    <w:t xml:space="preserve">5. Uz apgūtās </w:t>
                  </w:r>
                  <w:r w:rsidR="00934979">
                    <w:t>teorētiskās un tekstu korpusa bāzes veic</w:t>
                  </w:r>
                  <w:r w:rsidRPr="0029295E">
                    <w:t xml:space="preserve"> pētniecisku darbību, formulē un analītiski aprakst</w:t>
                  </w:r>
                  <w:r>
                    <w:t>a</w:t>
                  </w:r>
                  <w:r w:rsidRPr="0029295E">
                    <w:t xml:space="preserve"> informāciju, problēmas un risinājumus </w:t>
                  </w:r>
                  <w:r w:rsidR="000D4E55">
                    <w:t>literatūr</w:t>
                  </w:r>
                  <w:r w:rsidRPr="0029295E">
                    <w:t>zinātn</w:t>
                  </w:r>
                  <w:r w:rsidR="000D4E55">
                    <w:t>ē</w:t>
                  </w:r>
                  <w:r w:rsidRPr="0029295E">
                    <w:t>, tos izskaidro un argumentēti par tiem diskutē</w:t>
                  </w:r>
                  <w:r w:rsidR="000D4E55">
                    <w:t>.</w:t>
                  </w:r>
                </w:p>
                <w:p w14:paraId="07E1E530" w14:textId="3A3F82F8" w:rsidR="00A4284E" w:rsidRDefault="000D4E55">
                  <w:r>
                    <w:t xml:space="preserve">6. </w:t>
                  </w:r>
                  <w:r w:rsidR="004A20F4">
                    <w:t xml:space="preserve">Pielieto </w:t>
                  </w:r>
                  <w:r>
                    <w:t>akadēmisko</w:t>
                  </w:r>
                  <w:r w:rsidR="004A20F4">
                    <w:t xml:space="preserve"> valodu </w:t>
                  </w:r>
                  <w:r w:rsidR="00B8730B">
                    <w:t>daiļliteratūras tekstu interpretācijā</w:t>
                  </w:r>
                  <w:r>
                    <w:t xml:space="preserve"> mutvārdos un </w:t>
                  </w:r>
                  <w:proofErr w:type="spellStart"/>
                  <w:r>
                    <w:t>rakstveidā</w:t>
                  </w:r>
                  <w:proofErr w:type="spellEnd"/>
                  <w:r w:rsidR="004A20F4">
                    <w:t>, prot izvēlēties komunikācijas un runas stratēģijas, formulēt domu atbilstoši komunikācijas situācijai.</w:t>
                  </w:r>
                  <w:r>
                    <w:t xml:space="preserve"> 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40EB5F00" w14:textId="0490D7EA" w:rsidR="00A4284E" w:rsidRDefault="000D4E55">
                  <w:pPr>
                    <w:rPr>
                      <w:highlight w:val="yellow"/>
                    </w:rPr>
                  </w:pPr>
                  <w:r>
                    <w:t>7</w:t>
                  </w:r>
                  <w:r w:rsidR="004A20F4" w:rsidRPr="00253790">
                    <w:t xml:space="preserve">. </w:t>
                  </w:r>
                  <w:r w:rsidR="004A20F4"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7220B6DA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</w:t>
            </w:r>
            <w:proofErr w:type="spellStart"/>
            <w:r w:rsidRPr="00804DEE">
              <w:rPr>
                <w:rFonts w:ascii="Times" w:hAnsi="Times"/>
              </w:rPr>
              <w:t>papildliteratūru</w:t>
            </w:r>
            <w:proofErr w:type="spellEnd"/>
            <w:r w:rsidRPr="00804DEE">
              <w:rPr>
                <w:rFonts w:ascii="Times" w:hAnsi="Times"/>
              </w:rPr>
              <w:t xml:space="preserve"> un plašāku </w:t>
            </w:r>
            <w:r w:rsidR="007A4EE8">
              <w:rPr>
                <w:rFonts w:ascii="Times" w:hAnsi="Times"/>
              </w:rPr>
              <w:t xml:space="preserve">daiļliteratūras </w:t>
            </w:r>
            <w:r>
              <w:rPr>
                <w:rFonts w:ascii="Times" w:hAnsi="Times"/>
              </w:rPr>
              <w:t>tekstu</w:t>
            </w:r>
            <w:r w:rsidRPr="00804DEE">
              <w:rPr>
                <w:rFonts w:ascii="Times" w:hAnsi="Times"/>
              </w:rPr>
              <w:t xml:space="preserve"> klāstu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</w:t>
            </w:r>
            <w:proofErr w:type="spellStart"/>
            <w:r>
              <w:rPr>
                <w:rFonts w:ascii="Times" w:hAnsi="Times"/>
              </w:rPr>
              <w:t>starppārbaudījumu</w:t>
            </w:r>
            <w:proofErr w:type="spellEnd"/>
            <w:r>
              <w:rPr>
                <w:rFonts w:ascii="Times" w:hAnsi="Times"/>
              </w:rPr>
              <w:t xml:space="preserve">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proofErr w:type="spellStart"/>
            <w:r w:rsidRPr="00804DEE">
              <w:rPr>
                <w:rFonts w:ascii="Times" w:hAnsi="Times"/>
              </w:rPr>
              <w:t>starppārbaudījumos</w:t>
            </w:r>
            <w:proofErr w:type="spellEnd"/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400C03DF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 xml:space="preserve">) veido vidējā svērtā atzīme par </w:t>
            </w:r>
            <w:proofErr w:type="spellStart"/>
            <w:r>
              <w:t>starppārbaudījumiem</w:t>
            </w:r>
            <w:proofErr w:type="spellEnd"/>
            <w:r>
              <w:t xml:space="preserve">, aktīvu līdzdalību </w:t>
            </w:r>
            <w:r w:rsidR="007A4EE8">
              <w:t>semināru</w:t>
            </w:r>
            <w:r>
              <w:t xml:space="preserve"> nodarbībās un</w:t>
            </w:r>
            <w:r w:rsidR="00253790">
              <w:t xml:space="preserve"> </w:t>
            </w:r>
            <w:r w:rsidR="00A11AFD">
              <w:t>gala pārbaudījumu.</w:t>
            </w:r>
            <w:r>
              <w:t xml:space="preserve"> </w:t>
            </w:r>
          </w:p>
          <w:p w14:paraId="154D33C7" w14:textId="77777777" w:rsidR="00A4284E" w:rsidRDefault="00A4284E"/>
          <w:p w14:paraId="4DC825F2" w14:textId="3ECFBC21" w:rsidR="00A4284E" w:rsidRDefault="004A20F4">
            <w:r>
              <w:t xml:space="preserve">Diferencētās ieskaites vērtējums  var tikt saņemts, ja ir nokārtoti visi </w:t>
            </w:r>
            <w:proofErr w:type="spellStart"/>
            <w:r>
              <w:t>starppārbaudījumi</w:t>
            </w:r>
            <w:proofErr w:type="spellEnd"/>
            <w:r w:rsidR="00253790">
              <w:t>,</w:t>
            </w:r>
            <w:r>
              <w:t xml:space="preserve"> studējošais ir piedalījies </w:t>
            </w:r>
            <w:r w:rsidR="007A4EE8">
              <w:t>8</w:t>
            </w:r>
            <w:r w:rsidR="005B02FD">
              <w:t>0</w:t>
            </w:r>
            <w:r w:rsidRPr="002941A2">
              <w:t>%</w:t>
            </w:r>
            <w:r>
              <w:t xml:space="preserve"> </w:t>
            </w:r>
            <w:r w:rsidR="007A4EE8">
              <w:t>semināru</w:t>
            </w:r>
            <w:r>
              <w:t xml:space="preserve"> nodarbībās</w:t>
            </w:r>
            <w:r w:rsidR="00253790">
              <w:t xml:space="preserve"> un nokārtojis</w:t>
            </w:r>
            <w:r>
              <w:t xml:space="preserve"> </w:t>
            </w:r>
            <w:r w:rsidR="00253790">
              <w:t>g</w:t>
            </w:r>
            <w:r>
              <w:t>ala pārbaudījum</w:t>
            </w:r>
            <w:r w:rsidR="00253790">
              <w:t>u</w:t>
            </w:r>
            <w:r w:rsidR="00A11AFD">
              <w:t>.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</w:t>
            </w:r>
            <w:proofErr w:type="spellStart"/>
            <w:r>
              <w:t>starppārbaudījuma</w:t>
            </w:r>
            <w:proofErr w:type="spellEnd"/>
            <w:r>
              <w:t xml:space="preserve"> uzdevumi tiek izstrādāti un vērtēti pēc docētāja noteiktajiem kritērijiem)</w:t>
            </w:r>
          </w:p>
          <w:p w14:paraId="62A9828B" w14:textId="2C95D875" w:rsidR="00A4284E" w:rsidRDefault="004A20F4">
            <w:r>
              <w:t>1.</w:t>
            </w:r>
            <w:r w:rsidR="0045244D">
              <w:t xml:space="preserve"> Diskusija</w:t>
            </w:r>
            <w:r w:rsidR="003D2520">
              <w:t xml:space="preserve"> (I) </w:t>
            </w:r>
            <w:r w:rsidR="0045244D">
              <w:t>par</w:t>
            </w:r>
            <w:r w:rsidR="003D2520">
              <w:t xml:space="preserve"> sieviešu emancipāciju un tās izpausmēm </w:t>
            </w:r>
            <w:r w:rsidR="0045244D">
              <w:t xml:space="preserve">19. gadsimta nogales un 20. gadsimta sākuma ārzemju un latviešu </w:t>
            </w:r>
            <w:r w:rsidR="003D2520">
              <w:t>rakstnieču</w:t>
            </w:r>
            <w:r w:rsidR="0045244D">
              <w:t xml:space="preserve"> </w:t>
            </w:r>
            <w:r w:rsidR="003D2520">
              <w:t>daiļradē</w:t>
            </w:r>
            <w:r w:rsidR="0045244D">
              <w:t>.</w:t>
            </w:r>
            <w:r w:rsidR="003D2520">
              <w:t xml:space="preserve"> </w:t>
            </w:r>
            <w:r w:rsidR="00A92532">
              <w:t>(10%)</w:t>
            </w:r>
          </w:p>
          <w:p w14:paraId="1C01FED1" w14:textId="3F13B311" w:rsidR="00A4284E" w:rsidRDefault="00B8730B">
            <w:r>
              <w:t>2</w:t>
            </w:r>
            <w:r w:rsidR="004A20F4">
              <w:t>.</w:t>
            </w:r>
            <w:r w:rsidR="003D2520">
              <w:t xml:space="preserve"> Diskusija (II) par feminisma iezīmēm latviešu padomju literatūrā.</w:t>
            </w:r>
            <w:r w:rsidR="00A92532">
              <w:t xml:space="preserve"> (10%)</w:t>
            </w:r>
          </w:p>
          <w:p w14:paraId="1399561F" w14:textId="58B65CDD" w:rsidR="00A4284E" w:rsidRDefault="00B8730B">
            <w:r>
              <w:lastRenderedPageBreak/>
              <w:t>3</w:t>
            </w:r>
            <w:r w:rsidR="004A20F4">
              <w:t xml:space="preserve">. </w:t>
            </w:r>
            <w:r w:rsidR="00AD0E6F">
              <w:t xml:space="preserve">Tekstu korpusa veidošana par </w:t>
            </w:r>
            <w:r w:rsidR="0045244D">
              <w:t xml:space="preserve">noteiktu tēmu jaunākajā latviešu sieviešu rakstniecībā, tā prezentēšana semināra nodarbībā, diskusija. </w:t>
            </w:r>
            <w:r w:rsidR="00A92532">
              <w:t>(20%)</w:t>
            </w:r>
          </w:p>
          <w:p w14:paraId="7C898D98" w14:textId="57EF1E0C" w:rsidR="00A4284E" w:rsidRDefault="00B8730B">
            <w:r>
              <w:t>4</w:t>
            </w:r>
            <w:r w:rsidR="004A20F4">
              <w:t>. Eseja: pārspriedums par</w:t>
            </w:r>
            <w:r w:rsidR="0045244D">
              <w:t xml:space="preserve"> </w:t>
            </w:r>
            <w:proofErr w:type="spellStart"/>
            <w:r w:rsidR="0045244D">
              <w:t>femīnās</w:t>
            </w:r>
            <w:proofErr w:type="spellEnd"/>
            <w:r w:rsidR="0045244D">
              <w:t xml:space="preserve"> literatūras attīstības tendencēm Latvijā</w:t>
            </w:r>
            <w:r w:rsidR="004A20F4">
              <w:t>.</w:t>
            </w:r>
            <w:r w:rsidR="00A92532">
              <w:t xml:space="preserve"> (30%)</w:t>
            </w:r>
          </w:p>
          <w:p w14:paraId="7901BA2C" w14:textId="52501009" w:rsidR="00F04048" w:rsidRDefault="00F04048"/>
          <w:p w14:paraId="64841264" w14:textId="0E615D08" w:rsidR="00F04048" w:rsidRPr="00BC0C02" w:rsidRDefault="00F04048">
            <w:r w:rsidRPr="00BC0C02">
              <w:t>GALA PĀRBAUDĪJUMS:</w:t>
            </w:r>
            <w:r w:rsidR="00A92532">
              <w:t xml:space="preserve"> (30%)</w:t>
            </w:r>
          </w:p>
          <w:p w14:paraId="22780841" w14:textId="6FFCE8BB" w:rsidR="00F04048" w:rsidRDefault="00D9452C">
            <w:r>
              <w:t xml:space="preserve">Mutvārdu </w:t>
            </w:r>
            <w:r w:rsidR="007A4EE8">
              <w:t xml:space="preserve">vai </w:t>
            </w:r>
            <w:proofErr w:type="spellStart"/>
            <w:r w:rsidR="00AD0E6F">
              <w:t>Powerpoint</w:t>
            </w:r>
            <w:proofErr w:type="spellEnd"/>
            <w:r w:rsidR="007A4EE8">
              <w:t xml:space="preserve"> </w:t>
            </w:r>
            <w:r>
              <w:t xml:space="preserve">prezentācija par </w:t>
            </w:r>
            <w:proofErr w:type="spellStart"/>
            <w:r w:rsidR="00AD0E6F">
              <w:t>femīnās</w:t>
            </w:r>
            <w:proofErr w:type="spellEnd"/>
            <w:r>
              <w:t xml:space="preserve"> </w:t>
            </w:r>
            <w:r w:rsidR="00AD0E6F">
              <w:t xml:space="preserve">tradīcijas iezīmēm latviešu (vai latviešu salīdzinājumā ar ārzemju) </w:t>
            </w:r>
            <w:r>
              <w:t>literatūras</w:t>
            </w:r>
            <w:r w:rsidR="00AD0E6F">
              <w:t xml:space="preserve"> un/vai kultūras</w:t>
            </w:r>
            <w:r>
              <w:t xml:space="preserve"> </w:t>
            </w:r>
            <w:r w:rsidR="00AD0E6F">
              <w:t>kontekstā</w:t>
            </w:r>
            <w:r w:rsidR="00F20581" w:rsidRPr="00BC0C02">
              <w:t>, diskusija.</w:t>
            </w:r>
            <w:r w:rsidR="00AD0E6F">
              <w:t xml:space="preserve"> Prezentācijas tēma tiek iepriekš apspriesta un saskaņota ar kursa docētāju. 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>Studiju kursa apguve tā noslēgumā tiek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454" w:type="dxa"/>
              <w:tblInd w:w="5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703"/>
              <w:gridCol w:w="643"/>
              <w:gridCol w:w="449"/>
              <w:gridCol w:w="448"/>
              <w:gridCol w:w="448"/>
              <w:gridCol w:w="448"/>
              <w:gridCol w:w="449"/>
              <w:gridCol w:w="597"/>
              <w:gridCol w:w="269"/>
            </w:tblGrid>
            <w:tr w:rsidR="0068190C" w14:paraId="77E71A9B" w14:textId="77777777" w:rsidTr="0068190C">
              <w:trPr>
                <w:gridAfter w:val="8"/>
                <w:wAfter w:w="3751" w:type="dxa"/>
                <w:trHeight w:val="501"/>
              </w:trPr>
              <w:tc>
                <w:tcPr>
                  <w:tcW w:w="3703" w:type="dxa"/>
                  <w:vMerge w:val="restart"/>
                  <w:shd w:val="clear" w:color="auto" w:fill="auto"/>
                </w:tcPr>
                <w:p w14:paraId="64C5754A" w14:textId="77777777" w:rsidR="0068190C" w:rsidRDefault="0068190C"/>
                <w:p w14:paraId="063185F5" w14:textId="77777777" w:rsidR="0068190C" w:rsidRDefault="0068190C">
                  <w:r>
                    <w:t>Pārbaudījumu veidi</w:t>
                  </w:r>
                </w:p>
              </w:tc>
            </w:tr>
            <w:tr w:rsidR="0068190C" w14:paraId="56450225" w14:textId="77777777" w:rsidTr="0068190C">
              <w:trPr>
                <w:trHeight w:val="277"/>
              </w:trPr>
              <w:tc>
                <w:tcPr>
                  <w:tcW w:w="3703" w:type="dxa"/>
                  <w:vMerge/>
                  <w:shd w:val="clear" w:color="auto" w:fill="auto"/>
                </w:tcPr>
                <w:p w14:paraId="77F492F5" w14:textId="77777777" w:rsidR="0068190C" w:rsidRDefault="0068190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643" w:type="dxa"/>
                  <w:shd w:val="clear" w:color="auto" w:fill="auto"/>
                </w:tcPr>
                <w:p w14:paraId="7CB6BB82" w14:textId="77777777" w:rsidR="0068190C" w:rsidRDefault="0068190C">
                  <w:r>
                    <w:t>1.</w:t>
                  </w:r>
                </w:p>
              </w:tc>
              <w:tc>
                <w:tcPr>
                  <w:tcW w:w="449" w:type="dxa"/>
                  <w:shd w:val="clear" w:color="auto" w:fill="auto"/>
                </w:tcPr>
                <w:p w14:paraId="094469D5" w14:textId="77777777" w:rsidR="0068190C" w:rsidRDefault="0068190C">
                  <w:r>
                    <w:t>2.</w:t>
                  </w:r>
                </w:p>
              </w:tc>
              <w:tc>
                <w:tcPr>
                  <w:tcW w:w="448" w:type="dxa"/>
                  <w:shd w:val="clear" w:color="auto" w:fill="auto"/>
                </w:tcPr>
                <w:p w14:paraId="209CD0BF" w14:textId="77777777" w:rsidR="0068190C" w:rsidRDefault="0068190C">
                  <w:r>
                    <w:t>3.</w:t>
                  </w:r>
                </w:p>
              </w:tc>
              <w:tc>
                <w:tcPr>
                  <w:tcW w:w="448" w:type="dxa"/>
                  <w:shd w:val="clear" w:color="auto" w:fill="auto"/>
                </w:tcPr>
                <w:p w14:paraId="3B00E3FD" w14:textId="77777777" w:rsidR="0068190C" w:rsidRDefault="0068190C">
                  <w:r>
                    <w:t>4.</w:t>
                  </w:r>
                </w:p>
              </w:tc>
              <w:tc>
                <w:tcPr>
                  <w:tcW w:w="448" w:type="dxa"/>
                  <w:shd w:val="clear" w:color="auto" w:fill="auto"/>
                </w:tcPr>
                <w:p w14:paraId="2C372805" w14:textId="77777777" w:rsidR="0068190C" w:rsidRDefault="0068190C">
                  <w:r>
                    <w:t>5.</w:t>
                  </w:r>
                </w:p>
              </w:tc>
              <w:tc>
                <w:tcPr>
                  <w:tcW w:w="449" w:type="dxa"/>
                  <w:shd w:val="clear" w:color="auto" w:fill="auto"/>
                </w:tcPr>
                <w:p w14:paraId="5B0709C1" w14:textId="77777777" w:rsidR="0068190C" w:rsidRDefault="0068190C">
                  <w:r>
                    <w:t>6.</w:t>
                  </w:r>
                </w:p>
              </w:tc>
              <w:tc>
                <w:tcPr>
                  <w:tcW w:w="597" w:type="dxa"/>
                  <w:shd w:val="clear" w:color="auto" w:fill="auto"/>
                </w:tcPr>
                <w:p w14:paraId="380E04F5" w14:textId="77777777" w:rsidR="0068190C" w:rsidRDefault="0068190C">
                  <w:r>
                    <w:t>7.</w:t>
                  </w:r>
                </w:p>
              </w:tc>
              <w:tc>
                <w:tcPr>
                  <w:tcW w:w="269" w:type="dxa"/>
                  <w:shd w:val="clear" w:color="auto" w:fill="auto"/>
                </w:tcPr>
                <w:p w14:paraId="30FC3333" w14:textId="4EA02389" w:rsidR="0068190C" w:rsidRDefault="0068190C"/>
              </w:tc>
            </w:tr>
            <w:tr w:rsidR="0068190C" w14:paraId="0E0950ED" w14:textId="77777777" w:rsidTr="0068190C">
              <w:trPr>
                <w:trHeight w:val="117"/>
              </w:trPr>
              <w:tc>
                <w:tcPr>
                  <w:tcW w:w="3703" w:type="dxa"/>
                  <w:shd w:val="clear" w:color="auto" w:fill="auto"/>
                  <w:vAlign w:val="center"/>
                </w:tcPr>
                <w:p w14:paraId="71B13EBE" w14:textId="72007FF0" w:rsidR="0068190C" w:rsidRDefault="0068190C">
                  <w:r>
                    <w:t xml:space="preserve">1. </w:t>
                  </w:r>
                  <w:r w:rsidR="003D2520">
                    <w:t>Diskusija</w:t>
                  </w:r>
                  <w:r w:rsidR="00020468">
                    <w:t xml:space="preserve"> I</w:t>
                  </w:r>
                </w:p>
              </w:tc>
              <w:tc>
                <w:tcPr>
                  <w:tcW w:w="643" w:type="dxa"/>
                  <w:shd w:val="clear" w:color="auto" w:fill="auto"/>
                  <w:vAlign w:val="center"/>
                </w:tcPr>
                <w:p w14:paraId="37C0FFAD" w14:textId="444A9706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021D650C" w14:textId="7C909FF6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3CBA1EA1" w14:textId="199681EE" w:rsidR="0068190C" w:rsidRDefault="00020468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4B35D2D8" w14:textId="535597F4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6AE67678" w14:textId="15B34196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265BB6CE" w14:textId="18E7D815" w:rsidR="0068190C" w:rsidRDefault="0068190C">
                  <w:r>
                    <w:t>x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2780D52E" w14:textId="11596723" w:rsidR="0068190C" w:rsidRDefault="0068190C">
                  <w:r>
                    <w:t>x</w:t>
                  </w:r>
                </w:p>
              </w:tc>
              <w:tc>
                <w:tcPr>
                  <w:tcW w:w="269" w:type="dxa"/>
                  <w:shd w:val="clear" w:color="auto" w:fill="auto"/>
                  <w:vAlign w:val="center"/>
                </w:tcPr>
                <w:p w14:paraId="670D8DE4" w14:textId="77777777" w:rsidR="0068190C" w:rsidRDefault="0068190C"/>
              </w:tc>
            </w:tr>
            <w:tr w:rsidR="0068190C" w14:paraId="5FDEA0C0" w14:textId="77777777" w:rsidTr="0068190C">
              <w:trPr>
                <w:trHeight w:val="117"/>
              </w:trPr>
              <w:tc>
                <w:tcPr>
                  <w:tcW w:w="3703" w:type="dxa"/>
                  <w:shd w:val="clear" w:color="auto" w:fill="auto"/>
                  <w:vAlign w:val="center"/>
                </w:tcPr>
                <w:p w14:paraId="1672598F" w14:textId="25CE2AC1" w:rsidR="0068190C" w:rsidRDefault="0068190C">
                  <w:r>
                    <w:t xml:space="preserve">2. </w:t>
                  </w:r>
                  <w:r w:rsidR="00020468">
                    <w:t>Diskusija II</w:t>
                  </w:r>
                </w:p>
              </w:tc>
              <w:tc>
                <w:tcPr>
                  <w:tcW w:w="643" w:type="dxa"/>
                  <w:shd w:val="clear" w:color="auto" w:fill="auto"/>
                  <w:vAlign w:val="center"/>
                </w:tcPr>
                <w:p w14:paraId="3BE28509" w14:textId="4F70CAD3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7C168C0C" w14:textId="3521ED26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0807AA24" w14:textId="4E2C6E76" w:rsidR="0068190C" w:rsidRDefault="00020468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2916CB45" w14:textId="48371E94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6A80E5A3" w14:textId="059CF2B4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6DF69AAB" w14:textId="3E0351DD" w:rsidR="0068190C" w:rsidRDefault="00020468">
                  <w:r>
                    <w:t>x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28988703" w14:textId="71179C2F" w:rsidR="0068190C" w:rsidRDefault="0068190C">
                  <w:r>
                    <w:t>x</w:t>
                  </w:r>
                </w:p>
              </w:tc>
              <w:tc>
                <w:tcPr>
                  <w:tcW w:w="269" w:type="dxa"/>
                  <w:shd w:val="clear" w:color="auto" w:fill="auto"/>
                  <w:vAlign w:val="center"/>
                </w:tcPr>
                <w:p w14:paraId="190B418E" w14:textId="70801875" w:rsidR="0068190C" w:rsidRDefault="0068190C"/>
              </w:tc>
            </w:tr>
            <w:tr w:rsidR="0068190C" w14:paraId="0D509F94" w14:textId="77777777" w:rsidTr="0068190C">
              <w:trPr>
                <w:trHeight w:val="117"/>
              </w:trPr>
              <w:tc>
                <w:tcPr>
                  <w:tcW w:w="3703" w:type="dxa"/>
                  <w:shd w:val="clear" w:color="auto" w:fill="auto"/>
                  <w:vAlign w:val="center"/>
                </w:tcPr>
                <w:p w14:paraId="7AC9E07B" w14:textId="53003017" w:rsidR="0068190C" w:rsidRDefault="0068190C">
                  <w:r>
                    <w:t xml:space="preserve">3. </w:t>
                  </w:r>
                  <w:r w:rsidR="00AD0E6F">
                    <w:t>Tekstu korpuss</w:t>
                  </w:r>
                </w:p>
              </w:tc>
              <w:tc>
                <w:tcPr>
                  <w:tcW w:w="643" w:type="dxa"/>
                  <w:shd w:val="clear" w:color="auto" w:fill="auto"/>
                  <w:vAlign w:val="center"/>
                </w:tcPr>
                <w:p w14:paraId="2DB5BCC1" w14:textId="0F78B93B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30170B83" w14:textId="6540BB89" w:rsidR="0068190C" w:rsidRDefault="00020468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7F215A6E" w14:textId="7F676F7A" w:rsidR="0068190C" w:rsidRDefault="00020468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3D9736DB" w14:textId="704D914A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6D204400" w14:textId="6ACBC103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09DDA90B" w14:textId="2068734A" w:rsidR="0068190C" w:rsidRDefault="0068190C"/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17AAB3FC" w14:textId="621B95DA" w:rsidR="0068190C" w:rsidRDefault="0068190C"/>
              </w:tc>
              <w:tc>
                <w:tcPr>
                  <w:tcW w:w="269" w:type="dxa"/>
                  <w:shd w:val="clear" w:color="auto" w:fill="auto"/>
                  <w:vAlign w:val="center"/>
                </w:tcPr>
                <w:p w14:paraId="24488630" w14:textId="77777777" w:rsidR="0068190C" w:rsidRDefault="0068190C"/>
              </w:tc>
            </w:tr>
            <w:tr w:rsidR="0068190C" w14:paraId="1F5FBABC" w14:textId="77777777" w:rsidTr="0068190C">
              <w:trPr>
                <w:trHeight w:val="117"/>
              </w:trPr>
              <w:tc>
                <w:tcPr>
                  <w:tcW w:w="3703" w:type="dxa"/>
                  <w:shd w:val="clear" w:color="auto" w:fill="auto"/>
                  <w:vAlign w:val="center"/>
                </w:tcPr>
                <w:p w14:paraId="6906B6D2" w14:textId="6BC21937" w:rsidR="0068190C" w:rsidRDefault="0068190C">
                  <w:r>
                    <w:t xml:space="preserve">4. </w:t>
                  </w:r>
                  <w:r w:rsidR="0045244D">
                    <w:t>Eseja</w:t>
                  </w:r>
                </w:p>
              </w:tc>
              <w:tc>
                <w:tcPr>
                  <w:tcW w:w="643" w:type="dxa"/>
                  <w:shd w:val="clear" w:color="auto" w:fill="auto"/>
                  <w:vAlign w:val="center"/>
                </w:tcPr>
                <w:p w14:paraId="41A0901F" w14:textId="7A47B27A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47C5DC70" w14:textId="2B96E99C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0CA6931A" w14:textId="578CBFBD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6D65FAD3" w14:textId="4DA4AD18" w:rsidR="0068190C" w:rsidRDefault="0068190C">
                  <w:r>
                    <w:t>x</w:t>
                  </w:r>
                </w:p>
              </w:tc>
              <w:tc>
                <w:tcPr>
                  <w:tcW w:w="448" w:type="dxa"/>
                  <w:shd w:val="clear" w:color="auto" w:fill="auto"/>
                  <w:vAlign w:val="center"/>
                </w:tcPr>
                <w:p w14:paraId="7C545B32" w14:textId="41916017" w:rsidR="0068190C" w:rsidRDefault="0068190C">
                  <w:r>
                    <w:t>x</w:t>
                  </w:r>
                </w:p>
              </w:tc>
              <w:tc>
                <w:tcPr>
                  <w:tcW w:w="449" w:type="dxa"/>
                  <w:shd w:val="clear" w:color="auto" w:fill="auto"/>
                  <w:vAlign w:val="center"/>
                </w:tcPr>
                <w:p w14:paraId="4B3B98C1" w14:textId="01201B31" w:rsidR="0068190C" w:rsidRDefault="0068190C">
                  <w:r>
                    <w:t>x</w:t>
                  </w:r>
                </w:p>
              </w:tc>
              <w:tc>
                <w:tcPr>
                  <w:tcW w:w="597" w:type="dxa"/>
                  <w:shd w:val="clear" w:color="auto" w:fill="auto"/>
                  <w:vAlign w:val="center"/>
                </w:tcPr>
                <w:p w14:paraId="48600D3D" w14:textId="47BFC931" w:rsidR="0068190C" w:rsidRDefault="0068190C">
                  <w:r>
                    <w:t>x</w:t>
                  </w:r>
                </w:p>
              </w:tc>
              <w:tc>
                <w:tcPr>
                  <w:tcW w:w="269" w:type="dxa"/>
                  <w:shd w:val="clear" w:color="auto" w:fill="auto"/>
                  <w:vAlign w:val="center"/>
                </w:tcPr>
                <w:p w14:paraId="24D87726" w14:textId="7D372A99" w:rsidR="0068190C" w:rsidRDefault="0068190C"/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4D16421E" w14:textId="40A6F74A" w:rsidR="00AD0E6F" w:rsidRDefault="0032396A" w:rsidP="0032396A">
            <w:r>
              <w:t xml:space="preserve">1. </w:t>
            </w:r>
            <w:r w:rsidR="00AD0E6F">
              <w:t>Pārskats par f</w:t>
            </w:r>
            <w:r>
              <w:t>eminisma kustīb</w:t>
            </w:r>
            <w:r w:rsidR="00AD0E6F">
              <w:t>u</w:t>
            </w:r>
            <w:r>
              <w:t xml:space="preserve"> Eiropā un ASV 19. gadsimta nogalē un 20. gadsimtā un tās ietekm</w:t>
            </w:r>
            <w:r w:rsidR="00AD0E6F">
              <w:t>i</w:t>
            </w:r>
            <w:r>
              <w:t xml:space="preserve"> uz literatūras un kultūras procesiem Rietumeiropā, ASV, Austrumeiropā un Latvijā. </w:t>
            </w:r>
            <w:r w:rsidR="003825C7">
              <w:t xml:space="preserve">Sieviešu sociālpolitiskās aktivitātes, </w:t>
            </w:r>
            <w:proofErr w:type="spellStart"/>
            <w:r w:rsidR="003825C7">
              <w:t>sufražisms</w:t>
            </w:r>
            <w:proofErr w:type="spellEnd"/>
            <w:r w:rsidR="003825C7">
              <w:t xml:space="preserve">, pārmaiņas Rietumu sabiedrībā, Austrumeiropā un Latvijā pēc Pirmā pasaules kara. </w:t>
            </w:r>
            <w:r w:rsidR="00614F11">
              <w:t xml:space="preserve">Sieviešu sabiedriskās organizācijas, to darbības sfēras. </w:t>
            </w:r>
            <w:r w:rsidR="003825C7">
              <w:t>Sieviešu jautājums Baltijā un Latvijā.</w:t>
            </w:r>
          </w:p>
          <w:p w14:paraId="3D73320A" w14:textId="084A6E15" w:rsidR="0032396A" w:rsidRDefault="0032396A" w:rsidP="0032396A">
            <w:r>
              <w:t xml:space="preserve">2. Sieviešu emancipācijas </w:t>
            </w:r>
            <w:r w:rsidR="00DB7920">
              <w:t>problemātika</w:t>
            </w:r>
            <w:r>
              <w:t xml:space="preserve"> 19. gadsimta nogal</w:t>
            </w:r>
            <w:r w:rsidR="00DB7920">
              <w:t>es</w:t>
            </w:r>
            <w:r>
              <w:t xml:space="preserve"> un 20. gadsimta sākum</w:t>
            </w:r>
            <w:r w:rsidR="00DB7920">
              <w:t>a</w:t>
            </w:r>
            <w:r>
              <w:t xml:space="preserve"> </w:t>
            </w:r>
            <w:r w:rsidR="00DB7920">
              <w:t xml:space="preserve">literatūrā </w:t>
            </w:r>
            <w:r>
              <w:t xml:space="preserve">ASV un Eiropā. Sieviete un literārais kanons. </w:t>
            </w:r>
            <w:r w:rsidR="003825C7">
              <w:t>V. Vulfas “Sava istaba”</w:t>
            </w:r>
            <w:r w:rsidR="00DB7920">
              <w:t>.</w:t>
            </w:r>
            <w:r w:rsidR="00202589">
              <w:t xml:space="preserve"> Sievišķā pasaules</w:t>
            </w:r>
            <w:r w:rsidR="00DB7920">
              <w:t xml:space="preserve"> </w:t>
            </w:r>
            <w:r w:rsidR="00202589">
              <w:t xml:space="preserve">izjūta V. Vulfas, K. </w:t>
            </w:r>
            <w:proofErr w:type="spellStart"/>
            <w:r w:rsidR="00202589">
              <w:t>Mensfildas</w:t>
            </w:r>
            <w:proofErr w:type="spellEnd"/>
            <w:r w:rsidR="00202589">
              <w:t xml:space="preserve">, E. Dikinsones, K. </w:t>
            </w:r>
            <w:proofErr w:type="spellStart"/>
            <w:r w:rsidR="00202589">
              <w:t>Šopinas</w:t>
            </w:r>
            <w:proofErr w:type="spellEnd"/>
            <w:r w:rsidR="00202589">
              <w:t xml:space="preserve"> u.c. darbos. </w:t>
            </w:r>
            <w:r w:rsidR="00DB7920">
              <w:t xml:space="preserve">Aspazijas un I. Kaijas darbība. </w:t>
            </w:r>
          </w:p>
          <w:p w14:paraId="075371A5" w14:textId="1C0E8AF6" w:rsidR="0032396A" w:rsidRDefault="0032396A" w:rsidP="0032396A">
            <w:r>
              <w:t>3. Feminisma otrais vilnis 20. gadsimta 60. gados</w:t>
            </w:r>
            <w:r w:rsidR="00DB7920">
              <w:t xml:space="preserve">. B. </w:t>
            </w:r>
            <w:proofErr w:type="spellStart"/>
            <w:r w:rsidR="00DB7920">
              <w:t>Frīdenas</w:t>
            </w:r>
            <w:proofErr w:type="spellEnd"/>
            <w:r w:rsidR="00DB7920">
              <w:t xml:space="preserve"> </w:t>
            </w:r>
            <w:r w:rsidR="0014060B">
              <w:t xml:space="preserve">“Sievišķā mistika”. S. </w:t>
            </w:r>
            <w:proofErr w:type="spellStart"/>
            <w:r w:rsidR="0014060B">
              <w:t>de</w:t>
            </w:r>
            <w:proofErr w:type="spellEnd"/>
            <w:r>
              <w:t xml:space="preserve"> </w:t>
            </w:r>
            <w:r w:rsidR="0014060B">
              <w:t xml:space="preserve">Bovuāras “Otrais dzimums” </w:t>
            </w:r>
            <w:r>
              <w:t xml:space="preserve">un feminisma teoriju attīstība. </w:t>
            </w:r>
            <w:r w:rsidR="0014060B">
              <w:t xml:space="preserve">Feminisms sociālisma zemēs. </w:t>
            </w:r>
            <w:r w:rsidR="00D76A4C">
              <w:t>Sociālistiskā feminisma izpausmes latviešu padomju literatūrā.</w:t>
            </w:r>
          </w:p>
          <w:p w14:paraId="273B6969" w14:textId="36456B55" w:rsidR="0032396A" w:rsidRDefault="0032396A" w:rsidP="0032396A">
            <w:r>
              <w:t xml:space="preserve">4. Sievišķās rakstības uzplaukums 20. gadsimta otrajā pusē. </w:t>
            </w:r>
            <w:r w:rsidR="00202589">
              <w:t xml:space="preserve">Sievišķais </w:t>
            </w:r>
            <w:proofErr w:type="spellStart"/>
            <w:r w:rsidR="00202589" w:rsidRPr="00202589">
              <w:rPr>
                <w:i/>
                <w:iCs w:val="0"/>
              </w:rPr>
              <w:t>Bildungsroman</w:t>
            </w:r>
            <w:proofErr w:type="spellEnd"/>
            <w:r w:rsidR="00202589">
              <w:t xml:space="preserve"> </w:t>
            </w:r>
            <w:r w:rsidR="002F551E">
              <w:t xml:space="preserve">un </w:t>
            </w:r>
            <w:proofErr w:type="spellStart"/>
            <w:r w:rsidR="002F551E" w:rsidRPr="002F551E">
              <w:rPr>
                <w:i/>
                <w:iCs w:val="0"/>
              </w:rPr>
              <w:t>confession</w:t>
            </w:r>
            <w:proofErr w:type="spellEnd"/>
            <w:r w:rsidR="002F551E">
              <w:t xml:space="preserve"> literatūra </w:t>
            </w:r>
            <w:r w:rsidR="00202589">
              <w:t xml:space="preserve">(D. Lesinga “Zeltītā piezīmju grāmata”, </w:t>
            </w:r>
            <w:r w:rsidR="00AE05B5">
              <w:t xml:space="preserve">S. Plāta “Stikla kupols”, </w:t>
            </w:r>
            <w:r w:rsidR="002F551E">
              <w:t xml:space="preserve">A. Nesaule “Sieviete dzintarā”, </w:t>
            </w:r>
            <w:r w:rsidR="00202589">
              <w:t>V. Belševica “</w:t>
            </w:r>
            <w:proofErr w:type="spellStart"/>
            <w:r w:rsidR="00202589">
              <w:t>Bille</w:t>
            </w:r>
            <w:proofErr w:type="spellEnd"/>
            <w:r w:rsidR="00202589">
              <w:t>”)</w:t>
            </w:r>
            <w:r w:rsidR="00902F58">
              <w:t xml:space="preserve">. </w:t>
            </w:r>
            <w:proofErr w:type="spellStart"/>
            <w:r w:rsidR="00902F58">
              <w:t>Mātišķības</w:t>
            </w:r>
            <w:proofErr w:type="spellEnd"/>
            <w:r w:rsidR="00902F58">
              <w:t xml:space="preserve"> un mātes – meitas attiecību tēma (</w:t>
            </w:r>
            <w:r w:rsidR="002F551E">
              <w:t xml:space="preserve">M. </w:t>
            </w:r>
            <w:proofErr w:type="spellStart"/>
            <w:r w:rsidR="002F551E">
              <w:t>Atvuda</w:t>
            </w:r>
            <w:proofErr w:type="spellEnd"/>
            <w:r w:rsidR="002F551E">
              <w:t xml:space="preserve"> “Iznirstot”, </w:t>
            </w:r>
            <w:r w:rsidR="00902F58">
              <w:t>T. Morisone “Mīļotā”, N. Ikstenas proza).</w:t>
            </w:r>
            <w:r w:rsidR="00202589">
              <w:t xml:space="preserve"> </w:t>
            </w:r>
            <w:r w:rsidR="007F36CE">
              <w:t xml:space="preserve">Sievišķās seksualitātes tēma (E. </w:t>
            </w:r>
            <w:proofErr w:type="spellStart"/>
            <w:r w:rsidR="007F36CE">
              <w:t>Jonga</w:t>
            </w:r>
            <w:proofErr w:type="spellEnd"/>
            <w:r w:rsidR="007F36CE">
              <w:t xml:space="preserve"> “Bailes no lidojuma”, S. </w:t>
            </w:r>
            <w:proofErr w:type="spellStart"/>
            <w:r w:rsidR="007F36CE">
              <w:t>Brēgere</w:t>
            </w:r>
            <w:proofErr w:type="spellEnd"/>
            <w:r w:rsidR="007F36CE">
              <w:t xml:space="preserve"> “Skābs krējums”, D. </w:t>
            </w:r>
            <w:proofErr w:type="spellStart"/>
            <w:r w:rsidR="007F36CE">
              <w:t>Rukšāne</w:t>
            </w:r>
            <w:proofErr w:type="spellEnd"/>
            <w:r w:rsidR="007F36CE">
              <w:t xml:space="preserve"> “Romāniņš”)</w:t>
            </w:r>
            <w:r w:rsidR="00902F58">
              <w:t xml:space="preserve">. Sievišķā </w:t>
            </w:r>
            <w:proofErr w:type="spellStart"/>
            <w:r w:rsidR="00902F58">
              <w:t>distopija</w:t>
            </w:r>
            <w:proofErr w:type="spellEnd"/>
            <w:r w:rsidR="00902F58">
              <w:t xml:space="preserve"> (</w:t>
            </w:r>
            <w:r w:rsidR="002F551E">
              <w:t xml:space="preserve">M. </w:t>
            </w:r>
            <w:proofErr w:type="spellStart"/>
            <w:r w:rsidR="002F551E">
              <w:t>Atvuda</w:t>
            </w:r>
            <w:proofErr w:type="spellEnd"/>
            <w:r w:rsidR="002F551E">
              <w:t xml:space="preserve"> </w:t>
            </w:r>
            <w:r w:rsidR="00902F58">
              <w:t>“Kalpones stāsts”).</w:t>
            </w:r>
          </w:p>
          <w:p w14:paraId="4F7AF37C" w14:textId="56A5AB48" w:rsidR="002F551E" w:rsidRDefault="0032396A" w:rsidP="002F551E">
            <w:r>
              <w:t xml:space="preserve">5. Sievišķā rakstība un paradigmas maiņa Austrumeiropas un latviešu literatūrā 20. gadsimta 80.-90. gados. </w:t>
            </w:r>
            <w:r w:rsidR="007F36CE">
              <w:t>“Jauno dusmīgo” paaudzes novitātes latviešu literatūrā</w:t>
            </w:r>
            <w:r w:rsidR="00565DBE">
              <w:t xml:space="preserve"> vēlīnajā padomju posmā</w:t>
            </w:r>
            <w:r w:rsidR="007F36CE">
              <w:t xml:space="preserve">. R. Kalpiņas, A. </w:t>
            </w:r>
            <w:proofErr w:type="spellStart"/>
            <w:r w:rsidR="007F36CE">
              <w:t>Neiburgas</w:t>
            </w:r>
            <w:proofErr w:type="spellEnd"/>
            <w:r w:rsidR="007F36CE">
              <w:t xml:space="preserve">, E. Rubenes, G. Repšes agrīnā proza. </w:t>
            </w:r>
          </w:p>
          <w:p w14:paraId="5E54CDD9" w14:textId="4B34B510" w:rsidR="00A4284E" w:rsidRDefault="0032396A" w:rsidP="002F551E">
            <w:r>
              <w:t xml:space="preserve">6. Sievišķā rakstība postmodernisma kontekstā. Tematiskās, </w:t>
            </w:r>
            <w:proofErr w:type="spellStart"/>
            <w:r>
              <w:t>žanriskās</w:t>
            </w:r>
            <w:proofErr w:type="spellEnd"/>
            <w:r>
              <w:t xml:space="preserve">, poētikas transformācijas </w:t>
            </w:r>
            <w:r w:rsidR="00565DBE">
              <w:t>(</w:t>
            </w:r>
            <w:proofErr w:type="spellStart"/>
            <w:r w:rsidR="002F551E">
              <w:t>Dž</w:t>
            </w:r>
            <w:proofErr w:type="spellEnd"/>
            <w:r w:rsidR="002F551E">
              <w:t xml:space="preserve">. </w:t>
            </w:r>
            <w:proofErr w:type="spellStart"/>
            <w:r w:rsidR="002F551E">
              <w:t>Vintersone</w:t>
            </w:r>
            <w:proofErr w:type="spellEnd"/>
            <w:r w:rsidR="002F551E">
              <w:t xml:space="preserve"> “Ierakstīts tevī”, </w:t>
            </w:r>
            <w:r w:rsidR="007F36CE">
              <w:t xml:space="preserve">M. Zālītes </w:t>
            </w:r>
            <w:r w:rsidR="00565DBE">
              <w:t>dramaturģija,</w:t>
            </w:r>
            <w:r w:rsidR="007F36CE">
              <w:t xml:space="preserve"> </w:t>
            </w:r>
            <w:r w:rsidR="00902F58">
              <w:t>G. Repše “Smagais metāls”</w:t>
            </w:r>
            <w:r w:rsidR="00565DBE">
              <w:t>).</w:t>
            </w:r>
          </w:p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1329F7B0" w14:textId="18C8FAB5" w:rsidR="00F9135A" w:rsidRDefault="00F9135A" w:rsidP="00D9452C">
            <w:proofErr w:type="spellStart"/>
            <w:r>
              <w:t>Eagleton</w:t>
            </w:r>
            <w:proofErr w:type="spellEnd"/>
            <w:r>
              <w:t xml:space="preserve"> M., </w:t>
            </w:r>
            <w:proofErr w:type="spellStart"/>
            <w:r>
              <w:t>ed</w:t>
            </w:r>
            <w:proofErr w:type="spellEnd"/>
            <w:r>
              <w:t xml:space="preserve">. Feminist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Theory</w:t>
            </w:r>
            <w:proofErr w:type="spellEnd"/>
            <w:r>
              <w:t xml:space="preserve">: A </w:t>
            </w:r>
            <w:proofErr w:type="spellStart"/>
            <w:r>
              <w:t>Reader</w:t>
            </w:r>
            <w:proofErr w:type="spellEnd"/>
            <w:r>
              <w:t xml:space="preserve">. 3rd </w:t>
            </w:r>
            <w:proofErr w:type="spellStart"/>
            <w:r>
              <w:t>edition</w:t>
            </w:r>
            <w:proofErr w:type="spellEnd"/>
            <w:r>
              <w:t xml:space="preserve">. </w:t>
            </w:r>
            <w:proofErr w:type="spellStart"/>
            <w:r>
              <w:t>Blackwell</w:t>
            </w:r>
            <w:proofErr w:type="spellEnd"/>
            <w:r>
              <w:t xml:space="preserve"> </w:t>
            </w:r>
            <w:proofErr w:type="spellStart"/>
            <w:r>
              <w:t>Publishers</w:t>
            </w:r>
            <w:proofErr w:type="spellEnd"/>
            <w:r>
              <w:t>, 2011.</w:t>
            </w:r>
          </w:p>
          <w:p w14:paraId="04F211F9" w14:textId="2949E6DA" w:rsidR="007F71AC" w:rsidRDefault="007F71AC" w:rsidP="00D9452C">
            <w:r>
              <w:t xml:space="preserve">Ezergaile I. </w:t>
            </w:r>
            <w:r w:rsidR="00DC268C">
              <w:t>Raksti. Sievišķais/vīrišķais un feminisms. Zinātne, 2011. 210.-308.; 430.-528.; 546.-569.lpp.</w:t>
            </w:r>
            <w:r w:rsidR="004A20F4">
              <w:t xml:space="preserve"> </w:t>
            </w:r>
          </w:p>
          <w:p w14:paraId="5B725B76" w14:textId="1EC19EB4" w:rsidR="00A4284E" w:rsidRDefault="00E81E5C" w:rsidP="00D9452C">
            <w:proofErr w:type="spellStart"/>
            <w:r>
              <w:t>Felski</w:t>
            </w:r>
            <w:proofErr w:type="spellEnd"/>
            <w:r>
              <w:t xml:space="preserve"> R.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Gender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Modernity</w:t>
            </w:r>
            <w:proofErr w:type="spellEnd"/>
            <w:r>
              <w:t xml:space="preserve">. </w:t>
            </w:r>
            <w:proofErr w:type="spellStart"/>
            <w:r w:rsidR="009C55F3">
              <w:t>Harvard</w:t>
            </w:r>
            <w:proofErr w:type="spellEnd"/>
            <w:r w:rsidR="009C55F3">
              <w:t xml:space="preserve"> UP, 1995. </w:t>
            </w:r>
            <w:proofErr w:type="spellStart"/>
            <w:r w:rsidR="009C55F3">
              <w:t>pp</w:t>
            </w:r>
            <w:proofErr w:type="spellEnd"/>
            <w:r w:rsidR="009C55F3">
              <w:t>. 11-34; 145-173.</w:t>
            </w:r>
          </w:p>
          <w:p w14:paraId="7FF215AC" w14:textId="7A08A1B9" w:rsidR="009C55F3" w:rsidRDefault="009C55F3" w:rsidP="00D9452C">
            <w:proofErr w:type="spellStart"/>
            <w:r>
              <w:t>Gilmore</w:t>
            </w:r>
            <w:proofErr w:type="spellEnd"/>
            <w:r>
              <w:t xml:space="preserve"> L. </w:t>
            </w:r>
            <w:proofErr w:type="spellStart"/>
            <w:r>
              <w:t>The</w:t>
            </w:r>
            <w:proofErr w:type="spellEnd"/>
            <w:r>
              <w:t xml:space="preserve"> Limits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Autobiography</w:t>
            </w:r>
            <w:proofErr w:type="spellEnd"/>
            <w:r>
              <w:t xml:space="preserve">. Trauma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Testimony</w:t>
            </w:r>
            <w:proofErr w:type="spellEnd"/>
            <w:r>
              <w:t xml:space="preserve">. </w:t>
            </w:r>
            <w:proofErr w:type="spellStart"/>
            <w:r>
              <w:t>Cornell</w:t>
            </w:r>
            <w:proofErr w:type="spellEnd"/>
            <w:r>
              <w:t xml:space="preserve"> UP, 2001. </w:t>
            </w:r>
            <w:proofErr w:type="spellStart"/>
            <w:r>
              <w:t>pp</w:t>
            </w:r>
            <w:proofErr w:type="spellEnd"/>
            <w:r>
              <w:t>. 1-44; 120-148.</w:t>
            </w:r>
          </w:p>
          <w:p w14:paraId="38311C8F" w14:textId="39FC006D" w:rsidR="00171F5D" w:rsidRDefault="00171F5D" w:rsidP="00D9452C">
            <w:proofErr w:type="spellStart"/>
            <w:r>
              <w:t>Kukaine</w:t>
            </w:r>
            <w:proofErr w:type="spellEnd"/>
            <w:r>
              <w:t xml:space="preserve"> J. Daiļās mātes. Sieviete. Ķermenis. Subjektivitāte. </w:t>
            </w:r>
            <w:proofErr w:type="spellStart"/>
            <w:r>
              <w:t>Neputns</w:t>
            </w:r>
            <w:proofErr w:type="spellEnd"/>
            <w:r>
              <w:t>, 2016. 21.-70.lpp.</w:t>
            </w:r>
          </w:p>
          <w:p w14:paraId="43B65C92" w14:textId="447A4E15" w:rsidR="00DC268C" w:rsidRDefault="00DC268C" w:rsidP="00D9452C">
            <w:proofErr w:type="spellStart"/>
            <w:r>
              <w:t>Meškova</w:t>
            </w:r>
            <w:proofErr w:type="spellEnd"/>
            <w:r>
              <w:t xml:space="preserve"> S. Andras </w:t>
            </w:r>
            <w:proofErr w:type="spellStart"/>
            <w:r>
              <w:t>Neiburgas</w:t>
            </w:r>
            <w:proofErr w:type="spellEnd"/>
            <w:r>
              <w:t xml:space="preserve"> agrīnā proza vēlīnā padomju perioda kontekstā. //</w:t>
            </w:r>
            <w:r w:rsidR="007E6D5F">
              <w:t xml:space="preserve"> J. Ozoliņš, </w:t>
            </w:r>
            <w:proofErr w:type="spellStart"/>
            <w:r w:rsidR="007E6D5F">
              <w:t>red</w:t>
            </w:r>
            <w:proofErr w:type="spellEnd"/>
            <w:r w:rsidR="007E6D5F">
              <w:t xml:space="preserve">. Andra </w:t>
            </w:r>
            <w:proofErr w:type="spellStart"/>
            <w:r w:rsidR="007E6D5F">
              <w:t>Neiburga</w:t>
            </w:r>
            <w:proofErr w:type="spellEnd"/>
            <w:r w:rsidR="007E6D5F">
              <w:t xml:space="preserve">: valoda, dzimte, stāstījums, attēls. LU LFMI, 2018. </w:t>
            </w:r>
            <w:r>
              <w:t>14.-31.lpp.</w:t>
            </w:r>
          </w:p>
          <w:p w14:paraId="23124AC1" w14:textId="4D192540" w:rsidR="00F12D92" w:rsidRPr="00F12D92" w:rsidRDefault="00F12D92" w:rsidP="00D9452C">
            <w:pPr>
              <w:rPr>
                <w:bCs w:val="0"/>
                <w:lang/>
              </w:rPr>
            </w:pPr>
            <w:r w:rsidRPr="00F12D92">
              <w:rPr>
                <w:bCs w:val="0"/>
                <w:lang/>
              </w:rPr>
              <w:t>Meškova S. Feminisms. Feminisma idejas: Māras Zālītes lugas “Margarēta” lasījums. Mūsdienu literatūras teorijas. Sast. I.E.</w:t>
            </w:r>
            <w:r>
              <w:rPr>
                <w:bCs w:val="0"/>
              </w:rPr>
              <w:t xml:space="preserve"> </w:t>
            </w:r>
            <w:r w:rsidRPr="00F12D92">
              <w:rPr>
                <w:bCs w:val="0"/>
                <w:lang/>
              </w:rPr>
              <w:t>Kalniņa, K.</w:t>
            </w:r>
            <w:r>
              <w:rPr>
                <w:bCs w:val="0"/>
              </w:rPr>
              <w:t xml:space="preserve"> </w:t>
            </w:r>
            <w:r w:rsidRPr="00F12D92">
              <w:rPr>
                <w:bCs w:val="0"/>
                <w:lang/>
              </w:rPr>
              <w:t xml:space="preserve">Vērdiņš. LU </w:t>
            </w:r>
            <w:r w:rsidR="007F33BF">
              <w:rPr>
                <w:bCs w:val="0"/>
              </w:rPr>
              <w:t>LFMI</w:t>
            </w:r>
            <w:r w:rsidRPr="00F12D92">
              <w:rPr>
                <w:bCs w:val="0"/>
                <w:lang/>
              </w:rPr>
              <w:t xml:space="preserve">, </w:t>
            </w:r>
            <w:r w:rsidRPr="00F12D92">
              <w:rPr>
                <w:bCs w:val="0"/>
              </w:rPr>
              <w:t xml:space="preserve">2013. </w:t>
            </w:r>
            <w:r w:rsidRPr="00F12D92">
              <w:rPr>
                <w:bCs w:val="0"/>
                <w:lang/>
              </w:rPr>
              <w:t xml:space="preserve">335.-376.lpp. </w:t>
            </w:r>
          </w:p>
          <w:p w14:paraId="71E15C3E" w14:textId="77777777" w:rsidR="007F71AC" w:rsidRDefault="007F71AC" w:rsidP="00D9452C">
            <w:proofErr w:type="spellStart"/>
            <w:r>
              <w:t>Meškova</w:t>
            </w:r>
            <w:proofErr w:type="spellEnd"/>
            <w:r>
              <w:t xml:space="preserve"> S. Subjekts un teksts. DU Akadēmiskais apgāds “Saule”, 2009. 9.-109.lpp.</w:t>
            </w:r>
          </w:p>
          <w:p w14:paraId="41DA1534" w14:textId="0360A96B" w:rsidR="004304BB" w:rsidRPr="00D9452C" w:rsidRDefault="004304BB" w:rsidP="00D9452C">
            <w:r>
              <w:t xml:space="preserve">Sebre S. Trauma un izturība latviešu sieviešu autobiogrāfiskajos darbos. // A. Cimdiņa, </w:t>
            </w:r>
            <w:proofErr w:type="spellStart"/>
            <w:r>
              <w:t>red</w:t>
            </w:r>
            <w:proofErr w:type="spellEnd"/>
            <w:r>
              <w:t xml:space="preserve">. </w:t>
            </w:r>
            <w:proofErr w:type="spellStart"/>
            <w:r>
              <w:t>Feministica</w:t>
            </w:r>
            <w:proofErr w:type="spellEnd"/>
            <w:r>
              <w:t xml:space="preserve"> </w:t>
            </w:r>
            <w:proofErr w:type="spellStart"/>
            <w:r>
              <w:t>Lettica</w:t>
            </w:r>
            <w:proofErr w:type="spellEnd"/>
            <w:r>
              <w:t xml:space="preserve"> 3. Latvijas Universitāte, 2003. 264.-276.lpp.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2F2F2A9F" w14:textId="6538A3EC" w:rsidR="00614F11" w:rsidRDefault="00614F11">
            <w:proofErr w:type="spellStart"/>
            <w:r w:rsidRPr="00894D04">
              <w:t>Buceniece</w:t>
            </w:r>
            <w:proofErr w:type="spellEnd"/>
            <w:r w:rsidRPr="00894D04">
              <w:t xml:space="preserve"> E. Feminisma izaicinājums. </w:t>
            </w:r>
            <w:r w:rsidR="003D52D1">
              <w:t xml:space="preserve">// </w:t>
            </w:r>
            <w:proofErr w:type="spellStart"/>
            <w:r w:rsidR="003D52D1">
              <w:t>Buceniece</w:t>
            </w:r>
            <w:proofErr w:type="spellEnd"/>
            <w:r w:rsidR="003D52D1">
              <w:t xml:space="preserve"> E. </w:t>
            </w:r>
            <w:r w:rsidRPr="00894D04">
              <w:t xml:space="preserve">Saprāts nav ilūzija. </w:t>
            </w:r>
            <w:r w:rsidR="003D52D1">
              <w:t xml:space="preserve">Rietumu filozofija modernisma situācijā. </w:t>
            </w:r>
            <w:r w:rsidRPr="00894D04">
              <w:t>Rīga, 1999</w:t>
            </w:r>
            <w:r w:rsidR="00603271">
              <w:t>. 105.-135.lpp.</w:t>
            </w:r>
          </w:p>
          <w:p w14:paraId="527A97EB" w14:textId="34C10F14" w:rsidR="00614F11" w:rsidRDefault="00614F11">
            <w:r>
              <w:t>Cimdiņa A., sast. 100 Latvijas sievietes kultūrā un politikā. Zinātne, 2008.</w:t>
            </w:r>
          </w:p>
          <w:p w14:paraId="6D6C35B3" w14:textId="5ED83241" w:rsidR="001923E8" w:rsidRDefault="001923E8">
            <w:r>
              <w:t xml:space="preserve">Cimdiņa A., </w:t>
            </w:r>
            <w:proofErr w:type="spellStart"/>
            <w:r>
              <w:t>Šroma</w:t>
            </w:r>
            <w:proofErr w:type="spellEnd"/>
            <w:r>
              <w:t xml:space="preserve"> N. Kultūras feminisms. Feminisma terminu skaidrojošā vārdnīca. Zinātne, 2017. 107.-118.; 191.-199.lpp.</w:t>
            </w:r>
          </w:p>
          <w:p w14:paraId="33133BC6" w14:textId="77E664AA" w:rsidR="00235575" w:rsidRDefault="00235575">
            <w:proofErr w:type="spellStart"/>
            <w:r>
              <w:t>Daija</w:t>
            </w:r>
            <w:proofErr w:type="spellEnd"/>
            <w:r>
              <w:t xml:space="preserve"> P. Eglāja-</w:t>
            </w:r>
            <w:proofErr w:type="spellStart"/>
            <w:r>
              <w:t>Kristsone</w:t>
            </w:r>
            <w:proofErr w:type="spellEnd"/>
            <w:r>
              <w:t xml:space="preserve"> E. Histērijas reprezentācijas aspekti 19. un 20. gs. mijas latviešu kultūrā. </w:t>
            </w:r>
            <w:r w:rsidR="004304BB">
              <w:t xml:space="preserve">// </w:t>
            </w:r>
            <w:r>
              <w:t xml:space="preserve">Sast. D. </w:t>
            </w:r>
            <w:proofErr w:type="spellStart"/>
            <w:r>
              <w:t>Hanovs</w:t>
            </w:r>
            <w:proofErr w:type="spellEnd"/>
            <w:r>
              <w:t>, I. Jansone, K. Vērdiņš Dzimtes konstruēšana</w:t>
            </w:r>
            <w:r w:rsidR="00F12D92">
              <w:t xml:space="preserve"> II</w:t>
            </w:r>
            <w:r>
              <w:t>. Zinātnisko rakstu krājums. Avens un partneri, 2014. 98.-116.lpp.</w:t>
            </w:r>
          </w:p>
          <w:p w14:paraId="6F537882" w14:textId="158433AA" w:rsidR="00F12D92" w:rsidRDefault="00F12D92">
            <w:proofErr w:type="spellStart"/>
            <w:r>
              <w:t>Hanovs</w:t>
            </w:r>
            <w:proofErr w:type="spellEnd"/>
            <w:r>
              <w:t xml:space="preserve"> D. Sieviete kā simbolisks resurss. </w:t>
            </w:r>
            <w:r w:rsidR="004304BB">
              <w:t xml:space="preserve">// </w:t>
            </w:r>
            <w:r>
              <w:t xml:space="preserve">Sast. D. </w:t>
            </w:r>
            <w:proofErr w:type="spellStart"/>
            <w:r>
              <w:t>Hanovs</w:t>
            </w:r>
            <w:proofErr w:type="spellEnd"/>
            <w:r>
              <w:t>, I. Jansone, K. Vērdiņš Dzimtes konstruēšana. III Zinātnisko rakstu krājums. Avens un partneri, 2016. 109.-154.lpp.</w:t>
            </w:r>
          </w:p>
          <w:p w14:paraId="178BA9DC" w14:textId="1FF0A424" w:rsidR="0084600B" w:rsidRDefault="007E6D5F">
            <w:r>
              <w:t xml:space="preserve">Kārkla Z. </w:t>
            </w:r>
            <w:r w:rsidR="00045117">
              <w:t xml:space="preserve">Sevis iztēlošanās: sieviete Andras </w:t>
            </w:r>
            <w:proofErr w:type="spellStart"/>
            <w:r w:rsidR="00045117">
              <w:t>Neiburgas</w:t>
            </w:r>
            <w:proofErr w:type="spellEnd"/>
            <w:r w:rsidR="00045117">
              <w:t xml:space="preserve"> stāstos. </w:t>
            </w:r>
            <w:r w:rsidR="004304BB">
              <w:t xml:space="preserve">// </w:t>
            </w:r>
            <w:r w:rsidR="00045117">
              <w:t xml:space="preserve">J. Ozoliņš, </w:t>
            </w:r>
            <w:proofErr w:type="spellStart"/>
            <w:r w:rsidR="00045117">
              <w:t>red</w:t>
            </w:r>
            <w:proofErr w:type="spellEnd"/>
            <w:r w:rsidR="00045117">
              <w:t xml:space="preserve">. Andra </w:t>
            </w:r>
            <w:proofErr w:type="spellStart"/>
            <w:r w:rsidR="00045117">
              <w:t>Neiburga</w:t>
            </w:r>
            <w:proofErr w:type="spellEnd"/>
            <w:r w:rsidR="00045117">
              <w:t>: valoda, dzimte, stāstījums, attēls. LU LFMI, 2018. 46.-59.lpp.</w:t>
            </w:r>
          </w:p>
          <w:p w14:paraId="31718A43" w14:textId="097805B2" w:rsidR="00045117" w:rsidRDefault="00045117">
            <w:proofErr w:type="spellStart"/>
            <w:r>
              <w:t>Kristberga</w:t>
            </w:r>
            <w:proofErr w:type="spellEnd"/>
            <w:r>
              <w:t xml:space="preserve"> L. </w:t>
            </w:r>
            <w:proofErr w:type="spellStart"/>
            <w:r>
              <w:t>Femīnā</w:t>
            </w:r>
            <w:proofErr w:type="spellEnd"/>
            <w:r>
              <w:t xml:space="preserve"> estētika Katrīnas </w:t>
            </w:r>
            <w:proofErr w:type="spellStart"/>
            <w:r>
              <w:t>Neiburgas</w:t>
            </w:r>
            <w:proofErr w:type="spellEnd"/>
            <w:r>
              <w:t xml:space="preserve"> </w:t>
            </w:r>
            <w:proofErr w:type="spellStart"/>
            <w:r>
              <w:t>videogrāfijā</w:t>
            </w:r>
            <w:proofErr w:type="spellEnd"/>
            <w:r>
              <w:t xml:space="preserve"> un kinematogrāfijā. </w:t>
            </w:r>
            <w:r w:rsidR="004304BB">
              <w:t xml:space="preserve">// </w:t>
            </w:r>
            <w:r>
              <w:t xml:space="preserve">J. Ozoliņš, </w:t>
            </w:r>
            <w:proofErr w:type="spellStart"/>
            <w:r>
              <w:t>red</w:t>
            </w:r>
            <w:proofErr w:type="spellEnd"/>
            <w:r>
              <w:t xml:space="preserve">. Andra </w:t>
            </w:r>
            <w:proofErr w:type="spellStart"/>
            <w:r>
              <w:t>Neiburga</w:t>
            </w:r>
            <w:proofErr w:type="spellEnd"/>
            <w:r>
              <w:t>: valoda, dzimte, stāstījums, attēls. LU LFMI, 2018. 172.-183.lpp.</w:t>
            </w:r>
          </w:p>
          <w:p w14:paraId="7BE91B77" w14:textId="44B581C8" w:rsidR="00F12D92" w:rsidRDefault="00F12D92">
            <w:pPr>
              <w:rPr>
                <w:bCs w:val="0"/>
                <w:lang/>
              </w:rPr>
            </w:pPr>
            <w:r w:rsidRPr="00F12D92">
              <w:rPr>
                <w:bCs w:val="0"/>
                <w:lang/>
              </w:rPr>
              <w:t xml:space="preserve">Meškova S. Vīrišķā un sievišķā attiecību dinamika Māras Zālītes dramaturģiskajos tekstos. </w:t>
            </w:r>
            <w:r w:rsidR="004304BB">
              <w:rPr>
                <w:bCs w:val="0"/>
              </w:rPr>
              <w:t xml:space="preserve">// </w:t>
            </w:r>
            <w:r w:rsidRPr="00F12D92">
              <w:rPr>
                <w:bCs w:val="0"/>
                <w:lang/>
              </w:rPr>
              <w:t xml:space="preserve">Dzimums, literārā konvencija un jaunrade no baroka līdz postmodernismam. Latvijas Universitātes akadēmiskais apgāds: Rīga, 2015. 203.-212.lpp. </w:t>
            </w:r>
          </w:p>
          <w:p w14:paraId="5C81C024" w14:textId="33ACF7BD" w:rsidR="00930478" w:rsidRPr="00930478" w:rsidRDefault="004304BB">
            <w:pPr>
              <w:rPr>
                <w:bCs w:val="0"/>
              </w:rPr>
            </w:pPr>
            <w:r w:rsidRPr="004304BB">
              <w:rPr>
                <w:bCs w:val="0"/>
              </w:rPr>
              <w:t xml:space="preserve">Hartmane H. Marksisma un feminisma nelaimīgā laulība: ceļā uz </w:t>
            </w:r>
            <w:proofErr w:type="spellStart"/>
            <w:r w:rsidRPr="004304BB">
              <w:rPr>
                <w:bCs w:val="0"/>
              </w:rPr>
              <w:t>prograsīvāku</w:t>
            </w:r>
            <w:proofErr w:type="spellEnd"/>
            <w:r w:rsidRPr="004304BB">
              <w:rPr>
                <w:bCs w:val="0"/>
              </w:rPr>
              <w:t xml:space="preserve"> savienību. </w:t>
            </w:r>
            <w:r>
              <w:rPr>
                <w:bCs w:val="0"/>
              </w:rPr>
              <w:t xml:space="preserve">// </w:t>
            </w:r>
            <w:r w:rsidR="00930478" w:rsidRPr="004304BB">
              <w:rPr>
                <w:bCs w:val="0"/>
              </w:rPr>
              <w:t xml:space="preserve">Novikova I., sast. Mūsdienu </w:t>
            </w:r>
            <w:proofErr w:type="spellStart"/>
            <w:r w:rsidR="00930478" w:rsidRPr="004304BB">
              <w:rPr>
                <w:bCs w:val="0"/>
              </w:rPr>
              <w:t>feministiskās</w:t>
            </w:r>
            <w:proofErr w:type="spellEnd"/>
            <w:r w:rsidR="00930478" w:rsidRPr="004304BB">
              <w:rPr>
                <w:bCs w:val="0"/>
              </w:rPr>
              <w:t xml:space="preserve"> </w:t>
            </w:r>
            <w:proofErr w:type="spellStart"/>
            <w:r w:rsidR="00930478" w:rsidRPr="004304BB">
              <w:rPr>
                <w:bCs w:val="0"/>
              </w:rPr>
              <w:t>toerijas</w:t>
            </w:r>
            <w:proofErr w:type="spellEnd"/>
            <w:r w:rsidR="00930478" w:rsidRPr="004304BB">
              <w:rPr>
                <w:bCs w:val="0"/>
              </w:rPr>
              <w:t>: antoloģija. Jumava, 2001.</w:t>
            </w:r>
            <w:r>
              <w:rPr>
                <w:bCs w:val="0"/>
              </w:rPr>
              <w:t xml:space="preserve"> 369.-392.lpp.</w:t>
            </w:r>
          </w:p>
          <w:p w14:paraId="34DD90CF" w14:textId="203A2048" w:rsidR="00235575" w:rsidRDefault="00235575">
            <w:r>
              <w:t>Semjonova M. “Autobiogrāfiskā Es” konstruēšanas stratēģijas latviešu sieviešu modernajā prozā.</w:t>
            </w:r>
            <w:r w:rsidR="004304BB">
              <w:t xml:space="preserve"> //</w:t>
            </w:r>
            <w:r>
              <w:t xml:space="preserve"> Sast. D. </w:t>
            </w:r>
            <w:proofErr w:type="spellStart"/>
            <w:r>
              <w:t>Hanovs</w:t>
            </w:r>
            <w:proofErr w:type="spellEnd"/>
            <w:r>
              <w:t xml:space="preserve">, I. Jansone, K. Vērdiņš Dzimtes konstruēšana. Zinātnisko rakstu krājums I. Avens un partneri, 2013. 81.-110.lpp. </w:t>
            </w:r>
          </w:p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399098B7" w14:textId="46F30011" w:rsidR="00F9135A" w:rsidRDefault="00F9135A" w:rsidP="002D02B9">
            <w:r>
              <w:t xml:space="preserve">Dzimtes konstruēšana I, II, III. Rīga, </w:t>
            </w:r>
            <w:r w:rsidR="00995C86">
              <w:t>2013, 2014, 2016</w:t>
            </w:r>
          </w:p>
          <w:p w14:paraId="526E0BA2" w14:textId="73566351" w:rsidR="00F9135A" w:rsidRDefault="00F9135A" w:rsidP="002D02B9">
            <w:proofErr w:type="spellStart"/>
            <w:r w:rsidRPr="00F9135A">
              <w:t>Feministica</w:t>
            </w:r>
            <w:proofErr w:type="spellEnd"/>
            <w:r w:rsidRPr="00F9135A">
              <w:t xml:space="preserve"> </w:t>
            </w:r>
            <w:proofErr w:type="spellStart"/>
            <w:r w:rsidRPr="00F9135A">
              <w:t>Lettica</w:t>
            </w:r>
            <w:proofErr w:type="spellEnd"/>
            <w:r w:rsidR="00EE4D49">
              <w:t xml:space="preserve"> 1, 2, 3</w:t>
            </w:r>
            <w:r w:rsidRPr="00F9135A">
              <w:t>. Rīga, 1999</w:t>
            </w:r>
            <w:r>
              <w:t>, 2000, 2003</w:t>
            </w:r>
          </w:p>
          <w:p w14:paraId="11458052" w14:textId="7915DC64" w:rsidR="00565DBE" w:rsidRDefault="00870404" w:rsidP="002D02B9">
            <w:hyperlink r:id="rId7" w:history="1">
              <w:r w:rsidR="00C0011E" w:rsidRPr="003F3ECA">
                <w:rPr>
                  <w:rStyle w:val="Hyperlink"/>
                </w:rPr>
                <w:t>www.punctummagazine.lv</w:t>
              </w:r>
            </w:hyperlink>
          </w:p>
          <w:p w14:paraId="26F7790F" w14:textId="7EEBF81B" w:rsidR="00C0011E" w:rsidRDefault="00C0011E" w:rsidP="002D02B9">
            <w:r>
              <w:t>satori.lv</w:t>
            </w:r>
          </w:p>
          <w:p w14:paraId="03108698" w14:textId="7D086AB8" w:rsidR="00586DF0" w:rsidRDefault="00586DF0" w:rsidP="00586DF0">
            <w:r>
              <w:t>Žurnāls “Karogs”</w:t>
            </w:r>
          </w:p>
          <w:p w14:paraId="66C08027" w14:textId="6E48E1B9" w:rsidR="00586DF0" w:rsidRDefault="00586DF0" w:rsidP="00586DF0">
            <w:r>
              <w:t>Žurnāls “Latvju teksti”</w:t>
            </w:r>
          </w:p>
          <w:p w14:paraId="3EE3F78D" w14:textId="0CB184EF" w:rsidR="005F4E56" w:rsidRDefault="005F4E56" w:rsidP="002D02B9">
            <w:r>
              <w:t>docētāj</w:t>
            </w:r>
            <w:r w:rsidR="00565DBE">
              <w:t>a</w:t>
            </w:r>
            <w:r>
              <w:t xml:space="preserve">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325885CF" w:rsidR="00A4284E" w:rsidRDefault="004A20F4">
            <w:r>
              <w:t xml:space="preserve"> </w:t>
            </w:r>
          </w:p>
        </w:tc>
      </w:tr>
    </w:tbl>
    <w:p w14:paraId="7169302C" w14:textId="77777777" w:rsidR="00A4284E" w:rsidRDefault="00A4284E" w:rsidP="00D9452C"/>
    <w:sectPr w:rsidR="00A4284E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75ED3" w14:textId="77777777" w:rsidR="00870404" w:rsidRDefault="00870404">
      <w:r>
        <w:separator/>
      </w:r>
    </w:p>
  </w:endnote>
  <w:endnote w:type="continuationSeparator" w:id="0">
    <w:p w14:paraId="0FEC6A73" w14:textId="77777777" w:rsidR="00870404" w:rsidRDefault="0087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5415E" w14:textId="77777777" w:rsidR="00870404" w:rsidRDefault="00870404">
      <w:r>
        <w:separator/>
      </w:r>
    </w:p>
  </w:footnote>
  <w:footnote w:type="continuationSeparator" w:id="0">
    <w:p w14:paraId="1EDBEFA4" w14:textId="77777777" w:rsidR="00870404" w:rsidRDefault="00870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020468"/>
    <w:rsid w:val="00024A24"/>
    <w:rsid w:val="00045117"/>
    <w:rsid w:val="000D4E55"/>
    <w:rsid w:val="0014060B"/>
    <w:rsid w:val="00141C90"/>
    <w:rsid w:val="00161A85"/>
    <w:rsid w:val="00171F5D"/>
    <w:rsid w:val="00187F10"/>
    <w:rsid w:val="001923E8"/>
    <w:rsid w:val="001A109F"/>
    <w:rsid w:val="001D167C"/>
    <w:rsid w:val="001F23B8"/>
    <w:rsid w:val="00202589"/>
    <w:rsid w:val="00235575"/>
    <w:rsid w:val="00253790"/>
    <w:rsid w:val="00281FE3"/>
    <w:rsid w:val="002941A2"/>
    <w:rsid w:val="002B1345"/>
    <w:rsid w:val="002D02B9"/>
    <w:rsid w:val="002F551E"/>
    <w:rsid w:val="00311090"/>
    <w:rsid w:val="0032396A"/>
    <w:rsid w:val="003825C7"/>
    <w:rsid w:val="003D2520"/>
    <w:rsid w:val="003D52D1"/>
    <w:rsid w:val="00417392"/>
    <w:rsid w:val="004304BB"/>
    <w:rsid w:val="004306CF"/>
    <w:rsid w:val="0045244D"/>
    <w:rsid w:val="00482AED"/>
    <w:rsid w:val="004A20F4"/>
    <w:rsid w:val="004A62AF"/>
    <w:rsid w:val="0050497F"/>
    <w:rsid w:val="00565DBE"/>
    <w:rsid w:val="005849CF"/>
    <w:rsid w:val="00586DF0"/>
    <w:rsid w:val="005B02FD"/>
    <w:rsid w:val="005C434E"/>
    <w:rsid w:val="005F4E56"/>
    <w:rsid w:val="00603271"/>
    <w:rsid w:val="00614F11"/>
    <w:rsid w:val="0064212D"/>
    <w:rsid w:val="00665C44"/>
    <w:rsid w:val="0068190C"/>
    <w:rsid w:val="00726001"/>
    <w:rsid w:val="00764613"/>
    <w:rsid w:val="007706E4"/>
    <w:rsid w:val="007A1D05"/>
    <w:rsid w:val="007A4EE8"/>
    <w:rsid w:val="007E6D5F"/>
    <w:rsid w:val="007F33BF"/>
    <w:rsid w:val="007F36CE"/>
    <w:rsid w:val="007F71AC"/>
    <w:rsid w:val="008122A7"/>
    <w:rsid w:val="0084600B"/>
    <w:rsid w:val="00850F05"/>
    <w:rsid w:val="00870404"/>
    <w:rsid w:val="00894D04"/>
    <w:rsid w:val="00902F58"/>
    <w:rsid w:val="00930478"/>
    <w:rsid w:val="00934979"/>
    <w:rsid w:val="00942BAD"/>
    <w:rsid w:val="009438B8"/>
    <w:rsid w:val="00957A12"/>
    <w:rsid w:val="00990DF4"/>
    <w:rsid w:val="00995C86"/>
    <w:rsid w:val="009B4C0D"/>
    <w:rsid w:val="009C55F3"/>
    <w:rsid w:val="009D2BFC"/>
    <w:rsid w:val="009F2A68"/>
    <w:rsid w:val="00A1126B"/>
    <w:rsid w:val="00A11AFD"/>
    <w:rsid w:val="00A4284E"/>
    <w:rsid w:val="00A54982"/>
    <w:rsid w:val="00A92532"/>
    <w:rsid w:val="00AC510D"/>
    <w:rsid w:val="00AD0E6F"/>
    <w:rsid w:val="00AE05B5"/>
    <w:rsid w:val="00B05CDA"/>
    <w:rsid w:val="00B42FD2"/>
    <w:rsid w:val="00B8730B"/>
    <w:rsid w:val="00BB59F3"/>
    <w:rsid w:val="00BB774B"/>
    <w:rsid w:val="00BC0C02"/>
    <w:rsid w:val="00C0011E"/>
    <w:rsid w:val="00C3702D"/>
    <w:rsid w:val="00C53952"/>
    <w:rsid w:val="00CF5082"/>
    <w:rsid w:val="00D232C8"/>
    <w:rsid w:val="00D256FC"/>
    <w:rsid w:val="00D425FC"/>
    <w:rsid w:val="00D540CB"/>
    <w:rsid w:val="00D76A4C"/>
    <w:rsid w:val="00D92BB0"/>
    <w:rsid w:val="00D9452C"/>
    <w:rsid w:val="00DB2DBF"/>
    <w:rsid w:val="00DB6993"/>
    <w:rsid w:val="00DB7920"/>
    <w:rsid w:val="00DB7FD8"/>
    <w:rsid w:val="00DC268C"/>
    <w:rsid w:val="00E147AB"/>
    <w:rsid w:val="00E81E5C"/>
    <w:rsid w:val="00EA6F26"/>
    <w:rsid w:val="00EC0BC6"/>
    <w:rsid w:val="00EE4D49"/>
    <w:rsid w:val="00EF2B60"/>
    <w:rsid w:val="00F04048"/>
    <w:rsid w:val="00F12D92"/>
    <w:rsid w:val="00F20581"/>
    <w:rsid w:val="00F70246"/>
    <w:rsid w:val="00F9135A"/>
    <w:rsid w:val="00FA0B3B"/>
    <w:rsid w:val="00FB5460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D92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autoSpaceDE/>
      <w:autoSpaceDN/>
      <w:adjustRightInd/>
      <w:spacing w:before="100" w:beforeAutospacing="1" w:after="100" w:afterAutospacing="1"/>
    </w:pPr>
    <w:rPr>
      <w:bCs w:val="0"/>
      <w:iCs w:val="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6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unctummagazine.l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Ingrīda Kupšāne</cp:lastModifiedBy>
  <cp:revision>28</cp:revision>
  <dcterms:created xsi:type="dcterms:W3CDTF">2022-06-03T15:39:00Z</dcterms:created>
  <dcterms:modified xsi:type="dcterms:W3CDTF">2022-07-02T06:24:00Z</dcterms:modified>
</cp:coreProperties>
</file>