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2726" w:rsidRPr="00686A07" w:rsidRDefault="003C2726" w:rsidP="003C2726">
      <w:pPr>
        <w:pStyle w:val="Header"/>
        <w:jc w:val="center"/>
        <w:rPr>
          <w:b/>
          <w:sz w:val="22"/>
          <w:szCs w:val="22"/>
        </w:rPr>
      </w:pPr>
      <w:r w:rsidRPr="00686A07">
        <w:rPr>
          <w:b/>
          <w:sz w:val="22"/>
          <w:szCs w:val="22"/>
        </w:rPr>
        <w:t>DAUGAVPILS UNIVERSITĀTES</w:t>
      </w:r>
    </w:p>
    <w:p w:rsidR="003C2726" w:rsidRPr="00686A07" w:rsidRDefault="003C2726" w:rsidP="003C2726">
      <w:pPr>
        <w:jc w:val="center"/>
        <w:rPr>
          <w:b/>
          <w:sz w:val="22"/>
          <w:szCs w:val="22"/>
        </w:rPr>
      </w:pPr>
      <w:r w:rsidRPr="00686A07">
        <w:rPr>
          <w:b/>
          <w:sz w:val="22"/>
          <w:szCs w:val="22"/>
        </w:rPr>
        <w:t>STUDIJU KURSA APRAKSTS</w:t>
      </w:r>
    </w:p>
    <w:p w:rsidR="003C2726" w:rsidRPr="00686A07" w:rsidRDefault="003C2726" w:rsidP="003C2726">
      <w:pPr>
        <w:suppressAutoHyphens/>
        <w:jc w:val="center"/>
        <w:rPr>
          <w:rFonts w:eastAsia="Times New Roman"/>
          <w:sz w:val="22"/>
          <w:szCs w:val="22"/>
          <w:lang w:eastAsia="lv-LV"/>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248"/>
        <w:gridCol w:w="5528"/>
      </w:tblGrid>
      <w:tr w:rsidR="003C2726" w:rsidRPr="00686A07" w:rsidTr="008A760D">
        <w:trPr>
          <w:jc w:val="center"/>
        </w:trPr>
        <w:tc>
          <w:tcPr>
            <w:tcW w:w="4248" w:type="dxa"/>
            <w:tcMar>
              <w:top w:w="0" w:type="dxa"/>
              <w:left w:w="108" w:type="dxa"/>
              <w:bottom w:w="0" w:type="dxa"/>
              <w:right w:w="108" w:type="dxa"/>
            </w:tcMar>
            <w:vAlign w:val="center"/>
            <w:hideMark/>
          </w:tcPr>
          <w:p w:rsidR="003C2726" w:rsidRPr="00686A07" w:rsidRDefault="003C2726" w:rsidP="008A760D">
            <w:pPr>
              <w:suppressAutoHyphens/>
              <w:rPr>
                <w:rFonts w:eastAsia="Times New Roman"/>
                <w:b/>
                <w:bCs w:val="0"/>
                <w:i/>
                <w:iCs w:val="0"/>
                <w:sz w:val="22"/>
                <w:szCs w:val="22"/>
              </w:rPr>
            </w:pPr>
            <w:r w:rsidRPr="00686A07">
              <w:rPr>
                <w:rFonts w:eastAsia="Times New Roman"/>
                <w:b/>
                <w:i/>
                <w:sz w:val="22"/>
                <w:szCs w:val="22"/>
              </w:rPr>
              <w:t>Kursa nosaukums</w:t>
            </w:r>
          </w:p>
        </w:tc>
        <w:tc>
          <w:tcPr>
            <w:tcW w:w="5528" w:type="dxa"/>
            <w:tcMar>
              <w:top w:w="0" w:type="dxa"/>
              <w:left w:w="108" w:type="dxa"/>
              <w:bottom w:w="0" w:type="dxa"/>
              <w:right w:w="108" w:type="dxa"/>
            </w:tcMar>
            <w:hideMark/>
          </w:tcPr>
          <w:p w:rsidR="003C2726" w:rsidRPr="00686A07" w:rsidRDefault="003C2726" w:rsidP="008A760D">
            <w:pPr>
              <w:suppressAutoHyphens/>
              <w:jc w:val="both"/>
              <w:rPr>
                <w:rFonts w:eastAsia="Times New Roman"/>
                <w:b/>
                <w:sz w:val="22"/>
                <w:szCs w:val="22"/>
              </w:rPr>
            </w:pPr>
            <w:r w:rsidRPr="00686A07">
              <w:rPr>
                <w:b/>
                <w:sz w:val="22"/>
                <w:szCs w:val="22"/>
              </w:rPr>
              <w:t>Vides aizsardzība</w:t>
            </w:r>
          </w:p>
        </w:tc>
      </w:tr>
      <w:tr w:rsidR="003C2726" w:rsidRPr="00686A07" w:rsidTr="008A760D">
        <w:trPr>
          <w:jc w:val="center"/>
        </w:trPr>
        <w:tc>
          <w:tcPr>
            <w:tcW w:w="4248" w:type="dxa"/>
            <w:tcMar>
              <w:top w:w="0" w:type="dxa"/>
              <w:left w:w="108" w:type="dxa"/>
              <w:bottom w:w="0" w:type="dxa"/>
              <w:right w:w="108" w:type="dxa"/>
            </w:tcMar>
            <w:vAlign w:val="center"/>
          </w:tcPr>
          <w:p w:rsidR="003C2726" w:rsidRPr="00686A07" w:rsidRDefault="003C2726" w:rsidP="008A760D">
            <w:pPr>
              <w:suppressAutoHyphens/>
              <w:rPr>
                <w:rFonts w:eastAsia="Times New Roman"/>
                <w:b/>
                <w:bCs w:val="0"/>
                <w:i/>
                <w:iCs w:val="0"/>
                <w:sz w:val="22"/>
                <w:szCs w:val="22"/>
              </w:rPr>
            </w:pPr>
            <w:r w:rsidRPr="00686A07">
              <w:rPr>
                <w:b/>
                <w:i/>
                <w:sz w:val="22"/>
                <w:szCs w:val="22"/>
              </w:rPr>
              <w:t>Studiju kursa kods (DUIS)</w:t>
            </w:r>
          </w:p>
        </w:tc>
        <w:tc>
          <w:tcPr>
            <w:tcW w:w="5528" w:type="dxa"/>
            <w:tcMar>
              <w:top w:w="0" w:type="dxa"/>
              <w:left w:w="108" w:type="dxa"/>
              <w:bottom w:w="0" w:type="dxa"/>
              <w:right w:w="108" w:type="dxa"/>
            </w:tcMar>
          </w:tcPr>
          <w:p w:rsidR="003C2726" w:rsidRPr="00686A07" w:rsidRDefault="003C2726" w:rsidP="008A760D">
            <w:pPr>
              <w:suppressAutoHyphens/>
              <w:jc w:val="both"/>
              <w:rPr>
                <w:b/>
                <w:i/>
                <w:sz w:val="22"/>
                <w:szCs w:val="22"/>
              </w:rPr>
            </w:pPr>
          </w:p>
        </w:tc>
      </w:tr>
      <w:tr w:rsidR="003C2726" w:rsidRPr="00686A07" w:rsidTr="008A760D">
        <w:trPr>
          <w:jc w:val="center"/>
        </w:trPr>
        <w:tc>
          <w:tcPr>
            <w:tcW w:w="4248" w:type="dxa"/>
            <w:tcMar>
              <w:top w:w="0" w:type="dxa"/>
              <w:left w:w="108" w:type="dxa"/>
              <w:bottom w:w="0" w:type="dxa"/>
              <w:right w:w="108" w:type="dxa"/>
            </w:tcMar>
            <w:vAlign w:val="center"/>
            <w:hideMark/>
          </w:tcPr>
          <w:p w:rsidR="003C2726" w:rsidRPr="00686A07" w:rsidRDefault="003C2726" w:rsidP="008A760D">
            <w:pPr>
              <w:suppressAutoHyphens/>
              <w:rPr>
                <w:sz w:val="22"/>
                <w:szCs w:val="22"/>
              </w:rPr>
            </w:pPr>
            <w:r w:rsidRPr="00686A07">
              <w:rPr>
                <w:rFonts w:eastAsia="Times New Roman"/>
                <w:b/>
                <w:i/>
                <w:sz w:val="22"/>
                <w:szCs w:val="22"/>
              </w:rPr>
              <w:t>Zinātnes nozare</w:t>
            </w:r>
          </w:p>
        </w:tc>
        <w:tc>
          <w:tcPr>
            <w:tcW w:w="5528" w:type="dxa"/>
            <w:tcMar>
              <w:top w:w="0" w:type="dxa"/>
              <w:left w:w="108" w:type="dxa"/>
              <w:bottom w:w="0" w:type="dxa"/>
              <w:right w:w="108" w:type="dxa"/>
            </w:tcMar>
            <w:hideMark/>
          </w:tcPr>
          <w:p w:rsidR="003C2726" w:rsidRPr="00686A07" w:rsidRDefault="003C2726" w:rsidP="008A760D">
            <w:pPr>
              <w:suppressAutoHyphens/>
              <w:jc w:val="both"/>
              <w:rPr>
                <w:sz w:val="22"/>
                <w:szCs w:val="22"/>
              </w:rPr>
            </w:pPr>
            <w:r w:rsidRPr="00686A07">
              <w:rPr>
                <w:sz w:val="22"/>
                <w:szCs w:val="22"/>
              </w:rPr>
              <w:t>Vides zinātne</w:t>
            </w:r>
          </w:p>
        </w:tc>
      </w:tr>
      <w:tr w:rsidR="003C2726" w:rsidRPr="00686A07" w:rsidTr="008A760D">
        <w:trPr>
          <w:trHeight w:val="359"/>
          <w:jc w:val="center"/>
        </w:trPr>
        <w:tc>
          <w:tcPr>
            <w:tcW w:w="4248" w:type="dxa"/>
            <w:tcMar>
              <w:top w:w="0" w:type="dxa"/>
              <w:left w:w="108" w:type="dxa"/>
              <w:bottom w:w="0" w:type="dxa"/>
              <w:right w:w="108" w:type="dxa"/>
            </w:tcMar>
          </w:tcPr>
          <w:p w:rsidR="003C2726" w:rsidRPr="00686A07" w:rsidRDefault="003C2726" w:rsidP="008A760D">
            <w:pPr>
              <w:pStyle w:val="Nosaukumi"/>
              <w:tabs>
                <w:tab w:val="center" w:pos="2169"/>
              </w:tabs>
              <w:rPr>
                <w:sz w:val="22"/>
                <w:szCs w:val="22"/>
              </w:rPr>
            </w:pPr>
            <w:r w:rsidRPr="00686A07">
              <w:rPr>
                <w:sz w:val="22"/>
                <w:szCs w:val="22"/>
              </w:rPr>
              <w:t>Kursa līmenis</w:t>
            </w:r>
            <w:r w:rsidRPr="00686A07">
              <w:rPr>
                <w:sz w:val="22"/>
                <w:szCs w:val="22"/>
              </w:rPr>
              <w:tab/>
            </w:r>
          </w:p>
        </w:tc>
        <w:tc>
          <w:tcPr>
            <w:tcW w:w="5528" w:type="dxa"/>
            <w:tcMar>
              <w:top w:w="0" w:type="dxa"/>
              <w:left w:w="108" w:type="dxa"/>
              <w:bottom w:w="0" w:type="dxa"/>
              <w:right w:w="108" w:type="dxa"/>
            </w:tcMar>
          </w:tcPr>
          <w:p w:rsidR="003C2726" w:rsidRPr="00686A07" w:rsidRDefault="003C2726" w:rsidP="008A760D">
            <w:pPr>
              <w:rPr>
                <w:sz w:val="22"/>
                <w:szCs w:val="22"/>
                <w:lang w:eastAsia="lv-LV"/>
              </w:rPr>
            </w:pPr>
            <w:r w:rsidRPr="00686A07">
              <w:rPr>
                <w:sz w:val="22"/>
                <w:szCs w:val="22"/>
                <w:lang w:eastAsia="lv-LV"/>
              </w:rPr>
              <w:t>5</w:t>
            </w:r>
          </w:p>
        </w:tc>
      </w:tr>
      <w:tr w:rsidR="003C2726" w:rsidRPr="00686A07" w:rsidTr="008A760D">
        <w:trPr>
          <w:jc w:val="center"/>
        </w:trPr>
        <w:tc>
          <w:tcPr>
            <w:tcW w:w="4248" w:type="dxa"/>
            <w:tcMar>
              <w:top w:w="0" w:type="dxa"/>
              <w:left w:w="108" w:type="dxa"/>
              <w:bottom w:w="0" w:type="dxa"/>
              <w:right w:w="108" w:type="dxa"/>
            </w:tcMar>
            <w:vAlign w:val="center"/>
            <w:hideMark/>
          </w:tcPr>
          <w:p w:rsidR="003C2726" w:rsidRPr="00686A07" w:rsidRDefault="003C2726" w:rsidP="008A760D">
            <w:pPr>
              <w:suppressAutoHyphens/>
              <w:rPr>
                <w:rFonts w:eastAsia="Times New Roman"/>
                <w:b/>
                <w:bCs w:val="0"/>
                <w:i/>
                <w:iCs w:val="0"/>
                <w:sz w:val="22"/>
                <w:szCs w:val="22"/>
              </w:rPr>
            </w:pPr>
            <w:r w:rsidRPr="00686A07">
              <w:rPr>
                <w:rFonts w:eastAsia="Times New Roman"/>
                <w:b/>
                <w:i/>
                <w:sz w:val="22"/>
                <w:szCs w:val="22"/>
              </w:rPr>
              <w:t>Kredītpunkti</w:t>
            </w:r>
          </w:p>
        </w:tc>
        <w:tc>
          <w:tcPr>
            <w:tcW w:w="5528" w:type="dxa"/>
            <w:tcMar>
              <w:top w:w="0" w:type="dxa"/>
              <w:left w:w="108" w:type="dxa"/>
              <w:bottom w:w="0" w:type="dxa"/>
              <w:right w:w="108" w:type="dxa"/>
            </w:tcMar>
            <w:hideMark/>
          </w:tcPr>
          <w:p w:rsidR="003C2726" w:rsidRPr="00686A07" w:rsidRDefault="003C2726" w:rsidP="008A760D">
            <w:pPr>
              <w:suppressAutoHyphens/>
              <w:jc w:val="both"/>
              <w:rPr>
                <w:rFonts w:eastAsia="Times New Roman"/>
                <w:sz w:val="22"/>
                <w:szCs w:val="22"/>
              </w:rPr>
            </w:pPr>
            <w:r w:rsidRPr="00686A07">
              <w:rPr>
                <w:rFonts w:eastAsia="Times New Roman"/>
                <w:sz w:val="22"/>
                <w:szCs w:val="22"/>
              </w:rPr>
              <w:t>1</w:t>
            </w:r>
          </w:p>
        </w:tc>
      </w:tr>
      <w:tr w:rsidR="003C2726" w:rsidRPr="00686A07" w:rsidTr="008A760D">
        <w:trPr>
          <w:jc w:val="center"/>
        </w:trPr>
        <w:tc>
          <w:tcPr>
            <w:tcW w:w="4248" w:type="dxa"/>
            <w:tcMar>
              <w:top w:w="0" w:type="dxa"/>
              <w:left w:w="108" w:type="dxa"/>
              <w:bottom w:w="0" w:type="dxa"/>
              <w:right w:w="108" w:type="dxa"/>
            </w:tcMar>
            <w:vAlign w:val="center"/>
          </w:tcPr>
          <w:p w:rsidR="003C2726" w:rsidRPr="00686A07" w:rsidRDefault="003C2726" w:rsidP="008A760D">
            <w:pPr>
              <w:suppressAutoHyphens/>
              <w:rPr>
                <w:rFonts w:eastAsia="Times New Roman"/>
                <w:b/>
                <w:bCs w:val="0"/>
                <w:i/>
                <w:iCs w:val="0"/>
                <w:sz w:val="22"/>
                <w:szCs w:val="22"/>
              </w:rPr>
            </w:pPr>
            <w:r w:rsidRPr="00686A07">
              <w:rPr>
                <w:b/>
                <w:i/>
                <w:sz w:val="22"/>
                <w:szCs w:val="22"/>
              </w:rPr>
              <w:t>ECTS kredītpunkti</w:t>
            </w:r>
          </w:p>
        </w:tc>
        <w:tc>
          <w:tcPr>
            <w:tcW w:w="5528" w:type="dxa"/>
            <w:tcMar>
              <w:top w:w="0" w:type="dxa"/>
              <w:left w:w="108" w:type="dxa"/>
              <w:bottom w:w="0" w:type="dxa"/>
              <w:right w:w="108" w:type="dxa"/>
            </w:tcMar>
          </w:tcPr>
          <w:p w:rsidR="003C2726" w:rsidRPr="00686A07" w:rsidRDefault="003C2726" w:rsidP="008A760D">
            <w:pPr>
              <w:suppressAutoHyphens/>
              <w:jc w:val="both"/>
              <w:rPr>
                <w:rFonts w:eastAsia="Times New Roman"/>
                <w:sz w:val="22"/>
                <w:szCs w:val="22"/>
              </w:rPr>
            </w:pPr>
            <w:r w:rsidRPr="00686A07">
              <w:rPr>
                <w:rFonts w:eastAsia="Times New Roman"/>
                <w:sz w:val="22"/>
                <w:szCs w:val="22"/>
              </w:rPr>
              <w:t>1,5</w:t>
            </w:r>
          </w:p>
        </w:tc>
      </w:tr>
      <w:tr w:rsidR="003C2726" w:rsidRPr="00686A07" w:rsidTr="008A760D">
        <w:trPr>
          <w:jc w:val="center"/>
        </w:trPr>
        <w:tc>
          <w:tcPr>
            <w:tcW w:w="4248" w:type="dxa"/>
            <w:tcMar>
              <w:top w:w="0" w:type="dxa"/>
              <w:left w:w="108" w:type="dxa"/>
              <w:bottom w:w="0" w:type="dxa"/>
              <w:right w:w="108" w:type="dxa"/>
            </w:tcMar>
            <w:hideMark/>
          </w:tcPr>
          <w:p w:rsidR="003C2726" w:rsidRPr="00686A07" w:rsidRDefault="003C2726" w:rsidP="008A760D">
            <w:pPr>
              <w:pStyle w:val="Nosaukumi"/>
              <w:rPr>
                <w:sz w:val="22"/>
                <w:szCs w:val="22"/>
              </w:rPr>
            </w:pPr>
            <w:r w:rsidRPr="00686A07">
              <w:rPr>
                <w:sz w:val="22"/>
                <w:szCs w:val="22"/>
              </w:rPr>
              <w:t>Kopējais kontaktstundu skaits</w:t>
            </w:r>
          </w:p>
        </w:tc>
        <w:tc>
          <w:tcPr>
            <w:tcW w:w="5528" w:type="dxa"/>
            <w:tcMar>
              <w:top w:w="0" w:type="dxa"/>
              <w:left w:w="108" w:type="dxa"/>
              <w:bottom w:w="0" w:type="dxa"/>
              <w:right w:w="108" w:type="dxa"/>
            </w:tcMar>
            <w:hideMark/>
          </w:tcPr>
          <w:p w:rsidR="003C2726" w:rsidRPr="00686A07" w:rsidRDefault="003C2726" w:rsidP="008A760D">
            <w:pPr>
              <w:suppressAutoHyphens/>
              <w:jc w:val="both"/>
              <w:rPr>
                <w:sz w:val="22"/>
                <w:szCs w:val="22"/>
              </w:rPr>
            </w:pPr>
            <w:r w:rsidRPr="00686A07">
              <w:rPr>
                <w:sz w:val="22"/>
                <w:szCs w:val="22"/>
              </w:rPr>
              <w:t>16</w:t>
            </w:r>
          </w:p>
        </w:tc>
      </w:tr>
      <w:tr w:rsidR="003C2726" w:rsidRPr="00686A07" w:rsidTr="008A760D">
        <w:trPr>
          <w:jc w:val="center"/>
        </w:trPr>
        <w:tc>
          <w:tcPr>
            <w:tcW w:w="4248" w:type="dxa"/>
            <w:tcMar>
              <w:top w:w="0" w:type="dxa"/>
              <w:left w:w="108" w:type="dxa"/>
              <w:bottom w:w="0" w:type="dxa"/>
              <w:right w:w="108" w:type="dxa"/>
            </w:tcMar>
            <w:hideMark/>
          </w:tcPr>
          <w:p w:rsidR="003C2726" w:rsidRPr="00686A07" w:rsidRDefault="003C2726" w:rsidP="008A760D">
            <w:pPr>
              <w:pStyle w:val="Nosaukumi2"/>
              <w:rPr>
                <w:sz w:val="22"/>
                <w:szCs w:val="22"/>
              </w:rPr>
            </w:pPr>
            <w:r w:rsidRPr="00686A07">
              <w:rPr>
                <w:sz w:val="22"/>
                <w:szCs w:val="22"/>
              </w:rPr>
              <w:t>Lekciju stundu skaits</w:t>
            </w:r>
          </w:p>
        </w:tc>
        <w:tc>
          <w:tcPr>
            <w:tcW w:w="5528" w:type="dxa"/>
            <w:tcMar>
              <w:top w:w="0" w:type="dxa"/>
              <w:left w:w="108" w:type="dxa"/>
              <w:bottom w:w="0" w:type="dxa"/>
              <w:right w:w="108" w:type="dxa"/>
            </w:tcMar>
            <w:hideMark/>
          </w:tcPr>
          <w:p w:rsidR="003C2726" w:rsidRPr="00686A07" w:rsidRDefault="003C2726" w:rsidP="008A760D">
            <w:pPr>
              <w:suppressAutoHyphens/>
              <w:jc w:val="both"/>
              <w:rPr>
                <w:rFonts w:eastAsia="Times New Roman"/>
                <w:sz w:val="22"/>
                <w:szCs w:val="22"/>
              </w:rPr>
            </w:pPr>
            <w:r w:rsidRPr="00686A07">
              <w:rPr>
                <w:rFonts w:eastAsia="Times New Roman"/>
                <w:sz w:val="22"/>
                <w:szCs w:val="22"/>
              </w:rPr>
              <w:t>8</w:t>
            </w:r>
          </w:p>
        </w:tc>
      </w:tr>
      <w:tr w:rsidR="003C2726" w:rsidRPr="00686A07" w:rsidTr="008A760D">
        <w:trPr>
          <w:jc w:val="center"/>
        </w:trPr>
        <w:tc>
          <w:tcPr>
            <w:tcW w:w="4248" w:type="dxa"/>
            <w:tcMar>
              <w:top w:w="0" w:type="dxa"/>
              <w:left w:w="108" w:type="dxa"/>
              <w:bottom w:w="0" w:type="dxa"/>
              <w:right w:w="108" w:type="dxa"/>
            </w:tcMar>
            <w:hideMark/>
          </w:tcPr>
          <w:p w:rsidR="003C2726" w:rsidRPr="00686A07" w:rsidRDefault="003C2726" w:rsidP="008A760D">
            <w:pPr>
              <w:pStyle w:val="Nosaukumi2"/>
              <w:rPr>
                <w:sz w:val="22"/>
                <w:szCs w:val="22"/>
              </w:rPr>
            </w:pPr>
            <w:r w:rsidRPr="00686A07">
              <w:rPr>
                <w:sz w:val="22"/>
                <w:szCs w:val="22"/>
              </w:rPr>
              <w:t>Semināru stundu skaits</w:t>
            </w:r>
          </w:p>
        </w:tc>
        <w:tc>
          <w:tcPr>
            <w:tcW w:w="5528" w:type="dxa"/>
            <w:tcMar>
              <w:top w:w="0" w:type="dxa"/>
              <w:left w:w="108" w:type="dxa"/>
              <w:bottom w:w="0" w:type="dxa"/>
              <w:right w:w="108" w:type="dxa"/>
            </w:tcMar>
            <w:hideMark/>
          </w:tcPr>
          <w:p w:rsidR="003C2726" w:rsidRPr="00686A07" w:rsidRDefault="003C2726" w:rsidP="008A760D">
            <w:pPr>
              <w:suppressAutoHyphens/>
              <w:jc w:val="both"/>
              <w:rPr>
                <w:rFonts w:eastAsia="Times New Roman"/>
                <w:color w:val="FF0000"/>
                <w:sz w:val="22"/>
                <w:szCs w:val="22"/>
              </w:rPr>
            </w:pPr>
            <w:r w:rsidRPr="00686A07">
              <w:rPr>
                <w:rFonts w:eastAsia="Times New Roman"/>
                <w:sz w:val="22"/>
                <w:szCs w:val="22"/>
              </w:rPr>
              <w:t>8</w:t>
            </w:r>
          </w:p>
        </w:tc>
      </w:tr>
      <w:tr w:rsidR="003C2726" w:rsidRPr="00686A07" w:rsidTr="008A760D">
        <w:trPr>
          <w:jc w:val="center"/>
        </w:trPr>
        <w:tc>
          <w:tcPr>
            <w:tcW w:w="4248" w:type="dxa"/>
            <w:tcMar>
              <w:top w:w="0" w:type="dxa"/>
              <w:left w:w="108" w:type="dxa"/>
              <w:bottom w:w="0" w:type="dxa"/>
              <w:right w:w="108" w:type="dxa"/>
            </w:tcMar>
          </w:tcPr>
          <w:p w:rsidR="003C2726" w:rsidRPr="00686A07" w:rsidRDefault="003C2726" w:rsidP="008A760D">
            <w:pPr>
              <w:pStyle w:val="Nosaukumi2"/>
              <w:rPr>
                <w:sz w:val="22"/>
                <w:szCs w:val="22"/>
              </w:rPr>
            </w:pPr>
            <w:r w:rsidRPr="00686A07">
              <w:rPr>
                <w:sz w:val="22"/>
                <w:szCs w:val="22"/>
              </w:rPr>
              <w:t>Praktisko darbu stundu skaits</w:t>
            </w:r>
          </w:p>
        </w:tc>
        <w:tc>
          <w:tcPr>
            <w:tcW w:w="5528" w:type="dxa"/>
            <w:tcMar>
              <w:top w:w="0" w:type="dxa"/>
              <w:left w:w="108" w:type="dxa"/>
              <w:bottom w:w="0" w:type="dxa"/>
              <w:right w:w="108" w:type="dxa"/>
            </w:tcMar>
          </w:tcPr>
          <w:p w:rsidR="003C2726" w:rsidRPr="00686A07" w:rsidRDefault="003C2726" w:rsidP="008A760D">
            <w:pPr>
              <w:suppressAutoHyphens/>
              <w:jc w:val="both"/>
              <w:rPr>
                <w:rFonts w:eastAsia="Times New Roman"/>
                <w:sz w:val="22"/>
                <w:szCs w:val="22"/>
              </w:rPr>
            </w:pPr>
            <w:r w:rsidRPr="00686A07">
              <w:rPr>
                <w:rFonts w:eastAsia="Times New Roman"/>
                <w:sz w:val="22"/>
                <w:szCs w:val="22"/>
              </w:rPr>
              <w:t>0</w:t>
            </w:r>
          </w:p>
        </w:tc>
      </w:tr>
      <w:tr w:rsidR="003C2726" w:rsidRPr="00686A07" w:rsidTr="008A760D">
        <w:trPr>
          <w:jc w:val="center"/>
        </w:trPr>
        <w:tc>
          <w:tcPr>
            <w:tcW w:w="4248" w:type="dxa"/>
            <w:tcMar>
              <w:top w:w="0" w:type="dxa"/>
              <w:left w:w="108" w:type="dxa"/>
              <w:bottom w:w="0" w:type="dxa"/>
              <w:right w:w="108" w:type="dxa"/>
            </w:tcMar>
            <w:hideMark/>
          </w:tcPr>
          <w:p w:rsidR="003C2726" w:rsidRPr="00686A07" w:rsidRDefault="003C2726" w:rsidP="008A760D">
            <w:pPr>
              <w:pStyle w:val="Nosaukumi2"/>
              <w:rPr>
                <w:sz w:val="22"/>
                <w:szCs w:val="22"/>
              </w:rPr>
            </w:pPr>
            <w:r w:rsidRPr="00686A07">
              <w:rPr>
                <w:sz w:val="22"/>
                <w:szCs w:val="22"/>
              </w:rPr>
              <w:t>Laboratorijas darbu stundu skaits</w:t>
            </w:r>
          </w:p>
        </w:tc>
        <w:tc>
          <w:tcPr>
            <w:tcW w:w="5528" w:type="dxa"/>
            <w:tcMar>
              <w:top w:w="0" w:type="dxa"/>
              <w:left w:w="108" w:type="dxa"/>
              <w:bottom w:w="0" w:type="dxa"/>
              <w:right w:w="108" w:type="dxa"/>
            </w:tcMar>
          </w:tcPr>
          <w:p w:rsidR="003C2726" w:rsidRPr="00686A07" w:rsidRDefault="003C2726" w:rsidP="008A760D">
            <w:pPr>
              <w:suppressAutoHyphens/>
              <w:jc w:val="both"/>
              <w:rPr>
                <w:rFonts w:eastAsia="Times New Roman"/>
                <w:color w:val="FF0000"/>
                <w:sz w:val="22"/>
                <w:szCs w:val="22"/>
              </w:rPr>
            </w:pPr>
            <w:r w:rsidRPr="00686A07">
              <w:rPr>
                <w:rFonts w:eastAsia="Times New Roman"/>
                <w:sz w:val="22"/>
                <w:szCs w:val="22"/>
              </w:rPr>
              <w:t>0</w:t>
            </w:r>
          </w:p>
        </w:tc>
      </w:tr>
      <w:tr w:rsidR="003C2726" w:rsidRPr="00686A07" w:rsidTr="008A760D">
        <w:trPr>
          <w:jc w:val="center"/>
        </w:trPr>
        <w:tc>
          <w:tcPr>
            <w:tcW w:w="4248" w:type="dxa"/>
            <w:tcMar>
              <w:top w:w="0" w:type="dxa"/>
              <w:left w:w="108" w:type="dxa"/>
              <w:bottom w:w="0" w:type="dxa"/>
              <w:right w:w="108" w:type="dxa"/>
            </w:tcMar>
            <w:hideMark/>
          </w:tcPr>
          <w:p w:rsidR="003C2726" w:rsidRPr="00686A07" w:rsidRDefault="003C2726" w:rsidP="008A760D">
            <w:pPr>
              <w:pStyle w:val="Nosaukumi2"/>
              <w:rPr>
                <w:sz w:val="22"/>
                <w:szCs w:val="22"/>
                <w:lang w:eastAsia="lv-LV"/>
              </w:rPr>
            </w:pPr>
            <w:r w:rsidRPr="00686A07">
              <w:rPr>
                <w:sz w:val="22"/>
                <w:szCs w:val="22"/>
                <w:lang w:eastAsia="lv-LV"/>
              </w:rPr>
              <w:t>Studējošā patstāvīgā darba stundu skaits</w:t>
            </w:r>
          </w:p>
        </w:tc>
        <w:tc>
          <w:tcPr>
            <w:tcW w:w="5528" w:type="dxa"/>
            <w:tcMar>
              <w:top w:w="0" w:type="dxa"/>
              <w:left w:w="108" w:type="dxa"/>
              <w:bottom w:w="0" w:type="dxa"/>
              <w:right w:w="108" w:type="dxa"/>
            </w:tcMar>
            <w:hideMark/>
          </w:tcPr>
          <w:p w:rsidR="003C2726" w:rsidRPr="00686A07" w:rsidRDefault="003C2726" w:rsidP="008A760D">
            <w:pPr>
              <w:suppressAutoHyphens/>
              <w:jc w:val="both"/>
              <w:rPr>
                <w:rFonts w:eastAsia="Times New Roman"/>
                <w:sz w:val="22"/>
                <w:szCs w:val="22"/>
              </w:rPr>
            </w:pPr>
            <w:r w:rsidRPr="00686A07">
              <w:rPr>
                <w:rFonts w:eastAsia="Times New Roman"/>
                <w:sz w:val="22"/>
                <w:szCs w:val="22"/>
              </w:rPr>
              <w:t>32</w:t>
            </w:r>
          </w:p>
        </w:tc>
      </w:tr>
      <w:tr w:rsidR="003C2726" w:rsidRPr="00686A07" w:rsidTr="008A760D">
        <w:trPr>
          <w:jc w:val="center"/>
        </w:trPr>
        <w:tc>
          <w:tcPr>
            <w:tcW w:w="9776" w:type="dxa"/>
            <w:gridSpan w:val="2"/>
            <w:tcMar>
              <w:top w:w="0" w:type="dxa"/>
              <w:left w:w="108" w:type="dxa"/>
              <w:bottom w:w="0" w:type="dxa"/>
              <w:right w:w="108" w:type="dxa"/>
            </w:tcMar>
            <w:vAlign w:val="center"/>
            <w:hideMark/>
          </w:tcPr>
          <w:p w:rsidR="003C2726" w:rsidRPr="00686A07" w:rsidRDefault="003C2726" w:rsidP="008A760D">
            <w:pPr>
              <w:suppressAutoHyphens/>
              <w:jc w:val="both"/>
              <w:rPr>
                <w:rFonts w:eastAsia="Times New Roman"/>
                <w:sz w:val="22"/>
                <w:szCs w:val="22"/>
              </w:rPr>
            </w:pPr>
            <w:r w:rsidRPr="00686A07">
              <w:rPr>
                <w:rFonts w:eastAsia="Times New Roman"/>
                <w:b/>
                <w:i/>
                <w:sz w:val="22"/>
                <w:szCs w:val="22"/>
              </w:rPr>
              <w:t>Kursa izstrādātājs (-i)</w:t>
            </w:r>
          </w:p>
        </w:tc>
      </w:tr>
      <w:tr w:rsidR="003C2726" w:rsidRPr="00686A07" w:rsidTr="008A760D">
        <w:trPr>
          <w:jc w:val="center"/>
        </w:trPr>
        <w:tc>
          <w:tcPr>
            <w:tcW w:w="9776" w:type="dxa"/>
            <w:gridSpan w:val="2"/>
            <w:tcMar>
              <w:top w:w="0" w:type="dxa"/>
              <w:left w:w="108" w:type="dxa"/>
              <w:bottom w:w="0" w:type="dxa"/>
              <w:right w:w="108" w:type="dxa"/>
            </w:tcMar>
            <w:vAlign w:val="center"/>
          </w:tcPr>
          <w:p w:rsidR="003C2726" w:rsidRPr="00686A07" w:rsidRDefault="003C2726" w:rsidP="008A760D">
            <w:pPr>
              <w:suppressAutoHyphens/>
              <w:jc w:val="both"/>
              <w:rPr>
                <w:rFonts w:eastAsia="Times New Roman"/>
                <w:sz w:val="22"/>
                <w:szCs w:val="22"/>
              </w:rPr>
            </w:pPr>
            <w:r w:rsidRPr="00686A07">
              <w:rPr>
                <w:rFonts w:eastAsia="Times New Roman"/>
                <w:sz w:val="22"/>
                <w:szCs w:val="22"/>
              </w:rPr>
              <w:t xml:space="preserve">Dr.chem.doc. </w:t>
            </w:r>
            <w:proofErr w:type="spellStart"/>
            <w:r w:rsidRPr="00686A07">
              <w:rPr>
                <w:rFonts w:eastAsia="Times New Roman"/>
                <w:sz w:val="22"/>
                <w:szCs w:val="22"/>
              </w:rPr>
              <w:t>O.Purmalis</w:t>
            </w:r>
            <w:proofErr w:type="spellEnd"/>
          </w:p>
        </w:tc>
      </w:tr>
      <w:tr w:rsidR="003C2726" w:rsidRPr="00686A07" w:rsidTr="008A760D">
        <w:trPr>
          <w:jc w:val="center"/>
        </w:trPr>
        <w:tc>
          <w:tcPr>
            <w:tcW w:w="9776" w:type="dxa"/>
            <w:gridSpan w:val="2"/>
            <w:tcMar>
              <w:top w:w="0" w:type="dxa"/>
              <w:left w:w="108" w:type="dxa"/>
              <w:bottom w:w="0" w:type="dxa"/>
              <w:right w:w="108" w:type="dxa"/>
            </w:tcMar>
            <w:vAlign w:val="center"/>
          </w:tcPr>
          <w:p w:rsidR="003C2726" w:rsidRPr="00686A07" w:rsidRDefault="003C2726" w:rsidP="008A760D">
            <w:pPr>
              <w:suppressAutoHyphens/>
              <w:jc w:val="both"/>
              <w:rPr>
                <w:rFonts w:eastAsia="Times New Roman"/>
                <w:b/>
                <w:i/>
                <w:sz w:val="22"/>
                <w:szCs w:val="22"/>
              </w:rPr>
            </w:pPr>
            <w:r w:rsidRPr="00686A07">
              <w:rPr>
                <w:rFonts w:eastAsia="Times New Roman"/>
                <w:b/>
                <w:i/>
                <w:sz w:val="22"/>
                <w:szCs w:val="22"/>
              </w:rPr>
              <w:t>Kursa docētājs (-s)</w:t>
            </w:r>
          </w:p>
        </w:tc>
      </w:tr>
      <w:tr w:rsidR="003C2726" w:rsidRPr="00686A07" w:rsidTr="008A760D">
        <w:trPr>
          <w:jc w:val="center"/>
        </w:trPr>
        <w:tc>
          <w:tcPr>
            <w:tcW w:w="9776" w:type="dxa"/>
            <w:gridSpan w:val="2"/>
            <w:tcMar>
              <w:top w:w="0" w:type="dxa"/>
              <w:left w:w="108" w:type="dxa"/>
              <w:bottom w:w="0" w:type="dxa"/>
              <w:right w:w="108" w:type="dxa"/>
            </w:tcMar>
            <w:vAlign w:val="center"/>
          </w:tcPr>
          <w:p w:rsidR="003C2726" w:rsidRPr="00686A07" w:rsidRDefault="003C2726" w:rsidP="008A760D">
            <w:pPr>
              <w:suppressAutoHyphens/>
              <w:jc w:val="both"/>
              <w:rPr>
                <w:rFonts w:eastAsia="Times New Roman"/>
                <w:sz w:val="22"/>
                <w:szCs w:val="22"/>
              </w:rPr>
            </w:pPr>
            <w:r w:rsidRPr="00686A07">
              <w:rPr>
                <w:rFonts w:eastAsia="Times New Roman"/>
                <w:sz w:val="22"/>
                <w:szCs w:val="22"/>
              </w:rPr>
              <w:t xml:space="preserve">Lekt. Dainis </w:t>
            </w:r>
            <w:proofErr w:type="spellStart"/>
            <w:r w:rsidRPr="00686A07">
              <w:rPr>
                <w:rFonts w:eastAsia="Times New Roman"/>
                <w:sz w:val="22"/>
                <w:szCs w:val="22"/>
              </w:rPr>
              <w:t>Lazdāns</w:t>
            </w:r>
            <w:proofErr w:type="spellEnd"/>
          </w:p>
        </w:tc>
      </w:tr>
      <w:tr w:rsidR="003C2726" w:rsidRPr="00686A07" w:rsidTr="008A760D">
        <w:trPr>
          <w:jc w:val="center"/>
        </w:trPr>
        <w:tc>
          <w:tcPr>
            <w:tcW w:w="9776" w:type="dxa"/>
            <w:gridSpan w:val="2"/>
            <w:tcMar>
              <w:top w:w="0" w:type="dxa"/>
              <w:left w:w="108" w:type="dxa"/>
              <w:bottom w:w="0" w:type="dxa"/>
              <w:right w:w="108" w:type="dxa"/>
            </w:tcMar>
            <w:vAlign w:val="center"/>
            <w:hideMark/>
          </w:tcPr>
          <w:p w:rsidR="003C2726" w:rsidRPr="00686A07" w:rsidRDefault="003C2726" w:rsidP="008A760D">
            <w:pPr>
              <w:suppressAutoHyphens/>
              <w:jc w:val="both"/>
              <w:rPr>
                <w:rFonts w:eastAsia="Times New Roman"/>
                <w:sz w:val="22"/>
                <w:szCs w:val="22"/>
              </w:rPr>
            </w:pPr>
            <w:r w:rsidRPr="00686A07">
              <w:rPr>
                <w:rFonts w:eastAsia="Times New Roman"/>
                <w:b/>
                <w:i/>
                <w:sz w:val="22"/>
                <w:szCs w:val="22"/>
              </w:rPr>
              <w:t>Priekšzināšanas</w:t>
            </w:r>
          </w:p>
        </w:tc>
      </w:tr>
      <w:tr w:rsidR="003C2726" w:rsidRPr="00686A07" w:rsidTr="008A760D">
        <w:trPr>
          <w:jc w:val="center"/>
        </w:trPr>
        <w:tc>
          <w:tcPr>
            <w:tcW w:w="9776" w:type="dxa"/>
            <w:gridSpan w:val="2"/>
            <w:tcMar>
              <w:top w:w="0" w:type="dxa"/>
              <w:left w:w="108" w:type="dxa"/>
              <w:bottom w:w="0" w:type="dxa"/>
              <w:right w:w="108" w:type="dxa"/>
            </w:tcMar>
            <w:vAlign w:val="center"/>
          </w:tcPr>
          <w:p w:rsidR="003C2726" w:rsidRPr="00686A07" w:rsidRDefault="003C2726" w:rsidP="008A760D">
            <w:pPr>
              <w:suppressAutoHyphens/>
              <w:jc w:val="both"/>
              <w:rPr>
                <w:rFonts w:eastAsia="Times New Roman"/>
                <w:sz w:val="22"/>
                <w:szCs w:val="22"/>
              </w:rPr>
            </w:pPr>
            <w:r w:rsidRPr="00686A07">
              <w:rPr>
                <w:rFonts w:eastAsia="Times New Roman"/>
                <w:sz w:val="22"/>
                <w:szCs w:val="22"/>
                <w:lang w:eastAsia="lv-LV"/>
              </w:rPr>
              <w:t>Nav nepieciešamas</w:t>
            </w:r>
          </w:p>
        </w:tc>
      </w:tr>
      <w:tr w:rsidR="003C2726" w:rsidRPr="00686A07" w:rsidTr="008A760D">
        <w:trPr>
          <w:jc w:val="center"/>
        </w:trPr>
        <w:tc>
          <w:tcPr>
            <w:tcW w:w="9776" w:type="dxa"/>
            <w:gridSpan w:val="2"/>
            <w:tcMar>
              <w:top w:w="0" w:type="dxa"/>
              <w:left w:w="108" w:type="dxa"/>
              <w:bottom w:w="0" w:type="dxa"/>
              <w:right w:w="108" w:type="dxa"/>
            </w:tcMar>
            <w:vAlign w:val="center"/>
            <w:hideMark/>
          </w:tcPr>
          <w:p w:rsidR="003C2726" w:rsidRPr="00686A07" w:rsidRDefault="003C2726" w:rsidP="008A760D">
            <w:pPr>
              <w:suppressAutoHyphens/>
              <w:rPr>
                <w:rFonts w:eastAsia="Times New Roman"/>
                <w:sz w:val="22"/>
                <w:szCs w:val="22"/>
              </w:rPr>
            </w:pPr>
            <w:r w:rsidRPr="00686A07">
              <w:rPr>
                <w:rFonts w:eastAsia="Times New Roman"/>
                <w:b/>
                <w:i/>
                <w:sz w:val="22"/>
                <w:szCs w:val="22"/>
              </w:rPr>
              <w:t>Kursa anotācija</w:t>
            </w:r>
            <w:r w:rsidRPr="00686A07">
              <w:rPr>
                <w:b/>
                <w:i/>
                <w:sz w:val="22"/>
                <w:szCs w:val="22"/>
              </w:rPr>
              <w:t xml:space="preserve"> (mērīs, uzdevumi)</w:t>
            </w:r>
          </w:p>
        </w:tc>
      </w:tr>
      <w:tr w:rsidR="003C2726" w:rsidRPr="00686A07" w:rsidTr="008A760D">
        <w:trPr>
          <w:jc w:val="center"/>
        </w:trPr>
        <w:tc>
          <w:tcPr>
            <w:tcW w:w="9776" w:type="dxa"/>
            <w:gridSpan w:val="2"/>
            <w:tcMar>
              <w:top w:w="0" w:type="dxa"/>
              <w:left w:w="108" w:type="dxa"/>
              <w:bottom w:w="0" w:type="dxa"/>
              <w:right w:w="108" w:type="dxa"/>
            </w:tcMar>
            <w:vAlign w:val="center"/>
          </w:tcPr>
          <w:p w:rsidR="003C2726" w:rsidRPr="00686A07" w:rsidRDefault="003C2726" w:rsidP="008A760D">
            <w:pPr>
              <w:suppressAutoHyphens/>
              <w:jc w:val="both"/>
              <w:rPr>
                <w:rFonts w:eastAsia="Times New Roman"/>
                <w:sz w:val="22"/>
                <w:szCs w:val="22"/>
                <w:lang w:eastAsia="lv-LV"/>
              </w:rPr>
            </w:pPr>
            <w:r w:rsidRPr="00686A07">
              <w:rPr>
                <w:rFonts w:eastAsia="Times New Roman"/>
                <w:sz w:val="22"/>
                <w:szCs w:val="22"/>
                <w:lang w:eastAsia="lv-LV"/>
              </w:rPr>
              <w:t xml:space="preserve">Kursa mērķis ir sniegt pamata zināšanas par vides zinātni, tas pielietojumu un </w:t>
            </w:r>
            <w:proofErr w:type="spellStart"/>
            <w:r w:rsidRPr="00686A07">
              <w:rPr>
                <w:rFonts w:eastAsia="Times New Roman"/>
                <w:sz w:val="22"/>
                <w:szCs w:val="22"/>
                <w:lang w:eastAsia="lv-LV"/>
              </w:rPr>
              <w:t>interdisciplināro</w:t>
            </w:r>
            <w:proofErr w:type="spellEnd"/>
            <w:r w:rsidRPr="00686A07">
              <w:rPr>
                <w:rFonts w:eastAsia="Times New Roman"/>
                <w:sz w:val="22"/>
                <w:szCs w:val="22"/>
                <w:lang w:eastAsia="lv-LV"/>
              </w:rPr>
              <w:t xml:space="preserve"> raksturu. Kursā </w:t>
            </w:r>
          </w:p>
          <w:p w:rsidR="003C2726" w:rsidRPr="00686A07" w:rsidRDefault="003C2726" w:rsidP="003C2726">
            <w:pPr>
              <w:pStyle w:val="ListParagraph"/>
              <w:numPr>
                <w:ilvl w:val="0"/>
                <w:numId w:val="5"/>
              </w:numPr>
              <w:suppressAutoHyphens/>
              <w:jc w:val="both"/>
              <w:rPr>
                <w:rFonts w:eastAsia="Times New Roman"/>
                <w:sz w:val="22"/>
                <w:szCs w:val="22"/>
                <w:lang w:eastAsia="lv-LV"/>
              </w:rPr>
            </w:pPr>
            <w:r w:rsidRPr="00686A07">
              <w:rPr>
                <w:rFonts w:eastAsia="Times New Roman"/>
                <w:sz w:val="22"/>
                <w:szCs w:val="22"/>
                <w:lang w:eastAsia="lv-LV"/>
              </w:rPr>
              <w:t xml:space="preserve">tiek aplūkotas nozīmīgas cilvēku darbības potenciālas ietekmes uz vides kvalitāti gan tieša veidā, gan novērtējot arī netiešās ietekmes un pastāvošo rīcību kumulatīvo raksturu; </w:t>
            </w:r>
          </w:p>
          <w:p w:rsidR="003C2726" w:rsidRPr="00686A07" w:rsidRDefault="003C2726" w:rsidP="003C2726">
            <w:pPr>
              <w:pStyle w:val="ListParagraph"/>
              <w:numPr>
                <w:ilvl w:val="0"/>
                <w:numId w:val="5"/>
              </w:numPr>
              <w:suppressAutoHyphens/>
              <w:jc w:val="both"/>
              <w:rPr>
                <w:rFonts w:eastAsia="Times New Roman"/>
                <w:sz w:val="22"/>
                <w:szCs w:val="22"/>
                <w:lang w:eastAsia="lv-LV"/>
              </w:rPr>
            </w:pPr>
            <w:r w:rsidRPr="00686A07">
              <w:rPr>
                <w:rFonts w:eastAsia="Times New Roman"/>
                <w:sz w:val="22"/>
                <w:szCs w:val="22"/>
                <w:lang w:eastAsia="lv-LV"/>
              </w:rPr>
              <w:t>apskatīti vides elementi un to saistība, ekosistēmu funkcijas, nozīme un dažādas aizsardzības stratēģijas;</w:t>
            </w:r>
          </w:p>
          <w:p w:rsidR="003C2726" w:rsidRPr="00686A07" w:rsidRDefault="003C2726" w:rsidP="003C2726">
            <w:pPr>
              <w:pStyle w:val="ListParagraph"/>
              <w:numPr>
                <w:ilvl w:val="0"/>
                <w:numId w:val="5"/>
              </w:numPr>
              <w:suppressAutoHyphens/>
              <w:jc w:val="both"/>
              <w:rPr>
                <w:rFonts w:eastAsia="Times New Roman"/>
                <w:sz w:val="22"/>
                <w:szCs w:val="22"/>
                <w:lang w:eastAsia="lv-LV"/>
              </w:rPr>
            </w:pPr>
            <w:r w:rsidRPr="00686A07">
              <w:rPr>
                <w:rFonts w:eastAsia="Times New Roman"/>
                <w:sz w:val="22"/>
                <w:szCs w:val="22"/>
                <w:lang w:eastAsia="lv-LV"/>
              </w:rPr>
              <w:t>aplūkota patērētāju sabiedrības izraisīta vides degradācijas, klimata pārmaiņas un to negatīvās sekas mūsdienu pasaulē;</w:t>
            </w:r>
          </w:p>
          <w:p w:rsidR="003C2726" w:rsidRPr="00686A07" w:rsidRDefault="003C2726" w:rsidP="003C2726">
            <w:pPr>
              <w:pStyle w:val="ListParagraph"/>
              <w:numPr>
                <w:ilvl w:val="0"/>
                <w:numId w:val="5"/>
              </w:numPr>
              <w:suppressAutoHyphens/>
              <w:jc w:val="both"/>
              <w:rPr>
                <w:rFonts w:eastAsia="Times New Roman"/>
                <w:sz w:val="22"/>
                <w:szCs w:val="22"/>
                <w:lang w:eastAsia="lv-LV"/>
              </w:rPr>
            </w:pPr>
            <w:r w:rsidRPr="00686A07">
              <w:rPr>
                <w:rFonts w:eastAsia="Times New Roman"/>
                <w:sz w:val="22"/>
                <w:szCs w:val="22"/>
                <w:lang w:eastAsia="lv-LV"/>
              </w:rPr>
              <w:t xml:space="preserve">aplūkoti ilgtspējīgas attīstības principi un piemēri. </w:t>
            </w:r>
          </w:p>
          <w:p w:rsidR="003C2726" w:rsidRPr="00686A07" w:rsidRDefault="003C2726" w:rsidP="008A760D">
            <w:pPr>
              <w:suppressAutoHyphens/>
              <w:jc w:val="both"/>
              <w:rPr>
                <w:rFonts w:eastAsia="Times New Roman"/>
                <w:sz w:val="22"/>
                <w:szCs w:val="22"/>
                <w:lang w:eastAsia="lv-LV"/>
              </w:rPr>
            </w:pPr>
          </w:p>
          <w:p w:rsidR="003C2726" w:rsidRPr="00686A07" w:rsidRDefault="003C2726" w:rsidP="008A760D">
            <w:pPr>
              <w:suppressAutoHyphens/>
              <w:jc w:val="both"/>
              <w:rPr>
                <w:rFonts w:eastAsia="Times New Roman"/>
                <w:sz w:val="22"/>
                <w:szCs w:val="22"/>
                <w:lang w:eastAsia="lv-LV"/>
              </w:rPr>
            </w:pPr>
            <w:r w:rsidRPr="00686A07">
              <w:rPr>
                <w:rFonts w:eastAsia="Times New Roman"/>
                <w:sz w:val="22"/>
                <w:szCs w:val="22"/>
                <w:lang w:eastAsia="lv-LV"/>
              </w:rPr>
              <w:t xml:space="preserve">Kurss nodrošina vispārējas zināšanas par vidē noritošajiem procesiem, cilvēku darbību ietekmi uz tiem un potenciālos risinājumus esošo vides problēmu risināšanai un preventīvas rīcības. Kursa uzdevums ir nodrošināt vides izglītību augstskolu studiju programmās, ņemot vērā Vides aizsardzības likuma (29.11.2006.) 42. pantā minēto. </w:t>
            </w:r>
          </w:p>
          <w:p w:rsidR="003C2726" w:rsidRPr="00686A07" w:rsidRDefault="003C2726" w:rsidP="008A760D">
            <w:pPr>
              <w:suppressAutoHyphens/>
              <w:jc w:val="both"/>
              <w:rPr>
                <w:rFonts w:eastAsia="Times New Roman"/>
                <w:sz w:val="22"/>
                <w:szCs w:val="22"/>
                <w:lang w:eastAsia="lv-LV"/>
              </w:rPr>
            </w:pPr>
          </w:p>
          <w:p w:rsidR="003C2726" w:rsidRPr="00686A07" w:rsidRDefault="003C2726" w:rsidP="008A760D">
            <w:pPr>
              <w:suppressAutoHyphens/>
              <w:jc w:val="both"/>
              <w:rPr>
                <w:rFonts w:eastAsia="Times New Roman"/>
                <w:sz w:val="22"/>
                <w:szCs w:val="22"/>
                <w:lang w:eastAsia="lv-LV"/>
              </w:rPr>
            </w:pPr>
            <w:r w:rsidRPr="00686A07">
              <w:rPr>
                <w:rFonts w:eastAsia="Times New Roman"/>
                <w:sz w:val="22"/>
                <w:szCs w:val="22"/>
                <w:lang w:eastAsia="lv-LV"/>
              </w:rPr>
              <w:t xml:space="preserve">Kursā sniegtās teorētiskas zināšanas par vides zinātni, ilgtspējīgu attīstību veicinās kursu apguvušos studentus pieņemt lēmumus un prognozēt rīcības, lai nodrošinātu tautsaimniecības attīstību, ilgtspējīgus resursu pārvaldības un ieguves principus, neradot negatīvu ietekmi uz vidi un tas kvalitāti. </w:t>
            </w:r>
          </w:p>
          <w:p w:rsidR="003C2726" w:rsidRPr="00686A07" w:rsidRDefault="003C2726" w:rsidP="008A760D">
            <w:pPr>
              <w:suppressAutoHyphens/>
              <w:jc w:val="both"/>
              <w:rPr>
                <w:i/>
                <w:sz w:val="22"/>
                <w:szCs w:val="22"/>
              </w:rPr>
            </w:pPr>
          </w:p>
        </w:tc>
      </w:tr>
      <w:tr w:rsidR="003C2726" w:rsidRPr="00686A07" w:rsidTr="008A760D">
        <w:trPr>
          <w:jc w:val="center"/>
        </w:trPr>
        <w:tc>
          <w:tcPr>
            <w:tcW w:w="9776" w:type="dxa"/>
            <w:gridSpan w:val="2"/>
            <w:tcMar>
              <w:top w:w="0" w:type="dxa"/>
              <w:left w:w="108" w:type="dxa"/>
              <w:bottom w:w="0" w:type="dxa"/>
              <w:right w:w="108" w:type="dxa"/>
            </w:tcMar>
            <w:vAlign w:val="center"/>
            <w:hideMark/>
          </w:tcPr>
          <w:p w:rsidR="003C2726" w:rsidRPr="00686A07" w:rsidRDefault="003C2726" w:rsidP="008A760D">
            <w:pPr>
              <w:suppressAutoHyphens/>
              <w:jc w:val="both"/>
              <w:rPr>
                <w:i/>
                <w:sz w:val="22"/>
                <w:szCs w:val="22"/>
                <w:highlight w:val="yellow"/>
              </w:rPr>
            </w:pPr>
            <w:r w:rsidRPr="00686A07">
              <w:rPr>
                <w:rFonts w:eastAsia="Times New Roman"/>
                <w:b/>
                <w:i/>
                <w:sz w:val="22"/>
                <w:szCs w:val="22"/>
              </w:rPr>
              <w:t>Studiju rezultāti</w:t>
            </w:r>
          </w:p>
        </w:tc>
      </w:tr>
      <w:tr w:rsidR="003C2726" w:rsidRPr="00686A07" w:rsidTr="008A760D">
        <w:trPr>
          <w:jc w:val="center"/>
        </w:trPr>
        <w:tc>
          <w:tcPr>
            <w:tcW w:w="9776" w:type="dxa"/>
            <w:gridSpan w:val="2"/>
            <w:tcMar>
              <w:top w:w="0" w:type="dxa"/>
              <w:left w:w="108" w:type="dxa"/>
              <w:bottom w:w="0" w:type="dxa"/>
              <w:right w:w="108" w:type="dxa"/>
            </w:tcMar>
            <w:vAlign w:val="center"/>
          </w:tcPr>
          <w:p w:rsidR="003C2726" w:rsidRPr="00686A07" w:rsidRDefault="003C2726" w:rsidP="008A760D">
            <w:pPr>
              <w:suppressAutoHyphens/>
              <w:jc w:val="both"/>
              <w:rPr>
                <w:b/>
                <w:sz w:val="22"/>
                <w:szCs w:val="22"/>
                <w:highlight w:val="yellow"/>
              </w:rPr>
            </w:pPr>
            <w:r w:rsidRPr="00686A07">
              <w:rPr>
                <w:b/>
                <w:sz w:val="22"/>
                <w:szCs w:val="22"/>
              </w:rPr>
              <w:t>Zināšanas</w:t>
            </w:r>
          </w:p>
          <w:p w:rsidR="003C2726" w:rsidRPr="00686A07" w:rsidRDefault="003C2726" w:rsidP="003C2726">
            <w:pPr>
              <w:numPr>
                <w:ilvl w:val="0"/>
                <w:numId w:val="1"/>
              </w:numPr>
              <w:autoSpaceDE/>
              <w:autoSpaceDN/>
              <w:adjustRightInd/>
              <w:rPr>
                <w:rFonts w:eastAsia="Times New Roman"/>
                <w:sz w:val="22"/>
                <w:szCs w:val="22"/>
                <w:lang w:eastAsia="lv-LV"/>
              </w:rPr>
            </w:pPr>
            <w:r w:rsidRPr="00686A07">
              <w:rPr>
                <w:rFonts w:eastAsia="Times New Roman"/>
                <w:sz w:val="22"/>
                <w:szCs w:val="22"/>
                <w:lang w:eastAsia="lv-LV"/>
              </w:rPr>
              <w:t>zina par vides zinātnes pamatprincipiem un risināmajiem jautājumiem</w:t>
            </w:r>
          </w:p>
          <w:p w:rsidR="003C2726" w:rsidRPr="00686A07" w:rsidRDefault="003C2726" w:rsidP="003C2726">
            <w:pPr>
              <w:numPr>
                <w:ilvl w:val="0"/>
                <w:numId w:val="1"/>
              </w:numPr>
              <w:autoSpaceDE/>
              <w:autoSpaceDN/>
              <w:adjustRightInd/>
              <w:rPr>
                <w:rFonts w:eastAsia="Times New Roman"/>
                <w:sz w:val="22"/>
                <w:szCs w:val="22"/>
                <w:lang w:eastAsia="lv-LV"/>
              </w:rPr>
            </w:pPr>
            <w:r w:rsidRPr="00686A07">
              <w:rPr>
                <w:rFonts w:eastAsia="Times New Roman"/>
                <w:sz w:val="22"/>
                <w:szCs w:val="22"/>
                <w:lang w:eastAsia="lv-LV"/>
              </w:rPr>
              <w:t>zina par galvenajām vides problēmām un to iespējamajiem risinājumiem</w:t>
            </w:r>
          </w:p>
          <w:p w:rsidR="003C2726" w:rsidRPr="00686A07" w:rsidRDefault="003C2726" w:rsidP="003C2726">
            <w:pPr>
              <w:numPr>
                <w:ilvl w:val="0"/>
                <w:numId w:val="1"/>
              </w:numPr>
              <w:autoSpaceDE/>
              <w:autoSpaceDN/>
              <w:adjustRightInd/>
              <w:rPr>
                <w:rFonts w:eastAsia="Times New Roman"/>
                <w:sz w:val="22"/>
                <w:szCs w:val="22"/>
                <w:lang w:eastAsia="lv-LV"/>
              </w:rPr>
            </w:pPr>
            <w:r w:rsidRPr="00686A07">
              <w:rPr>
                <w:rFonts w:eastAsia="Times New Roman"/>
                <w:sz w:val="22"/>
                <w:szCs w:val="22"/>
                <w:lang w:eastAsia="lv-LV"/>
              </w:rPr>
              <w:t>zina par cilvēku un vides mijiedarbību un iespējamajiem riskiem</w:t>
            </w:r>
          </w:p>
          <w:p w:rsidR="003C2726" w:rsidRPr="00686A07" w:rsidRDefault="003C2726" w:rsidP="003C2726">
            <w:pPr>
              <w:numPr>
                <w:ilvl w:val="0"/>
                <w:numId w:val="1"/>
              </w:numPr>
              <w:autoSpaceDE/>
              <w:autoSpaceDN/>
              <w:adjustRightInd/>
              <w:rPr>
                <w:rFonts w:eastAsia="Times New Roman"/>
                <w:sz w:val="22"/>
                <w:szCs w:val="22"/>
                <w:lang w:eastAsia="lv-LV"/>
              </w:rPr>
            </w:pPr>
            <w:r w:rsidRPr="00686A07">
              <w:rPr>
                <w:rFonts w:eastAsia="Times New Roman"/>
                <w:sz w:val="22"/>
                <w:szCs w:val="22"/>
                <w:lang w:eastAsia="lv-LV"/>
              </w:rPr>
              <w:t>izprot dabas aizsardzības un ilgtspējas principus ikdienas lietišķo problēmu risināšanā</w:t>
            </w:r>
          </w:p>
          <w:p w:rsidR="003C2726" w:rsidRPr="00686A07" w:rsidRDefault="003C2726" w:rsidP="008A760D">
            <w:pPr>
              <w:suppressAutoHyphens/>
              <w:jc w:val="both"/>
              <w:rPr>
                <w:sz w:val="22"/>
                <w:szCs w:val="22"/>
              </w:rPr>
            </w:pPr>
          </w:p>
          <w:p w:rsidR="003C2726" w:rsidRPr="00686A07" w:rsidRDefault="003C2726" w:rsidP="008A760D">
            <w:pPr>
              <w:suppressAutoHyphens/>
              <w:jc w:val="both"/>
              <w:rPr>
                <w:b/>
                <w:sz w:val="22"/>
                <w:szCs w:val="22"/>
              </w:rPr>
            </w:pPr>
            <w:r w:rsidRPr="00686A07">
              <w:rPr>
                <w:b/>
                <w:sz w:val="22"/>
                <w:szCs w:val="22"/>
              </w:rPr>
              <w:t>Prasmes</w:t>
            </w:r>
          </w:p>
          <w:p w:rsidR="003C2726" w:rsidRPr="00686A07" w:rsidRDefault="003C2726" w:rsidP="003C2726">
            <w:pPr>
              <w:numPr>
                <w:ilvl w:val="0"/>
                <w:numId w:val="1"/>
              </w:numPr>
              <w:autoSpaceDE/>
              <w:autoSpaceDN/>
              <w:adjustRightInd/>
              <w:rPr>
                <w:rFonts w:eastAsia="Times New Roman"/>
                <w:sz w:val="22"/>
                <w:szCs w:val="22"/>
                <w:lang w:eastAsia="lv-LV"/>
              </w:rPr>
            </w:pPr>
            <w:r w:rsidRPr="00686A07">
              <w:rPr>
                <w:rFonts w:eastAsia="Times New Roman"/>
                <w:sz w:val="22"/>
                <w:szCs w:val="22"/>
                <w:lang w:eastAsia="lv-LV"/>
              </w:rPr>
              <w:t>patstāvīgi pilnveido un papildina zināšanas par vides aizsardzības jautājumiem (galvenajām vides problēmām un to iespējamajiem risinājumiem)</w:t>
            </w:r>
          </w:p>
          <w:p w:rsidR="003C2726" w:rsidRPr="00686A07" w:rsidRDefault="003C2726" w:rsidP="003C2726">
            <w:pPr>
              <w:numPr>
                <w:ilvl w:val="0"/>
                <w:numId w:val="1"/>
              </w:numPr>
              <w:autoSpaceDE/>
              <w:autoSpaceDN/>
              <w:adjustRightInd/>
              <w:rPr>
                <w:rFonts w:eastAsia="Times New Roman"/>
                <w:sz w:val="22"/>
                <w:szCs w:val="22"/>
                <w:lang w:eastAsia="lv-LV"/>
              </w:rPr>
            </w:pPr>
            <w:r w:rsidRPr="00686A07">
              <w:rPr>
                <w:rFonts w:eastAsia="Times New Roman"/>
                <w:sz w:val="22"/>
                <w:szCs w:val="22"/>
                <w:lang w:eastAsia="lv-LV"/>
              </w:rPr>
              <w:t>rīkojas aprites ekonomikas kontekstā un kritiski vērtē plašsaziņas līdzekļos atspoguļoto informāciju saistībā ar vides aizsardzību</w:t>
            </w:r>
          </w:p>
          <w:p w:rsidR="003C2726" w:rsidRPr="00686A07" w:rsidRDefault="003C2726" w:rsidP="003C2726">
            <w:pPr>
              <w:numPr>
                <w:ilvl w:val="0"/>
                <w:numId w:val="1"/>
              </w:numPr>
              <w:autoSpaceDE/>
              <w:autoSpaceDN/>
              <w:adjustRightInd/>
              <w:rPr>
                <w:rFonts w:eastAsia="Times New Roman"/>
                <w:sz w:val="22"/>
                <w:szCs w:val="22"/>
                <w:lang w:eastAsia="lv-LV"/>
              </w:rPr>
            </w:pPr>
            <w:r w:rsidRPr="00686A07">
              <w:rPr>
                <w:rFonts w:eastAsia="Times New Roman"/>
                <w:sz w:val="22"/>
                <w:szCs w:val="22"/>
                <w:lang w:eastAsia="lv-LV"/>
              </w:rPr>
              <w:lastRenderedPageBreak/>
              <w:t>kompleksi analizē vides, dabas, un ar to saistītās ekonomikas un sociālās problēmas, vides stāvokli Latvijā un Eiropā</w:t>
            </w:r>
          </w:p>
          <w:p w:rsidR="003C2726" w:rsidRPr="00686A07" w:rsidRDefault="003C2726" w:rsidP="008A760D">
            <w:pPr>
              <w:suppressAutoHyphens/>
              <w:jc w:val="both"/>
              <w:rPr>
                <w:sz w:val="22"/>
                <w:szCs w:val="22"/>
                <w:highlight w:val="yellow"/>
              </w:rPr>
            </w:pPr>
          </w:p>
          <w:p w:rsidR="003C2726" w:rsidRPr="00686A07" w:rsidRDefault="003C2726" w:rsidP="008A760D">
            <w:pPr>
              <w:suppressAutoHyphens/>
              <w:jc w:val="both"/>
              <w:rPr>
                <w:b/>
                <w:sz w:val="22"/>
                <w:szCs w:val="22"/>
              </w:rPr>
            </w:pPr>
            <w:r w:rsidRPr="00686A07">
              <w:rPr>
                <w:b/>
                <w:sz w:val="22"/>
                <w:szCs w:val="22"/>
              </w:rPr>
              <w:t>Kompetence</w:t>
            </w:r>
          </w:p>
          <w:p w:rsidR="003C2726" w:rsidRPr="00686A07" w:rsidRDefault="003C2726" w:rsidP="003C2726">
            <w:pPr>
              <w:numPr>
                <w:ilvl w:val="0"/>
                <w:numId w:val="1"/>
              </w:numPr>
              <w:autoSpaceDE/>
              <w:autoSpaceDN/>
              <w:adjustRightInd/>
              <w:rPr>
                <w:rFonts w:eastAsia="Times New Roman"/>
                <w:sz w:val="22"/>
                <w:szCs w:val="22"/>
                <w:lang w:eastAsia="lv-LV"/>
              </w:rPr>
            </w:pPr>
            <w:r w:rsidRPr="00686A07">
              <w:rPr>
                <w:rFonts w:eastAsia="Times New Roman"/>
                <w:sz w:val="22"/>
                <w:szCs w:val="22"/>
                <w:lang w:eastAsia="lv-LV"/>
              </w:rPr>
              <w:t>identificē dabas aizsardzības problēmas un tās risina atbilstoši kompetenču līmenim</w:t>
            </w:r>
          </w:p>
          <w:p w:rsidR="003C2726" w:rsidRPr="00686A07" w:rsidRDefault="003C2726" w:rsidP="003C2726">
            <w:pPr>
              <w:numPr>
                <w:ilvl w:val="0"/>
                <w:numId w:val="1"/>
              </w:numPr>
              <w:autoSpaceDE/>
              <w:autoSpaceDN/>
              <w:adjustRightInd/>
              <w:rPr>
                <w:rFonts w:eastAsia="Times New Roman"/>
                <w:sz w:val="22"/>
                <w:szCs w:val="22"/>
                <w:lang w:eastAsia="lv-LV"/>
              </w:rPr>
            </w:pPr>
            <w:r w:rsidRPr="00686A07">
              <w:rPr>
                <w:rFonts w:eastAsia="Times New Roman"/>
                <w:sz w:val="22"/>
                <w:szCs w:val="22"/>
                <w:lang w:eastAsia="lv-LV"/>
              </w:rPr>
              <w:t>realizē darbības, ievērojot ilgtspējīgas attīstības pamatprincipus</w:t>
            </w:r>
          </w:p>
          <w:p w:rsidR="003C2726" w:rsidRPr="00686A07" w:rsidRDefault="003C2726" w:rsidP="003C2726">
            <w:pPr>
              <w:numPr>
                <w:ilvl w:val="0"/>
                <w:numId w:val="1"/>
              </w:numPr>
              <w:autoSpaceDE/>
              <w:autoSpaceDN/>
              <w:adjustRightInd/>
              <w:jc w:val="both"/>
              <w:rPr>
                <w:sz w:val="22"/>
                <w:szCs w:val="22"/>
              </w:rPr>
            </w:pPr>
            <w:r w:rsidRPr="00686A07">
              <w:rPr>
                <w:rFonts w:eastAsia="Times New Roman"/>
                <w:sz w:val="22"/>
                <w:szCs w:val="22"/>
                <w:lang w:eastAsia="lv-LV"/>
              </w:rPr>
              <w:t xml:space="preserve">praktiski pielieto zināšanas par nozīmīgiem vides aizsardzības jautājumiem </w:t>
            </w:r>
          </w:p>
          <w:p w:rsidR="003C2726" w:rsidRPr="00686A07" w:rsidRDefault="003C2726" w:rsidP="008A760D">
            <w:pPr>
              <w:suppressAutoHyphens/>
              <w:ind w:left="357"/>
              <w:jc w:val="both"/>
              <w:rPr>
                <w:i/>
                <w:sz w:val="22"/>
                <w:szCs w:val="22"/>
                <w:highlight w:val="yellow"/>
              </w:rPr>
            </w:pPr>
          </w:p>
        </w:tc>
      </w:tr>
      <w:tr w:rsidR="003C2726" w:rsidRPr="00686A07" w:rsidTr="008A760D">
        <w:trPr>
          <w:jc w:val="center"/>
        </w:trPr>
        <w:tc>
          <w:tcPr>
            <w:tcW w:w="9776" w:type="dxa"/>
            <w:gridSpan w:val="2"/>
            <w:tcMar>
              <w:top w:w="0" w:type="dxa"/>
              <w:left w:w="108" w:type="dxa"/>
              <w:bottom w:w="0" w:type="dxa"/>
              <w:right w:w="108" w:type="dxa"/>
            </w:tcMar>
            <w:vAlign w:val="center"/>
            <w:hideMark/>
          </w:tcPr>
          <w:p w:rsidR="003C2726" w:rsidRPr="00686A07" w:rsidRDefault="003C2726" w:rsidP="008A760D">
            <w:pPr>
              <w:suppressAutoHyphens/>
              <w:rPr>
                <w:b/>
                <w:i/>
                <w:sz w:val="22"/>
                <w:szCs w:val="22"/>
              </w:rPr>
            </w:pPr>
            <w:r w:rsidRPr="00686A07">
              <w:rPr>
                <w:b/>
                <w:i/>
                <w:sz w:val="22"/>
                <w:szCs w:val="22"/>
              </w:rPr>
              <w:lastRenderedPageBreak/>
              <w:t>Studiju kursa kalendārais plāns</w:t>
            </w:r>
          </w:p>
        </w:tc>
      </w:tr>
      <w:tr w:rsidR="003C2726" w:rsidRPr="00686A07" w:rsidTr="008A760D">
        <w:trPr>
          <w:jc w:val="center"/>
        </w:trPr>
        <w:tc>
          <w:tcPr>
            <w:tcW w:w="9776" w:type="dxa"/>
            <w:gridSpan w:val="2"/>
            <w:tcMar>
              <w:top w:w="0" w:type="dxa"/>
              <w:left w:w="108" w:type="dxa"/>
              <w:bottom w:w="0" w:type="dxa"/>
              <w:right w:w="108" w:type="dxa"/>
            </w:tcMar>
            <w:vAlign w:val="center"/>
          </w:tcPr>
          <w:p w:rsidR="003C2726" w:rsidRPr="00686A07" w:rsidRDefault="003C2726" w:rsidP="008A760D">
            <w:pPr>
              <w:suppressAutoHyphens/>
              <w:spacing w:line="254" w:lineRule="auto"/>
              <w:rPr>
                <w:sz w:val="22"/>
                <w:szCs w:val="22"/>
              </w:rPr>
            </w:pPr>
            <w:r w:rsidRPr="00686A07">
              <w:rPr>
                <w:sz w:val="22"/>
                <w:szCs w:val="22"/>
              </w:rPr>
              <w:t>1.tēma. Ievads vides aizsardzībā. (L2, Pd4)</w:t>
            </w:r>
          </w:p>
          <w:p w:rsidR="003C2726" w:rsidRPr="00686A07" w:rsidRDefault="003C2726" w:rsidP="008A760D">
            <w:pPr>
              <w:suppressAutoHyphens/>
              <w:spacing w:line="254" w:lineRule="auto"/>
              <w:rPr>
                <w:sz w:val="22"/>
                <w:szCs w:val="22"/>
              </w:rPr>
            </w:pPr>
            <w:r w:rsidRPr="00686A07">
              <w:rPr>
                <w:sz w:val="22"/>
                <w:szCs w:val="22"/>
              </w:rPr>
              <w:t>2.tēma. Cilvēka un sabiedrības atkarība no vides un tās ekosistēmu sniegtajiem pakalpojumiem. (L2, Pd4)</w:t>
            </w:r>
          </w:p>
          <w:p w:rsidR="003C2726" w:rsidRPr="00686A07" w:rsidRDefault="003C2726" w:rsidP="008A760D">
            <w:pPr>
              <w:suppressAutoHyphens/>
              <w:spacing w:line="254" w:lineRule="auto"/>
              <w:rPr>
                <w:sz w:val="22"/>
                <w:szCs w:val="22"/>
              </w:rPr>
            </w:pPr>
            <w:r w:rsidRPr="00686A07">
              <w:rPr>
                <w:sz w:val="22"/>
                <w:szCs w:val="22"/>
              </w:rPr>
              <w:t>3.tēma. Dabas resursi. (S2, Pd4)</w:t>
            </w:r>
          </w:p>
          <w:p w:rsidR="003C2726" w:rsidRPr="00686A07" w:rsidRDefault="003C2726" w:rsidP="008A760D">
            <w:pPr>
              <w:suppressAutoHyphens/>
              <w:spacing w:line="254" w:lineRule="auto"/>
              <w:rPr>
                <w:sz w:val="22"/>
                <w:szCs w:val="22"/>
              </w:rPr>
            </w:pPr>
            <w:r w:rsidRPr="00686A07">
              <w:rPr>
                <w:sz w:val="22"/>
                <w:szCs w:val="22"/>
              </w:rPr>
              <w:t>4.tēma. Vides piesārņojums. (S2, Pd4)</w:t>
            </w:r>
          </w:p>
          <w:p w:rsidR="003C2726" w:rsidRPr="00686A07" w:rsidRDefault="003C2726" w:rsidP="008A760D">
            <w:pPr>
              <w:suppressAutoHyphens/>
              <w:spacing w:line="254" w:lineRule="auto"/>
              <w:rPr>
                <w:sz w:val="22"/>
                <w:szCs w:val="22"/>
              </w:rPr>
            </w:pPr>
            <w:r w:rsidRPr="00686A07">
              <w:rPr>
                <w:sz w:val="22"/>
                <w:szCs w:val="22"/>
              </w:rPr>
              <w:t>5.tēma. Dabas aizsardzība. (L2, Pd4)</w:t>
            </w:r>
          </w:p>
          <w:p w:rsidR="003C2726" w:rsidRPr="00686A07" w:rsidRDefault="003C2726" w:rsidP="008A760D">
            <w:pPr>
              <w:suppressAutoHyphens/>
              <w:spacing w:line="254" w:lineRule="auto"/>
              <w:rPr>
                <w:sz w:val="22"/>
                <w:szCs w:val="22"/>
              </w:rPr>
            </w:pPr>
            <w:r w:rsidRPr="00686A07">
              <w:rPr>
                <w:sz w:val="22"/>
                <w:szCs w:val="22"/>
              </w:rPr>
              <w:t>6.tēma. Atkritumu apsaimniekošana. (S2, Pd4)</w:t>
            </w:r>
          </w:p>
          <w:p w:rsidR="003C2726" w:rsidRPr="00686A07" w:rsidRDefault="003C2726" w:rsidP="008A760D">
            <w:pPr>
              <w:suppressAutoHyphens/>
              <w:spacing w:line="254" w:lineRule="auto"/>
              <w:rPr>
                <w:sz w:val="22"/>
                <w:szCs w:val="22"/>
              </w:rPr>
            </w:pPr>
            <w:r w:rsidRPr="00686A07">
              <w:rPr>
                <w:sz w:val="22"/>
                <w:szCs w:val="22"/>
              </w:rPr>
              <w:t>7.tēma. Jēdziens “ilgtspējīga attīstība”. Ekoloģiskā pēda. (S2, Pd4)</w:t>
            </w:r>
          </w:p>
          <w:p w:rsidR="003C2726" w:rsidRPr="00686A07" w:rsidRDefault="003C2726" w:rsidP="008A760D">
            <w:pPr>
              <w:suppressAutoHyphens/>
              <w:spacing w:line="254" w:lineRule="auto"/>
              <w:rPr>
                <w:sz w:val="22"/>
                <w:szCs w:val="22"/>
              </w:rPr>
            </w:pPr>
            <w:r w:rsidRPr="00686A07">
              <w:rPr>
                <w:sz w:val="22"/>
                <w:szCs w:val="22"/>
              </w:rPr>
              <w:t>8.tēma. Vides tehnoloģijas. (L2, Pd4)</w:t>
            </w:r>
          </w:p>
          <w:p w:rsidR="003C2726" w:rsidRPr="00686A07" w:rsidRDefault="003C2726" w:rsidP="008A760D">
            <w:pPr>
              <w:suppressAutoHyphens/>
              <w:rPr>
                <w:sz w:val="22"/>
                <w:szCs w:val="22"/>
              </w:rPr>
            </w:pPr>
          </w:p>
          <w:p w:rsidR="003C2726" w:rsidRPr="00686A07" w:rsidRDefault="003C2726" w:rsidP="008A760D">
            <w:pPr>
              <w:suppressAutoHyphens/>
              <w:rPr>
                <w:i/>
                <w:sz w:val="22"/>
                <w:szCs w:val="22"/>
              </w:rPr>
            </w:pPr>
            <w:r w:rsidRPr="00686A07">
              <w:rPr>
                <w:i/>
                <w:sz w:val="22"/>
                <w:szCs w:val="22"/>
              </w:rPr>
              <w:t xml:space="preserve">L – lekcijas, S – seminārs, </w:t>
            </w:r>
            <w:proofErr w:type="spellStart"/>
            <w:r w:rsidRPr="00686A07">
              <w:rPr>
                <w:i/>
                <w:sz w:val="22"/>
                <w:szCs w:val="22"/>
              </w:rPr>
              <w:t>Pd</w:t>
            </w:r>
            <w:proofErr w:type="spellEnd"/>
            <w:r w:rsidRPr="00686A07">
              <w:rPr>
                <w:i/>
                <w:sz w:val="22"/>
                <w:szCs w:val="22"/>
              </w:rPr>
              <w:t xml:space="preserve"> – patstāvīgais darbs</w:t>
            </w:r>
          </w:p>
          <w:p w:rsidR="003C2726" w:rsidRPr="00686A07" w:rsidRDefault="003C2726" w:rsidP="008A760D">
            <w:pPr>
              <w:suppressAutoHyphens/>
              <w:rPr>
                <w:sz w:val="22"/>
                <w:szCs w:val="22"/>
              </w:rPr>
            </w:pPr>
          </w:p>
        </w:tc>
      </w:tr>
      <w:tr w:rsidR="003C2726" w:rsidRPr="00686A07" w:rsidTr="008A760D">
        <w:trPr>
          <w:jc w:val="center"/>
        </w:trPr>
        <w:tc>
          <w:tcPr>
            <w:tcW w:w="9776" w:type="dxa"/>
            <w:gridSpan w:val="2"/>
            <w:tcMar>
              <w:top w:w="0" w:type="dxa"/>
              <w:left w:w="108" w:type="dxa"/>
              <w:bottom w:w="0" w:type="dxa"/>
              <w:right w:w="108" w:type="dxa"/>
            </w:tcMar>
            <w:vAlign w:val="center"/>
            <w:hideMark/>
          </w:tcPr>
          <w:p w:rsidR="003C2726" w:rsidRPr="00686A07" w:rsidRDefault="003C2726" w:rsidP="008A760D">
            <w:pPr>
              <w:suppressAutoHyphens/>
              <w:rPr>
                <w:b/>
                <w:i/>
                <w:sz w:val="22"/>
                <w:szCs w:val="22"/>
              </w:rPr>
            </w:pPr>
            <w:r w:rsidRPr="00686A07">
              <w:rPr>
                <w:b/>
                <w:i/>
                <w:sz w:val="22"/>
                <w:szCs w:val="22"/>
              </w:rPr>
              <w:t>Studējošo patstāvīgo darbu organizācijas un uzdevumu raksturojums</w:t>
            </w:r>
          </w:p>
        </w:tc>
      </w:tr>
      <w:tr w:rsidR="003C2726" w:rsidRPr="00686A07" w:rsidTr="008A760D">
        <w:trPr>
          <w:jc w:val="center"/>
        </w:trPr>
        <w:tc>
          <w:tcPr>
            <w:tcW w:w="9776" w:type="dxa"/>
            <w:gridSpan w:val="2"/>
            <w:tcMar>
              <w:top w:w="0" w:type="dxa"/>
              <w:left w:w="108" w:type="dxa"/>
              <w:bottom w:w="0" w:type="dxa"/>
              <w:right w:w="108" w:type="dxa"/>
            </w:tcMar>
            <w:vAlign w:val="center"/>
          </w:tcPr>
          <w:p w:rsidR="003C2726" w:rsidRPr="00686A07" w:rsidRDefault="003C2726" w:rsidP="008A760D">
            <w:pPr>
              <w:suppressAutoHyphens/>
              <w:jc w:val="both"/>
              <w:rPr>
                <w:sz w:val="22"/>
                <w:szCs w:val="22"/>
              </w:rPr>
            </w:pPr>
            <w:r w:rsidRPr="00686A07">
              <w:rPr>
                <w:sz w:val="22"/>
                <w:szCs w:val="22"/>
              </w:rPr>
              <w:t>Studējošo patstāvīgais darbs tiek organizēts nelielās grupās un individuāli.</w:t>
            </w:r>
          </w:p>
          <w:p w:rsidR="003C2726" w:rsidRPr="00686A07" w:rsidRDefault="003C2726" w:rsidP="008A760D">
            <w:pPr>
              <w:suppressAutoHyphens/>
              <w:jc w:val="both"/>
              <w:rPr>
                <w:sz w:val="22"/>
                <w:szCs w:val="22"/>
              </w:rPr>
            </w:pPr>
            <w:r w:rsidRPr="00686A07">
              <w:rPr>
                <w:sz w:val="22"/>
                <w:szCs w:val="22"/>
              </w:rPr>
              <w:t xml:space="preserve"> </w:t>
            </w:r>
          </w:p>
        </w:tc>
      </w:tr>
      <w:tr w:rsidR="003C2726" w:rsidRPr="00686A07" w:rsidTr="008A760D">
        <w:trPr>
          <w:jc w:val="center"/>
        </w:trPr>
        <w:tc>
          <w:tcPr>
            <w:tcW w:w="9776" w:type="dxa"/>
            <w:gridSpan w:val="2"/>
            <w:tcMar>
              <w:top w:w="0" w:type="dxa"/>
              <w:left w:w="108" w:type="dxa"/>
              <w:bottom w:w="0" w:type="dxa"/>
              <w:right w:w="108" w:type="dxa"/>
            </w:tcMar>
            <w:vAlign w:val="center"/>
            <w:hideMark/>
          </w:tcPr>
          <w:p w:rsidR="003C2726" w:rsidRPr="00686A07" w:rsidRDefault="003C2726" w:rsidP="008A760D">
            <w:pPr>
              <w:suppressAutoHyphens/>
              <w:ind w:right="-108"/>
              <w:jc w:val="both"/>
              <w:rPr>
                <w:b/>
                <w:i/>
                <w:sz w:val="22"/>
                <w:szCs w:val="22"/>
              </w:rPr>
            </w:pPr>
            <w:r w:rsidRPr="00686A07">
              <w:rPr>
                <w:b/>
                <w:i/>
                <w:sz w:val="22"/>
                <w:szCs w:val="22"/>
              </w:rPr>
              <w:t>Prasības kredītpunktu iegūšanai</w:t>
            </w:r>
          </w:p>
        </w:tc>
      </w:tr>
      <w:tr w:rsidR="003C2726" w:rsidRPr="00686A07" w:rsidTr="008A760D">
        <w:trPr>
          <w:jc w:val="center"/>
        </w:trPr>
        <w:tc>
          <w:tcPr>
            <w:tcW w:w="9776" w:type="dxa"/>
            <w:gridSpan w:val="2"/>
            <w:tcMar>
              <w:top w:w="0" w:type="dxa"/>
              <w:left w:w="108" w:type="dxa"/>
              <w:bottom w:w="0" w:type="dxa"/>
              <w:right w:w="108" w:type="dxa"/>
            </w:tcMar>
            <w:vAlign w:val="center"/>
          </w:tcPr>
          <w:p w:rsidR="003C2726" w:rsidRPr="00686A07" w:rsidRDefault="003C2726" w:rsidP="003C2726">
            <w:pPr>
              <w:numPr>
                <w:ilvl w:val="0"/>
                <w:numId w:val="4"/>
              </w:numPr>
              <w:autoSpaceDE/>
              <w:autoSpaceDN/>
              <w:adjustRightInd/>
              <w:rPr>
                <w:sz w:val="22"/>
                <w:szCs w:val="22"/>
              </w:rPr>
            </w:pPr>
            <w:r w:rsidRPr="00686A07">
              <w:rPr>
                <w:sz w:val="22"/>
                <w:szCs w:val="22"/>
              </w:rPr>
              <w:t>Lekciju un semināru apmeklējums vismaz 80%. Studentu studiju kursa sasniegto rezultātu kopvērtējumu veido:</w:t>
            </w:r>
          </w:p>
          <w:p w:rsidR="003C2726" w:rsidRPr="00686A07" w:rsidRDefault="003C2726" w:rsidP="003C2726">
            <w:pPr>
              <w:numPr>
                <w:ilvl w:val="0"/>
                <w:numId w:val="4"/>
              </w:numPr>
              <w:autoSpaceDE/>
              <w:autoSpaceDN/>
              <w:adjustRightInd/>
              <w:rPr>
                <w:sz w:val="22"/>
                <w:szCs w:val="22"/>
              </w:rPr>
            </w:pPr>
            <w:r w:rsidRPr="00686A07">
              <w:rPr>
                <w:sz w:val="22"/>
                <w:szCs w:val="22"/>
              </w:rPr>
              <w:t xml:space="preserve">Starp pārbaudījumi: Semināru ieskaite vai eseja (25%) </w:t>
            </w:r>
          </w:p>
          <w:p w:rsidR="003C2726" w:rsidRPr="00686A07" w:rsidRDefault="003C2726" w:rsidP="003C2726">
            <w:pPr>
              <w:numPr>
                <w:ilvl w:val="0"/>
                <w:numId w:val="4"/>
              </w:numPr>
              <w:autoSpaceDE/>
              <w:autoSpaceDN/>
              <w:adjustRightInd/>
              <w:rPr>
                <w:sz w:val="22"/>
                <w:szCs w:val="22"/>
              </w:rPr>
            </w:pPr>
            <w:r w:rsidRPr="00686A07">
              <w:rPr>
                <w:sz w:val="22"/>
                <w:szCs w:val="22"/>
              </w:rPr>
              <w:t>Patstāvīgais uzdevums vai starp pārbaudījums (25%)</w:t>
            </w:r>
          </w:p>
          <w:p w:rsidR="003C2726" w:rsidRPr="00686A07" w:rsidRDefault="003C2726" w:rsidP="003C2726">
            <w:pPr>
              <w:numPr>
                <w:ilvl w:val="0"/>
                <w:numId w:val="4"/>
              </w:numPr>
              <w:autoSpaceDE/>
              <w:autoSpaceDN/>
              <w:adjustRightInd/>
              <w:rPr>
                <w:sz w:val="22"/>
                <w:szCs w:val="22"/>
              </w:rPr>
            </w:pPr>
            <w:r w:rsidRPr="00686A07">
              <w:rPr>
                <w:sz w:val="22"/>
                <w:szCs w:val="22"/>
              </w:rPr>
              <w:t>Noslēguma eksāmens rakstisks:</w:t>
            </w:r>
          </w:p>
          <w:p w:rsidR="003C2726" w:rsidRPr="00686A07" w:rsidRDefault="003C2726" w:rsidP="003C2726">
            <w:pPr>
              <w:numPr>
                <w:ilvl w:val="0"/>
                <w:numId w:val="4"/>
              </w:numPr>
              <w:autoSpaceDE/>
              <w:autoSpaceDN/>
              <w:adjustRightInd/>
              <w:rPr>
                <w:sz w:val="22"/>
                <w:szCs w:val="22"/>
              </w:rPr>
            </w:pPr>
            <w:r w:rsidRPr="00686A07">
              <w:rPr>
                <w:sz w:val="22"/>
                <w:szCs w:val="22"/>
              </w:rPr>
              <w:t>Vides aizsardzība (50%)</w:t>
            </w:r>
          </w:p>
          <w:p w:rsidR="003C2726" w:rsidRPr="00686A07" w:rsidRDefault="003C2726" w:rsidP="003C2726">
            <w:pPr>
              <w:numPr>
                <w:ilvl w:val="0"/>
                <w:numId w:val="4"/>
              </w:numPr>
              <w:autoSpaceDE/>
              <w:autoSpaceDN/>
              <w:adjustRightInd/>
              <w:rPr>
                <w:sz w:val="22"/>
                <w:szCs w:val="22"/>
              </w:rPr>
            </w:pPr>
            <w:r w:rsidRPr="00686A07">
              <w:rPr>
                <w:sz w:val="22"/>
                <w:szCs w:val="22"/>
              </w:rPr>
              <w:t>Patstāvīgais uzdevums vai eseja: tiek realizēta atkarībā no studiju programmai nepieciešamo kompetenču papildināšanas, saistība ar vides aizsardzību, un pēc izvēlētas un saskaņotas tēmas ar kursa docētāju.</w:t>
            </w:r>
          </w:p>
          <w:p w:rsidR="003C2726" w:rsidRPr="00686A07" w:rsidRDefault="003C2726" w:rsidP="008A760D">
            <w:pPr>
              <w:suppressAutoHyphens/>
              <w:ind w:left="72"/>
              <w:jc w:val="both"/>
              <w:rPr>
                <w:sz w:val="22"/>
                <w:szCs w:val="22"/>
              </w:rPr>
            </w:pPr>
          </w:p>
          <w:p w:rsidR="003C2726" w:rsidRPr="00686A07" w:rsidRDefault="003C2726" w:rsidP="008A760D">
            <w:pPr>
              <w:suppressAutoHyphens/>
              <w:jc w:val="both"/>
              <w:rPr>
                <w:sz w:val="22"/>
                <w:szCs w:val="22"/>
              </w:rPr>
            </w:pPr>
            <w:r w:rsidRPr="00686A07">
              <w:rPr>
                <w:sz w:val="22"/>
                <w:szCs w:val="22"/>
              </w:rPr>
              <w:t xml:space="preserve">Studiju kursa apguve tā noslēgumā tiek vērtēta 10 </w:t>
            </w:r>
            <w:proofErr w:type="spellStart"/>
            <w:r w:rsidRPr="00686A07">
              <w:rPr>
                <w:sz w:val="22"/>
                <w:szCs w:val="22"/>
              </w:rPr>
              <w:t>ballu</w:t>
            </w:r>
            <w:proofErr w:type="spellEnd"/>
            <w:r w:rsidRPr="00686A07">
              <w:rPr>
                <w:sz w:val="22"/>
                <w:szCs w:val="22"/>
              </w:rPr>
              <w:t xml:space="preserve"> skalā saskaņā ar Latvijas Republikas Ministru kabineta noteikumiem Nr.141, Nr.512, Nr.240 un LU Senāta 29.06.2015. lēmumu Nr. 211, vadoties pēc šādiem kritērijiem: iegūto zināšanu apjoms un kvalitāte; iegūtās prasmes; iegūtā kompetence atbilstīgi plānotajiem studiju rezultātiem.</w:t>
            </w:r>
          </w:p>
          <w:p w:rsidR="003C2726" w:rsidRPr="00686A07" w:rsidRDefault="003C2726" w:rsidP="008A760D">
            <w:pPr>
              <w:suppressAutoHyphens/>
              <w:ind w:left="72"/>
              <w:jc w:val="both"/>
              <w:rPr>
                <w:sz w:val="22"/>
                <w:szCs w:val="22"/>
              </w:rPr>
            </w:pPr>
          </w:p>
          <w:p w:rsidR="003C2726" w:rsidRPr="00686A07" w:rsidRDefault="003C2726" w:rsidP="008A760D">
            <w:pPr>
              <w:suppressAutoHyphens/>
              <w:ind w:left="72"/>
              <w:jc w:val="both"/>
              <w:rPr>
                <w:sz w:val="22"/>
                <w:szCs w:val="22"/>
              </w:rPr>
            </w:pPr>
            <w:r w:rsidRPr="00686A07">
              <w:rPr>
                <w:sz w:val="22"/>
                <w:szCs w:val="22"/>
              </w:rPr>
              <w:t xml:space="preserve">Vērtējums 10 </w:t>
            </w:r>
            <w:proofErr w:type="spellStart"/>
            <w:r w:rsidRPr="00686A07">
              <w:rPr>
                <w:sz w:val="22"/>
                <w:szCs w:val="22"/>
              </w:rPr>
              <w:t>ballu</w:t>
            </w:r>
            <w:proofErr w:type="spellEnd"/>
            <w:r w:rsidRPr="00686A07">
              <w:rPr>
                <w:sz w:val="22"/>
                <w:szCs w:val="22"/>
              </w:rPr>
              <w:t xml:space="preserve"> sistēmā.</w:t>
            </w:r>
          </w:p>
          <w:p w:rsidR="003C2726" w:rsidRPr="00686A07" w:rsidRDefault="003C2726" w:rsidP="008A760D">
            <w:pPr>
              <w:suppressAutoHyphens/>
              <w:ind w:left="74"/>
              <w:jc w:val="both"/>
              <w:rPr>
                <w:b/>
                <w:i/>
                <w:sz w:val="22"/>
                <w:szCs w:val="22"/>
              </w:rPr>
            </w:pPr>
          </w:p>
          <w:p w:rsidR="003C2726" w:rsidRPr="00686A07" w:rsidRDefault="003C2726" w:rsidP="008A760D">
            <w:pPr>
              <w:suppressAutoHyphens/>
              <w:ind w:left="72"/>
              <w:jc w:val="both"/>
              <w:rPr>
                <w:b/>
                <w:i/>
                <w:sz w:val="22"/>
                <w:szCs w:val="22"/>
              </w:rPr>
            </w:pPr>
            <w:r w:rsidRPr="00686A07">
              <w:rPr>
                <w:b/>
                <w:i/>
                <w:sz w:val="22"/>
                <w:szCs w:val="22"/>
              </w:rPr>
              <w:t>Studiju rezultātu vērtēšana</w:t>
            </w:r>
          </w:p>
          <w:p w:rsidR="003C2726" w:rsidRPr="00686A07" w:rsidRDefault="003C2726" w:rsidP="008A760D">
            <w:pPr>
              <w:suppressAutoHyphens/>
              <w:jc w:val="both"/>
              <w:rPr>
                <w:b/>
                <w:i/>
                <w:sz w:val="22"/>
                <w:szCs w:val="22"/>
              </w:rPr>
            </w:pPr>
          </w:p>
          <w:tbl>
            <w:tblPr>
              <w:tblW w:w="8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8"/>
              <w:gridCol w:w="534"/>
              <w:gridCol w:w="534"/>
              <w:gridCol w:w="534"/>
              <w:gridCol w:w="534"/>
              <w:gridCol w:w="534"/>
              <w:gridCol w:w="534"/>
              <w:gridCol w:w="567"/>
              <w:gridCol w:w="567"/>
              <w:gridCol w:w="567"/>
              <w:gridCol w:w="567"/>
              <w:gridCol w:w="18"/>
            </w:tblGrid>
            <w:tr w:rsidR="003C2726" w:rsidRPr="00686A07" w:rsidTr="008A760D">
              <w:trPr>
                <w:trHeight w:val="263"/>
                <w:jc w:val="center"/>
              </w:trPr>
              <w:tc>
                <w:tcPr>
                  <w:tcW w:w="3168" w:type="dxa"/>
                  <w:vMerge w:val="restart"/>
                  <w:tcBorders>
                    <w:top w:val="single" w:sz="4" w:space="0" w:color="auto"/>
                    <w:left w:val="single" w:sz="4" w:space="0" w:color="auto"/>
                    <w:bottom w:val="single" w:sz="4" w:space="0" w:color="auto"/>
                    <w:right w:val="single" w:sz="4" w:space="0" w:color="auto"/>
                  </w:tcBorders>
                  <w:hideMark/>
                </w:tcPr>
                <w:p w:rsidR="003C2726" w:rsidRPr="00686A07" w:rsidRDefault="003C2726" w:rsidP="008A760D">
                  <w:pPr>
                    <w:mirrorIndents/>
                    <w:jc w:val="center"/>
                    <w:rPr>
                      <w:sz w:val="22"/>
                      <w:szCs w:val="22"/>
                    </w:rPr>
                  </w:pPr>
                  <w:r w:rsidRPr="00686A07">
                    <w:rPr>
                      <w:sz w:val="22"/>
                      <w:szCs w:val="22"/>
                    </w:rPr>
                    <w:t>Pārbaudījumu veidi</w:t>
                  </w:r>
                </w:p>
              </w:tc>
              <w:tc>
                <w:tcPr>
                  <w:tcW w:w="5490" w:type="dxa"/>
                  <w:gridSpan w:val="11"/>
                  <w:tcBorders>
                    <w:top w:val="single" w:sz="4" w:space="0" w:color="auto"/>
                    <w:left w:val="single" w:sz="4" w:space="0" w:color="auto"/>
                    <w:bottom w:val="single" w:sz="4" w:space="0" w:color="auto"/>
                    <w:right w:val="single" w:sz="4" w:space="0" w:color="auto"/>
                  </w:tcBorders>
                  <w:hideMark/>
                </w:tcPr>
                <w:p w:rsidR="003C2726" w:rsidRPr="00686A07" w:rsidRDefault="003C2726" w:rsidP="008A760D">
                  <w:pPr>
                    <w:mirrorIndents/>
                    <w:jc w:val="center"/>
                    <w:rPr>
                      <w:sz w:val="22"/>
                      <w:szCs w:val="22"/>
                    </w:rPr>
                  </w:pPr>
                  <w:r w:rsidRPr="00686A07">
                    <w:rPr>
                      <w:sz w:val="22"/>
                      <w:szCs w:val="22"/>
                    </w:rPr>
                    <w:t>Studiju rezultāti</w:t>
                  </w:r>
                </w:p>
              </w:tc>
            </w:tr>
            <w:tr w:rsidR="003C2726" w:rsidRPr="00686A07" w:rsidTr="008A760D">
              <w:trPr>
                <w:gridAfter w:val="1"/>
                <w:wAfter w:w="18" w:type="dxa"/>
                <w:trHeight w:val="355"/>
                <w:jc w:val="center"/>
              </w:trPr>
              <w:tc>
                <w:tcPr>
                  <w:tcW w:w="3168" w:type="dxa"/>
                  <w:vMerge/>
                  <w:tcBorders>
                    <w:top w:val="single" w:sz="4" w:space="0" w:color="auto"/>
                    <w:left w:val="single" w:sz="4" w:space="0" w:color="auto"/>
                    <w:bottom w:val="single" w:sz="4" w:space="0" w:color="auto"/>
                    <w:right w:val="single" w:sz="4" w:space="0" w:color="auto"/>
                  </w:tcBorders>
                  <w:vAlign w:val="center"/>
                  <w:hideMark/>
                </w:tcPr>
                <w:p w:rsidR="003C2726" w:rsidRPr="00686A07" w:rsidRDefault="003C2726" w:rsidP="008A760D">
                  <w:pPr>
                    <w:spacing w:line="256" w:lineRule="auto"/>
                    <w:rPr>
                      <w:sz w:val="22"/>
                      <w:szCs w:val="22"/>
                    </w:rPr>
                  </w:pPr>
                </w:p>
              </w:tc>
              <w:tc>
                <w:tcPr>
                  <w:tcW w:w="534" w:type="dxa"/>
                  <w:tcBorders>
                    <w:top w:val="single" w:sz="4" w:space="0" w:color="auto"/>
                    <w:left w:val="single" w:sz="4" w:space="0" w:color="auto"/>
                    <w:bottom w:val="single" w:sz="4" w:space="0" w:color="auto"/>
                    <w:right w:val="single" w:sz="4" w:space="0" w:color="auto"/>
                  </w:tcBorders>
                  <w:hideMark/>
                </w:tcPr>
                <w:p w:rsidR="003C2726" w:rsidRPr="00686A07" w:rsidRDefault="003C2726" w:rsidP="008A760D">
                  <w:pPr>
                    <w:mirrorIndents/>
                    <w:jc w:val="center"/>
                    <w:rPr>
                      <w:sz w:val="22"/>
                      <w:szCs w:val="22"/>
                    </w:rPr>
                  </w:pPr>
                  <w:r w:rsidRPr="00686A07">
                    <w:rPr>
                      <w:sz w:val="22"/>
                      <w:szCs w:val="22"/>
                    </w:rPr>
                    <w:t>1.</w:t>
                  </w:r>
                </w:p>
              </w:tc>
              <w:tc>
                <w:tcPr>
                  <w:tcW w:w="534" w:type="dxa"/>
                  <w:tcBorders>
                    <w:top w:val="single" w:sz="4" w:space="0" w:color="auto"/>
                    <w:left w:val="single" w:sz="4" w:space="0" w:color="auto"/>
                    <w:bottom w:val="single" w:sz="4" w:space="0" w:color="auto"/>
                    <w:right w:val="single" w:sz="4" w:space="0" w:color="auto"/>
                  </w:tcBorders>
                  <w:hideMark/>
                </w:tcPr>
                <w:p w:rsidR="003C2726" w:rsidRPr="00686A07" w:rsidRDefault="003C2726" w:rsidP="008A760D">
                  <w:pPr>
                    <w:mirrorIndents/>
                    <w:jc w:val="center"/>
                    <w:rPr>
                      <w:sz w:val="22"/>
                      <w:szCs w:val="22"/>
                    </w:rPr>
                  </w:pPr>
                  <w:r w:rsidRPr="00686A07">
                    <w:rPr>
                      <w:sz w:val="22"/>
                      <w:szCs w:val="22"/>
                    </w:rPr>
                    <w:t>2.</w:t>
                  </w:r>
                </w:p>
              </w:tc>
              <w:tc>
                <w:tcPr>
                  <w:tcW w:w="534" w:type="dxa"/>
                  <w:tcBorders>
                    <w:top w:val="single" w:sz="4" w:space="0" w:color="auto"/>
                    <w:left w:val="single" w:sz="4" w:space="0" w:color="auto"/>
                    <w:bottom w:val="single" w:sz="4" w:space="0" w:color="auto"/>
                    <w:right w:val="single" w:sz="4" w:space="0" w:color="auto"/>
                  </w:tcBorders>
                  <w:hideMark/>
                </w:tcPr>
                <w:p w:rsidR="003C2726" w:rsidRPr="00686A07" w:rsidRDefault="003C2726" w:rsidP="008A760D">
                  <w:pPr>
                    <w:mirrorIndents/>
                    <w:jc w:val="center"/>
                    <w:rPr>
                      <w:sz w:val="22"/>
                      <w:szCs w:val="22"/>
                    </w:rPr>
                  </w:pPr>
                  <w:r w:rsidRPr="00686A07">
                    <w:rPr>
                      <w:sz w:val="22"/>
                      <w:szCs w:val="22"/>
                    </w:rPr>
                    <w:t>3.</w:t>
                  </w:r>
                </w:p>
              </w:tc>
              <w:tc>
                <w:tcPr>
                  <w:tcW w:w="534" w:type="dxa"/>
                  <w:tcBorders>
                    <w:top w:val="single" w:sz="4" w:space="0" w:color="auto"/>
                    <w:left w:val="single" w:sz="4" w:space="0" w:color="auto"/>
                    <w:bottom w:val="single" w:sz="4" w:space="0" w:color="auto"/>
                    <w:right w:val="single" w:sz="4" w:space="0" w:color="auto"/>
                  </w:tcBorders>
                  <w:hideMark/>
                </w:tcPr>
                <w:p w:rsidR="003C2726" w:rsidRPr="00686A07" w:rsidRDefault="003C2726" w:rsidP="008A760D">
                  <w:pPr>
                    <w:mirrorIndents/>
                    <w:jc w:val="center"/>
                    <w:rPr>
                      <w:sz w:val="22"/>
                      <w:szCs w:val="22"/>
                    </w:rPr>
                  </w:pPr>
                  <w:r w:rsidRPr="00686A07">
                    <w:rPr>
                      <w:sz w:val="22"/>
                      <w:szCs w:val="22"/>
                    </w:rPr>
                    <w:t>4.</w:t>
                  </w:r>
                </w:p>
              </w:tc>
              <w:tc>
                <w:tcPr>
                  <w:tcW w:w="534" w:type="dxa"/>
                  <w:tcBorders>
                    <w:top w:val="single" w:sz="4" w:space="0" w:color="auto"/>
                    <w:left w:val="single" w:sz="4" w:space="0" w:color="auto"/>
                    <w:bottom w:val="single" w:sz="4" w:space="0" w:color="auto"/>
                    <w:right w:val="single" w:sz="4" w:space="0" w:color="auto"/>
                  </w:tcBorders>
                  <w:hideMark/>
                </w:tcPr>
                <w:p w:rsidR="003C2726" w:rsidRPr="00686A07" w:rsidRDefault="003C2726" w:rsidP="008A760D">
                  <w:pPr>
                    <w:mirrorIndents/>
                    <w:jc w:val="center"/>
                    <w:rPr>
                      <w:sz w:val="22"/>
                      <w:szCs w:val="22"/>
                    </w:rPr>
                  </w:pPr>
                  <w:r w:rsidRPr="00686A07">
                    <w:rPr>
                      <w:sz w:val="22"/>
                      <w:szCs w:val="22"/>
                    </w:rPr>
                    <w:t>5.</w:t>
                  </w:r>
                </w:p>
              </w:tc>
              <w:tc>
                <w:tcPr>
                  <w:tcW w:w="534" w:type="dxa"/>
                  <w:tcBorders>
                    <w:top w:val="single" w:sz="4" w:space="0" w:color="auto"/>
                    <w:left w:val="single" w:sz="4" w:space="0" w:color="auto"/>
                    <w:bottom w:val="single" w:sz="4" w:space="0" w:color="auto"/>
                    <w:right w:val="single" w:sz="4" w:space="0" w:color="auto"/>
                  </w:tcBorders>
                  <w:hideMark/>
                </w:tcPr>
                <w:p w:rsidR="003C2726" w:rsidRPr="00686A07" w:rsidRDefault="003C2726" w:rsidP="008A760D">
                  <w:pPr>
                    <w:mirrorIndents/>
                    <w:jc w:val="center"/>
                    <w:rPr>
                      <w:sz w:val="22"/>
                      <w:szCs w:val="22"/>
                    </w:rPr>
                  </w:pPr>
                  <w:r w:rsidRPr="00686A07">
                    <w:rPr>
                      <w:sz w:val="22"/>
                      <w:szCs w:val="22"/>
                    </w:rPr>
                    <w:t>6.</w:t>
                  </w:r>
                </w:p>
              </w:tc>
              <w:tc>
                <w:tcPr>
                  <w:tcW w:w="567" w:type="dxa"/>
                  <w:tcBorders>
                    <w:top w:val="single" w:sz="4" w:space="0" w:color="auto"/>
                    <w:left w:val="single" w:sz="4" w:space="0" w:color="auto"/>
                    <w:bottom w:val="single" w:sz="4" w:space="0" w:color="auto"/>
                    <w:right w:val="single" w:sz="4" w:space="0" w:color="auto"/>
                  </w:tcBorders>
                  <w:hideMark/>
                </w:tcPr>
                <w:p w:rsidR="003C2726" w:rsidRPr="00686A07" w:rsidRDefault="003C2726" w:rsidP="008A760D">
                  <w:pPr>
                    <w:mirrorIndents/>
                    <w:jc w:val="center"/>
                    <w:rPr>
                      <w:sz w:val="22"/>
                      <w:szCs w:val="22"/>
                    </w:rPr>
                  </w:pPr>
                  <w:r w:rsidRPr="00686A07">
                    <w:rPr>
                      <w:sz w:val="22"/>
                      <w:szCs w:val="22"/>
                    </w:rPr>
                    <w:t>7.</w:t>
                  </w:r>
                </w:p>
              </w:tc>
              <w:tc>
                <w:tcPr>
                  <w:tcW w:w="567" w:type="dxa"/>
                  <w:tcBorders>
                    <w:top w:val="single" w:sz="4" w:space="0" w:color="auto"/>
                    <w:left w:val="single" w:sz="4" w:space="0" w:color="auto"/>
                    <w:bottom w:val="single" w:sz="4" w:space="0" w:color="auto"/>
                    <w:right w:val="single" w:sz="4" w:space="0" w:color="auto"/>
                  </w:tcBorders>
                  <w:hideMark/>
                </w:tcPr>
                <w:p w:rsidR="003C2726" w:rsidRPr="00686A07" w:rsidRDefault="003C2726" w:rsidP="008A760D">
                  <w:pPr>
                    <w:mirrorIndents/>
                    <w:jc w:val="center"/>
                    <w:rPr>
                      <w:sz w:val="22"/>
                      <w:szCs w:val="22"/>
                    </w:rPr>
                  </w:pPr>
                  <w:r w:rsidRPr="00686A07">
                    <w:rPr>
                      <w:sz w:val="22"/>
                      <w:szCs w:val="22"/>
                    </w:rPr>
                    <w:t>8.</w:t>
                  </w:r>
                </w:p>
              </w:tc>
              <w:tc>
                <w:tcPr>
                  <w:tcW w:w="567" w:type="dxa"/>
                  <w:tcBorders>
                    <w:top w:val="single" w:sz="4" w:space="0" w:color="auto"/>
                    <w:left w:val="single" w:sz="4" w:space="0" w:color="auto"/>
                    <w:bottom w:val="single" w:sz="4" w:space="0" w:color="auto"/>
                    <w:right w:val="single" w:sz="4" w:space="0" w:color="auto"/>
                  </w:tcBorders>
                  <w:hideMark/>
                </w:tcPr>
                <w:p w:rsidR="003C2726" w:rsidRPr="00686A07" w:rsidRDefault="003C2726" w:rsidP="008A760D">
                  <w:pPr>
                    <w:mirrorIndents/>
                    <w:jc w:val="center"/>
                    <w:rPr>
                      <w:sz w:val="22"/>
                      <w:szCs w:val="22"/>
                    </w:rPr>
                  </w:pPr>
                  <w:r w:rsidRPr="00686A07">
                    <w:rPr>
                      <w:sz w:val="22"/>
                      <w:szCs w:val="22"/>
                    </w:rPr>
                    <w:t>9.</w:t>
                  </w:r>
                </w:p>
              </w:tc>
              <w:tc>
                <w:tcPr>
                  <w:tcW w:w="567" w:type="dxa"/>
                  <w:tcBorders>
                    <w:top w:val="single" w:sz="4" w:space="0" w:color="auto"/>
                    <w:left w:val="single" w:sz="4" w:space="0" w:color="auto"/>
                    <w:bottom w:val="single" w:sz="4" w:space="0" w:color="auto"/>
                    <w:right w:val="single" w:sz="4" w:space="0" w:color="auto"/>
                  </w:tcBorders>
                  <w:hideMark/>
                </w:tcPr>
                <w:p w:rsidR="003C2726" w:rsidRPr="00686A07" w:rsidRDefault="003C2726" w:rsidP="008A760D">
                  <w:pPr>
                    <w:mirrorIndents/>
                    <w:jc w:val="center"/>
                    <w:rPr>
                      <w:sz w:val="22"/>
                      <w:szCs w:val="22"/>
                    </w:rPr>
                  </w:pPr>
                  <w:r w:rsidRPr="00686A07">
                    <w:rPr>
                      <w:sz w:val="22"/>
                      <w:szCs w:val="22"/>
                    </w:rPr>
                    <w:t>10.</w:t>
                  </w:r>
                </w:p>
              </w:tc>
            </w:tr>
            <w:tr w:rsidR="003C2726" w:rsidRPr="00686A07" w:rsidTr="008A760D">
              <w:trPr>
                <w:gridAfter w:val="1"/>
                <w:wAfter w:w="18" w:type="dxa"/>
                <w:trHeight w:val="291"/>
                <w:jc w:val="center"/>
              </w:trPr>
              <w:tc>
                <w:tcPr>
                  <w:tcW w:w="3168" w:type="dxa"/>
                  <w:tcBorders>
                    <w:top w:val="single" w:sz="4" w:space="0" w:color="auto"/>
                    <w:left w:val="single" w:sz="4" w:space="0" w:color="auto"/>
                    <w:bottom w:val="single" w:sz="4" w:space="0" w:color="auto"/>
                    <w:right w:val="single" w:sz="4" w:space="0" w:color="auto"/>
                  </w:tcBorders>
                  <w:hideMark/>
                </w:tcPr>
                <w:p w:rsidR="003C2726" w:rsidRPr="00686A07" w:rsidRDefault="003C2726" w:rsidP="008A760D">
                  <w:pPr>
                    <w:contextualSpacing/>
                    <w:mirrorIndents/>
                    <w:rPr>
                      <w:sz w:val="22"/>
                      <w:szCs w:val="22"/>
                    </w:rPr>
                  </w:pPr>
                  <w:r w:rsidRPr="00686A07">
                    <w:rPr>
                      <w:sz w:val="22"/>
                      <w:szCs w:val="22"/>
                    </w:rPr>
                    <w:t>1. Semināru ieskaite vai eseja</w:t>
                  </w:r>
                </w:p>
              </w:tc>
              <w:tc>
                <w:tcPr>
                  <w:tcW w:w="534" w:type="dxa"/>
                  <w:tcBorders>
                    <w:top w:val="single" w:sz="4" w:space="0" w:color="auto"/>
                    <w:left w:val="single" w:sz="4" w:space="0" w:color="auto"/>
                    <w:bottom w:val="single" w:sz="4" w:space="0" w:color="auto"/>
                    <w:right w:val="single" w:sz="4" w:space="0" w:color="auto"/>
                  </w:tcBorders>
                  <w:hideMark/>
                </w:tcPr>
                <w:p w:rsidR="003C2726" w:rsidRPr="00686A07" w:rsidRDefault="003C2726" w:rsidP="008A760D">
                  <w:pPr>
                    <w:mirrorIndents/>
                    <w:jc w:val="center"/>
                    <w:rPr>
                      <w:sz w:val="22"/>
                      <w:szCs w:val="22"/>
                    </w:rPr>
                  </w:pPr>
                  <w:r w:rsidRPr="00686A07">
                    <w:rPr>
                      <w:sz w:val="22"/>
                      <w:szCs w:val="22"/>
                    </w:rPr>
                    <w:t>+</w:t>
                  </w:r>
                </w:p>
              </w:tc>
              <w:tc>
                <w:tcPr>
                  <w:tcW w:w="534" w:type="dxa"/>
                  <w:tcBorders>
                    <w:top w:val="single" w:sz="4" w:space="0" w:color="auto"/>
                    <w:left w:val="single" w:sz="4" w:space="0" w:color="auto"/>
                    <w:bottom w:val="single" w:sz="4" w:space="0" w:color="auto"/>
                    <w:right w:val="single" w:sz="4" w:space="0" w:color="auto"/>
                  </w:tcBorders>
                </w:tcPr>
                <w:p w:rsidR="003C2726" w:rsidRPr="00686A07" w:rsidRDefault="003C2726" w:rsidP="008A760D">
                  <w:pPr>
                    <w:mirrorIndents/>
                    <w:jc w:val="center"/>
                    <w:rPr>
                      <w:sz w:val="22"/>
                      <w:szCs w:val="22"/>
                    </w:rPr>
                  </w:pPr>
                  <w:r w:rsidRPr="00686A07">
                    <w:rPr>
                      <w:sz w:val="22"/>
                      <w:szCs w:val="22"/>
                    </w:rPr>
                    <w:t>+</w:t>
                  </w:r>
                </w:p>
              </w:tc>
              <w:tc>
                <w:tcPr>
                  <w:tcW w:w="534" w:type="dxa"/>
                  <w:tcBorders>
                    <w:top w:val="single" w:sz="4" w:space="0" w:color="auto"/>
                    <w:left w:val="single" w:sz="4" w:space="0" w:color="auto"/>
                    <w:bottom w:val="single" w:sz="4" w:space="0" w:color="auto"/>
                    <w:right w:val="single" w:sz="4" w:space="0" w:color="auto"/>
                  </w:tcBorders>
                </w:tcPr>
                <w:p w:rsidR="003C2726" w:rsidRPr="00686A07" w:rsidRDefault="003C2726" w:rsidP="008A760D">
                  <w:pPr>
                    <w:mirrorIndents/>
                    <w:jc w:val="center"/>
                    <w:rPr>
                      <w:sz w:val="22"/>
                      <w:szCs w:val="22"/>
                    </w:rPr>
                  </w:pPr>
                </w:p>
              </w:tc>
              <w:tc>
                <w:tcPr>
                  <w:tcW w:w="534" w:type="dxa"/>
                  <w:tcBorders>
                    <w:top w:val="single" w:sz="4" w:space="0" w:color="auto"/>
                    <w:left w:val="single" w:sz="4" w:space="0" w:color="auto"/>
                    <w:bottom w:val="single" w:sz="4" w:space="0" w:color="auto"/>
                    <w:right w:val="single" w:sz="4" w:space="0" w:color="auto"/>
                  </w:tcBorders>
                </w:tcPr>
                <w:p w:rsidR="003C2726" w:rsidRPr="00686A07" w:rsidRDefault="003C2726" w:rsidP="008A760D">
                  <w:pPr>
                    <w:mirrorIndents/>
                    <w:jc w:val="center"/>
                    <w:rPr>
                      <w:sz w:val="22"/>
                      <w:szCs w:val="22"/>
                    </w:rPr>
                  </w:pPr>
                </w:p>
              </w:tc>
              <w:tc>
                <w:tcPr>
                  <w:tcW w:w="534" w:type="dxa"/>
                  <w:tcBorders>
                    <w:top w:val="single" w:sz="4" w:space="0" w:color="auto"/>
                    <w:left w:val="single" w:sz="4" w:space="0" w:color="auto"/>
                    <w:bottom w:val="single" w:sz="4" w:space="0" w:color="auto"/>
                    <w:right w:val="single" w:sz="4" w:space="0" w:color="auto"/>
                  </w:tcBorders>
                  <w:hideMark/>
                </w:tcPr>
                <w:p w:rsidR="003C2726" w:rsidRPr="00686A07" w:rsidRDefault="003C2726" w:rsidP="008A760D">
                  <w:pPr>
                    <w:mirrorIndents/>
                    <w:jc w:val="center"/>
                    <w:rPr>
                      <w:sz w:val="22"/>
                      <w:szCs w:val="22"/>
                    </w:rPr>
                  </w:pPr>
                  <w:r w:rsidRPr="00686A07">
                    <w:rPr>
                      <w:sz w:val="22"/>
                      <w:szCs w:val="22"/>
                    </w:rPr>
                    <w:t>+</w:t>
                  </w:r>
                </w:p>
              </w:tc>
              <w:tc>
                <w:tcPr>
                  <w:tcW w:w="534" w:type="dxa"/>
                  <w:tcBorders>
                    <w:top w:val="single" w:sz="4" w:space="0" w:color="auto"/>
                    <w:left w:val="single" w:sz="4" w:space="0" w:color="auto"/>
                    <w:bottom w:val="single" w:sz="4" w:space="0" w:color="auto"/>
                    <w:right w:val="single" w:sz="4" w:space="0" w:color="auto"/>
                  </w:tcBorders>
                </w:tcPr>
                <w:p w:rsidR="003C2726" w:rsidRPr="00686A07" w:rsidRDefault="003C2726" w:rsidP="008A760D">
                  <w:pPr>
                    <w:mirrorIndents/>
                    <w:jc w:val="center"/>
                    <w:rPr>
                      <w:sz w:val="22"/>
                      <w:szCs w:val="22"/>
                    </w:rPr>
                  </w:pPr>
                  <w:r w:rsidRPr="00686A07">
                    <w:rPr>
                      <w:sz w:val="22"/>
                      <w:szCs w:val="22"/>
                    </w:rPr>
                    <w:t>+</w:t>
                  </w:r>
                </w:p>
              </w:tc>
              <w:tc>
                <w:tcPr>
                  <w:tcW w:w="567" w:type="dxa"/>
                  <w:tcBorders>
                    <w:top w:val="single" w:sz="4" w:space="0" w:color="auto"/>
                    <w:left w:val="single" w:sz="4" w:space="0" w:color="auto"/>
                    <w:bottom w:val="single" w:sz="4" w:space="0" w:color="auto"/>
                    <w:right w:val="single" w:sz="4" w:space="0" w:color="auto"/>
                  </w:tcBorders>
                </w:tcPr>
                <w:p w:rsidR="003C2726" w:rsidRPr="00686A07" w:rsidRDefault="003C2726" w:rsidP="008A760D">
                  <w:pPr>
                    <w:mirrorIndents/>
                    <w:jc w:val="center"/>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3C2726" w:rsidRPr="00686A07" w:rsidRDefault="003C2726" w:rsidP="008A760D">
                  <w:pPr>
                    <w:mirrorIndents/>
                    <w:jc w:val="center"/>
                    <w:rPr>
                      <w:sz w:val="22"/>
                      <w:szCs w:val="22"/>
                    </w:rPr>
                  </w:pPr>
                </w:p>
              </w:tc>
              <w:tc>
                <w:tcPr>
                  <w:tcW w:w="567" w:type="dxa"/>
                  <w:tcBorders>
                    <w:top w:val="single" w:sz="4" w:space="0" w:color="auto"/>
                    <w:left w:val="single" w:sz="4" w:space="0" w:color="auto"/>
                    <w:bottom w:val="single" w:sz="4" w:space="0" w:color="auto"/>
                    <w:right w:val="single" w:sz="4" w:space="0" w:color="auto"/>
                  </w:tcBorders>
                  <w:hideMark/>
                </w:tcPr>
                <w:p w:rsidR="003C2726" w:rsidRPr="00686A07" w:rsidRDefault="003C2726" w:rsidP="008A760D">
                  <w:pPr>
                    <w:mirrorIndents/>
                    <w:jc w:val="center"/>
                    <w:rPr>
                      <w:sz w:val="22"/>
                      <w:szCs w:val="22"/>
                    </w:rPr>
                  </w:pPr>
                  <w:r w:rsidRPr="00686A07">
                    <w:rPr>
                      <w:sz w:val="22"/>
                      <w:szCs w:val="22"/>
                    </w:rPr>
                    <w:t>+</w:t>
                  </w:r>
                </w:p>
              </w:tc>
              <w:tc>
                <w:tcPr>
                  <w:tcW w:w="567" w:type="dxa"/>
                  <w:tcBorders>
                    <w:top w:val="single" w:sz="4" w:space="0" w:color="auto"/>
                    <w:left w:val="single" w:sz="4" w:space="0" w:color="auto"/>
                    <w:bottom w:val="single" w:sz="4" w:space="0" w:color="auto"/>
                    <w:right w:val="single" w:sz="4" w:space="0" w:color="auto"/>
                  </w:tcBorders>
                </w:tcPr>
                <w:p w:rsidR="003C2726" w:rsidRPr="00686A07" w:rsidRDefault="003C2726" w:rsidP="008A760D">
                  <w:pPr>
                    <w:mirrorIndents/>
                    <w:jc w:val="center"/>
                    <w:rPr>
                      <w:sz w:val="22"/>
                      <w:szCs w:val="22"/>
                    </w:rPr>
                  </w:pPr>
                  <w:r w:rsidRPr="00686A07">
                    <w:rPr>
                      <w:sz w:val="22"/>
                      <w:szCs w:val="22"/>
                    </w:rPr>
                    <w:t>+</w:t>
                  </w:r>
                </w:p>
              </w:tc>
            </w:tr>
            <w:tr w:rsidR="003C2726" w:rsidRPr="00686A07" w:rsidTr="008A760D">
              <w:trPr>
                <w:gridAfter w:val="1"/>
                <w:wAfter w:w="18" w:type="dxa"/>
                <w:jc w:val="center"/>
              </w:trPr>
              <w:tc>
                <w:tcPr>
                  <w:tcW w:w="3168" w:type="dxa"/>
                  <w:tcBorders>
                    <w:top w:val="single" w:sz="4" w:space="0" w:color="auto"/>
                    <w:left w:val="single" w:sz="4" w:space="0" w:color="auto"/>
                    <w:bottom w:val="single" w:sz="4" w:space="0" w:color="auto"/>
                    <w:right w:val="single" w:sz="4" w:space="0" w:color="auto"/>
                  </w:tcBorders>
                  <w:hideMark/>
                </w:tcPr>
                <w:p w:rsidR="003C2726" w:rsidRPr="00686A07" w:rsidRDefault="003C2726" w:rsidP="008A760D">
                  <w:pPr>
                    <w:contextualSpacing/>
                    <w:mirrorIndents/>
                    <w:rPr>
                      <w:sz w:val="22"/>
                      <w:szCs w:val="22"/>
                    </w:rPr>
                  </w:pPr>
                  <w:r w:rsidRPr="00686A07">
                    <w:rPr>
                      <w:sz w:val="22"/>
                      <w:szCs w:val="22"/>
                    </w:rPr>
                    <w:t>2. Patstāvīgais uzdevums vai kontroldarbs</w:t>
                  </w:r>
                </w:p>
              </w:tc>
              <w:tc>
                <w:tcPr>
                  <w:tcW w:w="534" w:type="dxa"/>
                  <w:tcBorders>
                    <w:top w:val="single" w:sz="4" w:space="0" w:color="auto"/>
                    <w:left w:val="single" w:sz="4" w:space="0" w:color="auto"/>
                    <w:bottom w:val="single" w:sz="4" w:space="0" w:color="auto"/>
                    <w:right w:val="single" w:sz="4" w:space="0" w:color="auto"/>
                  </w:tcBorders>
                </w:tcPr>
                <w:p w:rsidR="003C2726" w:rsidRPr="00686A07" w:rsidRDefault="003C2726" w:rsidP="008A760D">
                  <w:pPr>
                    <w:mirrorIndents/>
                    <w:jc w:val="center"/>
                    <w:rPr>
                      <w:sz w:val="22"/>
                      <w:szCs w:val="22"/>
                    </w:rPr>
                  </w:pPr>
                </w:p>
              </w:tc>
              <w:tc>
                <w:tcPr>
                  <w:tcW w:w="534" w:type="dxa"/>
                  <w:tcBorders>
                    <w:top w:val="single" w:sz="4" w:space="0" w:color="auto"/>
                    <w:left w:val="single" w:sz="4" w:space="0" w:color="auto"/>
                    <w:bottom w:val="single" w:sz="4" w:space="0" w:color="auto"/>
                    <w:right w:val="single" w:sz="4" w:space="0" w:color="auto"/>
                  </w:tcBorders>
                  <w:hideMark/>
                </w:tcPr>
                <w:p w:rsidR="003C2726" w:rsidRPr="00686A07" w:rsidRDefault="003C2726" w:rsidP="008A760D">
                  <w:pPr>
                    <w:mirrorIndents/>
                    <w:jc w:val="center"/>
                    <w:rPr>
                      <w:sz w:val="22"/>
                      <w:szCs w:val="22"/>
                    </w:rPr>
                  </w:pPr>
                </w:p>
              </w:tc>
              <w:tc>
                <w:tcPr>
                  <w:tcW w:w="534" w:type="dxa"/>
                  <w:tcBorders>
                    <w:top w:val="single" w:sz="4" w:space="0" w:color="auto"/>
                    <w:left w:val="single" w:sz="4" w:space="0" w:color="auto"/>
                    <w:bottom w:val="single" w:sz="4" w:space="0" w:color="auto"/>
                    <w:right w:val="single" w:sz="4" w:space="0" w:color="auto"/>
                  </w:tcBorders>
                </w:tcPr>
                <w:p w:rsidR="003C2726" w:rsidRPr="00686A07" w:rsidRDefault="003C2726" w:rsidP="008A760D">
                  <w:pPr>
                    <w:mirrorIndents/>
                    <w:jc w:val="center"/>
                    <w:rPr>
                      <w:sz w:val="22"/>
                      <w:szCs w:val="22"/>
                    </w:rPr>
                  </w:pPr>
                  <w:r w:rsidRPr="00686A07">
                    <w:rPr>
                      <w:sz w:val="22"/>
                      <w:szCs w:val="22"/>
                    </w:rPr>
                    <w:t>+</w:t>
                  </w:r>
                </w:p>
              </w:tc>
              <w:tc>
                <w:tcPr>
                  <w:tcW w:w="534" w:type="dxa"/>
                  <w:tcBorders>
                    <w:top w:val="single" w:sz="4" w:space="0" w:color="auto"/>
                    <w:left w:val="single" w:sz="4" w:space="0" w:color="auto"/>
                    <w:bottom w:val="single" w:sz="4" w:space="0" w:color="auto"/>
                    <w:right w:val="single" w:sz="4" w:space="0" w:color="auto"/>
                  </w:tcBorders>
                </w:tcPr>
                <w:p w:rsidR="003C2726" w:rsidRPr="00686A07" w:rsidRDefault="003C2726" w:rsidP="008A760D">
                  <w:pPr>
                    <w:mirrorIndents/>
                    <w:jc w:val="center"/>
                    <w:rPr>
                      <w:sz w:val="22"/>
                      <w:szCs w:val="22"/>
                    </w:rPr>
                  </w:pPr>
                  <w:r w:rsidRPr="00686A07">
                    <w:rPr>
                      <w:sz w:val="22"/>
                      <w:szCs w:val="22"/>
                    </w:rPr>
                    <w:t>+</w:t>
                  </w:r>
                </w:p>
              </w:tc>
              <w:tc>
                <w:tcPr>
                  <w:tcW w:w="534" w:type="dxa"/>
                  <w:tcBorders>
                    <w:top w:val="single" w:sz="4" w:space="0" w:color="auto"/>
                    <w:left w:val="single" w:sz="4" w:space="0" w:color="auto"/>
                    <w:bottom w:val="single" w:sz="4" w:space="0" w:color="auto"/>
                    <w:right w:val="single" w:sz="4" w:space="0" w:color="auto"/>
                  </w:tcBorders>
                </w:tcPr>
                <w:p w:rsidR="003C2726" w:rsidRPr="00686A07" w:rsidRDefault="003C2726" w:rsidP="008A760D">
                  <w:pPr>
                    <w:mirrorIndents/>
                    <w:jc w:val="center"/>
                    <w:rPr>
                      <w:sz w:val="22"/>
                      <w:szCs w:val="22"/>
                    </w:rPr>
                  </w:pPr>
                </w:p>
              </w:tc>
              <w:tc>
                <w:tcPr>
                  <w:tcW w:w="534" w:type="dxa"/>
                  <w:tcBorders>
                    <w:top w:val="single" w:sz="4" w:space="0" w:color="auto"/>
                    <w:left w:val="single" w:sz="4" w:space="0" w:color="auto"/>
                    <w:bottom w:val="single" w:sz="4" w:space="0" w:color="auto"/>
                    <w:right w:val="single" w:sz="4" w:space="0" w:color="auto"/>
                  </w:tcBorders>
                  <w:hideMark/>
                </w:tcPr>
                <w:p w:rsidR="003C2726" w:rsidRPr="00686A07" w:rsidRDefault="003C2726" w:rsidP="008A760D">
                  <w:pPr>
                    <w:mirrorIndents/>
                    <w:jc w:val="center"/>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3C2726" w:rsidRPr="00686A07" w:rsidRDefault="003C2726" w:rsidP="008A760D">
                  <w:pPr>
                    <w:mirrorIndents/>
                    <w:jc w:val="center"/>
                    <w:rPr>
                      <w:sz w:val="22"/>
                      <w:szCs w:val="22"/>
                    </w:rPr>
                  </w:pPr>
                  <w:r w:rsidRPr="00686A07">
                    <w:rPr>
                      <w:sz w:val="22"/>
                      <w:szCs w:val="22"/>
                    </w:rPr>
                    <w:t>+</w:t>
                  </w:r>
                </w:p>
              </w:tc>
              <w:tc>
                <w:tcPr>
                  <w:tcW w:w="567" w:type="dxa"/>
                  <w:tcBorders>
                    <w:top w:val="single" w:sz="4" w:space="0" w:color="auto"/>
                    <w:left w:val="single" w:sz="4" w:space="0" w:color="auto"/>
                    <w:bottom w:val="single" w:sz="4" w:space="0" w:color="auto"/>
                    <w:right w:val="single" w:sz="4" w:space="0" w:color="auto"/>
                  </w:tcBorders>
                </w:tcPr>
                <w:p w:rsidR="003C2726" w:rsidRPr="00686A07" w:rsidRDefault="003C2726" w:rsidP="008A760D">
                  <w:pPr>
                    <w:mirrorIndents/>
                    <w:jc w:val="center"/>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3C2726" w:rsidRPr="00686A07" w:rsidRDefault="003C2726" w:rsidP="008A760D">
                  <w:pPr>
                    <w:mirrorIndents/>
                    <w:jc w:val="center"/>
                    <w:rPr>
                      <w:sz w:val="22"/>
                      <w:szCs w:val="22"/>
                    </w:rPr>
                  </w:pPr>
                </w:p>
              </w:tc>
              <w:tc>
                <w:tcPr>
                  <w:tcW w:w="567" w:type="dxa"/>
                  <w:tcBorders>
                    <w:top w:val="single" w:sz="4" w:space="0" w:color="auto"/>
                    <w:left w:val="single" w:sz="4" w:space="0" w:color="auto"/>
                    <w:bottom w:val="single" w:sz="4" w:space="0" w:color="auto"/>
                    <w:right w:val="single" w:sz="4" w:space="0" w:color="auto"/>
                  </w:tcBorders>
                  <w:hideMark/>
                </w:tcPr>
                <w:p w:rsidR="003C2726" w:rsidRPr="00686A07" w:rsidRDefault="003C2726" w:rsidP="008A760D">
                  <w:pPr>
                    <w:mirrorIndents/>
                    <w:jc w:val="center"/>
                    <w:rPr>
                      <w:sz w:val="22"/>
                      <w:szCs w:val="22"/>
                    </w:rPr>
                  </w:pPr>
                  <w:r w:rsidRPr="00686A07">
                    <w:rPr>
                      <w:sz w:val="22"/>
                      <w:szCs w:val="22"/>
                    </w:rPr>
                    <w:t>+</w:t>
                  </w:r>
                </w:p>
              </w:tc>
            </w:tr>
            <w:tr w:rsidR="003C2726" w:rsidRPr="00686A07" w:rsidTr="008A760D">
              <w:trPr>
                <w:gridAfter w:val="1"/>
                <w:wAfter w:w="18" w:type="dxa"/>
                <w:jc w:val="center"/>
              </w:trPr>
              <w:tc>
                <w:tcPr>
                  <w:tcW w:w="3168" w:type="dxa"/>
                  <w:tcBorders>
                    <w:top w:val="single" w:sz="4" w:space="0" w:color="auto"/>
                    <w:left w:val="single" w:sz="4" w:space="0" w:color="auto"/>
                    <w:bottom w:val="single" w:sz="4" w:space="0" w:color="auto"/>
                    <w:right w:val="single" w:sz="4" w:space="0" w:color="auto"/>
                  </w:tcBorders>
                  <w:hideMark/>
                </w:tcPr>
                <w:p w:rsidR="003C2726" w:rsidRPr="00686A07" w:rsidRDefault="003C2726" w:rsidP="008A760D">
                  <w:pPr>
                    <w:contextualSpacing/>
                    <w:mirrorIndents/>
                    <w:rPr>
                      <w:sz w:val="22"/>
                      <w:szCs w:val="22"/>
                    </w:rPr>
                  </w:pPr>
                  <w:r w:rsidRPr="00686A07">
                    <w:rPr>
                      <w:sz w:val="22"/>
                      <w:szCs w:val="22"/>
                    </w:rPr>
                    <w:t>3. Eksāmens</w:t>
                  </w:r>
                </w:p>
              </w:tc>
              <w:tc>
                <w:tcPr>
                  <w:tcW w:w="534" w:type="dxa"/>
                  <w:tcBorders>
                    <w:top w:val="single" w:sz="4" w:space="0" w:color="auto"/>
                    <w:left w:val="single" w:sz="4" w:space="0" w:color="auto"/>
                    <w:bottom w:val="single" w:sz="4" w:space="0" w:color="auto"/>
                    <w:right w:val="single" w:sz="4" w:space="0" w:color="auto"/>
                  </w:tcBorders>
                </w:tcPr>
                <w:p w:rsidR="003C2726" w:rsidRPr="00686A07" w:rsidRDefault="003C2726" w:rsidP="008A760D">
                  <w:pPr>
                    <w:mirrorIndents/>
                    <w:jc w:val="center"/>
                    <w:rPr>
                      <w:sz w:val="22"/>
                      <w:szCs w:val="22"/>
                    </w:rPr>
                  </w:pPr>
                  <w:r w:rsidRPr="00686A07">
                    <w:rPr>
                      <w:sz w:val="22"/>
                      <w:szCs w:val="22"/>
                    </w:rPr>
                    <w:t>+</w:t>
                  </w:r>
                </w:p>
              </w:tc>
              <w:tc>
                <w:tcPr>
                  <w:tcW w:w="534" w:type="dxa"/>
                  <w:tcBorders>
                    <w:top w:val="single" w:sz="4" w:space="0" w:color="auto"/>
                    <w:left w:val="single" w:sz="4" w:space="0" w:color="auto"/>
                    <w:bottom w:val="single" w:sz="4" w:space="0" w:color="auto"/>
                    <w:right w:val="single" w:sz="4" w:space="0" w:color="auto"/>
                  </w:tcBorders>
                </w:tcPr>
                <w:p w:rsidR="003C2726" w:rsidRPr="00686A07" w:rsidRDefault="003C2726" w:rsidP="008A760D">
                  <w:pPr>
                    <w:mirrorIndents/>
                    <w:jc w:val="center"/>
                    <w:rPr>
                      <w:sz w:val="22"/>
                      <w:szCs w:val="22"/>
                    </w:rPr>
                  </w:pPr>
                  <w:r w:rsidRPr="00686A07">
                    <w:rPr>
                      <w:sz w:val="22"/>
                      <w:szCs w:val="22"/>
                    </w:rPr>
                    <w:t>+</w:t>
                  </w:r>
                </w:p>
              </w:tc>
              <w:tc>
                <w:tcPr>
                  <w:tcW w:w="534" w:type="dxa"/>
                  <w:tcBorders>
                    <w:top w:val="single" w:sz="4" w:space="0" w:color="auto"/>
                    <w:left w:val="single" w:sz="4" w:space="0" w:color="auto"/>
                    <w:bottom w:val="single" w:sz="4" w:space="0" w:color="auto"/>
                    <w:right w:val="single" w:sz="4" w:space="0" w:color="auto"/>
                  </w:tcBorders>
                  <w:hideMark/>
                </w:tcPr>
                <w:p w:rsidR="003C2726" w:rsidRPr="00686A07" w:rsidRDefault="003C2726" w:rsidP="008A760D">
                  <w:pPr>
                    <w:mirrorIndents/>
                    <w:jc w:val="center"/>
                    <w:rPr>
                      <w:sz w:val="22"/>
                      <w:szCs w:val="22"/>
                    </w:rPr>
                  </w:pPr>
                  <w:r w:rsidRPr="00686A07">
                    <w:rPr>
                      <w:sz w:val="22"/>
                      <w:szCs w:val="22"/>
                    </w:rPr>
                    <w:t>+</w:t>
                  </w:r>
                </w:p>
              </w:tc>
              <w:tc>
                <w:tcPr>
                  <w:tcW w:w="534" w:type="dxa"/>
                  <w:tcBorders>
                    <w:top w:val="single" w:sz="4" w:space="0" w:color="auto"/>
                    <w:left w:val="single" w:sz="4" w:space="0" w:color="auto"/>
                    <w:bottom w:val="single" w:sz="4" w:space="0" w:color="auto"/>
                    <w:right w:val="single" w:sz="4" w:space="0" w:color="auto"/>
                  </w:tcBorders>
                </w:tcPr>
                <w:p w:rsidR="003C2726" w:rsidRPr="00686A07" w:rsidRDefault="003C2726" w:rsidP="008A760D">
                  <w:pPr>
                    <w:mirrorIndents/>
                    <w:jc w:val="center"/>
                    <w:rPr>
                      <w:sz w:val="22"/>
                      <w:szCs w:val="22"/>
                    </w:rPr>
                  </w:pPr>
                  <w:r w:rsidRPr="00686A07">
                    <w:rPr>
                      <w:sz w:val="22"/>
                      <w:szCs w:val="22"/>
                    </w:rPr>
                    <w:t>+</w:t>
                  </w:r>
                </w:p>
              </w:tc>
              <w:tc>
                <w:tcPr>
                  <w:tcW w:w="534" w:type="dxa"/>
                  <w:tcBorders>
                    <w:top w:val="single" w:sz="4" w:space="0" w:color="auto"/>
                    <w:left w:val="single" w:sz="4" w:space="0" w:color="auto"/>
                    <w:bottom w:val="single" w:sz="4" w:space="0" w:color="auto"/>
                    <w:right w:val="single" w:sz="4" w:space="0" w:color="auto"/>
                  </w:tcBorders>
                </w:tcPr>
                <w:p w:rsidR="003C2726" w:rsidRPr="00686A07" w:rsidRDefault="003C2726" w:rsidP="008A760D">
                  <w:pPr>
                    <w:mirrorIndents/>
                    <w:jc w:val="center"/>
                    <w:rPr>
                      <w:sz w:val="22"/>
                      <w:szCs w:val="22"/>
                    </w:rPr>
                  </w:pPr>
                  <w:r w:rsidRPr="00686A07">
                    <w:rPr>
                      <w:sz w:val="22"/>
                      <w:szCs w:val="22"/>
                    </w:rPr>
                    <w:t>+</w:t>
                  </w:r>
                </w:p>
              </w:tc>
              <w:tc>
                <w:tcPr>
                  <w:tcW w:w="534" w:type="dxa"/>
                  <w:tcBorders>
                    <w:top w:val="single" w:sz="4" w:space="0" w:color="auto"/>
                    <w:left w:val="single" w:sz="4" w:space="0" w:color="auto"/>
                    <w:bottom w:val="single" w:sz="4" w:space="0" w:color="auto"/>
                    <w:right w:val="single" w:sz="4" w:space="0" w:color="auto"/>
                  </w:tcBorders>
                </w:tcPr>
                <w:p w:rsidR="003C2726" w:rsidRPr="00686A07" w:rsidRDefault="003C2726" w:rsidP="008A760D">
                  <w:pPr>
                    <w:mirrorIndents/>
                    <w:jc w:val="center"/>
                    <w:rPr>
                      <w:sz w:val="22"/>
                      <w:szCs w:val="22"/>
                    </w:rPr>
                  </w:pPr>
                  <w:r w:rsidRPr="00686A07">
                    <w:rPr>
                      <w:sz w:val="22"/>
                      <w:szCs w:val="22"/>
                    </w:rPr>
                    <w:t>+</w:t>
                  </w:r>
                </w:p>
              </w:tc>
              <w:tc>
                <w:tcPr>
                  <w:tcW w:w="567" w:type="dxa"/>
                  <w:tcBorders>
                    <w:top w:val="single" w:sz="4" w:space="0" w:color="auto"/>
                    <w:left w:val="single" w:sz="4" w:space="0" w:color="auto"/>
                    <w:bottom w:val="single" w:sz="4" w:space="0" w:color="auto"/>
                    <w:right w:val="single" w:sz="4" w:space="0" w:color="auto"/>
                  </w:tcBorders>
                  <w:hideMark/>
                </w:tcPr>
                <w:p w:rsidR="003C2726" w:rsidRPr="00686A07" w:rsidRDefault="003C2726" w:rsidP="008A760D">
                  <w:pPr>
                    <w:mirrorIndents/>
                    <w:jc w:val="center"/>
                    <w:rPr>
                      <w:sz w:val="22"/>
                      <w:szCs w:val="22"/>
                    </w:rPr>
                  </w:pPr>
                  <w:r w:rsidRPr="00686A07">
                    <w:rPr>
                      <w:sz w:val="22"/>
                      <w:szCs w:val="22"/>
                    </w:rPr>
                    <w:t>+</w:t>
                  </w:r>
                </w:p>
              </w:tc>
              <w:tc>
                <w:tcPr>
                  <w:tcW w:w="567" w:type="dxa"/>
                  <w:tcBorders>
                    <w:top w:val="single" w:sz="4" w:space="0" w:color="auto"/>
                    <w:left w:val="single" w:sz="4" w:space="0" w:color="auto"/>
                    <w:bottom w:val="single" w:sz="4" w:space="0" w:color="auto"/>
                    <w:right w:val="single" w:sz="4" w:space="0" w:color="auto"/>
                  </w:tcBorders>
                </w:tcPr>
                <w:p w:rsidR="003C2726" w:rsidRPr="00686A07" w:rsidRDefault="003C2726" w:rsidP="008A760D">
                  <w:pPr>
                    <w:mirrorIndents/>
                    <w:jc w:val="center"/>
                    <w:rPr>
                      <w:sz w:val="22"/>
                      <w:szCs w:val="22"/>
                    </w:rPr>
                  </w:pPr>
                  <w:r w:rsidRPr="00686A07">
                    <w:rPr>
                      <w:sz w:val="22"/>
                      <w:szCs w:val="22"/>
                    </w:rPr>
                    <w:t>+</w:t>
                  </w:r>
                </w:p>
              </w:tc>
              <w:tc>
                <w:tcPr>
                  <w:tcW w:w="567" w:type="dxa"/>
                  <w:tcBorders>
                    <w:top w:val="single" w:sz="4" w:space="0" w:color="auto"/>
                    <w:left w:val="single" w:sz="4" w:space="0" w:color="auto"/>
                    <w:bottom w:val="single" w:sz="4" w:space="0" w:color="auto"/>
                    <w:right w:val="single" w:sz="4" w:space="0" w:color="auto"/>
                  </w:tcBorders>
                </w:tcPr>
                <w:p w:rsidR="003C2726" w:rsidRPr="00686A07" w:rsidRDefault="003C2726" w:rsidP="008A760D">
                  <w:pPr>
                    <w:mirrorIndents/>
                    <w:jc w:val="center"/>
                    <w:rPr>
                      <w:sz w:val="22"/>
                      <w:szCs w:val="22"/>
                    </w:rPr>
                  </w:pPr>
                  <w:r w:rsidRPr="00686A07">
                    <w:rPr>
                      <w:sz w:val="22"/>
                      <w:szCs w:val="22"/>
                    </w:rPr>
                    <w:t>+</w:t>
                  </w:r>
                </w:p>
              </w:tc>
              <w:tc>
                <w:tcPr>
                  <w:tcW w:w="567" w:type="dxa"/>
                  <w:tcBorders>
                    <w:top w:val="single" w:sz="4" w:space="0" w:color="auto"/>
                    <w:left w:val="single" w:sz="4" w:space="0" w:color="auto"/>
                    <w:bottom w:val="single" w:sz="4" w:space="0" w:color="auto"/>
                    <w:right w:val="single" w:sz="4" w:space="0" w:color="auto"/>
                  </w:tcBorders>
                </w:tcPr>
                <w:p w:rsidR="003C2726" w:rsidRPr="00686A07" w:rsidRDefault="003C2726" w:rsidP="008A760D">
                  <w:pPr>
                    <w:mirrorIndents/>
                    <w:jc w:val="center"/>
                    <w:rPr>
                      <w:sz w:val="22"/>
                      <w:szCs w:val="22"/>
                    </w:rPr>
                  </w:pPr>
                  <w:r w:rsidRPr="00686A07">
                    <w:rPr>
                      <w:sz w:val="22"/>
                      <w:szCs w:val="22"/>
                    </w:rPr>
                    <w:t>+</w:t>
                  </w:r>
                </w:p>
              </w:tc>
            </w:tr>
          </w:tbl>
          <w:p w:rsidR="003C2726" w:rsidRPr="00686A07" w:rsidRDefault="003C2726" w:rsidP="008A760D">
            <w:pPr>
              <w:suppressAutoHyphens/>
              <w:jc w:val="both"/>
              <w:rPr>
                <w:b/>
                <w:i/>
                <w:sz w:val="22"/>
                <w:szCs w:val="22"/>
              </w:rPr>
            </w:pPr>
          </w:p>
          <w:tbl>
            <w:tblPr>
              <w:tblW w:w="0" w:type="dxa"/>
              <w:tblLayout w:type="fixed"/>
              <w:tblCellMar>
                <w:left w:w="10" w:type="dxa"/>
                <w:right w:w="10" w:type="dxa"/>
              </w:tblCellMar>
              <w:tblLook w:val="04A0" w:firstRow="1" w:lastRow="0" w:firstColumn="1" w:lastColumn="0" w:noHBand="0" w:noVBand="1"/>
            </w:tblPr>
            <w:tblGrid>
              <w:gridCol w:w="9628"/>
            </w:tblGrid>
            <w:tr w:rsidR="003C2726" w:rsidRPr="00686A07" w:rsidTr="008A760D">
              <w:tc>
                <w:tcPr>
                  <w:tcW w:w="9628" w:type="dxa"/>
                  <w:tcBorders>
                    <w:top w:val="single" w:sz="4" w:space="0" w:color="000000"/>
                    <w:left w:val="nil"/>
                    <w:bottom w:val="single" w:sz="4" w:space="0" w:color="000000"/>
                    <w:right w:val="nil"/>
                  </w:tcBorders>
                  <w:tcMar>
                    <w:top w:w="0" w:type="dxa"/>
                    <w:left w:w="108" w:type="dxa"/>
                    <w:bottom w:w="0" w:type="dxa"/>
                    <w:right w:w="108" w:type="dxa"/>
                  </w:tcMar>
                  <w:vAlign w:val="center"/>
                  <w:hideMark/>
                </w:tcPr>
                <w:p w:rsidR="003C2726" w:rsidRPr="00686A07" w:rsidRDefault="003C2726" w:rsidP="008A760D">
                  <w:pPr>
                    <w:suppressAutoHyphens/>
                    <w:rPr>
                      <w:b/>
                      <w:i/>
                      <w:sz w:val="22"/>
                      <w:szCs w:val="22"/>
                    </w:rPr>
                  </w:pPr>
                  <w:r w:rsidRPr="00686A07">
                    <w:rPr>
                      <w:b/>
                      <w:i/>
                      <w:sz w:val="22"/>
                      <w:szCs w:val="22"/>
                    </w:rPr>
                    <w:t>Obligāti izmantojamie informācijas avoti</w:t>
                  </w:r>
                </w:p>
              </w:tc>
            </w:tr>
            <w:tr w:rsidR="003C2726" w:rsidRPr="00686A07" w:rsidTr="008A760D">
              <w:tc>
                <w:tcPr>
                  <w:tcW w:w="9628" w:type="dxa"/>
                  <w:tcBorders>
                    <w:top w:val="single" w:sz="4" w:space="0" w:color="000000"/>
                    <w:left w:val="nil"/>
                    <w:bottom w:val="single" w:sz="4" w:space="0" w:color="000000"/>
                    <w:right w:val="nil"/>
                  </w:tcBorders>
                  <w:tcMar>
                    <w:top w:w="0" w:type="dxa"/>
                    <w:left w:w="108" w:type="dxa"/>
                    <w:bottom w:w="0" w:type="dxa"/>
                    <w:right w:w="108" w:type="dxa"/>
                  </w:tcMar>
                  <w:vAlign w:val="center"/>
                </w:tcPr>
                <w:p w:rsidR="003C2726" w:rsidRPr="00686A07" w:rsidRDefault="003C2726" w:rsidP="008A760D">
                  <w:pPr>
                    <w:autoSpaceDN/>
                    <w:spacing w:before="100"/>
                    <w:ind w:left="357"/>
                    <w:contextualSpacing/>
                    <w:mirrorIndents/>
                    <w:jc w:val="both"/>
                    <w:rPr>
                      <w:rFonts w:eastAsia="Times New Roman"/>
                      <w:sz w:val="22"/>
                      <w:szCs w:val="22"/>
                      <w:lang w:eastAsia="lv-LV"/>
                    </w:rPr>
                  </w:pPr>
                  <w:r w:rsidRPr="00686A07">
                    <w:rPr>
                      <w:rFonts w:eastAsia="Times New Roman"/>
                      <w:sz w:val="22"/>
                      <w:szCs w:val="22"/>
                      <w:lang w:eastAsia="lv-LV"/>
                    </w:rPr>
                    <w:t>1. Kļaviņš M., Zaļoksnis J., (</w:t>
                  </w:r>
                  <w:proofErr w:type="spellStart"/>
                  <w:r w:rsidRPr="00686A07">
                    <w:rPr>
                      <w:rFonts w:eastAsia="Times New Roman"/>
                      <w:sz w:val="22"/>
                      <w:szCs w:val="22"/>
                      <w:lang w:eastAsia="lv-LV"/>
                    </w:rPr>
                    <w:t>red</w:t>
                  </w:r>
                  <w:proofErr w:type="spellEnd"/>
                  <w:r w:rsidRPr="00686A07">
                    <w:rPr>
                      <w:rFonts w:eastAsia="Times New Roman"/>
                      <w:sz w:val="22"/>
                      <w:szCs w:val="22"/>
                      <w:lang w:eastAsia="lv-LV"/>
                    </w:rPr>
                    <w:t xml:space="preserve">.). (2010). </w:t>
                  </w:r>
                  <w:r w:rsidRPr="00686A07">
                    <w:rPr>
                      <w:rFonts w:eastAsia="Times New Roman"/>
                      <w:i/>
                      <w:sz w:val="22"/>
                      <w:szCs w:val="22"/>
                      <w:lang w:eastAsia="lv-LV"/>
                    </w:rPr>
                    <w:t>Vide un ilgtspējīga attīstība.</w:t>
                  </w:r>
                  <w:r w:rsidRPr="00686A07">
                    <w:rPr>
                      <w:rFonts w:eastAsia="Times New Roman"/>
                      <w:sz w:val="22"/>
                      <w:szCs w:val="22"/>
                      <w:lang w:eastAsia="lv-LV"/>
                    </w:rPr>
                    <w:t xml:space="preserve"> Rīga: Latvijas Universitāte.  </w:t>
                  </w:r>
                </w:p>
                <w:p w:rsidR="003C2726" w:rsidRPr="00686A07" w:rsidRDefault="003C2726" w:rsidP="008A760D">
                  <w:pPr>
                    <w:autoSpaceDN/>
                    <w:spacing w:before="100"/>
                    <w:ind w:left="357"/>
                    <w:contextualSpacing/>
                    <w:mirrorIndents/>
                    <w:jc w:val="both"/>
                    <w:rPr>
                      <w:rFonts w:eastAsia="Times New Roman"/>
                      <w:sz w:val="22"/>
                      <w:szCs w:val="22"/>
                      <w:lang w:eastAsia="lv-LV"/>
                    </w:rPr>
                  </w:pPr>
                  <w:r w:rsidRPr="00686A07">
                    <w:rPr>
                      <w:rFonts w:eastAsia="Times New Roman"/>
                      <w:sz w:val="22"/>
                      <w:szCs w:val="22"/>
                      <w:lang w:eastAsia="lv-LV"/>
                    </w:rPr>
                    <w:lastRenderedPageBreak/>
                    <w:t xml:space="preserve">2. Kļaviņš, M., </w:t>
                  </w:r>
                  <w:proofErr w:type="spellStart"/>
                  <w:r w:rsidRPr="00686A07">
                    <w:rPr>
                      <w:rFonts w:eastAsia="Times New Roman"/>
                      <w:sz w:val="22"/>
                      <w:szCs w:val="22"/>
                      <w:lang w:eastAsia="lv-LV"/>
                    </w:rPr>
                    <w:t>Nikodemus</w:t>
                  </w:r>
                  <w:proofErr w:type="spellEnd"/>
                  <w:r w:rsidRPr="00686A07">
                    <w:rPr>
                      <w:rFonts w:eastAsia="Times New Roman"/>
                      <w:sz w:val="22"/>
                      <w:szCs w:val="22"/>
                      <w:lang w:eastAsia="lv-LV"/>
                    </w:rPr>
                    <w:t xml:space="preserve">, O., Segliņš, V., </w:t>
                  </w:r>
                  <w:proofErr w:type="spellStart"/>
                  <w:r w:rsidRPr="00686A07">
                    <w:rPr>
                      <w:rFonts w:eastAsia="Times New Roman"/>
                      <w:sz w:val="22"/>
                      <w:szCs w:val="22"/>
                      <w:lang w:eastAsia="lv-LV"/>
                    </w:rPr>
                    <w:t>Melecis</w:t>
                  </w:r>
                  <w:proofErr w:type="spellEnd"/>
                  <w:r w:rsidRPr="00686A07">
                    <w:rPr>
                      <w:rFonts w:eastAsia="Times New Roman"/>
                      <w:sz w:val="22"/>
                      <w:szCs w:val="22"/>
                      <w:lang w:eastAsia="lv-LV"/>
                    </w:rPr>
                    <w:t xml:space="preserve">, V., </w:t>
                  </w:r>
                  <w:proofErr w:type="spellStart"/>
                  <w:r w:rsidRPr="00686A07">
                    <w:rPr>
                      <w:rFonts w:eastAsia="Times New Roman"/>
                      <w:sz w:val="22"/>
                      <w:szCs w:val="22"/>
                      <w:lang w:eastAsia="lv-LV"/>
                    </w:rPr>
                    <w:t>Vircavs</w:t>
                  </w:r>
                  <w:proofErr w:type="spellEnd"/>
                  <w:r w:rsidRPr="00686A07">
                    <w:rPr>
                      <w:rFonts w:eastAsia="Times New Roman"/>
                      <w:sz w:val="22"/>
                      <w:szCs w:val="22"/>
                      <w:lang w:eastAsia="lv-LV"/>
                    </w:rPr>
                    <w:t xml:space="preserve">, M., Āboliņa, K. (2008). </w:t>
                  </w:r>
                  <w:r w:rsidRPr="00686A07">
                    <w:rPr>
                      <w:rFonts w:eastAsia="Times New Roman"/>
                      <w:i/>
                      <w:sz w:val="22"/>
                      <w:szCs w:val="22"/>
                      <w:lang w:eastAsia="lv-LV"/>
                    </w:rPr>
                    <w:t>Vides zinātne.</w:t>
                  </w:r>
                  <w:r w:rsidRPr="00686A07">
                    <w:rPr>
                      <w:rFonts w:eastAsia="Times New Roman"/>
                      <w:sz w:val="22"/>
                      <w:szCs w:val="22"/>
                      <w:lang w:eastAsia="lv-LV"/>
                    </w:rPr>
                    <w:t xml:space="preserve"> Rīga: Latvijas Universitāte.  </w:t>
                  </w:r>
                </w:p>
                <w:p w:rsidR="003C2726" w:rsidRPr="00686A07" w:rsidRDefault="003C2726" w:rsidP="008A760D">
                  <w:pPr>
                    <w:autoSpaceDN/>
                    <w:spacing w:before="100"/>
                    <w:ind w:left="360"/>
                    <w:contextualSpacing/>
                    <w:mirrorIndents/>
                    <w:jc w:val="both"/>
                    <w:rPr>
                      <w:rFonts w:eastAsia="Times New Roman"/>
                      <w:sz w:val="22"/>
                      <w:szCs w:val="22"/>
                      <w:lang w:eastAsia="lv-LV"/>
                    </w:rPr>
                  </w:pPr>
                  <w:r w:rsidRPr="00686A07">
                    <w:rPr>
                      <w:rFonts w:eastAsia="Times New Roman"/>
                      <w:sz w:val="22"/>
                      <w:szCs w:val="22"/>
                      <w:lang w:eastAsia="lv-LV"/>
                    </w:rPr>
                    <w:t xml:space="preserve">3. </w:t>
                  </w:r>
                  <w:proofErr w:type="spellStart"/>
                  <w:r w:rsidRPr="00686A07">
                    <w:rPr>
                      <w:rFonts w:eastAsia="Times New Roman"/>
                      <w:sz w:val="22"/>
                      <w:szCs w:val="22"/>
                      <w:lang w:eastAsia="lv-LV"/>
                    </w:rPr>
                    <w:t>Nikodemuss</w:t>
                  </w:r>
                  <w:proofErr w:type="spellEnd"/>
                  <w:r w:rsidRPr="00686A07">
                    <w:rPr>
                      <w:rFonts w:eastAsia="Times New Roman"/>
                      <w:sz w:val="22"/>
                      <w:szCs w:val="22"/>
                      <w:lang w:eastAsia="lv-LV"/>
                    </w:rPr>
                    <w:t xml:space="preserve">, O., </w:t>
                  </w:r>
                  <w:proofErr w:type="spellStart"/>
                  <w:r w:rsidRPr="00686A07">
                    <w:rPr>
                      <w:rFonts w:eastAsia="Times New Roman"/>
                      <w:sz w:val="22"/>
                      <w:szCs w:val="22"/>
                      <w:lang w:eastAsia="lv-LV"/>
                    </w:rPr>
                    <w:t>Brūmelis</w:t>
                  </w:r>
                  <w:proofErr w:type="spellEnd"/>
                  <w:r w:rsidRPr="00686A07">
                    <w:rPr>
                      <w:rFonts w:eastAsia="Times New Roman"/>
                      <w:sz w:val="22"/>
                      <w:szCs w:val="22"/>
                      <w:lang w:eastAsia="lv-LV"/>
                    </w:rPr>
                    <w:t xml:space="preserve">, G. (2015). </w:t>
                  </w:r>
                  <w:r w:rsidRPr="00686A07">
                    <w:rPr>
                      <w:rFonts w:eastAsia="Times New Roman"/>
                      <w:i/>
                      <w:sz w:val="22"/>
                      <w:szCs w:val="22"/>
                      <w:lang w:eastAsia="lv-LV"/>
                    </w:rPr>
                    <w:t>Dabas aizsardzība.</w:t>
                  </w:r>
                  <w:r w:rsidRPr="00686A07">
                    <w:rPr>
                      <w:rFonts w:eastAsia="Times New Roman"/>
                      <w:sz w:val="22"/>
                      <w:szCs w:val="22"/>
                      <w:lang w:eastAsia="lv-LV"/>
                    </w:rPr>
                    <w:t xml:space="preserve"> LU Akadēmiskais apgāds. </w:t>
                  </w:r>
                </w:p>
                <w:p w:rsidR="003C2726" w:rsidRPr="00686A07" w:rsidRDefault="003C2726" w:rsidP="008A760D">
                  <w:pPr>
                    <w:autoSpaceDN/>
                    <w:spacing w:before="100"/>
                    <w:ind w:left="360"/>
                    <w:contextualSpacing/>
                    <w:mirrorIndents/>
                    <w:jc w:val="both"/>
                    <w:rPr>
                      <w:rFonts w:eastAsia="Times New Roman"/>
                      <w:sz w:val="22"/>
                      <w:szCs w:val="22"/>
                      <w:lang w:eastAsia="lv-LV"/>
                    </w:rPr>
                  </w:pPr>
                </w:p>
              </w:tc>
            </w:tr>
            <w:tr w:rsidR="003C2726" w:rsidRPr="00686A07" w:rsidTr="008A760D">
              <w:tc>
                <w:tcPr>
                  <w:tcW w:w="9628" w:type="dxa"/>
                  <w:tcBorders>
                    <w:top w:val="single" w:sz="4" w:space="0" w:color="000000"/>
                    <w:left w:val="nil"/>
                    <w:bottom w:val="single" w:sz="4" w:space="0" w:color="000000"/>
                    <w:right w:val="nil"/>
                  </w:tcBorders>
                  <w:tcMar>
                    <w:top w:w="0" w:type="dxa"/>
                    <w:left w:w="108" w:type="dxa"/>
                    <w:bottom w:w="0" w:type="dxa"/>
                    <w:right w:w="108" w:type="dxa"/>
                  </w:tcMar>
                  <w:vAlign w:val="center"/>
                  <w:hideMark/>
                </w:tcPr>
                <w:p w:rsidR="003C2726" w:rsidRPr="00686A07" w:rsidRDefault="003C2726" w:rsidP="008A760D">
                  <w:pPr>
                    <w:suppressAutoHyphens/>
                    <w:rPr>
                      <w:b/>
                      <w:bCs w:val="0"/>
                      <w:i/>
                      <w:sz w:val="22"/>
                      <w:szCs w:val="22"/>
                    </w:rPr>
                  </w:pPr>
                  <w:r w:rsidRPr="00686A07">
                    <w:rPr>
                      <w:b/>
                      <w:i/>
                      <w:sz w:val="22"/>
                      <w:szCs w:val="22"/>
                    </w:rPr>
                    <w:lastRenderedPageBreak/>
                    <w:t>Papildus informācijas avoti</w:t>
                  </w:r>
                </w:p>
              </w:tc>
            </w:tr>
            <w:tr w:rsidR="003C2726" w:rsidRPr="00686A07" w:rsidTr="008A760D">
              <w:tc>
                <w:tcPr>
                  <w:tcW w:w="9628" w:type="dxa"/>
                  <w:tcBorders>
                    <w:top w:val="single" w:sz="4" w:space="0" w:color="000000"/>
                    <w:left w:val="nil"/>
                    <w:bottom w:val="single" w:sz="4" w:space="0" w:color="000000"/>
                    <w:right w:val="nil"/>
                  </w:tcBorders>
                  <w:tcMar>
                    <w:top w:w="0" w:type="dxa"/>
                    <w:left w:w="108" w:type="dxa"/>
                    <w:bottom w:w="0" w:type="dxa"/>
                    <w:right w:w="108" w:type="dxa"/>
                  </w:tcMar>
                  <w:vAlign w:val="center"/>
                </w:tcPr>
                <w:p w:rsidR="003C2726" w:rsidRPr="00686A07" w:rsidRDefault="003C2726" w:rsidP="003C2726">
                  <w:pPr>
                    <w:numPr>
                      <w:ilvl w:val="1"/>
                      <w:numId w:val="2"/>
                    </w:numPr>
                    <w:autoSpaceDE/>
                    <w:autoSpaceDN/>
                    <w:adjustRightInd/>
                    <w:spacing w:before="100"/>
                    <w:contextualSpacing/>
                    <w:mirrorIndents/>
                    <w:jc w:val="both"/>
                    <w:rPr>
                      <w:rFonts w:eastAsia="Times New Roman"/>
                      <w:sz w:val="22"/>
                      <w:szCs w:val="22"/>
                      <w:lang w:eastAsia="lv-LV"/>
                    </w:rPr>
                  </w:pPr>
                  <w:r w:rsidRPr="00686A07">
                    <w:rPr>
                      <w:rFonts w:eastAsia="Times New Roman"/>
                      <w:sz w:val="22"/>
                      <w:szCs w:val="22"/>
                      <w:lang w:eastAsia="lv-LV"/>
                    </w:rPr>
                    <w:t xml:space="preserve">Kļaviņš, M. (2012). </w:t>
                  </w:r>
                  <w:r w:rsidRPr="00686A07">
                    <w:rPr>
                      <w:rFonts w:eastAsia="Times New Roman"/>
                      <w:i/>
                      <w:sz w:val="22"/>
                      <w:szCs w:val="22"/>
                      <w:lang w:eastAsia="lv-LV"/>
                    </w:rPr>
                    <w:t>Vides piesārņojums.</w:t>
                  </w:r>
                  <w:r w:rsidRPr="00686A07">
                    <w:rPr>
                      <w:rFonts w:eastAsia="Times New Roman"/>
                      <w:sz w:val="22"/>
                      <w:szCs w:val="22"/>
                      <w:lang w:eastAsia="lv-LV"/>
                    </w:rPr>
                    <w:t xml:space="preserve"> LU Akadēmiskais apgāds. </w:t>
                  </w:r>
                </w:p>
                <w:p w:rsidR="003C2726" w:rsidRPr="00686A07" w:rsidRDefault="003C2726" w:rsidP="003C2726">
                  <w:pPr>
                    <w:numPr>
                      <w:ilvl w:val="1"/>
                      <w:numId w:val="2"/>
                    </w:numPr>
                    <w:autoSpaceDE/>
                    <w:autoSpaceDN/>
                    <w:adjustRightInd/>
                    <w:spacing w:before="100"/>
                    <w:contextualSpacing/>
                    <w:mirrorIndents/>
                    <w:jc w:val="both"/>
                    <w:rPr>
                      <w:rFonts w:eastAsia="Times New Roman"/>
                      <w:sz w:val="22"/>
                      <w:szCs w:val="22"/>
                      <w:lang w:eastAsia="lv-LV"/>
                    </w:rPr>
                  </w:pPr>
                  <w:proofErr w:type="spellStart"/>
                  <w:r w:rsidRPr="00686A07">
                    <w:rPr>
                      <w:rFonts w:eastAsia="Times New Roman"/>
                      <w:sz w:val="22"/>
                      <w:szCs w:val="22"/>
                      <w:lang w:eastAsia="lv-LV"/>
                    </w:rPr>
                    <w:t>Jackson</w:t>
                  </w:r>
                  <w:proofErr w:type="spellEnd"/>
                  <w:r w:rsidRPr="00686A07">
                    <w:rPr>
                      <w:rFonts w:eastAsia="Times New Roman"/>
                      <w:sz w:val="22"/>
                      <w:szCs w:val="22"/>
                      <w:lang w:eastAsia="lv-LV"/>
                    </w:rPr>
                    <w:t xml:space="preserve">, A.R.W. &amp; </w:t>
                  </w:r>
                  <w:proofErr w:type="spellStart"/>
                  <w:r w:rsidRPr="00686A07">
                    <w:rPr>
                      <w:rFonts w:eastAsia="Times New Roman"/>
                      <w:sz w:val="22"/>
                      <w:szCs w:val="22"/>
                      <w:lang w:eastAsia="lv-LV"/>
                    </w:rPr>
                    <w:t>Jackson</w:t>
                  </w:r>
                  <w:proofErr w:type="spellEnd"/>
                  <w:r w:rsidRPr="00686A07">
                    <w:rPr>
                      <w:rFonts w:eastAsia="Times New Roman"/>
                      <w:sz w:val="22"/>
                      <w:szCs w:val="22"/>
                      <w:lang w:eastAsia="lv-LV"/>
                    </w:rPr>
                    <w:t xml:space="preserve">, J.M. (2000). </w:t>
                  </w:r>
                  <w:proofErr w:type="spellStart"/>
                  <w:r w:rsidRPr="00686A07">
                    <w:rPr>
                      <w:rFonts w:eastAsia="Times New Roman"/>
                      <w:i/>
                      <w:sz w:val="22"/>
                      <w:szCs w:val="22"/>
                      <w:lang w:eastAsia="lv-LV"/>
                    </w:rPr>
                    <w:t>Environmental</w:t>
                  </w:r>
                  <w:proofErr w:type="spellEnd"/>
                  <w:r w:rsidRPr="00686A07">
                    <w:rPr>
                      <w:rFonts w:eastAsia="Times New Roman"/>
                      <w:i/>
                      <w:sz w:val="22"/>
                      <w:szCs w:val="22"/>
                      <w:lang w:eastAsia="lv-LV"/>
                    </w:rPr>
                    <w:t xml:space="preserve"> </w:t>
                  </w:r>
                  <w:proofErr w:type="spellStart"/>
                  <w:r w:rsidRPr="00686A07">
                    <w:rPr>
                      <w:rFonts w:eastAsia="Times New Roman"/>
                      <w:i/>
                      <w:sz w:val="22"/>
                      <w:szCs w:val="22"/>
                      <w:lang w:eastAsia="lv-LV"/>
                    </w:rPr>
                    <w:t>Science</w:t>
                  </w:r>
                  <w:proofErr w:type="spellEnd"/>
                  <w:r w:rsidRPr="00686A07">
                    <w:rPr>
                      <w:rFonts w:eastAsia="Times New Roman"/>
                      <w:i/>
                      <w:sz w:val="22"/>
                      <w:szCs w:val="22"/>
                      <w:lang w:eastAsia="lv-LV"/>
                    </w:rPr>
                    <w:t xml:space="preserve">. </w:t>
                  </w:r>
                  <w:proofErr w:type="spellStart"/>
                  <w:r w:rsidRPr="00686A07">
                    <w:rPr>
                      <w:rFonts w:eastAsia="Times New Roman"/>
                      <w:i/>
                      <w:sz w:val="22"/>
                      <w:szCs w:val="22"/>
                      <w:lang w:eastAsia="lv-LV"/>
                    </w:rPr>
                    <w:t>The</w:t>
                  </w:r>
                  <w:proofErr w:type="spellEnd"/>
                  <w:r w:rsidRPr="00686A07">
                    <w:rPr>
                      <w:rFonts w:eastAsia="Times New Roman"/>
                      <w:i/>
                      <w:sz w:val="22"/>
                      <w:szCs w:val="22"/>
                      <w:lang w:eastAsia="lv-LV"/>
                    </w:rPr>
                    <w:t xml:space="preserve"> </w:t>
                  </w:r>
                  <w:proofErr w:type="spellStart"/>
                  <w:r w:rsidRPr="00686A07">
                    <w:rPr>
                      <w:rFonts w:eastAsia="Times New Roman"/>
                      <w:i/>
                      <w:sz w:val="22"/>
                      <w:szCs w:val="22"/>
                      <w:lang w:eastAsia="lv-LV"/>
                    </w:rPr>
                    <w:t>natural</w:t>
                  </w:r>
                  <w:proofErr w:type="spellEnd"/>
                  <w:r w:rsidRPr="00686A07">
                    <w:rPr>
                      <w:rFonts w:eastAsia="Times New Roman"/>
                      <w:i/>
                      <w:sz w:val="22"/>
                      <w:szCs w:val="22"/>
                      <w:lang w:eastAsia="lv-LV"/>
                    </w:rPr>
                    <w:t xml:space="preserve"> </w:t>
                  </w:r>
                  <w:proofErr w:type="spellStart"/>
                  <w:r w:rsidRPr="00686A07">
                    <w:rPr>
                      <w:rFonts w:eastAsia="Times New Roman"/>
                      <w:i/>
                      <w:sz w:val="22"/>
                      <w:szCs w:val="22"/>
                      <w:lang w:eastAsia="lv-LV"/>
                    </w:rPr>
                    <w:t>environment</w:t>
                  </w:r>
                  <w:proofErr w:type="spellEnd"/>
                  <w:r w:rsidRPr="00686A07">
                    <w:rPr>
                      <w:rFonts w:eastAsia="Times New Roman"/>
                      <w:i/>
                      <w:sz w:val="22"/>
                      <w:szCs w:val="22"/>
                      <w:lang w:eastAsia="lv-LV"/>
                    </w:rPr>
                    <w:t xml:space="preserve"> </w:t>
                  </w:r>
                  <w:proofErr w:type="spellStart"/>
                  <w:r w:rsidRPr="00686A07">
                    <w:rPr>
                      <w:rFonts w:eastAsia="Times New Roman"/>
                      <w:i/>
                      <w:sz w:val="22"/>
                      <w:szCs w:val="22"/>
                      <w:lang w:eastAsia="lv-LV"/>
                    </w:rPr>
                    <w:t>and</w:t>
                  </w:r>
                  <w:proofErr w:type="spellEnd"/>
                  <w:r w:rsidRPr="00686A07">
                    <w:rPr>
                      <w:rFonts w:eastAsia="Times New Roman"/>
                      <w:i/>
                      <w:sz w:val="22"/>
                      <w:szCs w:val="22"/>
                      <w:lang w:eastAsia="lv-LV"/>
                    </w:rPr>
                    <w:t xml:space="preserve"> </w:t>
                  </w:r>
                  <w:proofErr w:type="spellStart"/>
                  <w:r w:rsidRPr="00686A07">
                    <w:rPr>
                      <w:rFonts w:eastAsia="Times New Roman"/>
                      <w:i/>
                      <w:sz w:val="22"/>
                      <w:szCs w:val="22"/>
                      <w:lang w:eastAsia="lv-LV"/>
                    </w:rPr>
                    <w:t>human</w:t>
                  </w:r>
                  <w:proofErr w:type="spellEnd"/>
                  <w:r w:rsidRPr="00686A07">
                    <w:rPr>
                      <w:rFonts w:eastAsia="Times New Roman"/>
                      <w:i/>
                      <w:sz w:val="22"/>
                      <w:szCs w:val="22"/>
                      <w:lang w:eastAsia="lv-LV"/>
                    </w:rPr>
                    <w:t xml:space="preserve"> </w:t>
                  </w:r>
                  <w:proofErr w:type="spellStart"/>
                  <w:r w:rsidRPr="00686A07">
                    <w:rPr>
                      <w:rFonts w:eastAsia="Times New Roman"/>
                      <w:i/>
                      <w:sz w:val="22"/>
                      <w:szCs w:val="22"/>
                      <w:lang w:eastAsia="lv-LV"/>
                    </w:rPr>
                    <w:t>impact</w:t>
                  </w:r>
                  <w:proofErr w:type="spellEnd"/>
                  <w:r w:rsidRPr="00686A07">
                    <w:rPr>
                      <w:rFonts w:eastAsia="Times New Roman"/>
                      <w:i/>
                      <w:sz w:val="22"/>
                      <w:szCs w:val="22"/>
                      <w:lang w:eastAsia="lv-LV"/>
                    </w:rPr>
                    <w:t>.</w:t>
                  </w:r>
                  <w:r w:rsidRPr="00686A07">
                    <w:rPr>
                      <w:rFonts w:eastAsia="Times New Roman"/>
                      <w:sz w:val="22"/>
                      <w:szCs w:val="22"/>
                      <w:lang w:eastAsia="lv-LV"/>
                    </w:rPr>
                    <w:t xml:space="preserve"> 2nd </w:t>
                  </w:r>
                  <w:proofErr w:type="spellStart"/>
                  <w:r w:rsidRPr="00686A07">
                    <w:rPr>
                      <w:rFonts w:eastAsia="Times New Roman"/>
                      <w:sz w:val="22"/>
                      <w:szCs w:val="22"/>
                      <w:lang w:eastAsia="lv-LV"/>
                    </w:rPr>
                    <w:t>edition</w:t>
                  </w:r>
                  <w:proofErr w:type="spellEnd"/>
                  <w:r w:rsidRPr="00686A07">
                    <w:rPr>
                      <w:rFonts w:eastAsia="Times New Roman"/>
                      <w:sz w:val="22"/>
                      <w:szCs w:val="22"/>
                      <w:lang w:eastAsia="lv-LV"/>
                    </w:rPr>
                    <w:t xml:space="preserve">. </w:t>
                  </w:r>
                </w:p>
                <w:p w:rsidR="003C2726" w:rsidRPr="00686A07" w:rsidRDefault="003C2726" w:rsidP="003C2726">
                  <w:pPr>
                    <w:numPr>
                      <w:ilvl w:val="1"/>
                      <w:numId w:val="2"/>
                    </w:numPr>
                    <w:autoSpaceDE/>
                    <w:autoSpaceDN/>
                    <w:adjustRightInd/>
                    <w:spacing w:before="100"/>
                    <w:contextualSpacing/>
                    <w:mirrorIndents/>
                    <w:jc w:val="both"/>
                    <w:rPr>
                      <w:rFonts w:eastAsia="Times New Roman"/>
                      <w:sz w:val="22"/>
                      <w:szCs w:val="22"/>
                      <w:lang w:eastAsia="lv-LV"/>
                    </w:rPr>
                  </w:pPr>
                  <w:r w:rsidRPr="00686A07">
                    <w:rPr>
                      <w:rFonts w:eastAsia="Times New Roman"/>
                      <w:sz w:val="22"/>
                      <w:szCs w:val="22"/>
                      <w:lang w:eastAsia="lv-LV"/>
                    </w:rPr>
                    <w:t xml:space="preserve">Liepa, I., Mauriņš, A., Vimba, E. (1991). </w:t>
                  </w:r>
                  <w:r w:rsidRPr="00686A07">
                    <w:rPr>
                      <w:rFonts w:eastAsia="Times New Roman"/>
                      <w:i/>
                      <w:sz w:val="22"/>
                      <w:szCs w:val="22"/>
                      <w:lang w:eastAsia="lv-LV"/>
                    </w:rPr>
                    <w:t>Ekoloģija un dabas aizsardzība.</w:t>
                  </w:r>
                  <w:r w:rsidRPr="00686A07">
                    <w:rPr>
                      <w:rFonts w:eastAsia="Times New Roman"/>
                      <w:sz w:val="22"/>
                      <w:szCs w:val="22"/>
                      <w:lang w:eastAsia="lv-LV"/>
                    </w:rPr>
                    <w:t xml:space="preserve"> Rīga, Zvaigzne. </w:t>
                  </w:r>
                </w:p>
                <w:p w:rsidR="003C2726" w:rsidRPr="00686A07" w:rsidRDefault="003C2726" w:rsidP="008A760D">
                  <w:pPr>
                    <w:autoSpaceDE/>
                    <w:autoSpaceDN/>
                    <w:adjustRightInd/>
                    <w:spacing w:before="100"/>
                    <w:ind w:left="1200"/>
                    <w:contextualSpacing/>
                    <w:mirrorIndents/>
                    <w:jc w:val="both"/>
                    <w:rPr>
                      <w:rFonts w:eastAsia="Times New Roman"/>
                      <w:sz w:val="22"/>
                      <w:szCs w:val="22"/>
                      <w:lang w:eastAsia="lv-LV"/>
                    </w:rPr>
                  </w:pPr>
                </w:p>
              </w:tc>
            </w:tr>
            <w:tr w:rsidR="003C2726" w:rsidRPr="00686A07" w:rsidTr="008A760D">
              <w:tc>
                <w:tcPr>
                  <w:tcW w:w="9628" w:type="dxa"/>
                  <w:tcBorders>
                    <w:top w:val="single" w:sz="4" w:space="0" w:color="000000"/>
                    <w:left w:val="nil"/>
                    <w:bottom w:val="single" w:sz="4" w:space="0" w:color="000000"/>
                    <w:right w:val="nil"/>
                  </w:tcBorders>
                  <w:tcMar>
                    <w:top w:w="0" w:type="dxa"/>
                    <w:left w:w="108" w:type="dxa"/>
                    <w:bottom w:w="0" w:type="dxa"/>
                    <w:right w:w="108" w:type="dxa"/>
                  </w:tcMar>
                  <w:vAlign w:val="center"/>
                  <w:hideMark/>
                </w:tcPr>
                <w:p w:rsidR="003C2726" w:rsidRPr="00686A07" w:rsidRDefault="003C2726" w:rsidP="008A760D">
                  <w:pPr>
                    <w:suppressAutoHyphens/>
                    <w:rPr>
                      <w:b/>
                      <w:bCs w:val="0"/>
                      <w:i/>
                      <w:sz w:val="22"/>
                      <w:szCs w:val="22"/>
                    </w:rPr>
                  </w:pPr>
                  <w:r w:rsidRPr="00686A07">
                    <w:rPr>
                      <w:b/>
                      <w:i/>
                      <w:sz w:val="22"/>
                      <w:szCs w:val="22"/>
                    </w:rPr>
                    <w:t>Periodika un citi informācijas avoti</w:t>
                  </w:r>
                </w:p>
              </w:tc>
            </w:tr>
            <w:tr w:rsidR="003C2726" w:rsidRPr="00686A07" w:rsidTr="008A760D">
              <w:tc>
                <w:tcPr>
                  <w:tcW w:w="9628" w:type="dxa"/>
                  <w:tcBorders>
                    <w:top w:val="single" w:sz="4" w:space="0" w:color="000000"/>
                    <w:left w:val="nil"/>
                    <w:bottom w:val="single" w:sz="4" w:space="0" w:color="000000"/>
                    <w:right w:val="nil"/>
                  </w:tcBorders>
                  <w:tcMar>
                    <w:top w:w="0" w:type="dxa"/>
                    <w:left w:w="108" w:type="dxa"/>
                    <w:bottom w:w="0" w:type="dxa"/>
                    <w:right w:w="108" w:type="dxa"/>
                  </w:tcMar>
                  <w:vAlign w:val="center"/>
                </w:tcPr>
                <w:p w:rsidR="003C2726" w:rsidRPr="00686A07" w:rsidRDefault="003C2726" w:rsidP="003C2726">
                  <w:pPr>
                    <w:numPr>
                      <w:ilvl w:val="1"/>
                      <w:numId w:val="3"/>
                    </w:numPr>
                    <w:autoSpaceDE/>
                    <w:autoSpaceDN/>
                    <w:adjustRightInd/>
                    <w:spacing w:before="100"/>
                    <w:contextualSpacing/>
                    <w:mirrorIndents/>
                    <w:jc w:val="both"/>
                    <w:rPr>
                      <w:rFonts w:eastAsia="Times New Roman"/>
                      <w:sz w:val="22"/>
                      <w:szCs w:val="22"/>
                      <w:lang w:eastAsia="lv-LV"/>
                    </w:rPr>
                  </w:pPr>
                  <w:r w:rsidRPr="00686A07">
                    <w:rPr>
                      <w:rFonts w:eastAsia="Times New Roman"/>
                      <w:sz w:val="22"/>
                      <w:szCs w:val="22"/>
                      <w:lang w:eastAsia="lv-LV"/>
                    </w:rPr>
                    <w:t xml:space="preserve">ASV Vides aizsardzības aģentūra (EPA) </w:t>
                  </w:r>
                  <w:proofErr w:type="spellStart"/>
                  <w:r w:rsidRPr="00686A07">
                    <w:rPr>
                      <w:rFonts w:eastAsia="Times New Roman"/>
                      <w:sz w:val="22"/>
                      <w:szCs w:val="22"/>
                      <w:lang w:eastAsia="lv-LV"/>
                    </w:rPr>
                    <w:t>United</w:t>
                  </w:r>
                  <w:proofErr w:type="spellEnd"/>
                  <w:r w:rsidRPr="00686A07">
                    <w:rPr>
                      <w:rFonts w:eastAsia="Times New Roman"/>
                      <w:sz w:val="22"/>
                      <w:szCs w:val="22"/>
                      <w:lang w:eastAsia="lv-LV"/>
                    </w:rPr>
                    <w:t xml:space="preserve"> </w:t>
                  </w:r>
                  <w:proofErr w:type="spellStart"/>
                  <w:r w:rsidRPr="00686A07">
                    <w:rPr>
                      <w:rFonts w:eastAsia="Times New Roman"/>
                      <w:sz w:val="22"/>
                      <w:szCs w:val="22"/>
                      <w:lang w:eastAsia="lv-LV"/>
                    </w:rPr>
                    <w:t>States</w:t>
                  </w:r>
                  <w:proofErr w:type="spellEnd"/>
                  <w:r w:rsidRPr="00686A07">
                    <w:rPr>
                      <w:rFonts w:eastAsia="Times New Roman"/>
                      <w:sz w:val="22"/>
                      <w:szCs w:val="22"/>
                      <w:lang w:eastAsia="lv-LV"/>
                    </w:rPr>
                    <w:t xml:space="preserve"> </w:t>
                  </w:r>
                  <w:proofErr w:type="spellStart"/>
                  <w:r w:rsidRPr="00686A07">
                    <w:rPr>
                      <w:rFonts w:eastAsia="Times New Roman"/>
                      <w:sz w:val="22"/>
                      <w:szCs w:val="22"/>
                      <w:lang w:eastAsia="lv-LV"/>
                    </w:rPr>
                    <w:t>Environmental</w:t>
                  </w:r>
                  <w:proofErr w:type="spellEnd"/>
                  <w:r w:rsidRPr="00686A07">
                    <w:rPr>
                      <w:rFonts w:eastAsia="Times New Roman"/>
                      <w:sz w:val="22"/>
                      <w:szCs w:val="22"/>
                      <w:lang w:eastAsia="lv-LV"/>
                    </w:rPr>
                    <w:t xml:space="preserve"> </w:t>
                  </w:r>
                  <w:proofErr w:type="spellStart"/>
                  <w:r w:rsidRPr="00686A07">
                    <w:rPr>
                      <w:rFonts w:eastAsia="Times New Roman"/>
                      <w:sz w:val="22"/>
                      <w:szCs w:val="22"/>
                      <w:lang w:eastAsia="lv-LV"/>
                    </w:rPr>
                    <w:t>Protection</w:t>
                  </w:r>
                  <w:proofErr w:type="spellEnd"/>
                  <w:r w:rsidRPr="00686A07">
                    <w:rPr>
                      <w:rFonts w:eastAsia="Times New Roman"/>
                      <w:sz w:val="22"/>
                      <w:szCs w:val="22"/>
                      <w:lang w:eastAsia="lv-LV"/>
                    </w:rPr>
                    <w:t xml:space="preserve"> </w:t>
                  </w:r>
                  <w:proofErr w:type="spellStart"/>
                  <w:r w:rsidRPr="00686A07">
                    <w:rPr>
                      <w:rFonts w:eastAsia="Times New Roman"/>
                      <w:sz w:val="22"/>
                      <w:szCs w:val="22"/>
                      <w:lang w:eastAsia="lv-LV"/>
                    </w:rPr>
                    <w:t>Agency</w:t>
                  </w:r>
                  <w:proofErr w:type="spellEnd"/>
                  <w:r w:rsidRPr="00686A07">
                    <w:rPr>
                      <w:rFonts w:eastAsia="Times New Roman"/>
                      <w:sz w:val="22"/>
                      <w:szCs w:val="22"/>
                      <w:lang w:eastAsia="lv-LV"/>
                    </w:rPr>
                    <w:t xml:space="preserve">.  </w:t>
                  </w:r>
                  <w:hyperlink r:id="rId5" w:history="1">
                    <w:r w:rsidRPr="00686A07">
                      <w:rPr>
                        <w:rStyle w:val="Hyperlink"/>
                        <w:rFonts w:eastAsia="Times New Roman"/>
                        <w:sz w:val="22"/>
                        <w:szCs w:val="22"/>
                        <w:lang w:eastAsia="lv-LV"/>
                      </w:rPr>
                      <w:t>https://www.epa.gov/</w:t>
                    </w:r>
                  </w:hyperlink>
                </w:p>
                <w:p w:rsidR="003C2726" w:rsidRPr="00686A07" w:rsidRDefault="003C2726" w:rsidP="003C2726">
                  <w:pPr>
                    <w:numPr>
                      <w:ilvl w:val="1"/>
                      <w:numId w:val="3"/>
                    </w:numPr>
                    <w:autoSpaceDE/>
                    <w:autoSpaceDN/>
                    <w:adjustRightInd/>
                    <w:spacing w:before="100"/>
                    <w:contextualSpacing/>
                    <w:mirrorIndents/>
                    <w:jc w:val="both"/>
                    <w:rPr>
                      <w:rFonts w:eastAsia="Times New Roman"/>
                      <w:sz w:val="22"/>
                      <w:szCs w:val="22"/>
                      <w:lang w:eastAsia="lv-LV"/>
                    </w:rPr>
                  </w:pPr>
                  <w:r w:rsidRPr="00686A07">
                    <w:rPr>
                      <w:rFonts w:eastAsia="Times New Roman"/>
                      <w:sz w:val="22"/>
                      <w:szCs w:val="22"/>
                      <w:lang w:eastAsia="lv-LV"/>
                    </w:rPr>
                    <w:t xml:space="preserve">Eiropas Vides aģentūra (EEA). </w:t>
                  </w:r>
                  <w:hyperlink r:id="rId6" w:history="1">
                    <w:r w:rsidRPr="00686A07">
                      <w:rPr>
                        <w:rStyle w:val="Hyperlink"/>
                        <w:rFonts w:eastAsia="Times New Roman"/>
                        <w:sz w:val="22"/>
                        <w:szCs w:val="22"/>
                        <w:lang w:eastAsia="lv-LV"/>
                      </w:rPr>
                      <w:t>https://europa.eu/european-union/about-eu/agencies/eea_en</w:t>
                    </w:r>
                  </w:hyperlink>
                </w:p>
                <w:p w:rsidR="003C2726" w:rsidRPr="00686A07" w:rsidRDefault="003C2726" w:rsidP="003C2726">
                  <w:pPr>
                    <w:numPr>
                      <w:ilvl w:val="1"/>
                      <w:numId w:val="3"/>
                    </w:numPr>
                    <w:autoSpaceDE/>
                    <w:autoSpaceDN/>
                    <w:adjustRightInd/>
                    <w:spacing w:before="100"/>
                    <w:contextualSpacing/>
                    <w:mirrorIndents/>
                    <w:jc w:val="both"/>
                    <w:rPr>
                      <w:rFonts w:eastAsia="Times New Roman"/>
                      <w:sz w:val="22"/>
                      <w:szCs w:val="22"/>
                      <w:lang w:eastAsia="lv-LV"/>
                    </w:rPr>
                  </w:pPr>
                  <w:r w:rsidRPr="00686A07">
                    <w:rPr>
                      <w:rFonts w:eastAsia="Times New Roman"/>
                      <w:sz w:val="22"/>
                      <w:szCs w:val="22"/>
                      <w:lang w:eastAsia="lv-LV"/>
                    </w:rPr>
                    <w:t xml:space="preserve">LU Ģeogrāfijas un Zemes zinātņu fakultāte. </w:t>
                  </w:r>
                  <w:hyperlink r:id="rId7" w:history="1">
                    <w:r w:rsidRPr="00686A07">
                      <w:rPr>
                        <w:rStyle w:val="Hyperlink"/>
                        <w:rFonts w:eastAsia="Times New Roman"/>
                        <w:sz w:val="22"/>
                        <w:szCs w:val="22"/>
                        <w:lang w:eastAsia="lv-LV"/>
                      </w:rPr>
                      <w:t>http://www.geo.lu.lv/vides_izglitiba</w:t>
                    </w:r>
                  </w:hyperlink>
                </w:p>
                <w:p w:rsidR="003C2726" w:rsidRPr="00686A07" w:rsidRDefault="003C2726" w:rsidP="003C2726">
                  <w:pPr>
                    <w:numPr>
                      <w:ilvl w:val="1"/>
                      <w:numId w:val="3"/>
                    </w:numPr>
                    <w:autoSpaceDE/>
                    <w:autoSpaceDN/>
                    <w:adjustRightInd/>
                    <w:spacing w:before="100"/>
                    <w:contextualSpacing/>
                    <w:mirrorIndents/>
                    <w:jc w:val="both"/>
                    <w:rPr>
                      <w:rFonts w:eastAsia="Times New Roman"/>
                      <w:sz w:val="22"/>
                      <w:szCs w:val="22"/>
                      <w:lang w:eastAsia="lv-LV"/>
                    </w:rPr>
                  </w:pPr>
                  <w:r w:rsidRPr="00686A07">
                    <w:rPr>
                      <w:rFonts w:eastAsia="Times New Roman"/>
                      <w:sz w:val="22"/>
                      <w:szCs w:val="22"/>
                      <w:lang w:eastAsia="lv-LV"/>
                    </w:rPr>
                    <w:t xml:space="preserve">NVO Zaļā Brīvība mājās lapa. </w:t>
                  </w:r>
                  <w:hyperlink r:id="rId8" w:history="1">
                    <w:r w:rsidRPr="00686A07">
                      <w:rPr>
                        <w:rStyle w:val="Hyperlink"/>
                        <w:rFonts w:eastAsia="Times New Roman"/>
                        <w:sz w:val="22"/>
                        <w:szCs w:val="22"/>
                        <w:lang w:eastAsia="lv-LV"/>
                      </w:rPr>
                      <w:t>http://www.zalabriviba.|v/</w:t>
                    </w:r>
                  </w:hyperlink>
                </w:p>
                <w:p w:rsidR="003C2726" w:rsidRPr="00686A07" w:rsidRDefault="003C2726" w:rsidP="003C2726">
                  <w:pPr>
                    <w:numPr>
                      <w:ilvl w:val="1"/>
                      <w:numId w:val="3"/>
                    </w:numPr>
                    <w:autoSpaceDE/>
                    <w:autoSpaceDN/>
                    <w:adjustRightInd/>
                    <w:spacing w:before="100"/>
                    <w:contextualSpacing/>
                    <w:mirrorIndents/>
                    <w:jc w:val="both"/>
                    <w:rPr>
                      <w:rFonts w:eastAsia="Times New Roman"/>
                      <w:sz w:val="22"/>
                      <w:szCs w:val="22"/>
                      <w:lang w:eastAsia="lv-LV"/>
                    </w:rPr>
                  </w:pPr>
                  <w:r w:rsidRPr="00686A07">
                    <w:rPr>
                      <w:rFonts w:eastAsia="Times New Roman"/>
                      <w:sz w:val="22"/>
                      <w:szCs w:val="22"/>
                      <w:lang w:eastAsia="lv-LV"/>
                    </w:rPr>
                    <w:t xml:space="preserve">Vides ministrijas mājas lapa. </w:t>
                  </w:r>
                  <w:hyperlink r:id="rId9" w:history="1">
                    <w:r w:rsidRPr="00686A07">
                      <w:rPr>
                        <w:rStyle w:val="Hyperlink"/>
                        <w:rFonts w:eastAsia="Times New Roman"/>
                        <w:sz w:val="22"/>
                        <w:szCs w:val="22"/>
                        <w:lang w:eastAsia="lv-LV"/>
                      </w:rPr>
                      <w:t>http://www.varam.gov.|v/</w:t>
                    </w:r>
                  </w:hyperlink>
                </w:p>
                <w:p w:rsidR="003C2726" w:rsidRPr="00686A07" w:rsidRDefault="003C2726" w:rsidP="003C2726">
                  <w:pPr>
                    <w:numPr>
                      <w:ilvl w:val="1"/>
                      <w:numId w:val="3"/>
                    </w:numPr>
                    <w:autoSpaceDE/>
                    <w:autoSpaceDN/>
                    <w:adjustRightInd/>
                    <w:spacing w:before="100"/>
                    <w:contextualSpacing/>
                    <w:mirrorIndents/>
                    <w:jc w:val="both"/>
                    <w:rPr>
                      <w:rFonts w:eastAsia="Times New Roman"/>
                      <w:sz w:val="22"/>
                      <w:szCs w:val="22"/>
                      <w:lang w:eastAsia="lv-LV"/>
                    </w:rPr>
                  </w:pPr>
                  <w:r w:rsidRPr="00686A07">
                    <w:rPr>
                      <w:rFonts w:eastAsia="Times New Roman"/>
                      <w:sz w:val="22"/>
                      <w:szCs w:val="22"/>
                      <w:lang w:eastAsia="lv-LV"/>
                    </w:rPr>
                    <w:t xml:space="preserve">Zinātniskie žurnāli ar pārstāvētu pētījumu tematiku, kas saistīta ar Vides zinātni: </w:t>
                  </w:r>
                </w:p>
                <w:p w:rsidR="003C2726" w:rsidRPr="00686A07" w:rsidRDefault="003C2726" w:rsidP="003C2726">
                  <w:pPr>
                    <w:pStyle w:val="ListParagraph"/>
                    <w:numPr>
                      <w:ilvl w:val="0"/>
                      <w:numId w:val="6"/>
                    </w:numPr>
                    <w:autoSpaceDE/>
                    <w:autoSpaceDN/>
                    <w:adjustRightInd/>
                    <w:spacing w:before="100"/>
                    <w:mirrorIndents/>
                    <w:jc w:val="both"/>
                    <w:rPr>
                      <w:rFonts w:eastAsia="Times New Roman"/>
                      <w:i/>
                      <w:sz w:val="22"/>
                      <w:szCs w:val="22"/>
                      <w:lang w:eastAsia="lv-LV"/>
                    </w:rPr>
                  </w:pPr>
                  <w:proofErr w:type="spellStart"/>
                  <w:r w:rsidRPr="00686A07">
                    <w:rPr>
                      <w:rFonts w:eastAsia="Times New Roman"/>
                      <w:i/>
                      <w:sz w:val="22"/>
                      <w:szCs w:val="22"/>
                      <w:lang w:eastAsia="lv-LV"/>
                    </w:rPr>
                    <w:t>Waste</w:t>
                  </w:r>
                  <w:proofErr w:type="spellEnd"/>
                  <w:r w:rsidRPr="00686A07">
                    <w:rPr>
                      <w:rFonts w:eastAsia="Times New Roman"/>
                      <w:i/>
                      <w:sz w:val="22"/>
                      <w:szCs w:val="22"/>
                      <w:lang w:eastAsia="lv-LV"/>
                    </w:rPr>
                    <w:t xml:space="preserve"> </w:t>
                  </w:r>
                  <w:proofErr w:type="spellStart"/>
                  <w:r w:rsidRPr="00686A07">
                    <w:rPr>
                      <w:rFonts w:eastAsia="Times New Roman"/>
                      <w:i/>
                      <w:sz w:val="22"/>
                      <w:szCs w:val="22"/>
                      <w:lang w:eastAsia="lv-LV"/>
                    </w:rPr>
                    <w:t>Management</w:t>
                  </w:r>
                  <w:proofErr w:type="spellEnd"/>
                  <w:r w:rsidRPr="00686A07">
                    <w:rPr>
                      <w:rFonts w:eastAsia="Times New Roman"/>
                      <w:i/>
                      <w:sz w:val="22"/>
                      <w:szCs w:val="22"/>
                      <w:lang w:eastAsia="lv-LV"/>
                    </w:rPr>
                    <w:t xml:space="preserve">; </w:t>
                  </w:r>
                </w:p>
                <w:p w:rsidR="003C2726" w:rsidRPr="00686A07" w:rsidRDefault="003C2726" w:rsidP="003C2726">
                  <w:pPr>
                    <w:pStyle w:val="ListParagraph"/>
                    <w:numPr>
                      <w:ilvl w:val="0"/>
                      <w:numId w:val="6"/>
                    </w:numPr>
                    <w:autoSpaceDE/>
                    <w:autoSpaceDN/>
                    <w:adjustRightInd/>
                    <w:spacing w:before="100"/>
                    <w:mirrorIndents/>
                    <w:jc w:val="both"/>
                    <w:rPr>
                      <w:rFonts w:eastAsia="Times New Roman"/>
                      <w:i/>
                      <w:sz w:val="22"/>
                      <w:szCs w:val="22"/>
                      <w:lang w:eastAsia="lv-LV"/>
                    </w:rPr>
                  </w:pPr>
                  <w:proofErr w:type="spellStart"/>
                  <w:r w:rsidRPr="00686A07">
                    <w:rPr>
                      <w:rFonts w:eastAsia="Times New Roman"/>
                      <w:i/>
                      <w:sz w:val="22"/>
                      <w:szCs w:val="22"/>
                      <w:lang w:eastAsia="lv-LV"/>
                    </w:rPr>
                    <w:t>Science</w:t>
                  </w:r>
                  <w:proofErr w:type="spellEnd"/>
                  <w:r w:rsidRPr="00686A07">
                    <w:rPr>
                      <w:rFonts w:eastAsia="Times New Roman"/>
                      <w:i/>
                      <w:sz w:val="22"/>
                      <w:szCs w:val="22"/>
                      <w:lang w:eastAsia="lv-LV"/>
                    </w:rPr>
                    <w:t xml:space="preserve"> </w:t>
                  </w:r>
                  <w:proofErr w:type="spellStart"/>
                  <w:r w:rsidRPr="00686A07">
                    <w:rPr>
                      <w:rFonts w:eastAsia="Times New Roman"/>
                      <w:i/>
                      <w:sz w:val="22"/>
                      <w:szCs w:val="22"/>
                      <w:lang w:eastAsia="lv-LV"/>
                    </w:rPr>
                    <w:t>of</w:t>
                  </w:r>
                  <w:proofErr w:type="spellEnd"/>
                  <w:r w:rsidRPr="00686A07">
                    <w:rPr>
                      <w:rFonts w:eastAsia="Times New Roman"/>
                      <w:i/>
                      <w:sz w:val="22"/>
                      <w:szCs w:val="22"/>
                      <w:lang w:eastAsia="lv-LV"/>
                    </w:rPr>
                    <w:t xml:space="preserve"> </w:t>
                  </w:r>
                  <w:proofErr w:type="spellStart"/>
                  <w:r w:rsidRPr="00686A07">
                    <w:rPr>
                      <w:rFonts w:eastAsia="Times New Roman"/>
                      <w:i/>
                      <w:sz w:val="22"/>
                      <w:szCs w:val="22"/>
                      <w:lang w:eastAsia="lv-LV"/>
                    </w:rPr>
                    <w:t>Total</w:t>
                  </w:r>
                  <w:proofErr w:type="spellEnd"/>
                  <w:r w:rsidRPr="00686A07">
                    <w:rPr>
                      <w:rFonts w:eastAsia="Times New Roman"/>
                      <w:i/>
                      <w:sz w:val="22"/>
                      <w:szCs w:val="22"/>
                      <w:lang w:eastAsia="lv-LV"/>
                    </w:rPr>
                    <w:t xml:space="preserve"> </w:t>
                  </w:r>
                  <w:proofErr w:type="spellStart"/>
                  <w:r w:rsidRPr="00686A07">
                    <w:rPr>
                      <w:rFonts w:eastAsia="Times New Roman"/>
                      <w:i/>
                      <w:sz w:val="22"/>
                      <w:szCs w:val="22"/>
                      <w:lang w:eastAsia="lv-LV"/>
                    </w:rPr>
                    <w:t>Environment</w:t>
                  </w:r>
                  <w:proofErr w:type="spellEnd"/>
                  <w:r w:rsidRPr="00686A07">
                    <w:rPr>
                      <w:rFonts w:eastAsia="Times New Roman"/>
                      <w:i/>
                      <w:sz w:val="22"/>
                      <w:szCs w:val="22"/>
                      <w:lang w:eastAsia="lv-LV"/>
                    </w:rPr>
                    <w:t xml:space="preserve">; </w:t>
                  </w:r>
                </w:p>
                <w:p w:rsidR="003C2726" w:rsidRPr="00686A07" w:rsidRDefault="003C2726" w:rsidP="003C2726">
                  <w:pPr>
                    <w:pStyle w:val="ListParagraph"/>
                    <w:numPr>
                      <w:ilvl w:val="0"/>
                      <w:numId w:val="6"/>
                    </w:numPr>
                    <w:autoSpaceDE/>
                    <w:autoSpaceDN/>
                    <w:adjustRightInd/>
                    <w:spacing w:before="100"/>
                    <w:mirrorIndents/>
                    <w:jc w:val="both"/>
                    <w:rPr>
                      <w:rFonts w:eastAsia="Times New Roman"/>
                      <w:i/>
                      <w:sz w:val="22"/>
                      <w:szCs w:val="22"/>
                      <w:lang w:eastAsia="lv-LV"/>
                    </w:rPr>
                  </w:pPr>
                  <w:proofErr w:type="spellStart"/>
                  <w:r w:rsidRPr="00686A07">
                    <w:rPr>
                      <w:rFonts w:eastAsia="Times New Roman"/>
                      <w:i/>
                      <w:sz w:val="22"/>
                      <w:szCs w:val="22"/>
                      <w:lang w:eastAsia="lv-LV"/>
                    </w:rPr>
                    <w:t>Journal</w:t>
                  </w:r>
                  <w:proofErr w:type="spellEnd"/>
                  <w:r w:rsidRPr="00686A07">
                    <w:rPr>
                      <w:rFonts w:eastAsia="Times New Roman"/>
                      <w:i/>
                      <w:sz w:val="22"/>
                      <w:szCs w:val="22"/>
                      <w:lang w:eastAsia="lv-LV"/>
                    </w:rPr>
                    <w:t xml:space="preserve"> </w:t>
                  </w:r>
                  <w:proofErr w:type="spellStart"/>
                  <w:r w:rsidRPr="00686A07">
                    <w:rPr>
                      <w:rFonts w:eastAsia="Times New Roman"/>
                      <w:i/>
                      <w:sz w:val="22"/>
                      <w:szCs w:val="22"/>
                      <w:lang w:eastAsia="lv-LV"/>
                    </w:rPr>
                    <w:t>of</w:t>
                  </w:r>
                  <w:proofErr w:type="spellEnd"/>
                  <w:r w:rsidRPr="00686A07">
                    <w:rPr>
                      <w:rFonts w:eastAsia="Times New Roman"/>
                      <w:i/>
                      <w:sz w:val="22"/>
                      <w:szCs w:val="22"/>
                      <w:lang w:eastAsia="lv-LV"/>
                    </w:rPr>
                    <w:t xml:space="preserve"> </w:t>
                  </w:r>
                  <w:proofErr w:type="spellStart"/>
                  <w:r w:rsidRPr="00686A07">
                    <w:rPr>
                      <w:rFonts w:eastAsia="Times New Roman"/>
                      <w:i/>
                      <w:sz w:val="22"/>
                      <w:szCs w:val="22"/>
                      <w:lang w:eastAsia="lv-LV"/>
                    </w:rPr>
                    <w:t>Cleaner</w:t>
                  </w:r>
                  <w:proofErr w:type="spellEnd"/>
                  <w:r w:rsidRPr="00686A07">
                    <w:rPr>
                      <w:rFonts w:eastAsia="Times New Roman"/>
                      <w:i/>
                      <w:sz w:val="22"/>
                      <w:szCs w:val="22"/>
                      <w:lang w:eastAsia="lv-LV"/>
                    </w:rPr>
                    <w:t xml:space="preserve"> </w:t>
                  </w:r>
                  <w:proofErr w:type="spellStart"/>
                  <w:r w:rsidRPr="00686A07">
                    <w:rPr>
                      <w:rFonts w:eastAsia="Times New Roman"/>
                      <w:i/>
                      <w:sz w:val="22"/>
                      <w:szCs w:val="22"/>
                      <w:lang w:eastAsia="lv-LV"/>
                    </w:rPr>
                    <w:t>Production</w:t>
                  </w:r>
                  <w:proofErr w:type="spellEnd"/>
                  <w:r w:rsidRPr="00686A07">
                    <w:rPr>
                      <w:rFonts w:eastAsia="Times New Roman"/>
                      <w:i/>
                      <w:sz w:val="22"/>
                      <w:szCs w:val="22"/>
                      <w:lang w:eastAsia="lv-LV"/>
                    </w:rPr>
                    <w:t xml:space="preserve">; </w:t>
                  </w:r>
                </w:p>
                <w:p w:rsidR="003C2726" w:rsidRPr="00686A07" w:rsidRDefault="003C2726" w:rsidP="003C2726">
                  <w:pPr>
                    <w:pStyle w:val="ListParagraph"/>
                    <w:numPr>
                      <w:ilvl w:val="0"/>
                      <w:numId w:val="6"/>
                    </w:numPr>
                    <w:autoSpaceDE/>
                    <w:autoSpaceDN/>
                    <w:adjustRightInd/>
                    <w:spacing w:before="100"/>
                    <w:mirrorIndents/>
                    <w:jc w:val="both"/>
                    <w:rPr>
                      <w:rFonts w:eastAsia="Times New Roman"/>
                      <w:i/>
                      <w:sz w:val="22"/>
                      <w:szCs w:val="22"/>
                      <w:lang w:eastAsia="lv-LV"/>
                    </w:rPr>
                  </w:pPr>
                  <w:proofErr w:type="spellStart"/>
                  <w:r w:rsidRPr="00686A07">
                    <w:rPr>
                      <w:rFonts w:eastAsia="Times New Roman"/>
                      <w:i/>
                      <w:sz w:val="22"/>
                      <w:szCs w:val="22"/>
                      <w:lang w:eastAsia="lv-LV"/>
                    </w:rPr>
                    <w:t>Environmental</w:t>
                  </w:r>
                  <w:proofErr w:type="spellEnd"/>
                  <w:r w:rsidRPr="00686A07">
                    <w:rPr>
                      <w:rFonts w:eastAsia="Times New Roman"/>
                      <w:i/>
                      <w:sz w:val="22"/>
                      <w:szCs w:val="22"/>
                      <w:lang w:eastAsia="lv-LV"/>
                    </w:rPr>
                    <w:t xml:space="preserve"> </w:t>
                  </w:r>
                  <w:proofErr w:type="spellStart"/>
                  <w:r w:rsidRPr="00686A07">
                    <w:rPr>
                      <w:rFonts w:eastAsia="Times New Roman"/>
                      <w:i/>
                      <w:sz w:val="22"/>
                      <w:szCs w:val="22"/>
                      <w:lang w:eastAsia="lv-LV"/>
                    </w:rPr>
                    <w:t>Economics</w:t>
                  </w:r>
                  <w:proofErr w:type="spellEnd"/>
                  <w:r w:rsidRPr="00686A07">
                    <w:rPr>
                      <w:rFonts w:eastAsia="Times New Roman"/>
                      <w:i/>
                      <w:sz w:val="22"/>
                      <w:szCs w:val="22"/>
                      <w:lang w:eastAsia="lv-LV"/>
                    </w:rPr>
                    <w:t xml:space="preserve"> </w:t>
                  </w:r>
                  <w:r w:rsidRPr="00686A07">
                    <w:rPr>
                      <w:rFonts w:eastAsia="Times New Roman"/>
                      <w:sz w:val="22"/>
                      <w:szCs w:val="22"/>
                      <w:lang w:eastAsia="lv-LV"/>
                    </w:rPr>
                    <w:t>u.c.</w:t>
                  </w:r>
                </w:p>
                <w:p w:rsidR="003C2726" w:rsidRPr="00686A07" w:rsidRDefault="003C2726" w:rsidP="008A760D">
                  <w:pPr>
                    <w:pStyle w:val="ListParagraph"/>
                    <w:autoSpaceDE/>
                    <w:autoSpaceDN/>
                    <w:adjustRightInd/>
                    <w:spacing w:before="100"/>
                    <w:ind w:left="1080"/>
                    <w:mirrorIndents/>
                    <w:jc w:val="both"/>
                    <w:rPr>
                      <w:rFonts w:eastAsia="Times New Roman"/>
                      <w:i/>
                      <w:sz w:val="22"/>
                      <w:szCs w:val="22"/>
                      <w:lang w:eastAsia="lv-LV"/>
                    </w:rPr>
                  </w:pPr>
                </w:p>
              </w:tc>
            </w:tr>
          </w:tbl>
          <w:p w:rsidR="003C2726" w:rsidRPr="00686A07" w:rsidRDefault="003C2726" w:rsidP="008A760D">
            <w:pPr>
              <w:suppressAutoHyphens/>
              <w:jc w:val="both"/>
              <w:rPr>
                <w:color w:val="FF0000"/>
                <w:sz w:val="22"/>
                <w:szCs w:val="22"/>
              </w:rPr>
            </w:pPr>
          </w:p>
        </w:tc>
      </w:tr>
      <w:tr w:rsidR="003C2726" w:rsidRPr="00686A07" w:rsidTr="008A760D">
        <w:trPr>
          <w:jc w:val="center"/>
        </w:trPr>
        <w:tc>
          <w:tcPr>
            <w:tcW w:w="9776" w:type="dxa"/>
            <w:gridSpan w:val="2"/>
            <w:tcMar>
              <w:top w:w="0" w:type="dxa"/>
              <w:left w:w="108" w:type="dxa"/>
              <w:bottom w:w="0" w:type="dxa"/>
              <w:right w:w="108" w:type="dxa"/>
            </w:tcMar>
            <w:vAlign w:val="center"/>
            <w:hideMark/>
          </w:tcPr>
          <w:p w:rsidR="003C2726" w:rsidRPr="00686A07" w:rsidRDefault="003C2726" w:rsidP="008A760D">
            <w:pPr>
              <w:suppressAutoHyphens/>
              <w:ind w:left="-108"/>
              <w:jc w:val="both"/>
              <w:rPr>
                <w:i/>
                <w:color w:val="FF0000"/>
                <w:sz w:val="22"/>
                <w:szCs w:val="22"/>
              </w:rPr>
            </w:pPr>
            <w:r w:rsidRPr="00686A07">
              <w:rPr>
                <w:rFonts w:eastAsia="Times New Roman"/>
                <w:b/>
                <w:i/>
                <w:sz w:val="22"/>
                <w:szCs w:val="22"/>
              </w:rPr>
              <w:lastRenderedPageBreak/>
              <w:t>Kursa saturs</w:t>
            </w:r>
          </w:p>
        </w:tc>
      </w:tr>
      <w:tr w:rsidR="003C2726" w:rsidRPr="00686A07" w:rsidTr="008A760D">
        <w:trPr>
          <w:jc w:val="center"/>
        </w:trPr>
        <w:tc>
          <w:tcPr>
            <w:tcW w:w="9776" w:type="dxa"/>
            <w:gridSpan w:val="2"/>
            <w:tcMar>
              <w:top w:w="0" w:type="dxa"/>
              <w:left w:w="108" w:type="dxa"/>
              <w:bottom w:w="0" w:type="dxa"/>
              <w:right w:w="108" w:type="dxa"/>
            </w:tcMar>
            <w:vAlign w:val="center"/>
          </w:tcPr>
          <w:p w:rsidR="003C2726" w:rsidRPr="00686A07" w:rsidRDefault="003C2726" w:rsidP="003C2726">
            <w:pPr>
              <w:pStyle w:val="ListParagraph"/>
              <w:numPr>
                <w:ilvl w:val="0"/>
                <w:numId w:val="7"/>
              </w:numPr>
              <w:suppressAutoHyphens/>
              <w:spacing w:line="254" w:lineRule="auto"/>
              <w:jc w:val="both"/>
              <w:rPr>
                <w:sz w:val="22"/>
                <w:szCs w:val="22"/>
              </w:rPr>
            </w:pPr>
            <w:r w:rsidRPr="00686A07">
              <w:rPr>
                <w:sz w:val="22"/>
                <w:szCs w:val="22"/>
              </w:rPr>
              <w:t xml:space="preserve">tēma. Ievads vides aizsardzībā. Cilvēks un vide. Zemes sistēmas un to mijiedarbība. Vides zinātne. Vielu un enerģijas aprite vidē. </w:t>
            </w:r>
          </w:p>
          <w:p w:rsidR="003C2726" w:rsidRPr="00686A07" w:rsidRDefault="003C2726" w:rsidP="003C2726">
            <w:pPr>
              <w:pStyle w:val="ListParagraph"/>
              <w:numPr>
                <w:ilvl w:val="0"/>
                <w:numId w:val="7"/>
              </w:numPr>
              <w:suppressAutoHyphens/>
              <w:spacing w:line="254" w:lineRule="auto"/>
              <w:jc w:val="both"/>
              <w:rPr>
                <w:sz w:val="22"/>
                <w:szCs w:val="22"/>
              </w:rPr>
            </w:pPr>
            <w:r w:rsidRPr="00686A07">
              <w:rPr>
                <w:sz w:val="22"/>
                <w:szCs w:val="22"/>
              </w:rPr>
              <w:t xml:space="preserve">tēma. Cilvēka un sabiedrības atkarība no vides un tās ekosistēmu sniegtajiem pakalpojumiem. Vides galvenās funkcijas - resursu nodrošināšana, vides parametru regulācija, atbalsta pakalpojumi, nemateriālie pakalpojumi. </w:t>
            </w:r>
          </w:p>
          <w:p w:rsidR="003C2726" w:rsidRPr="00686A07" w:rsidRDefault="003C2726" w:rsidP="003C2726">
            <w:pPr>
              <w:pStyle w:val="ListParagraph"/>
              <w:numPr>
                <w:ilvl w:val="0"/>
                <w:numId w:val="7"/>
              </w:numPr>
              <w:suppressAutoHyphens/>
              <w:spacing w:line="254" w:lineRule="auto"/>
              <w:jc w:val="both"/>
              <w:rPr>
                <w:sz w:val="22"/>
                <w:szCs w:val="22"/>
              </w:rPr>
            </w:pPr>
            <w:r w:rsidRPr="00686A07">
              <w:rPr>
                <w:sz w:val="22"/>
                <w:szCs w:val="22"/>
              </w:rPr>
              <w:t xml:space="preserve">tēma. Dabas resursu veidi, resursu klasifikācija. Resursu noplicināšana un izsmelšana.  </w:t>
            </w:r>
          </w:p>
          <w:p w:rsidR="003C2726" w:rsidRPr="00686A07" w:rsidRDefault="003C2726" w:rsidP="003C2726">
            <w:pPr>
              <w:pStyle w:val="ListParagraph"/>
              <w:numPr>
                <w:ilvl w:val="0"/>
                <w:numId w:val="7"/>
              </w:numPr>
              <w:suppressAutoHyphens/>
              <w:spacing w:line="254" w:lineRule="auto"/>
              <w:jc w:val="both"/>
              <w:rPr>
                <w:sz w:val="22"/>
                <w:szCs w:val="22"/>
              </w:rPr>
            </w:pPr>
            <w:r w:rsidRPr="00686A07">
              <w:rPr>
                <w:sz w:val="22"/>
                <w:szCs w:val="22"/>
              </w:rPr>
              <w:t>tēma. Vides piesārņojums. Vides kvalitātes degradācija. Ar šiem jautājumiem saistītās vides problēmas. Vides veselība. Piesārņojošo vielu un faktoru ietekme uz cilvēku, citiem dzīvajiem organiskiem un ekosistēmām. Kaitīgo iedarbības faktoru ietekmju normēšana. Vides risks, tā modeļi un novērtēšana.</w:t>
            </w:r>
          </w:p>
          <w:p w:rsidR="003C2726" w:rsidRPr="00686A07" w:rsidRDefault="003C2726" w:rsidP="003C2726">
            <w:pPr>
              <w:pStyle w:val="ListParagraph"/>
              <w:numPr>
                <w:ilvl w:val="0"/>
                <w:numId w:val="7"/>
              </w:numPr>
              <w:suppressAutoHyphens/>
              <w:spacing w:line="254" w:lineRule="auto"/>
              <w:jc w:val="both"/>
              <w:rPr>
                <w:sz w:val="22"/>
                <w:szCs w:val="22"/>
              </w:rPr>
            </w:pPr>
            <w:r w:rsidRPr="00686A07">
              <w:rPr>
                <w:sz w:val="22"/>
                <w:szCs w:val="22"/>
              </w:rPr>
              <w:t xml:space="preserve">tēma. Dabas aizsardzības sistēma, aizsardzības plānošana un pasākumi. Starptautiskā sadarbība vides aizsardzībā un ilgtspējīgā attīstībā. Starptautiskās sadarbības attīstības posmi vides aizsardzībā. </w:t>
            </w:r>
          </w:p>
          <w:p w:rsidR="003C2726" w:rsidRPr="00686A07" w:rsidRDefault="003C2726" w:rsidP="003C2726">
            <w:pPr>
              <w:pStyle w:val="ListParagraph"/>
              <w:numPr>
                <w:ilvl w:val="0"/>
                <w:numId w:val="7"/>
              </w:numPr>
              <w:suppressAutoHyphens/>
              <w:spacing w:line="254" w:lineRule="auto"/>
              <w:jc w:val="both"/>
              <w:rPr>
                <w:sz w:val="22"/>
                <w:szCs w:val="22"/>
              </w:rPr>
            </w:pPr>
            <w:r w:rsidRPr="00686A07">
              <w:rPr>
                <w:sz w:val="22"/>
                <w:szCs w:val="22"/>
              </w:rPr>
              <w:t xml:space="preserve">tēma. Atkritumu apsaimniekošana un notekūdeņu attīrīšana. </w:t>
            </w:r>
          </w:p>
          <w:p w:rsidR="003C2726" w:rsidRPr="00686A07" w:rsidRDefault="003C2726" w:rsidP="003C2726">
            <w:pPr>
              <w:pStyle w:val="ListParagraph"/>
              <w:numPr>
                <w:ilvl w:val="0"/>
                <w:numId w:val="7"/>
              </w:numPr>
              <w:suppressAutoHyphens/>
              <w:spacing w:line="254" w:lineRule="auto"/>
              <w:jc w:val="both"/>
              <w:rPr>
                <w:sz w:val="22"/>
                <w:szCs w:val="22"/>
              </w:rPr>
            </w:pPr>
            <w:r w:rsidRPr="00686A07">
              <w:rPr>
                <w:sz w:val="22"/>
                <w:szCs w:val="22"/>
              </w:rPr>
              <w:t xml:space="preserve">tēma. Jēdziens “ilgtspējīga attīstība”. Ekoloģiskā pēda. </w:t>
            </w:r>
          </w:p>
          <w:p w:rsidR="003C2726" w:rsidRPr="00686A07" w:rsidRDefault="003C2726" w:rsidP="003C2726">
            <w:pPr>
              <w:pStyle w:val="ListParagraph"/>
              <w:numPr>
                <w:ilvl w:val="0"/>
                <w:numId w:val="7"/>
              </w:numPr>
              <w:suppressAutoHyphens/>
              <w:spacing w:line="254" w:lineRule="auto"/>
              <w:jc w:val="both"/>
              <w:rPr>
                <w:sz w:val="22"/>
                <w:szCs w:val="22"/>
              </w:rPr>
            </w:pPr>
            <w:r w:rsidRPr="00686A07">
              <w:rPr>
                <w:sz w:val="22"/>
                <w:szCs w:val="22"/>
              </w:rPr>
              <w:t>tēma. Vides tehnoloģijas. Videi draudzīga ražošana. Energoefektivitāte. Vides piesārņojuma samazināšanas tehnoloģijas. Klimata tehnoloģijas.</w:t>
            </w:r>
          </w:p>
          <w:p w:rsidR="003C2726" w:rsidRPr="00686A07" w:rsidRDefault="003C2726" w:rsidP="008A760D">
            <w:pPr>
              <w:suppressAutoHyphens/>
              <w:ind w:left="-108"/>
              <w:jc w:val="both"/>
              <w:rPr>
                <w:rFonts w:eastAsia="Times New Roman"/>
                <w:b/>
                <w:i/>
                <w:sz w:val="22"/>
                <w:szCs w:val="22"/>
              </w:rPr>
            </w:pPr>
          </w:p>
        </w:tc>
      </w:tr>
      <w:tr w:rsidR="003C2726" w:rsidRPr="00686A07" w:rsidTr="008A760D">
        <w:trPr>
          <w:jc w:val="center"/>
        </w:trPr>
        <w:tc>
          <w:tcPr>
            <w:tcW w:w="9776" w:type="dxa"/>
            <w:gridSpan w:val="2"/>
            <w:tcMar>
              <w:top w:w="0" w:type="dxa"/>
              <w:left w:w="108" w:type="dxa"/>
              <w:bottom w:w="0" w:type="dxa"/>
              <w:right w:w="108" w:type="dxa"/>
            </w:tcMar>
            <w:vAlign w:val="center"/>
          </w:tcPr>
          <w:p w:rsidR="003C2726" w:rsidRPr="00686A07" w:rsidRDefault="003C2726" w:rsidP="008A760D">
            <w:pPr>
              <w:spacing w:line="256" w:lineRule="auto"/>
              <w:rPr>
                <w:sz w:val="22"/>
                <w:szCs w:val="22"/>
              </w:rPr>
            </w:pPr>
            <w:r w:rsidRPr="00686A07">
              <w:rPr>
                <w:b/>
                <w:i/>
                <w:sz w:val="22"/>
                <w:szCs w:val="22"/>
              </w:rPr>
              <w:t>Piezīme</w:t>
            </w:r>
            <w:r w:rsidRPr="00686A07">
              <w:rPr>
                <w:sz w:val="22"/>
                <w:szCs w:val="22"/>
              </w:rPr>
              <w:t>: kursa valoda – latviešu un angļu.</w:t>
            </w:r>
          </w:p>
          <w:p w:rsidR="003C2726" w:rsidRPr="00686A07" w:rsidRDefault="003C2726" w:rsidP="008A760D">
            <w:pPr>
              <w:suppressAutoHyphens/>
              <w:spacing w:line="254" w:lineRule="auto"/>
              <w:ind w:left="720"/>
              <w:rPr>
                <w:sz w:val="22"/>
                <w:szCs w:val="22"/>
              </w:rPr>
            </w:pPr>
          </w:p>
        </w:tc>
      </w:tr>
    </w:tbl>
    <w:p w:rsidR="00542FBF" w:rsidRDefault="00542FBF">
      <w:bookmarkStart w:id="0" w:name="_GoBack"/>
      <w:bookmarkEnd w:id="0"/>
    </w:p>
    <w:sectPr w:rsidR="00542FB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3C6163"/>
    <w:multiLevelType w:val="hybridMultilevel"/>
    <w:tmpl w:val="C47EB8BA"/>
    <w:lvl w:ilvl="0" w:tplc="04190001">
      <w:start w:val="1"/>
      <w:numFmt w:val="bullet"/>
      <w:lvlText w:val=""/>
      <w:lvlJc w:val="left"/>
      <w:pPr>
        <w:ind w:left="1080" w:hanging="360"/>
      </w:pPr>
      <w:rPr>
        <w:rFonts w:ascii="Symbol" w:hAnsi="Symbol" w:hint="default"/>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abstractNum w:abstractNumId="1" w15:restartNumberingAfterBreak="0">
    <w:nsid w:val="25613195"/>
    <w:multiLevelType w:val="multilevel"/>
    <w:tmpl w:val="D42EA7FC"/>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rPr>
        <w:rFonts w:ascii="Calibri" w:eastAsia="Calibri" w:hAnsi="Calibri" w:cs="Times New Roman"/>
      </w:r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2AD86AB8"/>
    <w:multiLevelType w:val="hybridMultilevel"/>
    <w:tmpl w:val="BC62A1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0710EE"/>
    <w:multiLevelType w:val="multilevel"/>
    <w:tmpl w:val="BA5E366C"/>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rPr>
        <w:rFonts w:ascii="Calibri" w:eastAsia="Calibri" w:hAnsi="Calibri" w:cs="Times New Roman"/>
      </w:r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DB160C6"/>
    <w:multiLevelType w:val="multilevel"/>
    <w:tmpl w:val="BA5E366C"/>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rPr>
        <w:rFonts w:ascii="Calibri" w:eastAsia="Calibri" w:hAnsi="Calibri" w:cs="Times New Roman"/>
      </w:r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54046C28"/>
    <w:multiLevelType w:val="hybridMultilevel"/>
    <w:tmpl w:val="317AA222"/>
    <w:lvl w:ilvl="0" w:tplc="04190001">
      <w:start w:val="1"/>
      <w:numFmt w:val="bullet"/>
      <w:lvlText w:val=""/>
      <w:lvlJc w:val="left"/>
      <w:pPr>
        <w:ind w:left="1080" w:hanging="360"/>
      </w:pPr>
      <w:rPr>
        <w:rFonts w:ascii="Symbol" w:hAnsi="Symbol" w:hint="default"/>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abstractNum w:abstractNumId="6" w15:restartNumberingAfterBreak="0">
    <w:nsid w:val="67DD674A"/>
    <w:multiLevelType w:val="multilevel"/>
    <w:tmpl w:val="BA5E366C"/>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rPr>
        <w:rFonts w:ascii="Calibri" w:eastAsia="Calibri" w:hAnsi="Calibri" w:cs="Times New Roman"/>
      </w:r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pPr>
        <w:ind w:left="0" w:firstLine="0"/>
      </w:pPr>
    </w:lvl>
    <w:lvl w:ilvl="8">
      <w:numFmt w:val="decimal"/>
      <w:lvlText w:val=""/>
      <w:lvlJc w:val="left"/>
      <w:pPr>
        <w:ind w:left="0" w:firstLine="0"/>
      </w:pPr>
    </w:lvl>
  </w:abstractNum>
  <w:num w:numId="1">
    <w:abstractNumId w:val="6"/>
  </w:num>
  <w:num w:numId="2">
    <w:abstractNumId w:val="4"/>
  </w:num>
  <w:num w:numId="3">
    <w:abstractNumId w:val="3"/>
  </w:num>
  <w:num w:numId="4">
    <w:abstractNumId w:val="1"/>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726"/>
    <w:rsid w:val="003C2726"/>
    <w:rsid w:val="00542FB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EFCA8E-10BE-48AB-BE2B-002202423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2726"/>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2726"/>
    <w:rPr>
      <w:color w:val="0000FF"/>
      <w:u w:val="single"/>
    </w:rPr>
  </w:style>
  <w:style w:type="paragraph" w:styleId="Header">
    <w:name w:val="header"/>
    <w:basedOn w:val="Normal"/>
    <w:link w:val="HeaderChar"/>
    <w:uiPriority w:val="99"/>
    <w:unhideWhenUsed/>
    <w:rsid w:val="003C2726"/>
    <w:pPr>
      <w:tabs>
        <w:tab w:val="center" w:pos="4153"/>
        <w:tab w:val="right" w:pos="8306"/>
      </w:tabs>
    </w:pPr>
  </w:style>
  <w:style w:type="character" w:customStyle="1" w:styleId="HeaderChar">
    <w:name w:val="Header Char"/>
    <w:basedOn w:val="DefaultParagraphFont"/>
    <w:link w:val="Header"/>
    <w:uiPriority w:val="99"/>
    <w:rsid w:val="003C2726"/>
    <w:rPr>
      <w:rFonts w:ascii="Times New Roman" w:hAnsi="Times New Roman" w:cs="Times New Roman"/>
      <w:bCs/>
      <w:iCs/>
      <w:sz w:val="24"/>
      <w:szCs w:val="24"/>
    </w:rPr>
  </w:style>
  <w:style w:type="paragraph" w:styleId="ListParagraph">
    <w:name w:val="List Paragraph"/>
    <w:aliases w:val="List (1),Number-style,H&amp;P List Paragraph,Strip,2,List 1) 2) 3),2 heading,Normal bullet 2,Bullet list,List Paragraph1,Akapit z listą BS,References,Colorful List - Accent 12,List1,Colorful List - Accent 11,Saraksta rindkopa11,SARAKSTS_1"/>
    <w:basedOn w:val="Normal"/>
    <w:link w:val="ListParagraphChar"/>
    <w:qFormat/>
    <w:rsid w:val="003C2726"/>
    <w:pPr>
      <w:ind w:left="720"/>
      <w:contextualSpacing/>
    </w:pPr>
  </w:style>
  <w:style w:type="paragraph" w:customStyle="1" w:styleId="Nosaukumi">
    <w:name w:val="Nosaukumi"/>
    <w:basedOn w:val="Normal"/>
    <w:qFormat/>
    <w:rsid w:val="003C2726"/>
    <w:rPr>
      <w:b/>
      <w:bCs w:val="0"/>
      <w:i/>
      <w:iCs w:val="0"/>
    </w:rPr>
  </w:style>
  <w:style w:type="paragraph" w:customStyle="1" w:styleId="Nosaukumi2">
    <w:name w:val="Nosaukumi2"/>
    <w:basedOn w:val="Normal"/>
    <w:qFormat/>
    <w:rsid w:val="003C2726"/>
    <w:rPr>
      <w:i/>
      <w:iCs w:val="0"/>
    </w:rPr>
  </w:style>
  <w:style w:type="character" w:customStyle="1" w:styleId="ListParagraphChar">
    <w:name w:val="List Paragraph Char"/>
    <w:aliases w:val="List (1) Char,Number-style Char,H&amp;P List Paragraph Char,Strip Char,2 Char,List 1) 2) 3) Char,2 heading Char,Normal bullet 2 Char,Bullet list Char,List Paragraph1 Char,Akapit z listą BS Char,References Char,List1 Char,SARAKSTS_1 Char"/>
    <w:link w:val="ListParagraph"/>
    <w:qFormat/>
    <w:locked/>
    <w:rsid w:val="003C2726"/>
    <w:rPr>
      <w:rFonts w:ascii="Times New Roman" w:hAnsi="Times New Roman" w:cs="Times New Roman"/>
      <w:bCs/>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labriviba.|v/" TargetMode="External"/><Relationship Id="rId3" Type="http://schemas.openxmlformats.org/officeDocument/2006/relationships/settings" Target="settings.xml"/><Relationship Id="rId7" Type="http://schemas.openxmlformats.org/officeDocument/2006/relationships/hyperlink" Target="http://www.geo.lu.lv/vides_izglit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uropa.eu/european-union/about-eu/agencies/eea_en" TargetMode="External"/><Relationship Id="rId11" Type="http://schemas.openxmlformats.org/officeDocument/2006/relationships/theme" Target="theme/theme1.xml"/><Relationship Id="rId5" Type="http://schemas.openxmlformats.org/officeDocument/2006/relationships/hyperlink" Target="https://www.epa.gov/"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varam.gov.|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4649</Words>
  <Characters>2650</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2022-09-27T07:43:00Z</dcterms:created>
  <dcterms:modified xsi:type="dcterms:W3CDTF">2022-09-27T07:43:00Z</dcterms:modified>
</cp:coreProperties>
</file>