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121"/>
        <w:gridCol w:w="4488"/>
        <w:gridCol w:w="430"/>
      </w:tblGrid>
      <w:tr w:rsidR="00E13AEA" w:rsidRPr="0093308E" w14:paraId="1AA38610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4790061" w:rsidR="001E37E7" w:rsidRPr="0093308E" w:rsidRDefault="00DD33BE" w:rsidP="007534EA">
            <w:pPr>
              <w:rPr>
                <w:lang w:eastAsia="lv-LV"/>
              </w:rPr>
            </w:pPr>
            <w:permStart w:id="1807229392" w:edGrp="everyone"/>
            <w:r>
              <w:t>Psihol</w:t>
            </w:r>
            <w:r w:rsidR="00F950E5" w:rsidRPr="00F950E5">
              <w:t>ingvisti</w:t>
            </w:r>
            <w:r>
              <w:t>ka</w:t>
            </w:r>
            <w:r w:rsidR="00A66034">
              <w:t xml:space="preserve"> (angļu valoda)</w:t>
            </w:r>
            <w:permEnd w:id="1807229392"/>
          </w:p>
        </w:tc>
      </w:tr>
      <w:tr w:rsidR="00E13AEA" w:rsidRPr="0093308E" w14:paraId="57BBCBFF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80625D6" w:rsidR="001E37E7" w:rsidRPr="0093308E" w:rsidRDefault="00434DBE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8D50510" w:rsidR="00391B74" w:rsidRPr="0093308E" w:rsidRDefault="00DD33BE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FD4E533" w:rsidR="00632863" w:rsidRPr="0093308E" w:rsidRDefault="00DD33BE" w:rsidP="007534EA">
            <w:permStart w:id="1082486305" w:edGrp="everyone"/>
            <w:r>
              <w:t>30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A01705" w:rsidR="00632863" w:rsidRPr="0093308E" w:rsidRDefault="002F78EA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7A007D7" w:rsidR="00632863" w:rsidRPr="0093308E" w:rsidRDefault="002F78EA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rPr>
          <w:gridAfter w:val="1"/>
          <w:wAfter w:w="538" w:type="dxa"/>
        </w:trPr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D7B672B" w:rsidR="00BB3CCC" w:rsidRPr="0093308E" w:rsidRDefault="00F950E5" w:rsidP="007534EA">
                <w:r w:rsidRPr="00644918">
                  <w:t xml:space="preserve">Dr.philol. </w:t>
                </w:r>
                <w:r w:rsidR="00434DBE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7C4B3A2A" w14:textId="28365C93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2124068184"/>
                    <w:placeholder>
                      <w:docPart w:val="F58120DC85A645CDAE5C55C2D0931865"/>
                    </w:placeholder>
                  </w:sdtPr>
                  <w:sdtContent>
                    <w:r w:rsidR="00434DBE" w:rsidRPr="00434DBE">
                      <w:t>Dr.philol. doc. Ilze Oļehnoviča</w:t>
                    </w:r>
                  </w:sdtContent>
                </w:sdt>
                <w:r w:rsidR="00434DBE">
                  <w:t>, Mg. philol. lekt. Solveiga</w:t>
                </w:r>
              </w:sdtContent>
            </w:sdt>
            <w:r w:rsidR="00434DBE">
              <w:t xml:space="preserve"> Liepa</w:t>
            </w:r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5AFBFC0" w14:textId="60BB0D0B" w:rsidR="00BB3CCC" w:rsidRPr="0093308E" w:rsidRDefault="00DD33BE" w:rsidP="007534EA">
            <w:permStart w:id="1804483927" w:edGrp="everyone"/>
            <w:r w:rsidRPr="00DD33BE">
              <w:t>Izziņa un komunikācija</w:t>
            </w:r>
            <w:permEnd w:id="1804483927"/>
          </w:p>
        </w:tc>
      </w:tr>
      <w:tr w:rsidR="00E13AEA" w:rsidRPr="0093308E" w14:paraId="2767F008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E9D2188" w14:textId="681049A5" w:rsidR="00DD33BE" w:rsidRPr="00DD33BE" w:rsidRDefault="00DD33BE" w:rsidP="00DD33BE">
            <w:pPr>
              <w:rPr>
                <w:lang w:eastAsia="ru-RU"/>
              </w:rPr>
            </w:pPr>
            <w:permStart w:id="2100326173" w:edGrp="everyone"/>
            <w:r w:rsidRPr="00DD33BE">
              <w:rPr>
                <w:lang w:eastAsia="ru-RU"/>
              </w:rPr>
              <w:t xml:space="preserve">Studiju kursa mērķis ir sniegt </w:t>
            </w:r>
            <w:r>
              <w:t xml:space="preserve">studējošajiem </w:t>
            </w:r>
            <w:r w:rsidRPr="00DD33BE">
              <w:rPr>
                <w:lang w:eastAsia="ru-RU"/>
              </w:rPr>
              <w:t>zināšanas par galvenajām teorētiskajām pieejām un aktualitātēm psiholingvistik</w:t>
            </w:r>
            <w:r>
              <w:t>ā</w:t>
            </w:r>
            <w:r w:rsidRPr="00DD33BE">
              <w:rPr>
                <w:lang w:eastAsia="ru-RU"/>
              </w:rPr>
              <w:t>.</w:t>
            </w:r>
          </w:p>
          <w:p w14:paraId="2D1C38EC" w14:textId="2112A601" w:rsidR="00DD33BE" w:rsidRPr="00DD33BE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 xml:space="preserve">Studiju kursa </w:t>
            </w:r>
            <w:r>
              <w:t>uzdevumi</w:t>
            </w:r>
            <w:r w:rsidRPr="00DD33BE">
              <w:rPr>
                <w:lang w:eastAsia="ru-RU"/>
              </w:rPr>
              <w:t>:</w:t>
            </w:r>
          </w:p>
          <w:p w14:paraId="2EC07965" w14:textId="29DC091E" w:rsidR="00DD33BE" w:rsidRPr="00DD33BE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 xml:space="preserve">- sniegt pārskatu par psiholingvistikas jomu, tās mērķiem un </w:t>
            </w:r>
            <w:r>
              <w:t>pētījumu spektru</w:t>
            </w:r>
            <w:r w:rsidRPr="00DD33BE">
              <w:rPr>
                <w:lang w:eastAsia="ru-RU"/>
              </w:rPr>
              <w:t>;</w:t>
            </w:r>
          </w:p>
          <w:p w14:paraId="28FDF25B" w14:textId="40DD0D76" w:rsidR="00DD33BE" w:rsidRPr="00DD33BE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>- sniegt zināšanas par psiholingvistikas pamatiem un dabisk</w:t>
            </w:r>
            <w:r>
              <w:t>ai</w:t>
            </w:r>
            <w:r w:rsidRPr="00DD33BE">
              <w:rPr>
                <w:lang w:eastAsia="ru-RU"/>
              </w:rPr>
              <w:t xml:space="preserve"> valoda</w:t>
            </w:r>
            <w:r>
              <w:t>i</w:t>
            </w:r>
            <w:r w:rsidRPr="00DD33BE">
              <w:rPr>
                <w:lang w:eastAsia="ru-RU"/>
              </w:rPr>
              <w:t xml:space="preserve"> piemītošajiem aspektiem;</w:t>
            </w:r>
          </w:p>
          <w:p w14:paraId="31475EA8" w14:textId="65E5AEA1" w:rsidR="00DD33BE" w:rsidRPr="00DD33BE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>- iepazīstināt stud</w:t>
            </w:r>
            <w:r>
              <w:t>ējošos</w:t>
            </w:r>
            <w:r w:rsidRPr="00DD33BE">
              <w:rPr>
                <w:lang w:eastAsia="ru-RU"/>
              </w:rPr>
              <w:t xml:space="preserve"> ar valodas attīstības procesu bērn</w:t>
            </w:r>
            <w:r>
              <w:t>iem</w:t>
            </w:r>
            <w:r w:rsidRPr="00DD33BE">
              <w:rPr>
                <w:lang w:eastAsia="ru-RU"/>
              </w:rPr>
              <w:t>;</w:t>
            </w:r>
          </w:p>
          <w:p w14:paraId="1A072574" w14:textId="2BDE40A0" w:rsidR="00DD33BE" w:rsidRPr="00DD33BE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 xml:space="preserve">- attīstīt izpratni par valodas izpratnes un </w:t>
            </w:r>
            <w:r>
              <w:t>lietošanas</w:t>
            </w:r>
            <w:r w:rsidRPr="00DD33BE">
              <w:rPr>
                <w:lang w:eastAsia="ru-RU"/>
              </w:rPr>
              <w:t xml:space="preserve"> pamatiem;</w:t>
            </w:r>
          </w:p>
          <w:p w14:paraId="1F34A57D" w14:textId="1DDED878" w:rsidR="00DD33BE" w:rsidRPr="00DD33BE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 xml:space="preserve">- sniegt informāciju par valodas apguves pamatiem (gan </w:t>
            </w:r>
            <w:r>
              <w:t>1., gan 2.valodā</w:t>
            </w:r>
            <w:r w:rsidRPr="00DD33BE">
              <w:rPr>
                <w:lang w:eastAsia="ru-RU"/>
              </w:rPr>
              <w:t>);</w:t>
            </w:r>
          </w:p>
          <w:p w14:paraId="41BD77CA" w14:textId="0C7367E4" w:rsidR="00DD33BE" w:rsidRPr="00DD33BE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>- attīstīt izpratni par valodas, kultūras un domāšanas sai</w:t>
            </w:r>
            <w:r>
              <w:t>kni</w:t>
            </w:r>
            <w:r w:rsidRPr="00DD33BE">
              <w:rPr>
                <w:lang w:eastAsia="ru-RU"/>
              </w:rPr>
              <w:t>;</w:t>
            </w:r>
          </w:p>
          <w:p w14:paraId="74E5886F" w14:textId="1CA94FE2" w:rsidR="008B7213" w:rsidRPr="008B7213" w:rsidRDefault="00DD33BE" w:rsidP="00DD33BE">
            <w:pPr>
              <w:rPr>
                <w:lang w:eastAsia="ru-RU"/>
              </w:rPr>
            </w:pPr>
            <w:r w:rsidRPr="00DD33BE">
              <w:rPr>
                <w:lang w:eastAsia="ru-RU"/>
              </w:rPr>
              <w:t>- sniegt zināšanas par pašreizējām valodas apguves metodikām.</w:t>
            </w:r>
          </w:p>
          <w:p w14:paraId="1090AECB" w14:textId="77777777" w:rsidR="008B7213" w:rsidRPr="008B7213" w:rsidRDefault="008B7213" w:rsidP="008B7213"/>
          <w:p w14:paraId="59702CEF" w14:textId="35C21EA6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F40F4F" w:rsidRPr="008B030A">
              <w:t>docētāja</w:t>
            </w:r>
            <w:r w:rsidRPr="008B030A">
              <w:t xml:space="preserve">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9C015EE" w14:textId="715A1587" w:rsidR="008B7213" w:rsidRDefault="00916D56" w:rsidP="008B7213">
            <w:permStart w:id="44596525" w:edGrp="everyone"/>
            <w:r w:rsidRPr="00916D56">
              <w:t xml:space="preserve">Lekcijas </w:t>
            </w:r>
            <w:r w:rsidR="00DD33BE">
              <w:t>2</w:t>
            </w:r>
            <w:r>
              <w:t xml:space="preserve"> st., semināri </w:t>
            </w:r>
            <w:r w:rsidR="00DD33BE">
              <w:t>30</w:t>
            </w:r>
            <w:r>
              <w:t xml:space="preserve"> </w:t>
            </w:r>
            <w:r w:rsidR="008B7213" w:rsidRPr="00916D56">
              <w:t>st., patstāvīgais darbs 48</w:t>
            </w:r>
            <w:r w:rsidR="0057364C">
              <w:t xml:space="preserve"> </w:t>
            </w:r>
            <w:r w:rsidR="008B7213" w:rsidRPr="00916D56">
              <w:t>st.</w:t>
            </w:r>
          </w:p>
          <w:p w14:paraId="1D68A54D" w14:textId="3ECA9377" w:rsidR="008E5637" w:rsidRDefault="008E5637" w:rsidP="008B7213"/>
          <w:p w14:paraId="29A297AC" w14:textId="77777777" w:rsidR="007A2668" w:rsidRPr="007A2668" w:rsidRDefault="007A2668" w:rsidP="007A2668">
            <w:r w:rsidRPr="007A2668">
              <w:t>1.Psiholingvistika kā valodniecības nozare. Psiholingvistikas pamati. L2, S2</w:t>
            </w:r>
          </w:p>
          <w:p w14:paraId="5DA170AF" w14:textId="77777777" w:rsidR="007A2668" w:rsidRPr="007A2668" w:rsidRDefault="007A2668" w:rsidP="007A2668">
            <w:r w:rsidRPr="007A2668">
              <w:t>2. Valodas attīstība. S2</w:t>
            </w:r>
          </w:p>
          <w:p w14:paraId="156CC331" w14:textId="77777777" w:rsidR="007A2668" w:rsidRPr="007A2668" w:rsidRDefault="007A2668" w:rsidP="007A2668">
            <w:r w:rsidRPr="007A2668">
              <w:t>3. Pirmās valodas apguve. S4</w:t>
            </w:r>
          </w:p>
          <w:p w14:paraId="7C881491" w14:textId="0888EB92" w:rsidR="007A2668" w:rsidRDefault="007A2668" w:rsidP="007A2668">
            <w:r w:rsidRPr="007A2668">
              <w:t>4. Otrās valodas apguve. S4</w:t>
            </w:r>
          </w:p>
          <w:p w14:paraId="5F8B91CB" w14:textId="41B16471" w:rsidR="007A2668" w:rsidRDefault="007A2668" w:rsidP="008B7213">
            <w:r>
              <w:t xml:space="preserve">1. </w:t>
            </w:r>
            <w:r w:rsidRPr="007A2668">
              <w:t>starppārbaudījums</w:t>
            </w:r>
          </w:p>
          <w:p w14:paraId="64F8E904" w14:textId="77777777" w:rsidR="007A2668" w:rsidRPr="007A2668" w:rsidRDefault="007A2668" w:rsidP="007A2668">
            <w:r w:rsidRPr="007A2668">
              <w:t>5. Runas uztvere un veidošana. S4</w:t>
            </w:r>
          </w:p>
          <w:p w14:paraId="3C102D93" w14:textId="77777777" w:rsidR="007A2668" w:rsidRPr="007A2668" w:rsidRDefault="007A2668" w:rsidP="007A2668">
            <w:r w:rsidRPr="007A2668">
              <w:t>6. Valoda, doma un kultūra. S2</w:t>
            </w:r>
          </w:p>
          <w:p w14:paraId="53B12230" w14:textId="77777777" w:rsidR="007A2668" w:rsidRPr="007A2668" w:rsidRDefault="007A2668" w:rsidP="007A2668">
            <w:r w:rsidRPr="007A2668">
              <w:t>7. Motivācija un valodu apguve. S2</w:t>
            </w:r>
          </w:p>
          <w:p w14:paraId="4D7977B5" w14:textId="77777777" w:rsidR="007A2668" w:rsidRPr="007A2668" w:rsidRDefault="007A2668" w:rsidP="007A2668">
            <w:r w:rsidRPr="007A2668">
              <w:lastRenderedPageBreak/>
              <w:t>8. Runas traucējumi un valodas apguves traucējumi. S6</w:t>
            </w:r>
          </w:p>
          <w:p w14:paraId="7B696218" w14:textId="2CA526B9" w:rsidR="007A2668" w:rsidRDefault="007A2668" w:rsidP="007A2668">
            <w:r w:rsidRPr="007A2668">
              <w:t>9. Psiholingvistika testēšanā, mācībā</w:t>
            </w:r>
            <w:r>
              <w:t>s</w:t>
            </w:r>
            <w:r w:rsidRPr="007A2668">
              <w:t xml:space="preserve"> un terapijā. S4</w:t>
            </w:r>
          </w:p>
          <w:p w14:paraId="4283D9CE" w14:textId="56CB422D" w:rsidR="00404482" w:rsidRDefault="00404482" w:rsidP="008E5637">
            <w:r>
              <w:t xml:space="preserve">2. </w:t>
            </w:r>
            <w:r w:rsidRPr="00404482">
              <w:t>starppārbaudījums</w:t>
            </w:r>
          </w:p>
          <w:p w14:paraId="4EB69050" w14:textId="107DEFAA" w:rsidR="007A2668" w:rsidRDefault="007A2668" w:rsidP="008E5637"/>
          <w:p w14:paraId="4A6002EE" w14:textId="13818BC8" w:rsidR="007A2668" w:rsidRDefault="007A2668" w:rsidP="008E5637">
            <w:r>
              <w:t>L - lekcija</w:t>
            </w:r>
          </w:p>
          <w:p w14:paraId="36353CC6" w14:textId="03C8F0C6" w:rsidR="00525213" w:rsidRPr="0093308E" w:rsidRDefault="007A2668" w:rsidP="007534EA">
            <w:r>
              <w:t>S - seminārs</w:t>
            </w:r>
            <w:permEnd w:id="44596525"/>
          </w:p>
        </w:tc>
      </w:tr>
      <w:tr w:rsidR="00E13AEA" w:rsidRPr="0093308E" w14:paraId="6B78934C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3"/>
          </w:tcPr>
          <w:p w14:paraId="3416D16E" w14:textId="71D0EF88" w:rsidR="0009510D" w:rsidRDefault="0009510D" w:rsidP="007534EA">
            <w:permStart w:id="2094868652" w:edGrp="everyone"/>
            <w:r>
              <w:t>Sekmīgi apgūstot studiju kursu, studējošie gūs</w:t>
            </w:r>
          </w:p>
          <w:p w14:paraId="0F5C4F2A" w14:textId="293A13D0" w:rsidR="007A2668" w:rsidRDefault="007A2668" w:rsidP="007534EA">
            <w:r>
              <w:t>ZINĀŠANAS</w:t>
            </w:r>
          </w:p>
          <w:p w14:paraId="5A8439F2" w14:textId="77777777" w:rsidR="0009510D" w:rsidRPr="0009510D" w:rsidRDefault="0009510D" w:rsidP="0009510D">
            <w:r w:rsidRPr="0009510D">
              <w:t>1. zināšanas par mūsdienu psiholingvistikas metodēm un virzieniem un pētāmajiem jautājumiem;</w:t>
            </w:r>
          </w:p>
          <w:p w14:paraId="4D49D600" w14:textId="77777777" w:rsidR="00525213" w:rsidRDefault="0009510D" w:rsidP="007534EA">
            <w:r w:rsidRPr="0009510D">
              <w:t>2. izpratn</w:t>
            </w:r>
            <w:r>
              <w:t>i</w:t>
            </w:r>
            <w:r w:rsidRPr="0009510D">
              <w:t xml:space="preserve"> par to, kā cilvēka prāts/smadzenes atbalsta valodas apguvi, izpratni un </w:t>
            </w:r>
            <w:r>
              <w:t>liet</w:t>
            </w:r>
            <w:r w:rsidRPr="0009510D">
              <w:t>ošanu;</w:t>
            </w:r>
          </w:p>
          <w:p w14:paraId="275C82C6" w14:textId="3A833A7C" w:rsidR="00525213" w:rsidRDefault="0009510D" w:rsidP="007534EA">
            <w:r>
              <w:t>PRASMES</w:t>
            </w:r>
          </w:p>
          <w:p w14:paraId="0B84481A" w14:textId="0286D819" w:rsidR="0009510D" w:rsidRPr="0009510D" w:rsidRDefault="0009510D" w:rsidP="0009510D">
            <w:r w:rsidRPr="0009510D">
              <w:t xml:space="preserve">3. dažādu metožu un paņēmienu pielietošana lingvistiskā materiāla </w:t>
            </w:r>
            <w:r>
              <w:t>izpētē</w:t>
            </w:r>
            <w:r w:rsidRPr="0009510D">
              <w:t>;</w:t>
            </w:r>
          </w:p>
          <w:p w14:paraId="6CCEBD52" w14:textId="77777777" w:rsidR="0009510D" w:rsidRPr="0009510D" w:rsidRDefault="0009510D" w:rsidP="0009510D">
            <w:r w:rsidRPr="0009510D">
              <w:t>4. noteikt un aprakstīt procesus, kas saistīti ar runas veidošanu un runas uztveri;</w:t>
            </w:r>
          </w:p>
          <w:p w14:paraId="57676E4D" w14:textId="025FF3C3" w:rsidR="0009510D" w:rsidRDefault="0009510D" w:rsidP="0009510D">
            <w:r w:rsidRPr="0009510D">
              <w:t xml:space="preserve">5. izskaidrot valodas apguvi un valodas </w:t>
            </w:r>
            <w:r>
              <w:t>mācīšanos</w:t>
            </w:r>
            <w:r w:rsidRPr="0009510D">
              <w:t xml:space="preserve">, atklāt runas </w:t>
            </w:r>
            <w:r>
              <w:t>traucējumus</w:t>
            </w:r>
            <w:r w:rsidRPr="0009510D">
              <w:t>.</w:t>
            </w:r>
          </w:p>
          <w:p w14:paraId="36172E5F" w14:textId="281AA0E2" w:rsidR="0009510D" w:rsidRDefault="0009510D" w:rsidP="0009510D">
            <w:r>
              <w:t>KOMPETENCE</w:t>
            </w:r>
          </w:p>
          <w:p w14:paraId="0BB7B935" w14:textId="00CAF464" w:rsidR="00525213" w:rsidRPr="0093308E" w:rsidRDefault="0009510D" w:rsidP="007534EA">
            <w:r w:rsidRPr="0009510D">
              <w:t>6. patstāvīgi paplašināt savu lingvistisko kompetenci, pētot mūsdienu psiholingvistikas tendences un pielietot iegūtās zināšanas praksē un pētniecībā.</w:t>
            </w:r>
            <w:permEnd w:id="2094868652"/>
          </w:p>
        </w:tc>
      </w:tr>
      <w:tr w:rsidR="00E33F4D" w:rsidRPr="0093308E" w14:paraId="0999120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C756C16" w14:textId="05C4B01C" w:rsidR="00F06D2A" w:rsidRDefault="0009510D" w:rsidP="00F06D2A">
            <w:permStart w:id="1836219002" w:edGrp="everyone"/>
            <w:r>
              <w:t>Studējošo p</w:t>
            </w:r>
            <w:r w:rsidR="00F06D2A" w:rsidRPr="00F06D2A">
              <w:t>atstāvīgais darbs</w:t>
            </w:r>
            <w:r>
              <w:t xml:space="preserve"> (48 ak</w:t>
            </w:r>
            <w:r w:rsidR="00D23086">
              <w:t>a</w:t>
            </w:r>
            <w:r>
              <w:t>d. stundas)</w:t>
            </w:r>
            <w:r w:rsidR="00F06D2A" w:rsidRPr="00F06D2A">
              <w:t>:</w:t>
            </w:r>
          </w:p>
          <w:p w14:paraId="3498B05B" w14:textId="1C768C04" w:rsidR="0009510D" w:rsidRPr="0009510D" w:rsidRDefault="0009510D" w:rsidP="0009510D">
            <w:r w:rsidRPr="0009510D">
              <w:t xml:space="preserve">Katrai </w:t>
            </w:r>
            <w:proofErr w:type="spellStart"/>
            <w:r w:rsidRPr="0009510D">
              <w:t>seminārnodarbībai</w:t>
            </w:r>
            <w:proofErr w:type="spellEnd"/>
            <w:r w:rsidRPr="0009510D">
              <w:t xml:space="preserve"> stud</w:t>
            </w:r>
            <w:r>
              <w:t>ējošie</w:t>
            </w:r>
            <w:r w:rsidRPr="0009510D">
              <w:t xml:space="preserve"> </w:t>
            </w:r>
            <w:r>
              <w:t>studē</w:t>
            </w:r>
            <w:r w:rsidRPr="0009510D">
              <w:t xml:space="preserve"> </w:t>
            </w:r>
            <w:r>
              <w:t>docētāja</w:t>
            </w:r>
            <w:r w:rsidRPr="0009510D">
              <w:t xml:space="preserve"> norādītos materiālus un pēc tam aktīvi piedalās diskusijās. Studiju kursa laikā katrs students sagatavo divas prezentācijas</w:t>
            </w:r>
            <w:r>
              <w:t>:</w:t>
            </w:r>
          </w:p>
          <w:p w14:paraId="60B253F2" w14:textId="14E95638" w:rsidR="0009510D" w:rsidRPr="0009510D" w:rsidRDefault="0009510D" w:rsidP="0009510D">
            <w:r w:rsidRPr="0009510D">
              <w:t xml:space="preserve">1. </w:t>
            </w:r>
            <w:r>
              <w:t>studē</w:t>
            </w:r>
            <w:r w:rsidRPr="0009510D">
              <w:t xml:space="preserve"> valodniecības teorētisko literatūru un gatavo</w:t>
            </w:r>
            <w:r>
              <w:t>jas</w:t>
            </w:r>
            <w:r w:rsidRPr="0009510D">
              <w:t xml:space="preserve"> semināriem</w:t>
            </w:r>
            <w:r w:rsidR="00E763CA">
              <w:t xml:space="preserve"> - 12 st.</w:t>
            </w:r>
            <w:r w:rsidRPr="0009510D">
              <w:t>;</w:t>
            </w:r>
          </w:p>
          <w:p w14:paraId="344B504B" w14:textId="1EA08A32" w:rsidR="0009510D" w:rsidRPr="0009510D" w:rsidRDefault="0009510D" w:rsidP="0009510D">
            <w:r w:rsidRPr="0009510D">
              <w:t>2. vei</w:t>
            </w:r>
            <w:r>
              <w:t>c</w:t>
            </w:r>
            <w:r w:rsidRPr="0009510D">
              <w:t xml:space="preserve"> lingvistiskā materiāla analīzi angļu valodā</w:t>
            </w:r>
            <w:r w:rsidR="00E763CA">
              <w:t xml:space="preserve"> - </w:t>
            </w:r>
            <w:r w:rsidR="00E763CA" w:rsidRPr="00E763CA">
              <w:t>12 st.</w:t>
            </w:r>
            <w:r w:rsidRPr="0009510D">
              <w:t>;</w:t>
            </w:r>
          </w:p>
          <w:p w14:paraId="48541DDE" w14:textId="42AF9076" w:rsidR="0009510D" w:rsidRPr="0009510D" w:rsidRDefault="0009510D" w:rsidP="0009510D">
            <w:r w:rsidRPr="0009510D">
              <w:t>3. vei</w:t>
            </w:r>
            <w:r>
              <w:t>c</w:t>
            </w:r>
            <w:r w:rsidRPr="0009510D">
              <w:t xml:space="preserve"> patstāvīgu pētījumu - sagatavo un </w:t>
            </w:r>
            <w:r>
              <w:t>izstrādā</w:t>
            </w:r>
            <w:r w:rsidRPr="0009510D">
              <w:t xml:space="preserve"> divas prezentācijas (zinātnisko rakstu recenzijas) par studiju kursā apskatītajām tēmām (tēma </w:t>
            </w:r>
            <w:r>
              <w:t>iepriekš ir jāsaskaņo</w:t>
            </w:r>
            <w:r w:rsidRPr="0009510D">
              <w:t xml:space="preserve"> ar </w:t>
            </w:r>
            <w:r>
              <w:t>docētā</w:t>
            </w:r>
            <w:r w:rsidRPr="0009510D">
              <w:t>ju)</w:t>
            </w:r>
            <w:r w:rsidR="00E763CA">
              <w:t xml:space="preserve"> - </w:t>
            </w:r>
            <w:r w:rsidR="00E763CA" w:rsidRPr="00E763CA">
              <w:t>12 st.</w:t>
            </w:r>
            <w:r w:rsidR="00E763CA">
              <w:t>;</w:t>
            </w:r>
          </w:p>
          <w:p w14:paraId="13884F15" w14:textId="2B9752F4" w:rsidR="0009510D" w:rsidRPr="00F06D2A" w:rsidRDefault="0009510D" w:rsidP="0009510D">
            <w:r w:rsidRPr="0009510D">
              <w:t>4. vei</w:t>
            </w:r>
            <w:r>
              <w:t>c</w:t>
            </w:r>
            <w:r w:rsidRPr="0009510D">
              <w:t xml:space="preserve"> un prezentē pētījumu auditorijas priekšā, izmantojot modernās tehnoloģijas</w:t>
            </w:r>
            <w:r w:rsidR="00E763CA">
              <w:t xml:space="preserve"> - </w:t>
            </w:r>
            <w:r w:rsidR="00E763CA" w:rsidRPr="00E763CA">
              <w:t>12 st.</w:t>
            </w:r>
            <w:r w:rsidRPr="0009510D">
              <w:t>.</w:t>
            </w:r>
          </w:p>
          <w:permEnd w:id="1836219002"/>
          <w:p w14:paraId="5054DECC" w14:textId="7D49614D" w:rsidR="00E33F4D" w:rsidRPr="0093308E" w:rsidRDefault="00E33F4D" w:rsidP="007534EA"/>
        </w:tc>
      </w:tr>
      <w:tr w:rsidR="00E13AEA" w:rsidRPr="0093308E" w14:paraId="5836438A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35C51BE" w14:textId="77568422" w:rsidR="0009510D" w:rsidRPr="0009510D" w:rsidRDefault="0009510D" w:rsidP="0009510D">
            <w:permStart w:id="1677921679" w:edGrp="everyone"/>
            <w:r w:rsidRPr="0009510D">
              <w:t xml:space="preserve">Pozitīvs vērtējums </w:t>
            </w:r>
            <w:r>
              <w:t>starppārbaudījumos</w:t>
            </w:r>
            <w:r w:rsidRPr="0009510D">
              <w:t xml:space="preserve"> (divi rakstiski testi). Pozitīvs vērtējums semināros. Atsevišķu patstāvīgo uzdevumu </w:t>
            </w:r>
            <w:r>
              <w:t>vērtējums</w:t>
            </w:r>
            <w:r w:rsidRPr="0009510D">
              <w:t xml:space="preserve"> un to prezentācija atbilstoši katra uzdevuma prasībām. </w:t>
            </w:r>
            <w:r>
              <w:t>Gala pārbaudījuma v</w:t>
            </w:r>
            <w:r w:rsidRPr="0009510D">
              <w:t xml:space="preserve">ērtējums - </w:t>
            </w:r>
            <w:r>
              <w:t>eksāmens</w:t>
            </w:r>
            <w:r w:rsidRPr="0009510D">
              <w:t>.</w:t>
            </w:r>
          </w:p>
          <w:p w14:paraId="67B8D7B0" w14:textId="484BCE46" w:rsidR="0009510D" w:rsidRPr="0009510D" w:rsidRDefault="0009510D" w:rsidP="0009510D">
            <w:r w:rsidRPr="0009510D">
              <w:t>Atzīm</w:t>
            </w:r>
            <w:r w:rsidR="006B6B25">
              <w:t>i</w:t>
            </w:r>
            <w:r w:rsidRPr="0009510D">
              <w:t xml:space="preserve"> par </w:t>
            </w:r>
            <w:r w:rsidR="006B6B25">
              <w:t>studiju kursu</w:t>
            </w:r>
            <w:r w:rsidRPr="0009510D">
              <w:t xml:space="preserve"> </w:t>
            </w:r>
            <w:r w:rsidR="006B6B25">
              <w:t>veido</w:t>
            </w:r>
            <w:r w:rsidRPr="0009510D">
              <w:t>:</w:t>
            </w:r>
          </w:p>
          <w:p w14:paraId="393769D5" w14:textId="1DB66CE4" w:rsidR="0009510D" w:rsidRPr="0009510D" w:rsidRDefault="0009510D" w:rsidP="0009510D">
            <w:r w:rsidRPr="0009510D">
              <w:t xml:space="preserve">- </w:t>
            </w:r>
            <w:r w:rsidR="006B6B25">
              <w:t>sek</w:t>
            </w:r>
            <w:r w:rsidRPr="0009510D">
              <w:t>mīgi uzrakstīt</w:t>
            </w:r>
            <w:r w:rsidR="006B6B25">
              <w:t xml:space="preserve">i </w:t>
            </w:r>
            <w:proofErr w:type="spellStart"/>
            <w:r w:rsidR="006B6B25">
              <w:t>starppārbaudījumu</w:t>
            </w:r>
            <w:proofErr w:type="spellEnd"/>
            <w:r w:rsidR="006B6B25">
              <w:t xml:space="preserve"> uzdevumi</w:t>
            </w:r>
            <w:r w:rsidRPr="0009510D">
              <w:t xml:space="preserve"> – 25%,</w:t>
            </w:r>
          </w:p>
          <w:p w14:paraId="1DE3E3A0" w14:textId="7A7C21A5" w:rsidR="0009510D" w:rsidRPr="0009510D" w:rsidRDefault="0009510D" w:rsidP="0009510D">
            <w:r w:rsidRPr="0009510D">
              <w:t>- regulāri izpildīti patstāvīgā darba uzdevumi (t.sk. prezentācijas) – 50%,</w:t>
            </w:r>
          </w:p>
          <w:p w14:paraId="4AA04365" w14:textId="514A77F0" w:rsidR="0009510D" w:rsidRPr="0009510D" w:rsidRDefault="0009510D" w:rsidP="0009510D">
            <w:r w:rsidRPr="0009510D">
              <w:t>-</w:t>
            </w:r>
            <w:r w:rsidR="006B6B25">
              <w:t xml:space="preserve"> sekmīgi </w:t>
            </w:r>
            <w:r w:rsidRPr="0009510D">
              <w:t>nokārtots gala pārbaudījums</w:t>
            </w:r>
            <w:r w:rsidR="006B6B25">
              <w:t xml:space="preserve"> (eksāmens)</w:t>
            </w:r>
            <w:r w:rsidRPr="0009510D">
              <w:t xml:space="preserve"> – 25%.</w:t>
            </w:r>
          </w:p>
          <w:p w14:paraId="31A82D49" w14:textId="30E80F53" w:rsidR="00B3339B" w:rsidRDefault="0009510D" w:rsidP="0009510D">
            <w:r w:rsidRPr="0009510D">
              <w:t>Nodarbību apmeklējums - ne mazāk par 80%.</w:t>
            </w:r>
          </w:p>
          <w:p w14:paraId="09448EC4" w14:textId="2CDBBE0D" w:rsidR="003F3E33" w:rsidRDefault="003F3E33" w:rsidP="003F3E33"/>
          <w:p w14:paraId="0516B891" w14:textId="77777777" w:rsidR="0009510D" w:rsidRDefault="0009510D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9E92C4" w:rsidR="003F3E33" w:rsidRPr="003F3E33" w:rsidRDefault="003F3E33" w:rsidP="003F3E33">
            <w:r w:rsidRPr="003F3E33">
              <w:t>Studiju</w:t>
            </w:r>
            <w:r w:rsidR="00434DBE">
              <w:t xml:space="preserve"> </w:t>
            </w:r>
            <w:r w:rsidRPr="003F3E33">
              <w:t>kursa</w:t>
            </w:r>
            <w:r w:rsidR="00434DBE">
              <w:t xml:space="preserve"> </w:t>
            </w:r>
            <w:r w:rsidRPr="003F3E33">
              <w:t>apguve</w:t>
            </w:r>
            <w:r w:rsidR="00434DBE">
              <w:t xml:space="preserve"> </w:t>
            </w:r>
            <w:r w:rsidRPr="003F3E33">
              <w:t>tā</w:t>
            </w:r>
            <w:r w:rsidR="00434DBE">
              <w:t xml:space="preserve"> </w:t>
            </w:r>
            <w:r w:rsidRPr="003F3E33">
              <w:t>noslēgumā</w:t>
            </w:r>
            <w:r w:rsidR="00434DBE">
              <w:t xml:space="preserve"> </w:t>
            </w:r>
            <w:r w:rsidRPr="003F3E33">
              <w:t>tiek</w:t>
            </w:r>
            <w:r w:rsidR="00434DBE">
              <w:t xml:space="preserve"> </w:t>
            </w:r>
            <w:r>
              <w:t>vērtēta</w:t>
            </w:r>
            <w:r w:rsidR="00434DBE">
              <w:t xml:space="preserve"> </w:t>
            </w:r>
            <w:r>
              <w:t>10</w:t>
            </w:r>
            <w:r w:rsidR="00434DBE">
              <w:t xml:space="preserve"> </w:t>
            </w:r>
            <w:proofErr w:type="spellStart"/>
            <w:r>
              <w:t>ballu</w:t>
            </w:r>
            <w:proofErr w:type="spellEnd"/>
            <w:r w:rsidR="00434DBE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434DBE">
              <w:t xml:space="preserve"> </w:t>
            </w:r>
            <w:r w:rsidRPr="003F3E33">
              <w:t>Latvijas</w:t>
            </w:r>
            <w:r w:rsidR="00434DBE">
              <w:t xml:space="preserve"> </w:t>
            </w:r>
            <w:r w:rsidRPr="003F3E33">
              <w:t>Republikas</w:t>
            </w:r>
            <w:r w:rsidR="00434DBE">
              <w:t xml:space="preserve"> </w:t>
            </w:r>
            <w:r w:rsidRPr="003F3E33">
              <w:t>normatīvajiem</w:t>
            </w:r>
            <w:r w:rsidR="00434DBE">
              <w:t xml:space="preserve"> </w:t>
            </w:r>
            <w:r w:rsidRPr="003F3E33">
              <w:t>aktiem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atbilstoši "Nolikumam</w:t>
            </w:r>
            <w:r w:rsidR="00434DBE">
              <w:t xml:space="preserve"> </w:t>
            </w:r>
            <w:r w:rsidRPr="003F3E33">
              <w:t>par</w:t>
            </w:r>
            <w:r w:rsidR="00434DBE">
              <w:t xml:space="preserve"> </w:t>
            </w:r>
            <w:r w:rsidRPr="003F3E33">
              <w:t>studijām</w:t>
            </w:r>
            <w:r w:rsidR="00434DBE">
              <w:t xml:space="preserve"> </w:t>
            </w:r>
            <w:r w:rsidRPr="003F3E33">
              <w:t>Daugavpils</w:t>
            </w:r>
            <w:r w:rsidR="00434DBE">
              <w:t xml:space="preserve"> </w:t>
            </w:r>
            <w:r w:rsidRPr="003F3E33">
              <w:t>Universitātē"</w:t>
            </w:r>
            <w:r w:rsidR="00434DBE">
              <w:t xml:space="preserve"> </w:t>
            </w:r>
            <w:r w:rsidRPr="003F3E33">
              <w:t>(apstiprināts</w:t>
            </w:r>
            <w:r w:rsidR="00434DBE">
              <w:t xml:space="preserve"> </w:t>
            </w:r>
            <w:r w:rsidRPr="003F3E33">
              <w:t>DU</w:t>
            </w:r>
            <w:r w:rsidR="00434DBE">
              <w:t xml:space="preserve"> </w:t>
            </w:r>
            <w:r w:rsidRPr="003F3E33">
              <w:t>Senāta sēdē</w:t>
            </w:r>
            <w:r w:rsidR="00434DBE">
              <w:t xml:space="preserve"> </w:t>
            </w:r>
            <w:r w:rsidRPr="003F3E33">
              <w:t>17.12.2018.,</w:t>
            </w:r>
            <w:r w:rsidR="00434DBE">
              <w:t xml:space="preserve"> </w:t>
            </w:r>
            <w:r w:rsidRPr="003F3E33">
              <w:t>protokols</w:t>
            </w:r>
            <w:r w:rsidR="00434DBE">
              <w:t xml:space="preserve"> </w:t>
            </w:r>
            <w:r w:rsidRPr="003F3E33">
              <w:t>Nr.</w:t>
            </w:r>
            <w:r w:rsidR="00434DBE">
              <w:t xml:space="preserve"> </w:t>
            </w:r>
            <w:r w:rsidRPr="003F3E33">
              <w:t>15),vadoties</w:t>
            </w:r>
            <w:r w:rsidR="00434DBE">
              <w:t xml:space="preserve"> </w:t>
            </w:r>
            <w:r w:rsidRPr="003F3E33">
              <w:t>pēc</w:t>
            </w:r>
            <w:r w:rsidR="00434DBE">
              <w:t xml:space="preserve"> </w:t>
            </w:r>
            <w:r w:rsidRPr="003F3E33">
              <w:t>šādiem</w:t>
            </w:r>
            <w:r w:rsidR="00434DBE">
              <w:t xml:space="preserve"> </w:t>
            </w:r>
            <w:r w:rsidRPr="003F3E33">
              <w:t>kritērijiem:</w:t>
            </w:r>
            <w:r w:rsidR="00434DBE">
              <w:t xml:space="preserve"> </w:t>
            </w:r>
            <w:r w:rsidRPr="003F3E33">
              <w:t>iegūto</w:t>
            </w:r>
            <w:r w:rsidR="00434DBE">
              <w:t xml:space="preserve"> </w:t>
            </w:r>
            <w:r w:rsidRPr="003F3E33">
              <w:t>zināšanu</w:t>
            </w:r>
            <w:r w:rsidR="00434DBE">
              <w:t xml:space="preserve"> </w:t>
            </w:r>
            <w:r w:rsidRPr="003F3E33">
              <w:t>apjoms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kvalitāte,</w:t>
            </w:r>
            <w:r w:rsidR="00434DBE">
              <w:t xml:space="preserve"> </w:t>
            </w:r>
            <w:r w:rsidRPr="003F3E33">
              <w:t>iegūtās</w:t>
            </w:r>
            <w:r w:rsidR="00434DBE">
              <w:t xml:space="preserve"> </w:t>
            </w:r>
            <w:r w:rsidRPr="003F3E33">
              <w:t>prasmes</w:t>
            </w:r>
            <w:r w:rsidR="00434DBE">
              <w:t xml:space="preserve"> </w:t>
            </w:r>
            <w:r w:rsidRPr="003F3E33">
              <w:t>un kompetences atbilstoši plānotajiem</w:t>
            </w:r>
            <w:r w:rsidR="00434DBE">
              <w:t xml:space="preserve"> </w:t>
            </w:r>
            <w:r w:rsidRPr="003F3E33">
              <w:t>studiju</w:t>
            </w:r>
            <w:r w:rsidR="00434DBE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76F248EB" w:rsidR="003F3E33" w:rsidRDefault="003F3E33" w:rsidP="003F3E33">
            <w:r w:rsidRPr="003F3E33">
              <w:t>STUDIJU REZULTĀTU VĒRTĒŠANA</w:t>
            </w:r>
          </w:p>
          <w:p w14:paraId="47E4614C" w14:textId="77777777" w:rsidR="006B6B25" w:rsidRPr="003F3E33" w:rsidRDefault="006B6B25" w:rsidP="003F3E33"/>
          <w:tbl>
            <w:tblPr>
              <w:tblStyle w:val="TableGrid"/>
              <w:tblW w:w="6682" w:type="dxa"/>
              <w:tblLook w:val="04A0" w:firstRow="1" w:lastRow="0" w:firstColumn="1" w:lastColumn="0" w:noHBand="0" w:noVBand="1"/>
            </w:tblPr>
            <w:tblGrid>
              <w:gridCol w:w="3256"/>
              <w:gridCol w:w="567"/>
              <w:gridCol w:w="567"/>
              <w:gridCol w:w="567"/>
              <w:gridCol w:w="567"/>
              <w:gridCol w:w="567"/>
              <w:gridCol w:w="591"/>
            </w:tblGrid>
            <w:tr w:rsidR="006B6B25" w14:paraId="2D76537E" w14:textId="77777777" w:rsidTr="00420874">
              <w:tc>
                <w:tcPr>
                  <w:tcW w:w="3256" w:type="dxa"/>
                  <w:vAlign w:val="center"/>
                </w:tcPr>
                <w:p w14:paraId="62E34AA3" w14:textId="1819E0BB" w:rsidR="006B6B25" w:rsidRPr="006B6B25" w:rsidRDefault="006B6B25" w:rsidP="006B6B25">
                  <w:r w:rsidRPr="006B6B25">
                    <w:t>Pārbaudījumu veidi</w:t>
                  </w:r>
                </w:p>
              </w:tc>
              <w:tc>
                <w:tcPr>
                  <w:tcW w:w="3426" w:type="dxa"/>
                  <w:gridSpan w:val="6"/>
                </w:tcPr>
                <w:p w14:paraId="44B34BF8" w14:textId="051EA249" w:rsidR="006B6B25" w:rsidRPr="006B6B25" w:rsidRDefault="006B6B25" w:rsidP="006B6B25">
                  <w:r w:rsidRPr="006B6B25">
                    <w:t>Studiju rezultāti</w:t>
                  </w:r>
                </w:p>
              </w:tc>
            </w:tr>
            <w:tr w:rsidR="006B6B25" w14:paraId="0C33A5CC" w14:textId="77777777" w:rsidTr="00420874">
              <w:tc>
                <w:tcPr>
                  <w:tcW w:w="3256" w:type="dxa"/>
                  <w:vAlign w:val="center"/>
                </w:tcPr>
                <w:p w14:paraId="2F6DDFEB" w14:textId="77777777" w:rsidR="006B6B25" w:rsidRPr="006B6B25" w:rsidRDefault="006B6B25" w:rsidP="006B6B25"/>
              </w:tc>
              <w:tc>
                <w:tcPr>
                  <w:tcW w:w="567" w:type="dxa"/>
                  <w:vAlign w:val="center"/>
                </w:tcPr>
                <w:p w14:paraId="2533F75D" w14:textId="77777777" w:rsidR="006B6B25" w:rsidRPr="006B6B25" w:rsidRDefault="006B6B25" w:rsidP="006B6B25">
                  <w:r w:rsidRPr="006B6B25">
                    <w:t>1.</w:t>
                  </w:r>
                </w:p>
              </w:tc>
              <w:tc>
                <w:tcPr>
                  <w:tcW w:w="567" w:type="dxa"/>
                  <w:vAlign w:val="center"/>
                </w:tcPr>
                <w:p w14:paraId="55A57F14" w14:textId="77777777" w:rsidR="006B6B25" w:rsidRPr="006B6B25" w:rsidRDefault="006B6B25" w:rsidP="006B6B25">
                  <w:r w:rsidRPr="006B6B25">
                    <w:t>2.</w:t>
                  </w:r>
                </w:p>
              </w:tc>
              <w:tc>
                <w:tcPr>
                  <w:tcW w:w="567" w:type="dxa"/>
                  <w:vAlign w:val="center"/>
                </w:tcPr>
                <w:p w14:paraId="4909095E" w14:textId="77777777" w:rsidR="006B6B25" w:rsidRPr="006B6B25" w:rsidRDefault="006B6B25" w:rsidP="006B6B25">
                  <w:r w:rsidRPr="006B6B25">
                    <w:t>3.</w:t>
                  </w:r>
                </w:p>
              </w:tc>
              <w:tc>
                <w:tcPr>
                  <w:tcW w:w="567" w:type="dxa"/>
                  <w:vAlign w:val="center"/>
                </w:tcPr>
                <w:p w14:paraId="7AB93296" w14:textId="77777777" w:rsidR="006B6B25" w:rsidRPr="006B6B25" w:rsidRDefault="006B6B25" w:rsidP="006B6B25">
                  <w:r w:rsidRPr="006B6B25">
                    <w:t>4.</w:t>
                  </w:r>
                </w:p>
              </w:tc>
              <w:tc>
                <w:tcPr>
                  <w:tcW w:w="567" w:type="dxa"/>
                  <w:vAlign w:val="center"/>
                </w:tcPr>
                <w:p w14:paraId="2DD6A3B9" w14:textId="77777777" w:rsidR="006B6B25" w:rsidRPr="006B6B25" w:rsidRDefault="006B6B25" w:rsidP="006B6B25">
                  <w:r w:rsidRPr="006B6B25">
                    <w:t>5.</w:t>
                  </w:r>
                </w:p>
              </w:tc>
              <w:tc>
                <w:tcPr>
                  <w:tcW w:w="591" w:type="dxa"/>
                  <w:vAlign w:val="center"/>
                </w:tcPr>
                <w:p w14:paraId="1E53B42B" w14:textId="77777777" w:rsidR="006B6B25" w:rsidRPr="006B6B25" w:rsidRDefault="006B6B25" w:rsidP="006B6B25">
                  <w:r w:rsidRPr="006B6B25">
                    <w:t>6.</w:t>
                  </w:r>
                </w:p>
              </w:tc>
            </w:tr>
            <w:tr w:rsidR="006B6B25" w14:paraId="4066821F" w14:textId="77777777" w:rsidTr="00420874">
              <w:tc>
                <w:tcPr>
                  <w:tcW w:w="3256" w:type="dxa"/>
                  <w:vAlign w:val="center"/>
                </w:tcPr>
                <w:p w14:paraId="346C4439" w14:textId="04719769" w:rsidR="006B6B25" w:rsidRPr="006B6B25" w:rsidRDefault="006B6B25" w:rsidP="006B6B25">
                  <w:r w:rsidRPr="006B6B25">
                    <w:t>1.</w:t>
                  </w:r>
                  <w:r>
                    <w:t xml:space="preserve"> </w:t>
                  </w:r>
                  <w:r w:rsidRPr="006B6B25">
                    <w:t>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388212A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71116EBF" w14:textId="77777777" w:rsidR="006B6B25" w:rsidRPr="006B6B25" w:rsidRDefault="006B6B25" w:rsidP="006B6B25">
                  <w:r w:rsidRPr="006B6B25">
                    <w:t xml:space="preserve">+ </w:t>
                  </w:r>
                </w:p>
              </w:tc>
              <w:tc>
                <w:tcPr>
                  <w:tcW w:w="567" w:type="dxa"/>
                  <w:vAlign w:val="center"/>
                </w:tcPr>
                <w:p w14:paraId="44D2816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ABC567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64DF6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77F9ACC9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7DCAC4FF" w14:textId="77777777" w:rsidTr="00420874">
              <w:tc>
                <w:tcPr>
                  <w:tcW w:w="3256" w:type="dxa"/>
                  <w:vAlign w:val="center"/>
                </w:tcPr>
                <w:p w14:paraId="379AB6B4" w14:textId="485BDA81" w:rsidR="006B6B25" w:rsidRPr="006B6B25" w:rsidRDefault="006B6B25" w:rsidP="006B6B25">
                  <w:r>
                    <w:t>2</w:t>
                  </w:r>
                  <w:r w:rsidRPr="006B6B25">
                    <w:t>.</w:t>
                  </w:r>
                  <w:r>
                    <w:t xml:space="preserve"> </w:t>
                  </w:r>
                  <w:r w:rsidRPr="006B6B25">
                    <w:t>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455FF04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C90D7CA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BB3229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243F71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46C0D1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503E36D7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12698F7" w14:textId="77777777" w:rsidTr="00420874">
              <w:tc>
                <w:tcPr>
                  <w:tcW w:w="3256" w:type="dxa"/>
                  <w:vAlign w:val="center"/>
                </w:tcPr>
                <w:p w14:paraId="66F4643E" w14:textId="27C2A8A9" w:rsidR="006B6B25" w:rsidRPr="006B6B25" w:rsidRDefault="006B6B25" w:rsidP="006B6B25">
                  <w:r>
                    <w:t>Patstāvīgais darbs</w:t>
                  </w:r>
                </w:p>
              </w:tc>
              <w:tc>
                <w:tcPr>
                  <w:tcW w:w="567" w:type="dxa"/>
                  <w:vAlign w:val="center"/>
                </w:tcPr>
                <w:p w14:paraId="48B6973C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FD4A42D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BAB21D9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F3E50F5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4B499A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1F775C8F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DB34D72" w14:textId="77777777" w:rsidTr="00420874">
              <w:tc>
                <w:tcPr>
                  <w:tcW w:w="3256" w:type="dxa"/>
                  <w:vAlign w:val="center"/>
                </w:tcPr>
                <w:p w14:paraId="00C70C5C" w14:textId="4C73E3CA" w:rsidR="006B6B25" w:rsidRPr="006B6B25" w:rsidRDefault="006B6B25" w:rsidP="006B6B25">
                  <w:r>
                    <w:t>Pētījumu prezentācijas</w:t>
                  </w:r>
                </w:p>
              </w:tc>
              <w:tc>
                <w:tcPr>
                  <w:tcW w:w="567" w:type="dxa"/>
                  <w:vAlign w:val="center"/>
                </w:tcPr>
                <w:p w14:paraId="6F31C39E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632A65F4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6C963A0C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5A3DDA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11F7B2FE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</w:tcPr>
                <w:p w14:paraId="669A6F78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1158D44" w14:textId="77777777" w:rsidTr="00420874">
              <w:tc>
                <w:tcPr>
                  <w:tcW w:w="3256" w:type="dxa"/>
                  <w:vAlign w:val="center"/>
                </w:tcPr>
                <w:p w14:paraId="72AEFC1B" w14:textId="39E4CBB1" w:rsidR="006B6B25" w:rsidRPr="006B6B25" w:rsidRDefault="006B6B25" w:rsidP="006B6B25">
                  <w:r w:rsidRPr="006B6B25">
                    <w:t>E</w:t>
                  </w:r>
                  <w:r>
                    <w:t>ksāmens</w:t>
                  </w:r>
                  <w:r w:rsidRPr="006B6B25">
                    <w:t xml:space="preserve">  </w:t>
                  </w:r>
                </w:p>
              </w:tc>
              <w:tc>
                <w:tcPr>
                  <w:tcW w:w="567" w:type="dxa"/>
                </w:tcPr>
                <w:p w14:paraId="3E0A9504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37038203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1C9F727A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2BF76D7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4E2E47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</w:tcPr>
                <w:p w14:paraId="607D46E4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permEnd w:id="1677921679"/>
          </w:tbl>
          <w:p w14:paraId="34C9DEC0" w14:textId="3DBA463C" w:rsidR="00525213" w:rsidRPr="0093308E" w:rsidRDefault="00525213" w:rsidP="007534EA"/>
        </w:tc>
      </w:tr>
      <w:tr w:rsidR="00E13AEA" w:rsidRPr="0093308E" w14:paraId="7DA72DDA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498DE0B" w14:textId="77777777" w:rsidR="006B6B25" w:rsidRPr="006B6B25" w:rsidRDefault="006B6B25" w:rsidP="006B6B25">
            <w:permStart w:id="370084287" w:edGrp="everyone"/>
            <w:r w:rsidRPr="006B6B25">
              <w:t>1.Psiholingvistika kā valodniecības nozare. Psiholingvistikas pamati. L2, S2</w:t>
            </w:r>
          </w:p>
          <w:p w14:paraId="057558DF" w14:textId="73AEAC62" w:rsidR="00525213" w:rsidRDefault="006B6B25" w:rsidP="006B6B25">
            <w:r w:rsidRPr="006B6B25">
              <w:t xml:space="preserve">Psiholingvistikas definīcijas. Lingvistika un psiholingvistika. Psiholingvistikas vēsture. Psiholingvistikas </w:t>
            </w:r>
            <w:r>
              <w:t>pētījumu spektrs</w:t>
            </w:r>
            <w:r w:rsidRPr="006B6B25">
              <w:t xml:space="preserve">. Lokalizācija un </w:t>
            </w:r>
            <w:proofErr w:type="spellStart"/>
            <w:r w:rsidRPr="006B6B25">
              <w:t>lateralizācija</w:t>
            </w:r>
            <w:proofErr w:type="spellEnd"/>
            <w:r w:rsidRPr="006B6B25">
              <w:t xml:space="preserve">. Psiholingvistikas </w:t>
            </w:r>
            <w:r>
              <w:t>iedalījums</w:t>
            </w:r>
            <w:r w:rsidRPr="006B6B25">
              <w:t>. Informācijas apstrādes pieeja. Valodas apguve. Valodas izpratne.</w:t>
            </w:r>
          </w:p>
          <w:p w14:paraId="3FA2600B" w14:textId="77777777" w:rsidR="006B6B25" w:rsidRPr="006B6B25" w:rsidRDefault="006B6B25" w:rsidP="006B6B25">
            <w:r w:rsidRPr="006B6B25">
              <w:t>2. Valodas attīstība. S2</w:t>
            </w:r>
          </w:p>
          <w:p w14:paraId="07AEAA12" w14:textId="60874451" w:rsidR="006B6B25" w:rsidRDefault="006B6B25" w:rsidP="006B6B25">
            <w:proofErr w:type="spellStart"/>
            <w:r w:rsidRPr="006B6B25">
              <w:t>Natīvistu</w:t>
            </w:r>
            <w:proofErr w:type="spellEnd"/>
            <w:r w:rsidRPr="006B6B25">
              <w:t xml:space="preserve"> teorija. Empīrisma teorija. Sociālās mijiedarbības teorija. Biheiviorisma teorija. </w:t>
            </w:r>
            <w:proofErr w:type="spellStart"/>
            <w:r w:rsidRPr="006B6B25">
              <w:t>Piažē</w:t>
            </w:r>
            <w:proofErr w:type="spellEnd"/>
            <w:r w:rsidRPr="006B6B25">
              <w:t xml:space="preserve"> kognitīvās attīstības teorija. Bioloģisk</w:t>
            </w:r>
            <w:r>
              <w:t>ie priekšnoteikumi</w:t>
            </w:r>
            <w:r w:rsidRPr="006B6B25">
              <w:t xml:space="preserve">. Kritiskā perioda hipotēze. </w:t>
            </w:r>
            <w:proofErr w:type="spellStart"/>
            <w:r w:rsidRPr="006B6B25">
              <w:t>Valod</w:t>
            </w:r>
            <w:r>
              <w:t>iskās</w:t>
            </w:r>
            <w:proofErr w:type="spellEnd"/>
            <w:r w:rsidRPr="006B6B25">
              <w:t xml:space="preserve"> attīstības posmi. Rakstīšanas attīstība. </w:t>
            </w:r>
            <w:r>
              <w:t>Uz b</w:t>
            </w:r>
            <w:r w:rsidR="00F5040F">
              <w:t>ērnu</w:t>
            </w:r>
            <w:r w:rsidRPr="006B6B25">
              <w:t xml:space="preserve"> vērsta runa.</w:t>
            </w:r>
          </w:p>
          <w:p w14:paraId="79502C95" w14:textId="28272D15" w:rsidR="00F5040F" w:rsidRPr="00F5040F" w:rsidRDefault="00F5040F" w:rsidP="00F5040F">
            <w:r w:rsidRPr="00F5040F">
              <w:t>3. Pirmās</w:t>
            </w:r>
            <w:r>
              <w:t xml:space="preserve"> (dzimtās)</w:t>
            </w:r>
            <w:r w:rsidRPr="00F5040F">
              <w:t xml:space="preserve"> valodas apguve. S4</w:t>
            </w:r>
          </w:p>
          <w:p w14:paraId="7B4FF82A" w14:textId="637E9569" w:rsidR="006B6B25" w:rsidRDefault="00F5040F" w:rsidP="00F5040F">
            <w:r w:rsidRPr="00F5040F">
              <w:t xml:space="preserve">Valodas apguves vēstures teorijas un modeļi. Mūsdienu valodas apguves teorijas un modeļi. Izvade, ievade, ieplūde, imitācija. </w:t>
            </w:r>
            <w:proofErr w:type="spellStart"/>
            <w:r w:rsidRPr="00F5040F">
              <w:t>Fonoloģiskā</w:t>
            </w:r>
            <w:proofErr w:type="spellEnd"/>
            <w:r w:rsidRPr="00F5040F">
              <w:t xml:space="preserve"> attīstība. Gramatikas veidošana. </w:t>
            </w:r>
            <w:r>
              <w:t>V</w:t>
            </w:r>
            <w:r w:rsidRPr="00F5040F">
              <w:t>ārdu nozīm</w:t>
            </w:r>
            <w:r>
              <w:t>es apguve</w:t>
            </w:r>
            <w:r w:rsidRPr="00F5040F">
              <w:t>.</w:t>
            </w:r>
          </w:p>
          <w:p w14:paraId="7ADF692A" w14:textId="77777777" w:rsidR="00F5040F" w:rsidRPr="00F5040F" w:rsidRDefault="00F5040F" w:rsidP="00F5040F">
            <w:r w:rsidRPr="00F5040F">
              <w:t>4. Otrās valodas apguve. S4</w:t>
            </w:r>
          </w:p>
          <w:p w14:paraId="368E7FC3" w14:textId="12F0312A" w:rsidR="006B6B25" w:rsidRDefault="00F5040F" w:rsidP="00F5040F">
            <w:r>
              <w:t>Atšķirības p</w:t>
            </w:r>
            <w:r w:rsidRPr="00F5040F">
              <w:t>irmās</w:t>
            </w:r>
            <w:r>
              <w:t xml:space="preserve"> un</w:t>
            </w:r>
            <w:r w:rsidRPr="00F5040F">
              <w:t xml:space="preserve"> otrās valodas apguv</w:t>
            </w:r>
            <w:r>
              <w:t>ē</w:t>
            </w:r>
            <w:r w:rsidRPr="00F5040F">
              <w:t xml:space="preserve">. Valodu apguves stratēģijas. mācīšanās stili otrās valodas apguvei (izglītojamajiem). Otrās valodas mācīšanas stratēģijas (skolotājiem). Citi rīki valodu mācīšanai. </w:t>
            </w:r>
            <w:r>
              <w:t>Kā valodu apstrādā b</w:t>
            </w:r>
            <w:r w:rsidRPr="00F5040F">
              <w:t>ilingvāl</w:t>
            </w:r>
            <w:r>
              <w:t>i valodas lietotāji</w:t>
            </w:r>
            <w:r w:rsidRPr="00F5040F">
              <w:t>.</w:t>
            </w:r>
          </w:p>
          <w:p w14:paraId="49774DE7" w14:textId="77777777" w:rsidR="006B6B25" w:rsidRDefault="006B6B25" w:rsidP="006B6B25"/>
          <w:p w14:paraId="4F9CAAA7" w14:textId="7B1432D2" w:rsidR="00525213" w:rsidRDefault="006B6493" w:rsidP="007534EA">
            <w:r>
              <w:t>1.starppārbaudījums</w:t>
            </w:r>
            <w:r w:rsidR="00F5040F">
              <w:t>: rakstisks tests par apgūto materiālu.</w:t>
            </w:r>
          </w:p>
          <w:p w14:paraId="50EE990D" w14:textId="5569F959" w:rsidR="00F5040F" w:rsidRDefault="00F5040F" w:rsidP="007534EA"/>
          <w:p w14:paraId="6022CE33" w14:textId="77777777" w:rsidR="00F5040F" w:rsidRPr="00F5040F" w:rsidRDefault="00F5040F" w:rsidP="00F5040F">
            <w:r w:rsidRPr="00F5040F">
              <w:t>5. Runas uztvere un veidošana. S4</w:t>
            </w:r>
          </w:p>
          <w:p w14:paraId="324D6800" w14:textId="6E92B675" w:rsidR="00F5040F" w:rsidRPr="00F5040F" w:rsidRDefault="00F5040F" w:rsidP="00F5040F">
            <w:r w:rsidRPr="00F5040F">
              <w:t xml:space="preserve">Runas uztveres modeļi. </w:t>
            </w:r>
            <w:proofErr w:type="spellStart"/>
            <w:r>
              <w:t>Līdz</w:t>
            </w:r>
            <w:r w:rsidRPr="00F5040F">
              <w:t>artikulācijas</w:t>
            </w:r>
            <w:proofErr w:type="spellEnd"/>
            <w:r w:rsidRPr="00F5040F">
              <w:t xml:space="preserve"> ietekme uz runas uztveri. Runas uztveres motoriskā teorija. </w:t>
            </w:r>
            <w:proofErr w:type="spellStart"/>
            <w:r w:rsidRPr="00F5040F">
              <w:t>Makgurka</w:t>
            </w:r>
            <w:proofErr w:type="spellEnd"/>
            <w:r w:rsidRPr="00F5040F">
              <w:t xml:space="preserve"> efekts: </w:t>
            </w:r>
            <w:r>
              <w:t xml:space="preserve">kā </w:t>
            </w:r>
            <w:r w:rsidRPr="00F5040F">
              <w:t xml:space="preserve">vizuālie žesti ietekmē runas uztveri. </w:t>
            </w:r>
            <w:proofErr w:type="spellStart"/>
            <w:r w:rsidRPr="00F5040F">
              <w:t>Spoguļneironi</w:t>
            </w:r>
            <w:proofErr w:type="spellEnd"/>
            <w:r w:rsidRPr="00F5040F">
              <w:t>: motor</w:t>
            </w:r>
            <w:r>
              <w:t xml:space="preserve">iskās </w:t>
            </w:r>
            <w:r w:rsidRPr="00F5040F">
              <w:t>teorija</w:t>
            </w:r>
            <w:r>
              <w:t>s</w:t>
            </w:r>
            <w:r w:rsidRPr="00F5040F">
              <w:t xml:space="preserve"> </w:t>
            </w:r>
            <w:r>
              <w:t>atdzimšana</w:t>
            </w:r>
            <w:r w:rsidRPr="00F5040F">
              <w:t xml:space="preserve">. Runas uztveres </w:t>
            </w:r>
            <w:proofErr w:type="spellStart"/>
            <w:r w:rsidRPr="00F5040F">
              <w:t>spoguļneironu</w:t>
            </w:r>
            <w:proofErr w:type="spellEnd"/>
            <w:r w:rsidRPr="00F5040F">
              <w:t xml:space="preserve"> teorija pārspēj haizivi. Citas </w:t>
            </w:r>
            <w:proofErr w:type="spellStart"/>
            <w:r w:rsidRPr="00F5040F">
              <w:t>spoguļneironu</w:t>
            </w:r>
            <w:proofErr w:type="spellEnd"/>
            <w:r w:rsidRPr="00F5040F">
              <w:t>/motoru teorijas problēmas. Vispārējā dzirdes pieeja runas uztverei.</w:t>
            </w:r>
          </w:p>
          <w:p w14:paraId="5D8FB4C1" w14:textId="5E9B89EF" w:rsidR="00F5040F" w:rsidRDefault="00F5040F" w:rsidP="00F5040F">
            <w:r w:rsidRPr="00F5040F">
              <w:t xml:space="preserve">Runas veidošana. Trīs runas veidošanas posmi. Runas veidošanas pētījumu vēsture. Runas veidošanas modelis. Runas kļūdas. Sintaktiskā plānošana. </w:t>
            </w:r>
            <w:proofErr w:type="spellStart"/>
            <w:r w:rsidRPr="00F5040F">
              <w:t>Leksikalizācija</w:t>
            </w:r>
            <w:proofErr w:type="spellEnd"/>
            <w:r w:rsidRPr="00F5040F">
              <w:t xml:space="preserve">. </w:t>
            </w:r>
            <w:proofErr w:type="spellStart"/>
            <w:r w:rsidRPr="00F5040F">
              <w:t>Fonoloģiskā</w:t>
            </w:r>
            <w:proofErr w:type="spellEnd"/>
            <w:r w:rsidRPr="00F5040F">
              <w:t xml:space="preserve"> kodēšana. Vilcināšanās analīze. Runas veidošanas </w:t>
            </w:r>
            <w:proofErr w:type="spellStart"/>
            <w:r w:rsidRPr="00F5040F">
              <w:t>neiropsiholoģija</w:t>
            </w:r>
            <w:proofErr w:type="spellEnd"/>
            <w:r w:rsidRPr="00F5040F">
              <w:t xml:space="preserve">. Rakstīšana un </w:t>
            </w:r>
            <w:proofErr w:type="spellStart"/>
            <w:r w:rsidRPr="00F5040F">
              <w:t>agrāfija</w:t>
            </w:r>
            <w:proofErr w:type="spellEnd"/>
          </w:p>
          <w:p w14:paraId="0D2437A4" w14:textId="77777777" w:rsidR="00F5040F" w:rsidRPr="00F5040F" w:rsidRDefault="00F5040F" w:rsidP="00F5040F">
            <w:r w:rsidRPr="00F5040F">
              <w:t>6. Valoda, doma un kultūra. S2</w:t>
            </w:r>
          </w:p>
          <w:p w14:paraId="0C40B83F" w14:textId="41773637" w:rsidR="00F5040F" w:rsidRDefault="00F5040F" w:rsidP="00F5040F">
            <w:r w:rsidRPr="00F5040F">
              <w:t>Lingvistiskā relativitāte. Lingvistiskās relativitātes vēsture. Lingvistiskās relativitātes empīriskie pētījumi.</w:t>
            </w:r>
          </w:p>
          <w:p w14:paraId="0158E38C" w14:textId="77777777" w:rsidR="00F5040F" w:rsidRPr="00F5040F" w:rsidRDefault="00F5040F" w:rsidP="00F5040F">
            <w:r w:rsidRPr="00F5040F">
              <w:t>7. Motivācija un valodu apguve. S2</w:t>
            </w:r>
          </w:p>
          <w:p w14:paraId="1A63B2DB" w14:textId="3AF4CCAC" w:rsidR="00525213" w:rsidRDefault="00F5040F" w:rsidP="00F5040F">
            <w:r w:rsidRPr="00F5040F">
              <w:t xml:space="preserve">Kas ir motivācija? Motivācija panākumiem otrās valodas apguvē. Valodu apguves motivācijas modeļi. Diskusija par dažādiem motivācijas veidiem. Motivācijas veidu </w:t>
            </w:r>
            <w:proofErr w:type="spellStart"/>
            <w:r w:rsidRPr="00F5040F">
              <w:lastRenderedPageBreak/>
              <w:t>kontinuums</w:t>
            </w:r>
            <w:proofErr w:type="spellEnd"/>
            <w:r w:rsidRPr="00F5040F">
              <w:t xml:space="preserve">. Motivācijas veidu nozīme. Jaunākās </w:t>
            </w:r>
            <w:r w:rsidR="00C529FA">
              <w:t>otrās valodas apguves</w:t>
            </w:r>
            <w:r w:rsidRPr="00F5040F">
              <w:t xml:space="preserve"> motivācijas teorijas. Motivācija kā process.</w:t>
            </w:r>
          </w:p>
          <w:p w14:paraId="58009BAD" w14:textId="77777777" w:rsidR="00C529FA" w:rsidRPr="00C529FA" w:rsidRDefault="00C529FA" w:rsidP="00C529FA">
            <w:r w:rsidRPr="00C529FA">
              <w:t>8. Runas traucējumi un valodas apguves traucējumi. S6</w:t>
            </w:r>
          </w:p>
          <w:p w14:paraId="5C5CC696" w14:textId="7BC0EE00" w:rsidR="00C529FA" w:rsidRDefault="00C529FA" w:rsidP="00C529FA">
            <w:r w:rsidRPr="00C529FA">
              <w:t>Runas traucējumi un valodas mācīšanās traucējumi. Akadēmiskā prasme. Valodas traucējumu rašanās un pazīmes. Biež</w:t>
            </w:r>
            <w:r>
              <w:t>ākās</w:t>
            </w:r>
            <w:r w:rsidRPr="00C529FA">
              <w:t xml:space="preserve"> grūtības </w:t>
            </w:r>
            <w:r>
              <w:t>apmācāmajiem ar valodas apguves traucējumiem</w:t>
            </w:r>
            <w:r w:rsidRPr="00C529FA">
              <w:t xml:space="preserve">. </w:t>
            </w:r>
            <w:proofErr w:type="spellStart"/>
            <w:r w:rsidRPr="00C529FA">
              <w:t>Disleksija</w:t>
            </w:r>
            <w:proofErr w:type="spellEnd"/>
            <w:r w:rsidRPr="00C529FA">
              <w:t xml:space="preserve"> un </w:t>
            </w:r>
            <w:proofErr w:type="spellStart"/>
            <w:r w:rsidRPr="00C529FA">
              <w:t>disgrāfija</w:t>
            </w:r>
            <w:proofErr w:type="spellEnd"/>
            <w:r>
              <w:t>.</w:t>
            </w:r>
          </w:p>
          <w:p w14:paraId="11553178" w14:textId="2A2BE75A" w:rsidR="00C529FA" w:rsidRPr="00C529FA" w:rsidRDefault="00C529FA" w:rsidP="00C529FA">
            <w:r w:rsidRPr="00C529FA">
              <w:t>9. Psiholingvistika testēšanā, mācībā</w:t>
            </w:r>
            <w:r>
              <w:t>s</w:t>
            </w:r>
            <w:r w:rsidRPr="00C529FA">
              <w:t xml:space="preserve"> un terapijā. S4</w:t>
            </w:r>
          </w:p>
          <w:p w14:paraId="33778198" w14:textId="5367ADBD" w:rsidR="00C529FA" w:rsidRDefault="00C529FA" w:rsidP="00C529FA">
            <w:r w:rsidRPr="00C529FA">
              <w:t>Ko nozīmē “</w:t>
            </w:r>
            <w:proofErr w:type="spellStart"/>
            <w:r w:rsidRPr="00C529FA">
              <w:t>psiholingvistiski</w:t>
            </w:r>
            <w:proofErr w:type="spellEnd"/>
            <w:r w:rsidRPr="00C529FA">
              <w:t xml:space="preserve">” skatīties uz valodas pārbaudēm? </w:t>
            </w:r>
            <w:proofErr w:type="spellStart"/>
            <w:r w:rsidRPr="00C529FA">
              <w:t>Afāzijas</w:t>
            </w:r>
            <w:proofErr w:type="spellEnd"/>
            <w:r w:rsidRPr="00C529FA">
              <w:t xml:space="preserve"> pārbaude. Valodas testu “tulkošana” un dažas problēmas ar bilingvālās </w:t>
            </w:r>
            <w:proofErr w:type="spellStart"/>
            <w:r w:rsidRPr="00C529FA">
              <w:t>afāzijas</w:t>
            </w:r>
            <w:proofErr w:type="spellEnd"/>
            <w:r w:rsidRPr="00C529FA">
              <w:t xml:space="preserve"> testēšanu. No </w:t>
            </w:r>
            <w:proofErr w:type="spellStart"/>
            <w:r w:rsidRPr="00C529FA">
              <w:t>psiholingvistiskas</w:t>
            </w:r>
            <w:proofErr w:type="spellEnd"/>
            <w:r w:rsidRPr="00C529FA">
              <w:t xml:space="preserve"> idejas līdz mācī</w:t>
            </w:r>
            <w:r>
              <w:t xml:space="preserve">šanas </w:t>
            </w:r>
            <w:r w:rsidRPr="00C529FA">
              <w:t>vai atveseļošanas metodei.</w:t>
            </w:r>
          </w:p>
          <w:p w14:paraId="119700E1" w14:textId="6769BC45" w:rsidR="00525213" w:rsidRPr="0093308E" w:rsidRDefault="001C65CD" w:rsidP="007534EA">
            <w:r>
              <w:t>2. starppārbaudījums</w:t>
            </w:r>
            <w:r w:rsidR="00C529FA">
              <w:t>: rakstisks tests par studēto materiālu.</w:t>
            </w:r>
            <w:permEnd w:id="370084287"/>
          </w:p>
        </w:tc>
      </w:tr>
      <w:tr w:rsidR="00E13AEA" w:rsidRPr="0093308E" w14:paraId="769F480F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B613232" w14:textId="77777777" w:rsidR="006B6B25" w:rsidRPr="006B6B25" w:rsidRDefault="006B6B25" w:rsidP="006B6B25">
            <w:bookmarkStart w:id="0" w:name="_Hlk106216020"/>
            <w:permStart w:id="580019727" w:edGrp="everyone"/>
            <w:r w:rsidRPr="006B6B25">
              <w:t xml:space="preserve">1. </w:t>
            </w:r>
            <w:proofErr w:type="spellStart"/>
            <w:r w:rsidRPr="006B6B25">
              <w:t>Harley</w:t>
            </w:r>
            <w:proofErr w:type="spellEnd"/>
            <w:r w:rsidRPr="006B6B25">
              <w:t xml:space="preserve">, T. A. (2001) </w:t>
            </w:r>
            <w:proofErr w:type="spellStart"/>
            <w:r w:rsidRPr="006B6B25">
              <w:t>The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Psychology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of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Language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From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Data</w:t>
            </w:r>
            <w:proofErr w:type="spellEnd"/>
            <w:r w:rsidRPr="006B6B25">
              <w:t xml:space="preserve"> to </w:t>
            </w:r>
            <w:proofErr w:type="spellStart"/>
            <w:r w:rsidRPr="006B6B25">
              <w:t>Theory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The</w:t>
            </w:r>
            <w:proofErr w:type="spellEnd"/>
            <w:r w:rsidRPr="006B6B25">
              <w:t xml:space="preserve"> 2nd </w:t>
            </w:r>
            <w:proofErr w:type="spellStart"/>
            <w:r w:rsidRPr="006B6B25">
              <w:t>edition</w:t>
            </w:r>
            <w:proofErr w:type="spellEnd"/>
            <w:r w:rsidRPr="006B6B25">
              <w:t xml:space="preserve">.  </w:t>
            </w:r>
            <w:proofErr w:type="spellStart"/>
            <w:r w:rsidRPr="006B6B25">
              <w:t>Hove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and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New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York</w:t>
            </w:r>
            <w:proofErr w:type="spellEnd"/>
            <w:r w:rsidRPr="006B6B25">
              <w:t xml:space="preserve">: </w:t>
            </w:r>
            <w:proofErr w:type="spellStart"/>
            <w:r w:rsidRPr="006B6B25">
              <w:t>Psychology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Press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Ltd</w:t>
            </w:r>
            <w:proofErr w:type="spellEnd"/>
            <w:r w:rsidRPr="006B6B25">
              <w:t>.</w:t>
            </w:r>
          </w:p>
          <w:p w14:paraId="6ACF8F6A" w14:textId="77777777" w:rsidR="006B6B25" w:rsidRPr="006B6B25" w:rsidRDefault="006B6B25" w:rsidP="006B6B25">
            <w:r w:rsidRPr="006B6B25">
              <w:t xml:space="preserve">2. </w:t>
            </w:r>
            <w:proofErr w:type="spellStart"/>
            <w:r w:rsidRPr="006B6B25">
              <w:t>Field</w:t>
            </w:r>
            <w:proofErr w:type="spellEnd"/>
            <w:r w:rsidRPr="006B6B25">
              <w:t xml:space="preserve">, J. (2003)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: A </w:t>
            </w:r>
            <w:proofErr w:type="spellStart"/>
            <w:r w:rsidRPr="006B6B25">
              <w:t>Resource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Book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for</w:t>
            </w:r>
            <w:proofErr w:type="spellEnd"/>
            <w:r w:rsidRPr="006B6B25">
              <w:t xml:space="preserve"> Students. </w:t>
            </w:r>
            <w:proofErr w:type="spellStart"/>
            <w:r w:rsidRPr="006B6B25">
              <w:t>Routledge</w:t>
            </w:r>
            <w:proofErr w:type="spellEnd"/>
            <w:r w:rsidRPr="006B6B25">
              <w:t>.</w:t>
            </w:r>
          </w:p>
          <w:p w14:paraId="37BDBAE3" w14:textId="77777777" w:rsidR="006B6B25" w:rsidRPr="006B6B25" w:rsidRDefault="006B6B25" w:rsidP="006B6B25">
            <w:r w:rsidRPr="006B6B25">
              <w:t xml:space="preserve">3. </w:t>
            </w:r>
            <w:proofErr w:type="spellStart"/>
            <w:r w:rsidRPr="006B6B25">
              <w:t>Menn</w:t>
            </w:r>
            <w:proofErr w:type="spellEnd"/>
            <w:r w:rsidRPr="006B6B25">
              <w:t xml:space="preserve">, L. (2017).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: </w:t>
            </w:r>
            <w:proofErr w:type="spellStart"/>
            <w:r w:rsidRPr="006B6B25">
              <w:t>Introduction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and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Applications</w:t>
            </w:r>
            <w:proofErr w:type="spellEnd"/>
            <w:r w:rsidRPr="006B6B25">
              <w:t xml:space="preserve"> (2nd </w:t>
            </w:r>
            <w:proofErr w:type="spellStart"/>
            <w:r w:rsidRPr="006B6B25">
              <w:t>ed</w:t>
            </w:r>
            <w:proofErr w:type="spellEnd"/>
            <w:r w:rsidRPr="006B6B25">
              <w:t>.). San</w:t>
            </w:r>
          </w:p>
          <w:p w14:paraId="04B7672B" w14:textId="77777777" w:rsidR="006B6B25" w:rsidRPr="006B6B25" w:rsidRDefault="006B6B25" w:rsidP="006B6B25">
            <w:proofErr w:type="spellStart"/>
            <w:r w:rsidRPr="006B6B25">
              <w:t>Diego</w:t>
            </w:r>
            <w:proofErr w:type="spellEnd"/>
            <w:r w:rsidRPr="006B6B25">
              <w:t xml:space="preserve">: </w:t>
            </w:r>
            <w:proofErr w:type="spellStart"/>
            <w:r w:rsidRPr="006B6B25">
              <w:t>Plural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Publishing</w:t>
            </w:r>
            <w:proofErr w:type="spellEnd"/>
            <w:r w:rsidRPr="006B6B25">
              <w:t xml:space="preserve">, </w:t>
            </w:r>
            <w:proofErr w:type="spellStart"/>
            <w:r w:rsidRPr="006B6B25">
              <w:t>Inc</w:t>
            </w:r>
            <w:proofErr w:type="spellEnd"/>
          </w:p>
          <w:p w14:paraId="0AFD81CA" w14:textId="77777777" w:rsidR="006B6B25" w:rsidRPr="006B6B25" w:rsidRDefault="006B6B25" w:rsidP="006B6B25">
            <w:r w:rsidRPr="006B6B25">
              <w:t xml:space="preserve">4. </w:t>
            </w:r>
            <w:proofErr w:type="spellStart"/>
            <w:r w:rsidRPr="006B6B25">
              <w:t>Traxler</w:t>
            </w:r>
            <w:proofErr w:type="spellEnd"/>
            <w:r w:rsidRPr="006B6B25">
              <w:t xml:space="preserve">, M.J. (2012) </w:t>
            </w:r>
            <w:proofErr w:type="spellStart"/>
            <w:r w:rsidRPr="006B6B25">
              <w:t>Introduction</w:t>
            </w:r>
            <w:proofErr w:type="spellEnd"/>
            <w:r w:rsidRPr="006B6B25">
              <w:t xml:space="preserve"> to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Understanding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language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Science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Blackwell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Publishing</w:t>
            </w:r>
            <w:proofErr w:type="spellEnd"/>
            <w:r w:rsidRPr="006B6B25">
              <w:t xml:space="preserve">. </w:t>
            </w:r>
          </w:p>
          <w:p w14:paraId="579C65A1" w14:textId="3A68D975" w:rsidR="00525213" w:rsidRPr="0093308E" w:rsidRDefault="006B6B25" w:rsidP="007534EA">
            <w:r w:rsidRPr="006B6B25">
              <w:t xml:space="preserve">5. </w:t>
            </w:r>
            <w:proofErr w:type="spellStart"/>
            <w:r w:rsidRPr="006B6B25">
              <w:t>Traxler</w:t>
            </w:r>
            <w:proofErr w:type="spellEnd"/>
            <w:r w:rsidRPr="006B6B25">
              <w:t xml:space="preserve">, M.J., </w:t>
            </w:r>
            <w:proofErr w:type="spellStart"/>
            <w:r w:rsidRPr="006B6B25">
              <w:t>Geinsbacher</w:t>
            </w:r>
            <w:proofErr w:type="spellEnd"/>
            <w:r w:rsidRPr="006B6B25">
              <w:t>, M.A. (</w:t>
            </w:r>
            <w:proofErr w:type="spellStart"/>
            <w:r w:rsidRPr="006B6B25">
              <w:t>eds</w:t>
            </w:r>
            <w:proofErr w:type="spellEnd"/>
            <w:r w:rsidRPr="006B6B25">
              <w:t xml:space="preserve">.) (2006) </w:t>
            </w:r>
            <w:proofErr w:type="spellStart"/>
            <w:r w:rsidRPr="006B6B25">
              <w:t>Handbook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of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. 2nd </w:t>
            </w:r>
            <w:proofErr w:type="spellStart"/>
            <w:r w:rsidRPr="006B6B25">
              <w:t>ed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Elsevier</w:t>
            </w:r>
            <w:proofErr w:type="spellEnd"/>
            <w:r w:rsidRPr="006B6B25">
              <w:t>.</w:t>
            </w:r>
            <w:bookmarkEnd w:id="0"/>
            <w:permEnd w:id="580019727"/>
          </w:p>
        </w:tc>
      </w:tr>
      <w:tr w:rsidR="00E13AEA" w:rsidRPr="0093308E" w14:paraId="26CE446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2226813" w14:textId="059ECD06" w:rsidR="00525213" w:rsidRPr="0093308E" w:rsidRDefault="006B6B25" w:rsidP="007534EA">
            <w:bookmarkStart w:id="1" w:name="_Hlk106216041"/>
            <w:permStart w:id="1596548908" w:edGrp="everyone"/>
            <w:r w:rsidRPr="006B6B25">
              <w:t xml:space="preserve">1. </w:t>
            </w:r>
            <w:proofErr w:type="spellStart"/>
            <w:r w:rsidRPr="006B6B25">
              <w:t>Harley</w:t>
            </w:r>
            <w:proofErr w:type="spellEnd"/>
            <w:r w:rsidRPr="006B6B25">
              <w:t xml:space="preserve"> T (2009). </w:t>
            </w:r>
            <w:proofErr w:type="spellStart"/>
            <w:r w:rsidRPr="006B6B25">
              <w:t>Talking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the</w:t>
            </w:r>
            <w:proofErr w:type="spellEnd"/>
            <w:r w:rsidRPr="006B6B25">
              <w:t xml:space="preserve"> talk: </w:t>
            </w:r>
            <w:proofErr w:type="spellStart"/>
            <w:r w:rsidRPr="006B6B25">
              <w:t>Language</w:t>
            </w:r>
            <w:proofErr w:type="spellEnd"/>
            <w:r w:rsidRPr="006B6B25">
              <w:t xml:space="preserve">, </w:t>
            </w:r>
            <w:proofErr w:type="spellStart"/>
            <w:r w:rsidRPr="006B6B25">
              <w:t>psychology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and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science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Hove</w:t>
            </w:r>
            <w:proofErr w:type="spellEnd"/>
            <w:r w:rsidRPr="006B6B25">
              <w:t xml:space="preserve">: </w:t>
            </w:r>
            <w:proofErr w:type="spellStart"/>
            <w:r w:rsidRPr="006B6B25">
              <w:t>Psychology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Press</w:t>
            </w:r>
            <w:proofErr w:type="spellEnd"/>
            <w:r w:rsidRPr="006B6B25">
              <w:t>.</w:t>
            </w:r>
            <w:r w:rsidRPr="006B6B25">
              <w:br/>
              <w:t xml:space="preserve">2. </w:t>
            </w:r>
            <w:proofErr w:type="spellStart"/>
            <w:r w:rsidRPr="006B6B25">
              <w:t>Carrol</w:t>
            </w:r>
            <w:proofErr w:type="spellEnd"/>
            <w:r w:rsidRPr="006B6B25">
              <w:t xml:space="preserve">, D.W. (2007) </w:t>
            </w:r>
            <w:proofErr w:type="spellStart"/>
            <w:r w:rsidRPr="006B6B25">
              <w:t>Psychology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of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Language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Wadsworth</w:t>
            </w:r>
            <w:proofErr w:type="spellEnd"/>
            <w:r w:rsidRPr="006B6B25">
              <w:t>.</w:t>
            </w:r>
            <w:r w:rsidRPr="006B6B25">
              <w:br/>
              <w:t xml:space="preserve">3. </w:t>
            </w:r>
            <w:proofErr w:type="spellStart"/>
            <w:r w:rsidRPr="006B6B25">
              <w:t>Spivey</w:t>
            </w:r>
            <w:proofErr w:type="spellEnd"/>
            <w:r w:rsidRPr="006B6B25">
              <w:t xml:space="preserve">, M., </w:t>
            </w:r>
            <w:proofErr w:type="spellStart"/>
            <w:r w:rsidRPr="006B6B25">
              <w:t>McRae</w:t>
            </w:r>
            <w:proofErr w:type="spellEnd"/>
            <w:r w:rsidRPr="006B6B25">
              <w:t xml:space="preserve">, K., </w:t>
            </w:r>
            <w:proofErr w:type="spellStart"/>
            <w:r w:rsidRPr="006B6B25">
              <w:t>Joanisse</w:t>
            </w:r>
            <w:proofErr w:type="spellEnd"/>
            <w:r w:rsidRPr="006B6B25">
              <w:t>, M. (</w:t>
            </w:r>
            <w:proofErr w:type="spellStart"/>
            <w:r w:rsidRPr="006B6B25">
              <w:t>eds</w:t>
            </w:r>
            <w:proofErr w:type="spellEnd"/>
            <w:r w:rsidRPr="006B6B25">
              <w:t xml:space="preserve">.) (2012) </w:t>
            </w:r>
            <w:proofErr w:type="spellStart"/>
            <w:r w:rsidRPr="006B6B25">
              <w:t>The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Cambridge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Handbook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of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Psycholinguistics</w:t>
            </w:r>
            <w:proofErr w:type="spellEnd"/>
            <w:r w:rsidRPr="006B6B25">
              <w:t>. CUP.</w:t>
            </w:r>
            <w:r w:rsidRPr="006B6B25">
              <w:br/>
              <w:t xml:space="preserve">4. </w:t>
            </w:r>
            <w:proofErr w:type="spellStart"/>
            <w:r w:rsidRPr="006B6B25">
              <w:t>Levelt</w:t>
            </w:r>
            <w:proofErr w:type="spellEnd"/>
            <w:r w:rsidRPr="006B6B25">
              <w:t xml:space="preserve">, W. (2012) A </w:t>
            </w:r>
            <w:proofErr w:type="spellStart"/>
            <w:r w:rsidRPr="006B6B25">
              <w:t>History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of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: </w:t>
            </w:r>
            <w:proofErr w:type="spellStart"/>
            <w:r w:rsidRPr="006B6B25">
              <w:t>The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Pre-Chomskyan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Era.Oxford</w:t>
            </w:r>
            <w:proofErr w:type="spellEnd"/>
            <w:r w:rsidRPr="006B6B25">
              <w:t>: OUP.</w:t>
            </w:r>
            <w:r w:rsidRPr="006B6B25">
              <w:br/>
              <w:t xml:space="preserve">5. </w:t>
            </w:r>
            <w:proofErr w:type="spellStart"/>
            <w:r w:rsidRPr="006B6B25">
              <w:t>Sedivy</w:t>
            </w:r>
            <w:proofErr w:type="spellEnd"/>
            <w:r w:rsidRPr="006B6B25">
              <w:t xml:space="preserve">, J. (2014) </w:t>
            </w:r>
            <w:proofErr w:type="spellStart"/>
            <w:r w:rsidRPr="006B6B25">
              <w:t>Language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in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Mind</w:t>
            </w:r>
            <w:proofErr w:type="spellEnd"/>
            <w:r w:rsidRPr="006B6B25">
              <w:t xml:space="preserve">: An </w:t>
            </w:r>
            <w:proofErr w:type="spellStart"/>
            <w:r w:rsidRPr="006B6B25">
              <w:t>Introduction</w:t>
            </w:r>
            <w:proofErr w:type="spellEnd"/>
            <w:r w:rsidRPr="006B6B25">
              <w:t xml:space="preserve"> to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Sinauers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Asociates</w:t>
            </w:r>
            <w:proofErr w:type="spellEnd"/>
            <w:r w:rsidRPr="006B6B25">
              <w:t xml:space="preserve">, </w:t>
            </w:r>
            <w:proofErr w:type="spellStart"/>
            <w:r w:rsidRPr="006B6B25">
              <w:t>Inc</w:t>
            </w:r>
            <w:proofErr w:type="spellEnd"/>
            <w:r w:rsidRPr="006B6B25">
              <w:t>.</w:t>
            </w:r>
            <w:r w:rsidRPr="006B6B25">
              <w:br/>
              <w:t xml:space="preserve">6. </w:t>
            </w:r>
            <w:proofErr w:type="spellStart"/>
            <w:r w:rsidRPr="006B6B25">
              <w:t>Aitchison</w:t>
            </w:r>
            <w:proofErr w:type="spellEnd"/>
            <w:r w:rsidRPr="006B6B25">
              <w:t xml:space="preserve">, J. (2008) </w:t>
            </w:r>
            <w:proofErr w:type="spellStart"/>
            <w:r w:rsidRPr="006B6B25">
              <w:t>The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Articulate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Mammal</w:t>
            </w:r>
            <w:proofErr w:type="spellEnd"/>
            <w:r w:rsidRPr="006B6B25">
              <w:t xml:space="preserve">. An </w:t>
            </w:r>
            <w:proofErr w:type="spellStart"/>
            <w:r w:rsidRPr="006B6B25">
              <w:t>introduction</w:t>
            </w:r>
            <w:proofErr w:type="spellEnd"/>
            <w:r w:rsidRPr="006B6B25">
              <w:t xml:space="preserve"> to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Fifth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edition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Routledge</w:t>
            </w:r>
            <w:proofErr w:type="spellEnd"/>
            <w:r w:rsidRPr="006B6B25">
              <w:t>.</w:t>
            </w:r>
            <w:bookmarkEnd w:id="1"/>
            <w:permEnd w:id="1596548908"/>
          </w:p>
        </w:tc>
      </w:tr>
      <w:tr w:rsidR="00E13AEA" w:rsidRPr="0093308E" w14:paraId="7599FA2E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044C1E0" w14:textId="38366D17" w:rsidR="006B6B25" w:rsidRPr="006B6B25" w:rsidRDefault="006B6B25" w:rsidP="006B6B25">
            <w:permStart w:id="2104519286" w:edGrp="everyone"/>
            <w:r>
              <w:t>Tiešsaistes avoti</w:t>
            </w:r>
            <w:r w:rsidRPr="006B6B25">
              <w:t>:</w:t>
            </w:r>
            <w:r w:rsidRPr="006B6B25">
              <w:br/>
            </w:r>
            <w:proofErr w:type="spellStart"/>
            <w:r w:rsidRPr="006B6B25">
              <w:t>Applied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: </w:t>
            </w:r>
            <w:proofErr w:type="spellStart"/>
            <w:r w:rsidRPr="006B6B25">
              <w:t>Cambridge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Journals</w:t>
            </w:r>
            <w:proofErr w:type="spellEnd"/>
            <w:r w:rsidRPr="006B6B25">
              <w:t xml:space="preserve"> Online.</w:t>
            </w:r>
          </w:p>
          <w:p w14:paraId="28CE7230" w14:textId="77777777" w:rsidR="006B6B25" w:rsidRPr="006B6B25" w:rsidRDefault="006B6B25" w:rsidP="006B6B25">
            <w:r w:rsidRPr="006B6B25">
              <w:t xml:space="preserve">PSYCHOLINGUISTICS. </w:t>
            </w:r>
            <w:proofErr w:type="spellStart"/>
            <w:r w:rsidRPr="006B6B25">
              <w:t>Available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at</w:t>
            </w:r>
            <w:proofErr w:type="spellEnd"/>
            <w:r w:rsidRPr="006B6B25">
              <w:t xml:space="preserve">: </w:t>
            </w:r>
            <w:hyperlink r:id="rId8" w:history="1">
              <w:r w:rsidRPr="006B6B25">
                <w:rPr>
                  <w:rStyle w:val="Hyperlink"/>
                </w:rPr>
                <w:t>https://psycholing-journal.com/index.php/journal</w:t>
              </w:r>
            </w:hyperlink>
          </w:p>
          <w:p w14:paraId="12FF5DAD" w14:textId="1B03DAEF" w:rsidR="006B6B25" w:rsidRPr="006B6B25" w:rsidRDefault="006B6B25" w:rsidP="006B6B25">
            <w:proofErr w:type="spellStart"/>
            <w:r w:rsidRPr="006B6B25">
              <w:t>Glossa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Psycholinguistics</w:t>
            </w:r>
            <w:proofErr w:type="spellEnd"/>
            <w:r w:rsidRPr="006B6B25">
              <w:t xml:space="preserve">. </w:t>
            </w:r>
            <w:hyperlink r:id="rId9" w:history="1">
              <w:r w:rsidRPr="006B6B25">
                <w:rPr>
                  <w:rStyle w:val="Hyperlink"/>
                </w:rPr>
                <w:t>https://escholarship.org/uc/glossapsycholinguistics</w:t>
              </w:r>
            </w:hyperlink>
            <w:r w:rsidRPr="006B6B25">
              <w:t xml:space="preserve"> </w:t>
            </w:r>
          </w:p>
          <w:p w14:paraId="69B97F33" w14:textId="77777777" w:rsidR="006B6B25" w:rsidRPr="006B6B25" w:rsidRDefault="006B6B25" w:rsidP="006B6B25">
            <w:proofErr w:type="spellStart"/>
            <w:r w:rsidRPr="006B6B25">
              <w:t>Frontiers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in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Psychology</w:t>
            </w:r>
            <w:proofErr w:type="spellEnd"/>
            <w:r w:rsidRPr="006B6B25">
              <w:t xml:space="preserve">. </w:t>
            </w:r>
            <w:proofErr w:type="spellStart"/>
            <w:r w:rsidRPr="006B6B25">
              <w:t>Available</w:t>
            </w:r>
            <w:proofErr w:type="spellEnd"/>
            <w:r w:rsidRPr="006B6B25">
              <w:t xml:space="preserve"> </w:t>
            </w:r>
            <w:proofErr w:type="spellStart"/>
            <w:r w:rsidRPr="006B6B25">
              <w:t>at</w:t>
            </w:r>
            <w:proofErr w:type="spellEnd"/>
            <w:r w:rsidRPr="006B6B25">
              <w:t xml:space="preserve">: </w:t>
            </w:r>
            <w:hyperlink r:id="rId10" w:history="1">
              <w:r w:rsidRPr="006B6B25">
                <w:rPr>
                  <w:rStyle w:val="Hyperlink"/>
                </w:rPr>
                <w:t>https://www.frontiersin.org/journals/psychology</w:t>
              </w:r>
            </w:hyperlink>
          </w:p>
          <w:p w14:paraId="2DF2C5FE" w14:textId="77777777" w:rsidR="006B6B25" w:rsidRDefault="006B6B25" w:rsidP="006B6B25"/>
          <w:p w14:paraId="0C51C111" w14:textId="4D82CCAC" w:rsidR="006B6B25" w:rsidRPr="006B6B25" w:rsidRDefault="006B6B25" w:rsidP="006B6B25">
            <w:r w:rsidRPr="006B6B25">
              <w:t>Pētnieciskie raksti no DU bibliotēkā pieejamajām datubāzēm:</w:t>
            </w:r>
            <w:r w:rsidRPr="006B6B25">
              <w:br/>
              <w:t>www.cambridge.org;</w:t>
            </w:r>
            <w:r w:rsidRPr="006B6B25">
              <w:br/>
            </w:r>
            <w:hyperlink r:id="rId11" w:history="1">
              <w:r w:rsidRPr="006B6B25">
                <w:rPr>
                  <w:rStyle w:val="Hyperlink"/>
                </w:rPr>
                <w:t>www.sciencedirect.com</w:t>
              </w:r>
            </w:hyperlink>
            <w:r w:rsidRPr="006B6B25">
              <w:t xml:space="preserve">; </w:t>
            </w:r>
          </w:p>
          <w:p w14:paraId="37684E1E" w14:textId="77777777" w:rsidR="006B6B25" w:rsidRPr="006B6B25" w:rsidRDefault="00000000" w:rsidP="006B6B25">
            <w:hyperlink r:id="rId12" w:history="1">
              <w:r w:rsidR="006B6B25" w:rsidRPr="006B6B25">
                <w:rPr>
                  <w:rStyle w:val="Hyperlink"/>
                </w:rPr>
                <w:t>www.scopus.com</w:t>
              </w:r>
            </w:hyperlink>
            <w:r w:rsidR="006B6B25" w:rsidRPr="006B6B25">
              <w:t xml:space="preserve">; </w:t>
            </w:r>
          </w:p>
          <w:p w14:paraId="2F1F9FE9" w14:textId="01FEA487" w:rsidR="00525213" w:rsidRPr="0093308E" w:rsidRDefault="006B6B25" w:rsidP="007534EA">
            <w:r w:rsidRPr="006B6B25">
              <w:t>www.webofknowledge.com</w:t>
            </w:r>
            <w:r w:rsidR="00367597" w:rsidRPr="00367597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B344333" w14:textId="73FA1DD5" w:rsidR="00525213" w:rsidRPr="0093308E" w:rsidRDefault="003B4DA3" w:rsidP="007534EA">
            <w:permStart w:id="1906538136" w:edGrp="everyone"/>
            <w:r w:rsidRPr="003B4DA3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522B4" w14:textId="77777777" w:rsidR="00C56EA8" w:rsidRDefault="00C56EA8" w:rsidP="007534EA">
      <w:r>
        <w:separator/>
      </w:r>
    </w:p>
  </w:endnote>
  <w:endnote w:type="continuationSeparator" w:id="0">
    <w:p w14:paraId="39BE5212" w14:textId="77777777" w:rsidR="00C56EA8" w:rsidRDefault="00C56EA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0104" w14:textId="77777777" w:rsidR="00C56EA8" w:rsidRDefault="00C56EA8" w:rsidP="007534EA">
      <w:r>
        <w:separator/>
      </w:r>
    </w:p>
  </w:footnote>
  <w:footnote w:type="continuationSeparator" w:id="0">
    <w:p w14:paraId="161E779B" w14:textId="77777777" w:rsidR="00C56EA8" w:rsidRDefault="00C56EA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736656">
    <w:abstractNumId w:val="3"/>
  </w:num>
  <w:num w:numId="2" w16cid:durableId="1262104094">
    <w:abstractNumId w:val="5"/>
  </w:num>
  <w:num w:numId="3" w16cid:durableId="1158421897">
    <w:abstractNumId w:val="1"/>
  </w:num>
  <w:num w:numId="4" w16cid:durableId="925647959">
    <w:abstractNumId w:val="4"/>
  </w:num>
  <w:num w:numId="5" w16cid:durableId="850948647">
    <w:abstractNumId w:val="2"/>
  </w:num>
  <w:num w:numId="6" w16cid:durableId="146697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7517"/>
    <w:rsid w:val="000511F0"/>
    <w:rsid w:val="000516E5"/>
    <w:rsid w:val="00057199"/>
    <w:rsid w:val="00057F5E"/>
    <w:rsid w:val="0006606E"/>
    <w:rsid w:val="000718FB"/>
    <w:rsid w:val="00072214"/>
    <w:rsid w:val="00082FD0"/>
    <w:rsid w:val="00083D51"/>
    <w:rsid w:val="00092451"/>
    <w:rsid w:val="0009510D"/>
    <w:rsid w:val="000A2D8D"/>
    <w:rsid w:val="000A4413"/>
    <w:rsid w:val="000B541D"/>
    <w:rsid w:val="000D275C"/>
    <w:rsid w:val="000D281F"/>
    <w:rsid w:val="000E62D2"/>
    <w:rsid w:val="000F31B0"/>
    <w:rsid w:val="000F643A"/>
    <w:rsid w:val="00105990"/>
    <w:rsid w:val="00124650"/>
    <w:rsid w:val="00125F2F"/>
    <w:rsid w:val="00126789"/>
    <w:rsid w:val="00131128"/>
    <w:rsid w:val="00170166"/>
    <w:rsid w:val="001760AF"/>
    <w:rsid w:val="0019467B"/>
    <w:rsid w:val="001B5F63"/>
    <w:rsid w:val="001C40BD"/>
    <w:rsid w:val="001C5466"/>
    <w:rsid w:val="001C65CD"/>
    <w:rsid w:val="001D68F3"/>
    <w:rsid w:val="001E010A"/>
    <w:rsid w:val="001E37E7"/>
    <w:rsid w:val="001F53B5"/>
    <w:rsid w:val="002074FC"/>
    <w:rsid w:val="00211AC3"/>
    <w:rsid w:val="00212071"/>
    <w:rsid w:val="002177C1"/>
    <w:rsid w:val="00232205"/>
    <w:rsid w:val="00240D9B"/>
    <w:rsid w:val="00257890"/>
    <w:rsid w:val="00273D6E"/>
    <w:rsid w:val="002831C0"/>
    <w:rsid w:val="002A3297"/>
    <w:rsid w:val="002B64CA"/>
    <w:rsid w:val="002C1B85"/>
    <w:rsid w:val="002C1EA4"/>
    <w:rsid w:val="002D07C9"/>
    <w:rsid w:val="002D14EC"/>
    <w:rsid w:val="002D26FA"/>
    <w:rsid w:val="002E1D5A"/>
    <w:rsid w:val="002E5F8E"/>
    <w:rsid w:val="002F78EA"/>
    <w:rsid w:val="00300185"/>
    <w:rsid w:val="00303975"/>
    <w:rsid w:val="003242B3"/>
    <w:rsid w:val="00337CF9"/>
    <w:rsid w:val="003629CF"/>
    <w:rsid w:val="00367597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4DA3"/>
    <w:rsid w:val="003B7D44"/>
    <w:rsid w:val="003E4234"/>
    <w:rsid w:val="003E71D7"/>
    <w:rsid w:val="003F3E33"/>
    <w:rsid w:val="003F4CAE"/>
    <w:rsid w:val="003F5196"/>
    <w:rsid w:val="00404482"/>
    <w:rsid w:val="00406A60"/>
    <w:rsid w:val="0041505D"/>
    <w:rsid w:val="00423F55"/>
    <w:rsid w:val="004255EF"/>
    <w:rsid w:val="004276EC"/>
    <w:rsid w:val="00434DBE"/>
    <w:rsid w:val="00437075"/>
    <w:rsid w:val="00446FAA"/>
    <w:rsid w:val="004520EF"/>
    <w:rsid w:val="004537CD"/>
    <w:rsid w:val="004633B3"/>
    <w:rsid w:val="00475B76"/>
    <w:rsid w:val="00482FC2"/>
    <w:rsid w:val="00485526"/>
    <w:rsid w:val="0049086B"/>
    <w:rsid w:val="00492BD2"/>
    <w:rsid w:val="00496691"/>
    <w:rsid w:val="004A560D"/>
    <w:rsid w:val="004A57E0"/>
    <w:rsid w:val="004B5043"/>
    <w:rsid w:val="004D22E2"/>
    <w:rsid w:val="004D356E"/>
    <w:rsid w:val="00500B3F"/>
    <w:rsid w:val="00514874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364C"/>
    <w:rsid w:val="00576867"/>
    <w:rsid w:val="00583D01"/>
    <w:rsid w:val="0059171A"/>
    <w:rsid w:val="005919B6"/>
    <w:rsid w:val="005C6853"/>
    <w:rsid w:val="005D6136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B6493"/>
    <w:rsid w:val="006B6B25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8238C"/>
    <w:rsid w:val="007901C7"/>
    <w:rsid w:val="007A2668"/>
    <w:rsid w:val="007B1FB4"/>
    <w:rsid w:val="007B333B"/>
    <w:rsid w:val="007D4849"/>
    <w:rsid w:val="007D690A"/>
    <w:rsid w:val="007D6F15"/>
    <w:rsid w:val="007F2A5B"/>
    <w:rsid w:val="00815FAB"/>
    <w:rsid w:val="008231E1"/>
    <w:rsid w:val="008258EF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5A8E"/>
    <w:rsid w:val="008C7627"/>
    <w:rsid w:val="008D14A0"/>
    <w:rsid w:val="008D6AD5"/>
    <w:rsid w:val="008E5637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8BD"/>
    <w:rsid w:val="00A00CBC"/>
    <w:rsid w:val="00A120DE"/>
    <w:rsid w:val="00A1314E"/>
    <w:rsid w:val="00A1665A"/>
    <w:rsid w:val="00A30254"/>
    <w:rsid w:val="00A6366E"/>
    <w:rsid w:val="00A66034"/>
    <w:rsid w:val="00A76455"/>
    <w:rsid w:val="00A77980"/>
    <w:rsid w:val="00A8127C"/>
    <w:rsid w:val="00AA0800"/>
    <w:rsid w:val="00AA5194"/>
    <w:rsid w:val="00AD4584"/>
    <w:rsid w:val="00B139F9"/>
    <w:rsid w:val="00B13A71"/>
    <w:rsid w:val="00B3339B"/>
    <w:rsid w:val="00B36DCD"/>
    <w:rsid w:val="00B51FDF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E41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29FA"/>
    <w:rsid w:val="00C53F7F"/>
    <w:rsid w:val="00C543D4"/>
    <w:rsid w:val="00C56EA8"/>
    <w:rsid w:val="00C73DD5"/>
    <w:rsid w:val="00C84797"/>
    <w:rsid w:val="00C91DAC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3086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5984"/>
    <w:rsid w:val="00DC2790"/>
    <w:rsid w:val="00DD0364"/>
    <w:rsid w:val="00DD0524"/>
    <w:rsid w:val="00DD134F"/>
    <w:rsid w:val="00DD33BE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763CA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D5B09"/>
    <w:rsid w:val="00EE16F0"/>
    <w:rsid w:val="00EE24FC"/>
    <w:rsid w:val="00EE6661"/>
    <w:rsid w:val="00EE72E6"/>
    <w:rsid w:val="00EF7FBF"/>
    <w:rsid w:val="00F06D2A"/>
    <w:rsid w:val="00F06EFB"/>
    <w:rsid w:val="00F115CB"/>
    <w:rsid w:val="00F24CB8"/>
    <w:rsid w:val="00F2581C"/>
    <w:rsid w:val="00F3263F"/>
    <w:rsid w:val="00F40E81"/>
    <w:rsid w:val="00F40F4F"/>
    <w:rsid w:val="00F432B9"/>
    <w:rsid w:val="00F445F1"/>
    <w:rsid w:val="00F44B2C"/>
    <w:rsid w:val="00F5040F"/>
    <w:rsid w:val="00F54D27"/>
    <w:rsid w:val="00F75719"/>
    <w:rsid w:val="00F950E5"/>
    <w:rsid w:val="00FA488E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040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040F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50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holing-journal.com/index.php/journ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opus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rontiersin.org/journals/psycholog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cholarship.org/uc/glossapsycholinguistics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58120DC85A645CDAE5C55C2D093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D3C04-A7D9-4A6B-AAD8-10ECDDB08614}"/>
      </w:docPartPr>
      <w:docPartBody>
        <w:p w:rsidR="00887313" w:rsidRDefault="004E105E" w:rsidP="004E105E">
          <w:pPr>
            <w:pStyle w:val="F58120DC85A645CDAE5C55C2D09318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222E1"/>
    <w:rsid w:val="00251532"/>
    <w:rsid w:val="00291064"/>
    <w:rsid w:val="002D3F45"/>
    <w:rsid w:val="00301385"/>
    <w:rsid w:val="003761D2"/>
    <w:rsid w:val="003E7201"/>
    <w:rsid w:val="003F25CC"/>
    <w:rsid w:val="0045298F"/>
    <w:rsid w:val="004D04D9"/>
    <w:rsid w:val="004E105E"/>
    <w:rsid w:val="004E55EC"/>
    <w:rsid w:val="004F1284"/>
    <w:rsid w:val="004F49AE"/>
    <w:rsid w:val="0050447D"/>
    <w:rsid w:val="005414C4"/>
    <w:rsid w:val="0055073D"/>
    <w:rsid w:val="00556B0D"/>
    <w:rsid w:val="005B6211"/>
    <w:rsid w:val="005E46B4"/>
    <w:rsid w:val="00656F4D"/>
    <w:rsid w:val="006B7FD6"/>
    <w:rsid w:val="006E240D"/>
    <w:rsid w:val="00740A41"/>
    <w:rsid w:val="00791A44"/>
    <w:rsid w:val="007D173C"/>
    <w:rsid w:val="008440A1"/>
    <w:rsid w:val="00866491"/>
    <w:rsid w:val="00887313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09D2"/>
    <w:rsid w:val="00D561BB"/>
    <w:rsid w:val="00DB4607"/>
    <w:rsid w:val="00DC05CE"/>
    <w:rsid w:val="00E01CFF"/>
    <w:rsid w:val="00E211EF"/>
    <w:rsid w:val="00E305EE"/>
    <w:rsid w:val="00E74BA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105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F58120DC85A645CDAE5C55C2D0931865">
    <w:name w:val="F58120DC85A645CDAE5C55C2D0931865"/>
    <w:rsid w:val="004E1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AC0BB-CB72-40EE-9EC2-5857E3636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6092</Words>
  <Characters>3474</Characters>
  <Application>Microsoft Office Word</Application>
  <DocSecurity>8</DocSecurity>
  <Lines>28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8</cp:revision>
  <cp:lastPrinted>2018-11-16T11:31:00Z</cp:lastPrinted>
  <dcterms:created xsi:type="dcterms:W3CDTF">2022-06-24T11:52:00Z</dcterms:created>
  <dcterms:modified xsi:type="dcterms:W3CDTF">2022-07-11T07:12:00Z</dcterms:modified>
</cp:coreProperties>
</file>