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Galvene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Reatabula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1C28E3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9E2CBF">
              <w:t>Ievads  ukraiņu studijās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AE1171E" w:rsidR="001E37E7" w:rsidRPr="0093308E" w:rsidRDefault="009E2CBF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B09DDC0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</w:t>
            </w:r>
            <w:r w:rsidR="00141A6E">
              <w:t>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551D154" w:rsidR="00391B74" w:rsidRPr="0093308E" w:rsidRDefault="00E20AF5" w:rsidP="007534EA">
            <w:permStart w:id="1978955086" w:edGrp="everyone"/>
            <w:r>
              <w:t>1</w:t>
            </w:r>
            <w:r w:rsidR="00061808">
              <w:t>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04A51EB" w:rsidR="00632863" w:rsidRPr="0093308E" w:rsidRDefault="00061808" w:rsidP="007534EA">
            <w:permStart w:id="1082486305" w:edGrp="everyone"/>
            <w:r>
              <w:t>2</w:t>
            </w:r>
            <w:r w:rsidR="00141A6E">
              <w:t>2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BAFFB02" w:rsidR="00BB3CCC" w:rsidRPr="0093308E" w:rsidRDefault="00061808" w:rsidP="007534EA">
                <w:r>
                  <w:t xml:space="preserve">  </w:t>
                </w:r>
                <w:r w:rsidR="0083459B">
                  <w:t>Olesja Ņikitina, Žans Badins, Anna Stankeviča</w:t>
                </w:r>
                <w:r w:rsidR="00E20AF5"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14479D1" w:rsidR="00FD6E2F" w:rsidRPr="007534EA" w:rsidRDefault="00F96623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061808">
                  <w:t xml:space="preserve">  </w:t>
                </w:r>
                <w:r w:rsidR="0083459B">
                  <w:t>Olesja Ņikitina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05D4F11" w:rsidR="00BB3CCC" w:rsidRPr="0093308E" w:rsidRDefault="00E20AF5" w:rsidP="007534EA">
            <w:permStart w:id="1804483927" w:edGrp="everyone"/>
            <w:r>
              <w:t xml:space="preserve">   </w:t>
            </w:r>
            <w:r w:rsidR="00CE2F19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1E3A396" w14:textId="309860F3" w:rsidR="00061808" w:rsidRPr="00061808" w:rsidRDefault="008B7213" w:rsidP="00061808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061808">
              <w:t xml:space="preserve"> studenta </w:t>
            </w:r>
            <w:r w:rsidR="00061808" w:rsidRPr="00061808">
              <w:rPr>
                <w:lang w:eastAsia="ru-RU"/>
              </w:rPr>
              <w:t xml:space="preserve">holistiska skatījuma veidošanās uz </w:t>
            </w:r>
          </w:p>
          <w:p w14:paraId="2DBF83A5" w14:textId="31B2D598" w:rsidR="00061808" w:rsidRPr="00061808" w:rsidRDefault="00061808" w:rsidP="00061808">
            <w:pPr>
              <w:rPr>
                <w:lang w:eastAsia="ru-RU"/>
              </w:rPr>
            </w:pPr>
            <w:r w:rsidRPr="00061808">
              <w:rPr>
                <w:lang w:eastAsia="ru-RU"/>
              </w:rPr>
              <w:t>ukraiņu valoda</w:t>
            </w:r>
            <w:r>
              <w:t>s un kultūras sistēmu,</w:t>
            </w:r>
            <w:r w:rsidRPr="00061808">
              <w:rPr>
                <w:lang w:eastAsia="ru-RU"/>
              </w:rPr>
              <w:t xml:space="preserve"> </w:t>
            </w:r>
            <w:r>
              <w:t xml:space="preserve">ukraiņu kultūras </w:t>
            </w:r>
            <w:r w:rsidRPr="00061808">
              <w:rPr>
                <w:lang w:eastAsia="ru-RU"/>
              </w:rPr>
              <w:t>funkcionēšan</w:t>
            </w:r>
            <w:r>
              <w:t>u</w:t>
            </w:r>
            <w:r>
              <w:rPr>
                <w:lang w:eastAsia="ru-RU"/>
              </w:rPr>
              <w:t xml:space="preserve">, ņemot vērā normas un </w:t>
            </w:r>
            <w:r>
              <w:t>attīstības</w:t>
            </w:r>
            <w:r>
              <w:rPr>
                <w:lang w:eastAsia="ru-RU"/>
              </w:rPr>
              <w:t xml:space="preserve"> dinamiku. Kursa mērķis ir arī</w:t>
            </w:r>
            <w:r>
              <w:t xml:space="preserve"> </w:t>
            </w:r>
            <w:r w:rsidRPr="00061808">
              <w:rPr>
                <w:lang w:eastAsia="ru-RU"/>
              </w:rPr>
              <w:t>studentu vispārējās lingvistiskās</w:t>
            </w:r>
            <w:r>
              <w:t xml:space="preserve"> un </w:t>
            </w:r>
            <w:r w:rsidRPr="00061808">
              <w:rPr>
                <w:lang w:eastAsia="ru-RU"/>
              </w:rPr>
              <w:t xml:space="preserve"> kultūras attīstī</w:t>
            </w:r>
            <w:r>
              <w:rPr>
                <w:lang w:eastAsia="ru-RU"/>
              </w:rPr>
              <w:t>ba, iepazīstoties ar ukrai</w:t>
            </w:r>
            <w:r>
              <w:t xml:space="preserve">nistikas </w:t>
            </w:r>
            <w:r w:rsidRPr="00061808">
              <w:rPr>
                <w:lang w:eastAsia="ru-RU"/>
              </w:rPr>
              <w:t xml:space="preserve">parādību </w:t>
            </w:r>
            <w:r>
              <w:t xml:space="preserve"> un </w:t>
            </w:r>
            <w:r w:rsidRPr="00061808">
              <w:rPr>
                <w:lang w:eastAsia="ru-RU"/>
              </w:rPr>
              <w:t>aprakstīšanas problēm</w:t>
            </w:r>
            <w:r>
              <w:t xml:space="preserve">u, </w:t>
            </w:r>
            <w:r w:rsidRPr="00061808">
              <w:rPr>
                <w:lang w:eastAsia="ru-RU"/>
              </w:rPr>
              <w:t xml:space="preserve"> to salīdzināšanā ar</w:t>
            </w:r>
          </w:p>
          <w:p w14:paraId="5DC1FF8C" w14:textId="5220FC2A" w:rsidR="008B7213" w:rsidRPr="008B7213" w:rsidRDefault="00061808" w:rsidP="00061808">
            <w:pPr>
              <w:rPr>
                <w:lang w:eastAsia="ru-RU"/>
              </w:rPr>
            </w:pPr>
            <w:r>
              <w:t>citām kultūrām.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3B99B35" w14:textId="65F0F2A2" w:rsidR="00061808" w:rsidRPr="00061808" w:rsidRDefault="00061808" w:rsidP="00061808">
            <w:pPr>
              <w:rPr>
                <w:lang w:eastAsia="ru-RU"/>
              </w:rPr>
            </w:pPr>
            <w:r w:rsidRPr="00061808">
              <w:rPr>
                <w:lang w:eastAsia="ru-RU"/>
              </w:rPr>
              <w:t xml:space="preserve">- iepazīšanās ar </w:t>
            </w:r>
            <w:r w:rsidR="00141A6E">
              <w:t xml:space="preserve">ukraiņu valodas </w:t>
            </w:r>
            <w:r w:rsidRPr="00061808">
              <w:rPr>
                <w:lang w:eastAsia="ru-RU"/>
              </w:rPr>
              <w:t>fonētikas, fonoloģijas, vārddarināšanas pamatjēdzieniem,</w:t>
            </w:r>
          </w:p>
          <w:p w14:paraId="3E26BC35" w14:textId="705ADE7A" w:rsidR="00061808" w:rsidRPr="00061808" w:rsidRDefault="00061808" w:rsidP="00061808">
            <w:pPr>
              <w:rPr>
                <w:lang w:eastAsia="ru-RU"/>
              </w:rPr>
            </w:pPr>
            <w:r w:rsidRPr="00061808">
              <w:rPr>
                <w:lang w:eastAsia="ru-RU"/>
              </w:rPr>
              <w:t>vārdu krājum</w:t>
            </w:r>
            <w:r>
              <w:t xml:space="preserve">a </w:t>
            </w:r>
            <w:r w:rsidR="00141A6E">
              <w:t xml:space="preserve">veidošana un </w:t>
            </w:r>
            <w:r>
              <w:t>paplašināšana</w:t>
            </w:r>
            <w:r w:rsidRPr="00061808">
              <w:rPr>
                <w:lang w:eastAsia="ru-RU"/>
              </w:rPr>
              <w:t>, ņemot vērā dažādas pieejas to formulēšanai;</w:t>
            </w:r>
          </w:p>
          <w:p w14:paraId="5C04374A" w14:textId="705E9E58" w:rsidR="00061808" w:rsidRDefault="00061808" w:rsidP="007534EA">
            <w:pPr>
              <w:rPr>
                <w:lang w:eastAsia="ru-RU"/>
              </w:rPr>
            </w:pPr>
            <w:r w:rsidRPr="00061808">
              <w:rPr>
                <w:lang w:eastAsia="ru-RU"/>
              </w:rPr>
              <w:t xml:space="preserve">- </w:t>
            </w:r>
            <w:r>
              <w:t xml:space="preserve">ukraiņu kultūras </w:t>
            </w:r>
            <w:r>
              <w:rPr>
                <w:lang w:eastAsia="ru-RU"/>
              </w:rPr>
              <w:t>zinātniskais apraksts</w:t>
            </w:r>
            <w:r>
              <w:t xml:space="preserve">, </w:t>
            </w:r>
            <w:r w:rsidRPr="00061808">
              <w:rPr>
                <w:lang w:eastAsia="ru-RU"/>
              </w:rPr>
              <w:t xml:space="preserve">ukraiņu </w:t>
            </w:r>
            <w:r w:rsidR="00141A6E">
              <w:t>kultū</w:t>
            </w:r>
            <w:r>
              <w:t>ras</w:t>
            </w:r>
            <w:r w:rsidRPr="00061808">
              <w:rPr>
                <w:lang w:eastAsia="ru-RU"/>
              </w:rPr>
              <w:t xml:space="preserve"> sistēmas</w:t>
            </w:r>
            <w:r>
              <w:t xml:space="preserve"> attīstības izpratne</w:t>
            </w:r>
            <w:r w:rsidRPr="00061808">
              <w:rPr>
                <w:lang w:eastAsia="ru-RU"/>
              </w:rPr>
              <w:t xml:space="preserve">, ņemot vērā vadošās ukraiņu un </w:t>
            </w:r>
            <w:r>
              <w:t xml:space="preserve">citas </w:t>
            </w:r>
            <w:r w:rsidRPr="00061808">
              <w:rPr>
                <w:lang w:eastAsia="ru-RU"/>
              </w:rPr>
              <w:t>valodas</w:t>
            </w:r>
            <w:r w:rsidR="00141A6E">
              <w:t xml:space="preserve"> un kultūras.</w:t>
            </w:r>
          </w:p>
          <w:p w14:paraId="75643672" w14:textId="77777777" w:rsidR="00061808" w:rsidRDefault="00061808" w:rsidP="007534EA"/>
          <w:permEnd w:id="2100326173"/>
          <w:p w14:paraId="59702CEF" w14:textId="03B000DC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8ED8203" w14:textId="0BC6F792" w:rsidR="00141A6E" w:rsidRDefault="00141A6E" w:rsidP="009E2CBF">
            <w:permStart w:id="44596525" w:edGrp="everyone"/>
            <w:r>
              <w:t>Lekcijas - 16 st., semināri - 16 st., patstāvīgais darbs - 48 st.</w:t>
            </w:r>
          </w:p>
          <w:p w14:paraId="52D8A8D8" w14:textId="37A1C750" w:rsidR="009E2CBF" w:rsidRPr="009E2CBF" w:rsidRDefault="009E2CBF" w:rsidP="009E2CBF">
            <w:r>
              <w:t>1. Ukraiņu valoda</w:t>
            </w:r>
            <w:r w:rsidR="00141A6E">
              <w:t>. L2, S14</w:t>
            </w:r>
          </w:p>
          <w:p w14:paraId="5CD2397D" w14:textId="2B18B583" w:rsidR="009E2CBF" w:rsidRPr="009E2CBF" w:rsidRDefault="009E2CBF" w:rsidP="009E2CBF">
            <w:r>
              <w:t>2. Ukraiņu vēsture</w:t>
            </w:r>
            <w:r w:rsidR="00141A6E">
              <w:t>. L2, S2</w:t>
            </w:r>
            <w:r>
              <w:t xml:space="preserve"> </w:t>
            </w:r>
          </w:p>
          <w:p w14:paraId="07F45425" w14:textId="6F83B737" w:rsidR="009E2CBF" w:rsidRPr="009E2CBF" w:rsidRDefault="009E2CBF" w:rsidP="009E2CBF">
            <w:r>
              <w:t>3. Ukraiņu māksla</w:t>
            </w:r>
            <w:r w:rsidR="00141A6E">
              <w:t>. L2, S2</w:t>
            </w:r>
            <w:r>
              <w:t xml:space="preserve"> </w:t>
            </w:r>
          </w:p>
          <w:p w14:paraId="434CB9DA" w14:textId="35F412D8" w:rsidR="009E2CBF" w:rsidRPr="009E2CBF" w:rsidRDefault="009E2CBF" w:rsidP="009E2CBF">
            <w:r>
              <w:t>4. Ukraiņu literatūra</w:t>
            </w:r>
            <w:r w:rsidR="00141A6E">
              <w:t>. L2, S2</w:t>
            </w:r>
            <w:r w:rsidRPr="009E2CBF">
              <w:t xml:space="preserve"> </w:t>
            </w:r>
          </w:p>
          <w:p w14:paraId="7182B2B0" w14:textId="6CFCB68C" w:rsidR="009E2CBF" w:rsidRPr="009E2CBF" w:rsidRDefault="009E2CBF" w:rsidP="009E2CBF">
            <w:r>
              <w:t>5. Ukraiņu sadzīves kultūra</w:t>
            </w:r>
            <w:r w:rsidR="00141A6E">
              <w:t xml:space="preserve">. L2, S2 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Reatabula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31B9DAD" w14:textId="5337F1ED" w:rsidR="00D438CE" w:rsidRPr="00D438CE" w:rsidRDefault="00CE2F19" w:rsidP="00D438CE">
                      <w:r>
                        <w:t xml:space="preserve">1. Definē </w:t>
                      </w:r>
                      <w:r w:rsidR="00D438CE" w:rsidRPr="00D438CE">
                        <w:t>mūsdienu gramatiskās un fonētis</w:t>
                      </w:r>
                      <w:r w:rsidR="00D438CE">
                        <w:t xml:space="preserve">kās struktūras sistēmas iezīmes ukraiņu valodā; </w:t>
                      </w:r>
                    </w:p>
                    <w:p w14:paraId="159D9E8A" w14:textId="7ADAB674" w:rsidR="00D438CE" w:rsidRPr="00D438CE" w:rsidRDefault="00CE2F19" w:rsidP="00D438CE">
                      <w:r>
                        <w:lastRenderedPageBreak/>
                        <w:t>2. Izprot u</w:t>
                      </w:r>
                      <w:r w:rsidR="00D438CE" w:rsidRPr="00D438CE">
                        <w:t xml:space="preserve">kraiņu valodas </w:t>
                      </w:r>
                      <w:r w:rsidR="00D438CE">
                        <w:t xml:space="preserve"> un kultūras </w:t>
                      </w:r>
                      <w:r w:rsidR="00D438CE" w:rsidRPr="00D438CE">
                        <w:t>fond</w:t>
                      </w:r>
                      <w:r>
                        <w:t xml:space="preserve">u, </w:t>
                      </w:r>
                      <w:r w:rsidRPr="00CE2F19">
                        <w:t>jaunākās tendences ukraiņu kultūras  attīstībā</w:t>
                      </w:r>
                      <w:r w:rsidR="00D438CE">
                        <w:t>;</w:t>
                      </w:r>
                    </w:p>
                    <w:p w14:paraId="5AD7D40C" w14:textId="23B1A92D" w:rsidR="00D438CE" w:rsidRPr="00D438CE" w:rsidRDefault="00CE2F19" w:rsidP="00D438CE">
                      <w:r>
                        <w:t xml:space="preserve">3. Lieto </w:t>
                      </w:r>
                      <w:r w:rsidR="00D438CE" w:rsidRPr="00D438CE">
                        <w:t xml:space="preserve">ukraiņu </w:t>
                      </w:r>
                      <w:r w:rsidR="00D438CE">
                        <w:t xml:space="preserve">kulturoloģisko </w:t>
                      </w:r>
                      <w:r w:rsidR="00D438CE" w:rsidRPr="00D438CE">
                        <w:t xml:space="preserve"> parādību apraksta</w:t>
                      </w:r>
                      <w:r>
                        <w:t>m galvenos jēdzienus</w:t>
                      </w:r>
                      <w:r w:rsidR="00D438CE" w:rsidRPr="00D438CE">
                        <w:t>, ņemot vērā</w:t>
                      </w:r>
                    </w:p>
                    <w:p w14:paraId="0C0ABCA7" w14:textId="28F3A6B6" w:rsidR="007D4849" w:rsidRPr="007D4849" w:rsidRDefault="00D438CE" w:rsidP="00D438CE">
                      <w:r w:rsidRPr="00D438CE">
                        <w:t xml:space="preserve">pieejas </w:t>
                      </w:r>
                      <w:r>
                        <w:t>tradīciju izpētē</w:t>
                      </w:r>
                      <w:r w:rsidRPr="00D438CE">
                        <w:t>;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A8F8B5E" w14:textId="64FF0354" w:rsidR="00D438CE" w:rsidRDefault="00CE2F19" w:rsidP="00D438CE">
                      <w:r>
                        <w:t>4. P</w:t>
                      </w:r>
                      <w:r w:rsidR="00D438CE" w:rsidRPr="00D438CE">
                        <w:t>areizi lieto speciālo lingvistisko un vispārīgo zinātnisko</w:t>
                      </w:r>
                      <w:r>
                        <w:t xml:space="preserve"> </w:t>
                      </w:r>
                      <w:r w:rsidR="00D438CE" w:rsidRPr="00D438CE">
                        <w:t>terminoloģij</w:t>
                      </w:r>
                      <w:r w:rsidR="00D438CE">
                        <w:t>u</w:t>
                      </w:r>
                      <w:r w:rsidR="00D438CE" w:rsidRPr="00D438CE">
                        <w:t>, tostarp prezentējot dzirdēto (lasītu)</w:t>
                      </w:r>
                      <w:r>
                        <w:t xml:space="preserve"> </w:t>
                      </w:r>
                      <w:r w:rsidR="00D438CE">
                        <w:t>tekstu;</w:t>
                      </w:r>
                    </w:p>
                    <w:p w14:paraId="3296CA82" w14:textId="04FC797A" w:rsidR="00CE2F19" w:rsidRPr="00CE2F19" w:rsidRDefault="00CE2F19" w:rsidP="00CE2F19">
                      <w:r w:rsidRPr="00CE2F19">
                        <w:t xml:space="preserve">5. </w:t>
                      </w:r>
                      <w:r>
                        <w:t xml:space="preserve">Nosaka ukraiņu </w:t>
                      </w:r>
                      <w:r w:rsidRPr="00CE2F19">
                        <w:t>kultūras vietu un lomu pasaules kultūras vēsturē;</w:t>
                      </w:r>
                    </w:p>
                    <w:p w14:paraId="1AD704DC" w14:textId="31143AB4" w:rsidR="00D438CE" w:rsidRPr="007D4849" w:rsidRDefault="00CE2F19" w:rsidP="00D438CE">
                      <w:r w:rsidRPr="00CE2F19">
                        <w:t xml:space="preserve">6. </w:t>
                      </w:r>
                      <w:r>
                        <w:t>Analizē un skaidro ukraiņu kult</w:t>
                      </w:r>
                      <w:r w:rsidR="00E935AE">
                        <w:t>ūras parādības kultūrvēsturiskā kontekstā.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5DCE6CF" w14:textId="5671D867" w:rsidR="00D438CE" w:rsidRPr="00D438CE" w:rsidRDefault="00E935AE" w:rsidP="00D438CE">
                      <w:r>
                        <w:t xml:space="preserve">7. Demonstrē </w:t>
                      </w:r>
                      <w:r w:rsidR="00D438CE" w:rsidRPr="00D438CE">
                        <w:t>zināš</w:t>
                      </w:r>
                      <w:r w:rsidR="00D438CE">
                        <w:t xml:space="preserve">anas par pamatiem un jēdzieniem </w:t>
                      </w:r>
                      <w:r w:rsidR="00D438CE" w:rsidRPr="00D438CE">
                        <w:t>ukraiņu v</w:t>
                      </w:r>
                      <w:r w:rsidR="00D438CE">
                        <w:t>alodas teorijas un vēstures jomā</w:t>
                      </w:r>
                      <w:r w:rsidR="00D438CE" w:rsidRPr="00D438CE">
                        <w:t>s, teksta analīze un int</w:t>
                      </w:r>
                      <w:r w:rsidR="00D438CE">
                        <w:t xml:space="preserve">erpretācija, vēstures izpratne, </w:t>
                      </w:r>
                      <w:r w:rsidR="00D438CE" w:rsidRPr="00D438CE">
                        <w:t>attīstības perspektīvas;</w:t>
                      </w:r>
                    </w:p>
                    <w:p w14:paraId="45154DB8" w14:textId="07AC2F67" w:rsidR="00D438CE" w:rsidRPr="00D438CE" w:rsidRDefault="00E935AE" w:rsidP="00D438CE">
                      <w:r>
                        <w:t>8. P</w:t>
                      </w:r>
                      <w:r w:rsidR="00D438CE" w:rsidRPr="00D438CE">
                        <w:t>ats</w:t>
                      </w:r>
                      <w:r w:rsidR="00D438CE">
                        <w:t>tāvīgi apgū</w:t>
                      </w:r>
                      <w:r>
                        <w:t>st un izmanto</w:t>
                      </w:r>
                      <w:r w:rsidR="00D438CE">
                        <w:t xml:space="preserve"> praksē </w:t>
                      </w:r>
                      <w:r w:rsidR="00D438CE" w:rsidRPr="00D438CE">
                        <w:t>jaunas zināšanas un prasmes,</w:t>
                      </w:r>
                      <w:r w:rsidR="00D438CE">
                        <w:t xml:space="preserve"> tostarp jaunās zināšanu jomās, </w:t>
                      </w:r>
                      <w:r>
                        <w:t>paplašina</w:t>
                      </w:r>
                      <w:r w:rsidR="00D438CE">
                        <w:t xml:space="preserve"> un padziļin</w:t>
                      </w:r>
                      <w:r>
                        <w:t xml:space="preserve">a </w:t>
                      </w:r>
                      <w:r w:rsidR="00D438CE">
                        <w:t xml:space="preserve">savu  </w:t>
                      </w:r>
                      <w:r w:rsidR="00D438CE" w:rsidRPr="00D438CE">
                        <w:t>zinātnisk</w:t>
                      </w:r>
                      <w:r w:rsidR="00D438CE">
                        <w:t>o</w:t>
                      </w:r>
                      <w:r w:rsidR="00D438CE" w:rsidRPr="00D438CE">
                        <w:t xml:space="preserve"> </w:t>
                      </w:r>
                      <w:r>
                        <w:t>redzesloku</w:t>
                      </w:r>
                      <w:r w:rsidR="00D438CE" w:rsidRPr="00D438CE">
                        <w:t>;</w:t>
                      </w:r>
                    </w:p>
                    <w:p w14:paraId="3332B2C5" w14:textId="4F95E05D" w:rsidR="00D438CE" w:rsidRPr="00D438CE" w:rsidRDefault="00D438CE" w:rsidP="00D438CE"/>
                  </w:tc>
                </w:tr>
              </w:tbl>
              <w:p w14:paraId="0B6DE13B" w14:textId="77777777" w:rsidR="007D4849" w:rsidRDefault="00F96623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6C27CC4" w14:textId="77777777" w:rsidR="00E935AE" w:rsidRPr="00E935AE" w:rsidRDefault="00E935AE" w:rsidP="00E935AE">
            <w:pPr>
              <w:rPr>
                <w:lang w:eastAsia="ru-RU"/>
              </w:rPr>
            </w:pPr>
            <w:permStart w:id="1836219002" w:edGrp="everyone"/>
            <w:r w:rsidRPr="00E935AE">
              <w:rPr>
                <w:lang w:eastAsia="ru-RU"/>
              </w:rPr>
              <w:t>Patstāvīgais darbs:</w:t>
            </w:r>
          </w:p>
          <w:p w14:paraId="3E3931F0" w14:textId="739A91E5" w:rsidR="00E935AE" w:rsidRPr="00E935AE" w:rsidRDefault="00E935AE" w:rsidP="00E935AE">
            <w:pPr>
              <w:rPr>
                <w:lang w:eastAsia="ru-RU"/>
              </w:rPr>
            </w:pPr>
            <w:r w:rsidRPr="00E935AE">
              <w:rPr>
                <w:lang w:eastAsia="ru-RU"/>
              </w:rPr>
              <w:t xml:space="preserve">- </w:t>
            </w:r>
            <w:r>
              <w:t>ukraiņu</w:t>
            </w:r>
            <w:r w:rsidRPr="00E935AE">
              <w:rPr>
                <w:lang w:eastAsia="ru-RU"/>
              </w:rPr>
              <w:t xml:space="preserve"> valodas, vēstures un kultūras izpēte  – 26 st.,</w:t>
            </w:r>
          </w:p>
          <w:p w14:paraId="333D89A6" w14:textId="77777777" w:rsidR="00E935AE" w:rsidRPr="00E935AE" w:rsidRDefault="00E935AE" w:rsidP="00E935AE">
            <w:pPr>
              <w:rPr>
                <w:lang w:eastAsia="ru-RU"/>
              </w:rPr>
            </w:pPr>
            <w:r w:rsidRPr="00E935AE">
              <w:rPr>
                <w:lang w:eastAsia="ru-RU"/>
              </w:rPr>
              <w:t>- zinātniskās literatūras izpēte– 12 st.,</w:t>
            </w:r>
          </w:p>
          <w:p w14:paraId="5AD66764" w14:textId="7290AF2B" w:rsidR="00E935AE" w:rsidRPr="00E935AE" w:rsidRDefault="000670F4" w:rsidP="00E935AE">
            <w:pPr>
              <w:rPr>
                <w:lang w:eastAsia="ru-RU"/>
              </w:rPr>
            </w:pPr>
            <w:r>
              <w:rPr>
                <w:lang w:eastAsia="ru-RU"/>
              </w:rPr>
              <w:t>- prezentācijas un esejas</w:t>
            </w:r>
            <w:r w:rsidR="00E935AE" w:rsidRPr="00E935AE">
              <w:rPr>
                <w:lang w:eastAsia="ru-RU"/>
              </w:rPr>
              <w:t xml:space="preserve"> sagatavošana – 10 st.</w:t>
            </w:r>
          </w:p>
          <w:p w14:paraId="20B70268" w14:textId="2DDD1D87" w:rsidR="00916D56" w:rsidRPr="001C5466" w:rsidRDefault="00916D56" w:rsidP="00870A0E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E71EE3F" w14:textId="2D506561" w:rsidR="00E935AE" w:rsidRPr="00E935AE" w:rsidRDefault="00E935AE" w:rsidP="00E935AE">
            <w:permStart w:id="1677921679" w:edGrp="everyone"/>
            <w:r w:rsidRPr="00E935AE">
              <w:t>Studiju kursa gala vērtējums veidojas, summējot patstāvīgi veiktā darba rezultātus, kuri tiek prezentēti un apspriesti nodarbībās, kā arī sekmīgi nokārtot</w:t>
            </w:r>
            <w:r>
              <w:t>s eksāmens</w:t>
            </w:r>
            <w:r w:rsidRPr="00E935AE">
              <w:t xml:space="preserve">. </w:t>
            </w:r>
          </w:p>
          <w:p w14:paraId="53CDC4FF" w14:textId="48B06544" w:rsidR="00E935AE" w:rsidRPr="00E935AE" w:rsidRDefault="00E935AE" w:rsidP="00E935AE">
            <w:r w:rsidRPr="00E935AE">
              <w:t xml:space="preserve">Obligāts </w:t>
            </w:r>
            <w:r>
              <w:t>lekciju</w:t>
            </w:r>
            <w:r w:rsidRPr="00E935AE">
              <w:t xml:space="preserve"> apmeklējums, aktīvs darbs </w:t>
            </w:r>
            <w:r>
              <w:t>semināros</w:t>
            </w:r>
            <w:r w:rsidRPr="00E935AE">
              <w:t xml:space="preserve"> (50%); pozitīvs vērtējums s</w:t>
            </w:r>
            <w:r>
              <w:t xml:space="preserve">tarppārbaudījumos </w:t>
            </w:r>
            <w:r w:rsidRPr="00E935AE">
              <w:t>(30%);</w:t>
            </w:r>
          </w:p>
          <w:p w14:paraId="180B49E0" w14:textId="0EDA70EE" w:rsidR="00E935AE" w:rsidRPr="00E935AE" w:rsidRDefault="00E935AE" w:rsidP="00E935AE">
            <w:r>
              <w:t>eksāmens</w:t>
            </w:r>
            <w:r w:rsidRPr="00E935AE">
              <w:t xml:space="preserve"> - tests (20%).</w:t>
            </w:r>
          </w:p>
          <w:p w14:paraId="041DC4AF" w14:textId="77777777" w:rsidR="00E935AE" w:rsidRPr="00E935AE" w:rsidRDefault="00E935AE" w:rsidP="00E935AE"/>
          <w:p w14:paraId="050F2ACB" w14:textId="77777777" w:rsidR="00E935AE" w:rsidRPr="00E935AE" w:rsidRDefault="00E935AE" w:rsidP="00E935AE">
            <w:r w:rsidRPr="00E935AE">
              <w:t>STARPPĀRBAUDĪJUMI</w:t>
            </w:r>
          </w:p>
          <w:p w14:paraId="31E97095" w14:textId="4964F204" w:rsidR="00E935AE" w:rsidRPr="00E935AE" w:rsidRDefault="00E935AE" w:rsidP="00E935AE">
            <w:r w:rsidRPr="00E935AE">
              <w:t xml:space="preserve">1. starppārbaudījums - </w:t>
            </w:r>
            <w:r w:rsidR="000670F4">
              <w:t>ieskaites darbs</w:t>
            </w:r>
            <w:r w:rsidR="00DB5F05">
              <w:t xml:space="preserve"> ( ukraiņu valoda - pārbaudes tests, ukraiņu māksla un vēsture - tests</w:t>
            </w:r>
            <w:r w:rsidRPr="00E935AE">
              <w:t>.</w:t>
            </w:r>
          </w:p>
          <w:p w14:paraId="6390DEDD" w14:textId="04FE91B0" w:rsidR="00E935AE" w:rsidRDefault="00E935AE" w:rsidP="00E935AE">
            <w:r w:rsidRPr="00E935AE">
              <w:t xml:space="preserve">2. starppārbaudījums - </w:t>
            </w:r>
            <w:r w:rsidR="000670F4">
              <w:t>prezentācija</w:t>
            </w:r>
            <w:r w:rsidR="00DB5F05">
              <w:t xml:space="preserve"> par vienu no ukraiņu māksliniekiem un tā mākslas darbiem</w:t>
            </w:r>
            <w:r w:rsidR="000670F4">
              <w:t>.</w:t>
            </w:r>
          </w:p>
          <w:p w14:paraId="29DD63F5" w14:textId="3A30CAF7" w:rsidR="000670F4" w:rsidRPr="00E935AE" w:rsidRDefault="000670F4" w:rsidP="00E935AE">
            <w:r>
              <w:t>3, starppārbaudījums - eseja</w:t>
            </w:r>
            <w:r w:rsidR="00DB5F05">
              <w:t xml:space="preserve"> "Mūsdienu ukraiņu kultūras pieredze Latvijā"</w:t>
            </w:r>
            <w:r>
              <w:t>.</w:t>
            </w:r>
          </w:p>
          <w:p w14:paraId="47C2C337" w14:textId="77777777" w:rsidR="00E935AE" w:rsidRPr="00E935AE" w:rsidRDefault="00E935AE" w:rsidP="00E935AE"/>
          <w:p w14:paraId="15C7E349" w14:textId="77777777" w:rsidR="00E935AE" w:rsidRPr="00E935AE" w:rsidRDefault="00E935AE" w:rsidP="00E935AE">
            <w:r w:rsidRPr="00E935AE">
              <w:t xml:space="preserve">NOSLĒGUMA PĀRBAUDĪJUMS </w:t>
            </w:r>
          </w:p>
          <w:p w14:paraId="306713E1" w14:textId="2478AEF2" w:rsidR="00E935AE" w:rsidRPr="00E935AE" w:rsidRDefault="000670F4" w:rsidP="00E935AE">
            <w:r>
              <w:t>4. eksāmens</w:t>
            </w:r>
            <w:r w:rsidR="00E935AE" w:rsidRPr="00E935AE">
              <w:t xml:space="preserve"> - tests</w:t>
            </w:r>
            <w:r w:rsidR="00DB5F05">
              <w:t xml:space="preserve"> ( 60 </w:t>
            </w:r>
            <w:bookmarkStart w:id="0" w:name="_GoBack"/>
            <w:bookmarkEnd w:id="0"/>
            <w:r w:rsidR="00DB5F05">
              <w:t>jautājumi par ukraiņu kultūru, valodas attīstību, sadzīves kultūru)</w:t>
            </w:r>
            <w:r>
              <w:t>.</w:t>
            </w:r>
          </w:p>
          <w:p w14:paraId="09EB33B3" w14:textId="77777777" w:rsidR="00E935AE" w:rsidRDefault="00E935AE" w:rsidP="00870A0E"/>
          <w:p w14:paraId="508963D4" w14:textId="77777777" w:rsidR="00870A0E" w:rsidRPr="00870A0E" w:rsidRDefault="00870A0E" w:rsidP="00870A0E">
            <w:r w:rsidRPr="00870A0E">
              <w:t>STUDIJU REZULTĀTU VĒRTĒŠANAS KRITĒRIJI</w:t>
            </w:r>
          </w:p>
          <w:p w14:paraId="41C79482" w14:textId="77777777" w:rsidR="00870A0E" w:rsidRPr="00870A0E" w:rsidRDefault="00870A0E" w:rsidP="00870A0E">
            <w:r w:rsidRPr="00870A0E">
              <w:t>Studiju kursa apguve tā noslēgumā tiek vērtēta 10 ballu skalā saskaņā ar Latvijas Republikas normatīvajiem aktiem un atbilstoši "Nolikumam</w:t>
            </w:r>
            <w:r w:rsidRPr="00870A0E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20991206" w14:textId="77777777" w:rsidR="00870A0E" w:rsidRPr="00870A0E" w:rsidRDefault="00870A0E" w:rsidP="00870A0E"/>
          <w:p w14:paraId="2B553F01" w14:textId="77777777" w:rsidR="00870A0E" w:rsidRPr="00870A0E" w:rsidRDefault="00870A0E" w:rsidP="00870A0E">
            <w:r w:rsidRPr="00870A0E">
              <w:t>STUDIJU REZULTĀTU VĒRTĒŠANA</w:t>
            </w:r>
          </w:p>
          <w:p w14:paraId="005EE681" w14:textId="77777777" w:rsidR="00870A0E" w:rsidRPr="00870A0E" w:rsidRDefault="00870A0E" w:rsidP="00870A0E"/>
          <w:tbl>
            <w:tblPr>
              <w:tblW w:w="68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93"/>
            </w:tblGrid>
            <w:tr w:rsidR="00870A0E" w:rsidRPr="00870A0E" w14:paraId="2182A38F" w14:textId="77777777" w:rsidTr="00E935A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3BD8DDF" w14:textId="77777777" w:rsidR="00870A0E" w:rsidRPr="00870A0E" w:rsidRDefault="00870A0E" w:rsidP="00870A0E"/>
                <w:p w14:paraId="29F887E5" w14:textId="77777777" w:rsidR="00870A0E" w:rsidRPr="00870A0E" w:rsidRDefault="00870A0E" w:rsidP="00870A0E">
                  <w:r w:rsidRPr="00870A0E">
                    <w:t>Pārbaudījumu veidi</w:t>
                  </w:r>
                </w:p>
              </w:tc>
              <w:tc>
                <w:tcPr>
                  <w:tcW w:w="3378" w:type="dxa"/>
                  <w:gridSpan w:val="9"/>
                  <w:shd w:val="clear" w:color="auto" w:fill="auto"/>
                </w:tcPr>
                <w:p w14:paraId="3E8222ED" w14:textId="77777777" w:rsidR="00870A0E" w:rsidRPr="00870A0E" w:rsidRDefault="00870A0E" w:rsidP="00870A0E">
                  <w:r w:rsidRPr="00870A0E">
                    <w:t>Studiju rezultāti *</w:t>
                  </w:r>
                </w:p>
              </w:tc>
            </w:tr>
            <w:tr w:rsidR="00E935AE" w:rsidRPr="00870A0E" w14:paraId="0318AD2D" w14:textId="77777777" w:rsidTr="00E935AE">
              <w:trPr>
                <w:gridAfter w:val="1"/>
                <w:wAfter w:w="93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2BC9670A" w14:textId="77777777" w:rsidR="00E935AE" w:rsidRPr="00870A0E" w:rsidRDefault="00E935AE" w:rsidP="00870A0E"/>
              </w:tc>
              <w:tc>
                <w:tcPr>
                  <w:tcW w:w="396" w:type="dxa"/>
                  <w:shd w:val="clear" w:color="auto" w:fill="auto"/>
                </w:tcPr>
                <w:p w14:paraId="6882A60C" w14:textId="77777777" w:rsidR="00E935AE" w:rsidRPr="00870A0E" w:rsidRDefault="00E935AE" w:rsidP="00870A0E">
                  <w:r w:rsidRPr="00870A0E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77291C22" w14:textId="77777777" w:rsidR="00E935AE" w:rsidRPr="00870A0E" w:rsidRDefault="00E935AE" w:rsidP="00870A0E">
                  <w:r w:rsidRPr="00870A0E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F293544" w14:textId="77777777" w:rsidR="00E935AE" w:rsidRPr="00870A0E" w:rsidRDefault="00E935AE" w:rsidP="00870A0E">
                  <w:r w:rsidRPr="00870A0E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AED67B7" w14:textId="77777777" w:rsidR="00E935AE" w:rsidRPr="00870A0E" w:rsidRDefault="00E935AE" w:rsidP="00870A0E">
                  <w:r w:rsidRPr="00870A0E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0B0B49E" w14:textId="77777777" w:rsidR="00E935AE" w:rsidRPr="00870A0E" w:rsidRDefault="00E935AE" w:rsidP="00870A0E">
                  <w:r w:rsidRPr="00870A0E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60DE2D9" w14:textId="77777777" w:rsidR="00E935AE" w:rsidRPr="00870A0E" w:rsidRDefault="00E935AE" w:rsidP="00870A0E">
                  <w:r w:rsidRPr="00870A0E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DC46351" w14:textId="77777777" w:rsidR="00E935AE" w:rsidRPr="00870A0E" w:rsidRDefault="00E935AE" w:rsidP="00870A0E">
                  <w:r w:rsidRPr="00870A0E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5222F503" w14:textId="77777777" w:rsidR="00E935AE" w:rsidRPr="00870A0E" w:rsidRDefault="00E935AE" w:rsidP="00870A0E">
                  <w:r w:rsidRPr="00870A0E">
                    <w:t>8.</w:t>
                  </w:r>
                </w:p>
              </w:tc>
            </w:tr>
            <w:tr w:rsidR="00E935AE" w:rsidRPr="00870A0E" w14:paraId="432E44DD" w14:textId="77777777" w:rsidTr="00E935AE">
              <w:trPr>
                <w:gridAfter w:val="1"/>
                <w:wAfter w:w="93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4B842F4" w14:textId="77777777" w:rsidR="00E935AE" w:rsidRPr="00870A0E" w:rsidRDefault="00E935AE" w:rsidP="00870A0E">
                  <w:r w:rsidRPr="00870A0E">
                    <w:t>1. Ieskaites darbs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ED7FE9" w14:textId="57B2BBD4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150BC07" w14:textId="05BE374A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14A1CBB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3CF0A7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3E8EB6C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99C486B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92F937" w14:textId="77777777" w:rsidR="00E935AE" w:rsidRPr="00870A0E" w:rsidRDefault="00E935AE" w:rsidP="00870A0E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06F87F4" w14:textId="77777777" w:rsidR="00E935AE" w:rsidRPr="00870A0E" w:rsidRDefault="00E935AE" w:rsidP="00870A0E"/>
              </w:tc>
            </w:tr>
            <w:tr w:rsidR="00E935AE" w:rsidRPr="00870A0E" w14:paraId="11FB1129" w14:textId="77777777" w:rsidTr="00E935AE">
              <w:trPr>
                <w:gridAfter w:val="1"/>
                <w:wAfter w:w="93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114AE85" w14:textId="3391F1AD" w:rsidR="00E935AE" w:rsidRPr="00870A0E" w:rsidRDefault="00E935AE" w:rsidP="000670F4">
                  <w:r w:rsidRPr="00870A0E">
                    <w:t xml:space="preserve">2. </w:t>
                  </w:r>
                  <w:r w:rsidR="000670F4">
                    <w:t>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781528" w14:textId="77777777" w:rsidR="00E935AE" w:rsidRPr="00870A0E" w:rsidRDefault="00E935AE" w:rsidP="00870A0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6D08E80" w14:textId="77777777" w:rsidR="00E935AE" w:rsidRPr="00870A0E" w:rsidRDefault="00E935AE" w:rsidP="00870A0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9F79ECA" w14:textId="71166B2F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938081" w14:textId="21104E6A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B59588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362C84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A56A0F0" w14:textId="77777777" w:rsidR="00E935AE" w:rsidRPr="00870A0E" w:rsidRDefault="00E935AE" w:rsidP="00870A0E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86900FC" w14:textId="77777777" w:rsidR="00E935AE" w:rsidRPr="00870A0E" w:rsidRDefault="00E935AE" w:rsidP="00870A0E"/>
              </w:tc>
            </w:tr>
            <w:tr w:rsidR="00E935AE" w:rsidRPr="00870A0E" w14:paraId="458C28D6" w14:textId="77777777" w:rsidTr="00E935AE">
              <w:trPr>
                <w:gridAfter w:val="1"/>
                <w:wAfter w:w="93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CE03DF" w14:textId="1D68661B" w:rsidR="00E935AE" w:rsidRPr="00870A0E" w:rsidRDefault="000670F4" w:rsidP="00870A0E">
                  <w:r>
                    <w:t>3</w:t>
                  </w:r>
                  <w:r w:rsidR="00E935AE" w:rsidRPr="00870A0E">
                    <w:t>. Eseja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57761C5" w14:textId="77777777" w:rsidR="00E935AE" w:rsidRPr="00870A0E" w:rsidRDefault="00E935AE" w:rsidP="00870A0E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EEA1A7" w14:textId="556C19C8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0BC4A66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7F16E1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9D77E6" w14:textId="77777777" w:rsidR="00E935AE" w:rsidRPr="00870A0E" w:rsidRDefault="00E935AE" w:rsidP="00870A0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40D9B4F" w14:textId="5306F8F3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0BEDA1" w14:textId="239A47EB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9A821B8" w14:textId="77777777" w:rsidR="00E935AE" w:rsidRPr="00870A0E" w:rsidRDefault="00E935AE" w:rsidP="00870A0E"/>
              </w:tc>
            </w:tr>
            <w:tr w:rsidR="00E935AE" w:rsidRPr="00870A0E" w14:paraId="4F5B283D" w14:textId="77777777" w:rsidTr="00E935AE">
              <w:trPr>
                <w:gridAfter w:val="1"/>
                <w:wAfter w:w="93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07632C" w14:textId="1CD621A8" w:rsidR="00E935AE" w:rsidRPr="00870A0E" w:rsidRDefault="000670F4" w:rsidP="00870A0E">
                  <w:r>
                    <w:t>4</w:t>
                  </w:r>
                  <w:r w:rsidR="00E935AE" w:rsidRPr="00870A0E">
                    <w:t>. Eksāmens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746920" w14:textId="02A649E5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FF1B7CE" w14:textId="406D7FDA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725491A" w14:textId="43CEA7BD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C72609B" w14:textId="377E3BDD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F10561" w14:textId="6AD58FC1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B6849CF" w14:textId="1DF8DA69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E44F82" w14:textId="6EDFB09A" w:rsidR="00E935AE" w:rsidRPr="00870A0E" w:rsidRDefault="00E935AE" w:rsidP="00870A0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3CB08BD" w14:textId="0CA43EFA" w:rsidR="00E935AE" w:rsidRPr="00870A0E" w:rsidRDefault="00E935AE" w:rsidP="00870A0E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A47E1B6" w14:textId="60A4A4F9" w:rsidR="009E2CBF" w:rsidRPr="009E2CBF" w:rsidRDefault="00F24CB8" w:rsidP="009E2CBF">
            <w:permStart w:id="370084287" w:edGrp="everyone"/>
            <w:r>
              <w:t xml:space="preserve"> </w:t>
            </w:r>
            <w:r w:rsidR="00141A6E" w:rsidRPr="00141A6E">
              <w:t>1. Ukraiņu valoda. L2, S14</w:t>
            </w:r>
          </w:p>
          <w:p w14:paraId="32AAEEA4" w14:textId="726330D4" w:rsidR="009E2CBF" w:rsidRDefault="009E2CBF" w:rsidP="009E2CBF">
            <w:r>
              <w:t>Ukraiņu</w:t>
            </w:r>
            <w:r w:rsidRPr="009E2CBF">
              <w:t xml:space="preserve"> valodas vēsture</w:t>
            </w:r>
            <w:r w:rsidR="00141A6E">
              <w:t>. L2</w:t>
            </w:r>
          </w:p>
          <w:p w14:paraId="62551B84" w14:textId="035540A5" w:rsidR="00141A6E" w:rsidRDefault="00141A6E" w:rsidP="009E2CBF">
            <w:r w:rsidRPr="00141A6E">
              <w:t>Ukraiņu valodas praktikums</w:t>
            </w:r>
            <w:r>
              <w:t>. S14</w:t>
            </w:r>
          </w:p>
          <w:p w14:paraId="643E0985" w14:textId="77777777" w:rsidR="00141A6E" w:rsidRDefault="00141A6E" w:rsidP="00141A6E"/>
          <w:p w14:paraId="7FDBDCFD" w14:textId="77777777" w:rsidR="00141A6E" w:rsidRPr="00141A6E" w:rsidRDefault="00141A6E" w:rsidP="00141A6E">
            <w:r w:rsidRPr="00141A6E">
              <w:t xml:space="preserve">2. Ukraiņu vēsture. L2, S2 </w:t>
            </w:r>
          </w:p>
          <w:p w14:paraId="6291D63A" w14:textId="0242D576" w:rsidR="009E2CBF" w:rsidRDefault="009E2CBF" w:rsidP="009E2CBF">
            <w:r w:rsidRPr="009E2CBF">
              <w:t xml:space="preserve">Nozīmīgākie </w:t>
            </w:r>
            <w:r>
              <w:t>Ukraiņu</w:t>
            </w:r>
            <w:r w:rsidRPr="009E2CBF">
              <w:t xml:space="preserve"> vēstures notikumi. </w:t>
            </w:r>
            <w:r w:rsidR="00141A6E">
              <w:t>L2</w:t>
            </w:r>
          </w:p>
          <w:p w14:paraId="5903CE6E" w14:textId="5E1CC94F" w:rsidR="00141A6E" w:rsidRDefault="00141A6E" w:rsidP="009E2CBF">
            <w:r w:rsidRPr="00141A6E">
              <w:t>Ievērojamākās Ukraiņu vēstures personības.</w:t>
            </w:r>
            <w:r>
              <w:t>S2</w:t>
            </w:r>
          </w:p>
          <w:p w14:paraId="6CC8CE82" w14:textId="77777777" w:rsidR="00141A6E" w:rsidRDefault="00141A6E" w:rsidP="009E2CBF"/>
          <w:p w14:paraId="3CA7D93B" w14:textId="33F22D83" w:rsidR="00141A6E" w:rsidRPr="009E2CBF" w:rsidRDefault="00141A6E" w:rsidP="009E2CBF">
            <w:r>
              <w:t xml:space="preserve">3. </w:t>
            </w:r>
            <w:r w:rsidRPr="00141A6E">
              <w:t>Ukraiņu māksla. L2, S2</w:t>
            </w:r>
          </w:p>
          <w:p w14:paraId="0FD4684F" w14:textId="7A117B52" w:rsidR="009E2CBF" w:rsidRDefault="009E2CBF" w:rsidP="009E2CBF">
            <w:r>
              <w:t>Ukraiņu</w:t>
            </w:r>
            <w:r w:rsidRPr="009E2CBF">
              <w:t xml:space="preserve"> arhitektūras īpatnības. </w:t>
            </w:r>
            <w:r w:rsidR="00141A6E">
              <w:t>L2</w:t>
            </w:r>
          </w:p>
          <w:p w14:paraId="30D9B1E8" w14:textId="773B0866" w:rsidR="00141A6E" w:rsidRDefault="00141A6E" w:rsidP="009E2CBF">
            <w:r w:rsidRPr="00141A6E">
              <w:t>Ukraiņu glezniecības un tēlniecības īpatnības</w:t>
            </w:r>
            <w:r>
              <w:t>. S2</w:t>
            </w:r>
          </w:p>
          <w:p w14:paraId="44EA784C" w14:textId="77777777" w:rsidR="00141A6E" w:rsidRDefault="00141A6E" w:rsidP="009E2CBF"/>
          <w:p w14:paraId="2EBE3501" w14:textId="10C0863C" w:rsidR="00141A6E" w:rsidRPr="009E2CBF" w:rsidRDefault="00141A6E" w:rsidP="009E2CBF">
            <w:r>
              <w:t>4.</w:t>
            </w:r>
            <w:r w:rsidRPr="00141A6E">
              <w:t>Ukraiņu literatūra. L2, S2</w:t>
            </w:r>
          </w:p>
          <w:p w14:paraId="33DC39F3" w14:textId="77777777" w:rsidR="00141A6E" w:rsidRDefault="009E2CBF" w:rsidP="009E2CBF">
            <w:r>
              <w:t>Ukraiņu</w:t>
            </w:r>
            <w:r w:rsidRPr="009E2CBF">
              <w:t xml:space="preserve"> dzeja.</w:t>
            </w:r>
            <w:r w:rsidR="00141A6E">
              <w:t xml:space="preserve"> L2</w:t>
            </w:r>
          </w:p>
          <w:p w14:paraId="28E1BAD0" w14:textId="29791472" w:rsidR="00141A6E" w:rsidRDefault="00141A6E" w:rsidP="009E2CBF">
            <w:r w:rsidRPr="00141A6E">
              <w:t>Ukraiņu proza.</w:t>
            </w:r>
            <w:r>
              <w:t xml:space="preserve"> S2</w:t>
            </w:r>
          </w:p>
          <w:p w14:paraId="251215E2" w14:textId="77777777" w:rsidR="00141A6E" w:rsidRDefault="00141A6E" w:rsidP="009E2CBF"/>
          <w:p w14:paraId="62B24E21" w14:textId="4956FAD6" w:rsidR="009E2CBF" w:rsidRPr="009E2CBF" w:rsidRDefault="00141A6E" w:rsidP="009E2CBF">
            <w:r w:rsidRPr="00141A6E">
              <w:t>5. Ukraiņu sadzīves kultūra. L2, S2</w:t>
            </w:r>
          </w:p>
          <w:p w14:paraId="683AF51C" w14:textId="093D9D0D" w:rsidR="009E2CBF" w:rsidRPr="009E2CBF" w:rsidRDefault="009E2CBF" w:rsidP="009E2CBF">
            <w:r w:rsidRPr="009E2CBF">
              <w:t xml:space="preserve">Tradicionālā </w:t>
            </w:r>
            <w:r>
              <w:t xml:space="preserve">ukraiņu māja un amatniecība. </w:t>
            </w:r>
            <w:r w:rsidR="00141A6E">
              <w:t>L2</w:t>
            </w:r>
          </w:p>
          <w:p w14:paraId="5961CB48" w14:textId="21E3E37D" w:rsidR="009E2CBF" w:rsidRPr="009E2CBF" w:rsidRDefault="009E2CBF" w:rsidP="009E2CBF">
            <w:r>
              <w:t xml:space="preserve">Ukraiņu </w:t>
            </w:r>
            <w:r w:rsidRPr="009E2CBF">
              <w:t>tradicionālie svētki.</w:t>
            </w:r>
            <w:r w:rsidR="00141A6E">
              <w:t>S2</w:t>
            </w:r>
          </w:p>
          <w:p w14:paraId="56440ACE" w14:textId="3A2F120D" w:rsidR="003F3E33" w:rsidRPr="00141A6E" w:rsidRDefault="003F3E33" w:rsidP="00916D5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B3A4207" w14:textId="77777777" w:rsidR="00CB108D" w:rsidRPr="00CB108D" w:rsidRDefault="00CB108D" w:rsidP="00CB108D">
            <w:permStart w:id="580019727" w:edGrp="everyone"/>
            <w:r w:rsidRPr="00CB108D">
              <w:t>Вихованець І., Городенська К. Теоретична морфологія української мови / за ред. І.</w:t>
            </w:r>
          </w:p>
          <w:p w14:paraId="1B6D7B45" w14:textId="77777777" w:rsidR="00CB108D" w:rsidRDefault="00CB108D" w:rsidP="00CB108D">
            <w:r w:rsidRPr="00CB108D">
              <w:t>Вихованця. Київ, 2004</w:t>
            </w:r>
          </w:p>
          <w:p w14:paraId="0E65A5B0" w14:textId="77777777" w:rsidR="00CB108D" w:rsidRDefault="00CB108D" w:rsidP="00CB108D">
            <w:r w:rsidRPr="00CB108D">
              <w:t>Загнiтко А. Теоретична граматика української мови. Синтаксис. Донецьк, 2001.</w:t>
            </w:r>
          </w:p>
          <w:p w14:paraId="2B9581C8" w14:textId="4AD0C065" w:rsidR="00ED5B09" w:rsidRDefault="00CB108D" w:rsidP="00CB108D">
            <w:r w:rsidRPr="00CB108D">
              <w:t>Ющук І.П. Українська мова. Підручник. Київ, 2004.</w:t>
            </w:r>
          </w:p>
          <w:p w14:paraId="26F2AE6E" w14:textId="77777777" w:rsidR="005B5D51" w:rsidRPr="005B5D51" w:rsidRDefault="005B5D51" w:rsidP="005B5D51">
            <w:r w:rsidRPr="005B5D51">
              <w:t>Глушко М. Історія народної культиури українців: навч.посібник/</w:t>
            </w:r>
          </w:p>
          <w:p w14:paraId="4571C752" w14:textId="2442F7F4" w:rsidR="00CB108D" w:rsidRDefault="005B5D51" w:rsidP="005B5D51">
            <w:r w:rsidRPr="005B5D51">
              <w:t>Михайло Глушко. – Львів: ЛНУ ім. Івана Франка, 2014</w:t>
            </w:r>
          </w:p>
          <w:p w14:paraId="5B05C7E0" w14:textId="77777777" w:rsidR="005B5D51" w:rsidRPr="005B5D51" w:rsidRDefault="005B5D51" w:rsidP="005B5D51">
            <w:r w:rsidRPr="005B5D51">
              <w:t>Українці: Історико-етнографічна монографія у двох книгах. – Опішне:</w:t>
            </w:r>
          </w:p>
          <w:p w14:paraId="382F06D6" w14:textId="324C9EDE" w:rsidR="005B5D51" w:rsidRDefault="005B5D51" w:rsidP="005B5D51">
            <w:r w:rsidRPr="005B5D51">
              <w:t>Українське Народознавство, 1999.</w:t>
            </w:r>
          </w:p>
          <w:p w14:paraId="4077694A" w14:textId="6910D331" w:rsidR="005B5D51" w:rsidRDefault="005B5D51" w:rsidP="005B5D51">
            <w:r w:rsidRPr="005B5D51">
              <w:t>Українська культура ХХ – початку ХХІ століть. Кн. 4 : Проблеми функціонування, збереження і розвитку культури в Україні / Л. Ф. Артюх. – 2013.</w:t>
            </w:r>
          </w:p>
          <w:p w14:paraId="4582F975" w14:textId="6407B719" w:rsidR="005B5D51" w:rsidRDefault="005B5D51" w:rsidP="005B5D51">
            <w:r w:rsidRPr="005B5D51">
              <w:t>Особа, нація, культура.– 2001.</w:t>
            </w:r>
          </w:p>
          <w:p w14:paraId="17081FFD" w14:textId="53CEC2F9" w:rsidR="005B5D51" w:rsidRPr="00ED5B09" w:rsidRDefault="005B5D51" w:rsidP="005B5D51">
            <w:r w:rsidRPr="005B5D51">
              <w:t>Скляренко В. М. Все об Украине / В. М. Скляренко [и др.] ; авт. предисл. Ю. Макаров. – Харьков : Фолио, 2008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1AD088B" w14:textId="77777777" w:rsidR="005B5D51" w:rsidRDefault="005B5D51" w:rsidP="007534EA">
            <w:permStart w:id="1596548908" w:edGrp="everyone"/>
            <w:r w:rsidRPr="005B5D51">
              <w:t>Вони змінили світ: [правителі, політики і воєначальники; великі мудреці й знамениті вчені; генії літератури й мистецтва; великі українці] / уклад. І. Ю. Левашова. – Донецьк : Глорія Трейд, 2011.</w:t>
            </w:r>
          </w:p>
          <w:p w14:paraId="2ACE6FF3" w14:textId="77777777" w:rsidR="005B5D51" w:rsidRDefault="005B5D51" w:rsidP="007534EA">
            <w:r w:rsidRPr="005B5D51">
              <w:lastRenderedPageBreak/>
              <w:t>Енциклопедичний словник символів культури України / за ред.: О. І. Потапенка, В. П. Коцура, В. В. Куйбіди. – 7-ме вид. допов. і випр. – Корсунь-Шевченківський : Корсун. видавн. дім «Всесвіт», 2017.</w:t>
            </w:r>
          </w:p>
          <w:p w14:paraId="75A5A051" w14:textId="77777777" w:rsidR="005B5D51" w:rsidRDefault="005B5D51" w:rsidP="007534EA">
            <w:r w:rsidRPr="005B5D51">
              <w:t>Ніколаєва Т. О. Історія українського костюма / Т. О. Ніколаєва. – Київ : Либідь, 1996.</w:t>
            </w:r>
          </w:p>
          <w:p w14:paraId="5A6D4998" w14:textId="77777777" w:rsidR="005B5D51" w:rsidRDefault="005B5D51" w:rsidP="007534EA">
            <w:r w:rsidRPr="005B5D51">
              <w:t>Сім чудес України / Нац. парламент. б-ка України ; [авт.-упоряд. О. О. Галганова ; наук. ред. В. О. Кононенко]. – Київ, 2011.</w:t>
            </w:r>
          </w:p>
          <w:p w14:paraId="52226813" w14:textId="485E0832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74B3874" w14:textId="176B9413" w:rsidR="00525213" w:rsidRDefault="00CB108D" w:rsidP="007534EA">
            <w:r>
              <w:fldChar w:fldCharType="begin"/>
            </w:r>
            <w:r>
              <w:instrText xml:space="preserve"> HYPERLINK "</w:instrText>
            </w:r>
            <w:r w:rsidRPr="00CB108D">
              <w:instrText>https://lav.healthycatchups.com/nacionalnaja-ukrainskaja-posuda.html</w:instrText>
            </w:r>
            <w:r>
              <w:instrText xml:space="preserve">" </w:instrText>
            </w:r>
            <w:r>
              <w:fldChar w:fldCharType="separate"/>
            </w:r>
            <w:r w:rsidRPr="00533A54">
              <w:rPr>
                <w:rStyle w:val="Hipersaite"/>
              </w:rPr>
              <w:t>https://lav.healthycatchups.com/nacionalnaja-ukrainskaja-posuda.html</w:t>
            </w:r>
            <w:r>
              <w:fldChar w:fldCharType="end"/>
            </w:r>
          </w:p>
          <w:p w14:paraId="47D0A051" w14:textId="3F58195B" w:rsidR="00CB108D" w:rsidRDefault="00F96623" w:rsidP="007534EA">
            <w:hyperlink r:id="rId8" w:history="1">
              <w:r w:rsidR="00CB108D" w:rsidRPr="00533A54">
                <w:rPr>
                  <w:rStyle w:val="Hipersaite"/>
                </w:rPr>
                <w:t>http://kurskonb.ru/our-booke/geo/ethnos/ukraine/69-culture-traditions.html</w:t>
              </w:r>
            </w:hyperlink>
          </w:p>
          <w:p w14:paraId="356839B8" w14:textId="39F5836C" w:rsidR="005B5D51" w:rsidRDefault="00F96623" w:rsidP="005B5D51">
            <w:hyperlink r:id="rId9" w:history="1">
              <w:r w:rsidR="005B5D51" w:rsidRPr="00533A54">
                <w:rPr>
                  <w:rStyle w:val="Hipersaite"/>
                </w:rPr>
                <w:t>www.litopys.org.ua</w:t>
              </w:r>
            </w:hyperlink>
            <w:r w:rsidR="005B5D51" w:rsidRPr="005B5D51">
              <w:t xml:space="preserve">; </w:t>
            </w:r>
          </w:p>
          <w:p w14:paraId="284805D7" w14:textId="78FA8A3D" w:rsidR="005B5D51" w:rsidRDefault="00F96623" w:rsidP="005B5D51">
            <w:hyperlink r:id="rId10" w:history="1">
              <w:r w:rsidR="005B5D51" w:rsidRPr="00533A54">
                <w:rPr>
                  <w:rStyle w:val="Hipersaite"/>
                </w:rPr>
                <w:t>www.histoty.org.ua</w:t>
              </w:r>
            </w:hyperlink>
            <w:r w:rsidR="005B5D51" w:rsidRPr="005B5D51">
              <w:t>;</w:t>
            </w:r>
          </w:p>
          <w:p w14:paraId="7DB3CFD3" w14:textId="467738C0" w:rsidR="005B5D51" w:rsidRDefault="00F96623" w:rsidP="005B5D51">
            <w:hyperlink r:id="rId11" w:history="1">
              <w:r w:rsidR="005B5D51" w:rsidRPr="00533A54">
                <w:rPr>
                  <w:rStyle w:val="Hipersaite"/>
                </w:rPr>
                <w:t>www.uht.org.ua</w:t>
              </w:r>
            </w:hyperlink>
            <w:r w:rsidR="005B5D51" w:rsidRPr="005B5D51">
              <w:t>;</w:t>
            </w:r>
          </w:p>
          <w:p w14:paraId="3CCA81F5" w14:textId="7C683FFB" w:rsidR="00CB108D" w:rsidRDefault="00F96623" w:rsidP="005B5D51">
            <w:hyperlink r:id="rId12" w:history="1">
              <w:r w:rsidR="005B5D51" w:rsidRPr="00533A54">
                <w:rPr>
                  <w:rStyle w:val="Hipersaite"/>
                </w:rPr>
                <w:t>www.history.com.ua</w:t>
              </w:r>
            </w:hyperlink>
          </w:p>
          <w:p w14:paraId="1D295BF5" w14:textId="6C8509DC" w:rsidR="005B5D51" w:rsidRDefault="00F96623" w:rsidP="005B5D51">
            <w:hyperlink r:id="rId13" w:history="1">
              <w:r w:rsidR="005B5D51" w:rsidRPr="00533A54">
                <w:rPr>
                  <w:rStyle w:val="Hipersaite"/>
                </w:rPr>
                <w:t>http://www.nbuv.gov.ua/node/1539</w:t>
              </w:r>
            </w:hyperlink>
          </w:p>
          <w:p w14:paraId="18F84F70" w14:textId="77777777" w:rsidR="005B5D51" w:rsidRDefault="005B5D51" w:rsidP="005B5D51"/>
          <w:permEnd w:id="2104519286"/>
          <w:p w14:paraId="2F1F9FE9" w14:textId="4D2D8B70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BEE6B" w14:textId="77777777" w:rsidR="00F96623" w:rsidRDefault="00F96623" w:rsidP="007534EA">
      <w:r>
        <w:separator/>
      </w:r>
    </w:p>
  </w:endnote>
  <w:endnote w:type="continuationSeparator" w:id="0">
    <w:p w14:paraId="470B3E59" w14:textId="77777777" w:rsidR="00F96623" w:rsidRDefault="00F9662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DC5EAF6" w:rsidR="00525213" w:rsidRDefault="00525213" w:rsidP="007534EA">
        <w:pPr>
          <w:pStyle w:val="Kjen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F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E27F8" w14:textId="77777777" w:rsidR="00F96623" w:rsidRDefault="00F96623" w:rsidP="007534EA">
      <w:r>
        <w:separator/>
      </w:r>
    </w:p>
  </w:footnote>
  <w:footnote w:type="continuationSeparator" w:id="0">
    <w:p w14:paraId="694EF704" w14:textId="77777777" w:rsidR="00F96623" w:rsidRDefault="00F9662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Galvene"/>
    </w:pPr>
  </w:p>
  <w:p w14:paraId="6F3FA99C" w14:textId="77777777" w:rsidR="007B1FB4" w:rsidRPr="007B1FB4" w:rsidRDefault="007B1FB4" w:rsidP="007534EA">
    <w:pPr>
      <w:pStyle w:val="Galvene"/>
    </w:pPr>
  </w:p>
  <w:p w14:paraId="785AC92B" w14:textId="77777777" w:rsidR="00982C4A" w:rsidRPr="00D66CC2" w:rsidRDefault="00982C4A" w:rsidP="007534EA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1808"/>
    <w:rsid w:val="0006606E"/>
    <w:rsid w:val="000670F4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1A6E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04DC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12E6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15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5D51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459B"/>
    <w:rsid w:val="008377E7"/>
    <w:rsid w:val="00841180"/>
    <w:rsid w:val="00870A0E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1F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2CBF"/>
    <w:rsid w:val="00A00CBC"/>
    <w:rsid w:val="00A120DE"/>
    <w:rsid w:val="00A1665A"/>
    <w:rsid w:val="00A30254"/>
    <w:rsid w:val="00A52E1C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108D"/>
    <w:rsid w:val="00CB7B41"/>
    <w:rsid w:val="00CC06B2"/>
    <w:rsid w:val="00CD1241"/>
    <w:rsid w:val="00CE05F4"/>
    <w:rsid w:val="00CE2F19"/>
    <w:rsid w:val="00CE76C3"/>
    <w:rsid w:val="00CF2CE2"/>
    <w:rsid w:val="00CF2EFD"/>
    <w:rsid w:val="00CF725F"/>
    <w:rsid w:val="00D05806"/>
    <w:rsid w:val="00D10360"/>
    <w:rsid w:val="00D21238"/>
    <w:rsid w:val="00D21C3F"/>
    <w:rsid w:val="00D438CE"/>
    <w:rsid w:val="00D43CF2"/>
    <w:rsid w:val="00D477F9"/>
    <w:rsid w:val="00D52BA9"/>
    <w:rsid w:val="00D64C4B"/>
    <w:rsid w:val="00D6542C"/>
    <w:rsid w:val="00D66274"/>
    <w:rsid w:val="00D66CC2"/>
    <w:rsid w:val="00D75976"/>
    <w:rsid w:val="00D76F6A"/>
    <w:rsid w:val="00D84505"/>
    <w:rsid w:val="00D92891"/>
    <w:rsid w:val="00D9301F"/>
    <w:rsid w:val="00D94A3C"/>
    <w:rsid w:val="00DA3A38"/>
    <w:rsid w:val="00DB5F05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5AE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6623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Virsraksts1">
    <w:name w:val="heading 1"/>
    <w:basedOn w:val="Parasts"/>
    <w:link w:val="Virsraksts1Rakstz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2D26FA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82C4A"/>
  </w:style>
  <w:style w:type="paragraph" w:styleId="Kjene">
    <w:name w:val="footer"/>
    <w:basedOn w:val="Parasts"/>
    <w:link w:val="KjeneRakstz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82C4A"/>
  </w:style>
  <w:style w:type="paragraph" w:styleId="Balonteksts">
    <w:name w:val="Balloon Text"/>
    <w:basedOn w:val="Parasts"/>
    <w:link w:val="BalontekstsRakstz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rsid w:val="004A560D"/>
    <w:pPr>
      <w:ind w:left="720"/>
      <w:contextualSpacing/>
    </w:pPr>
  </w:style>
  <w:style w:type="paragraph" w:styleId="Vienkrsteksts">
    <w:name w:val="Plain Text"/>
    <w:basedOn w:val="Parasts"/>
    <w:link w:val="VienkrstekstsRakstz"/>
    <w:uiPriority w:val="99"/>
    <w:rsid w:val="0087428B"/>
    <w:rPr>
      <w:rFonts w:ascii="Calibri" w:eastAsia="Calibri" w:hAnsi="Calibri" w:cs="Arial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Vietturateksts">
    <w:name w:val="Placeholder Text"/>
    <w:basedOn w:val="Noklusjumarindkopasfonts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Parasts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Parasts"/>
    <w:qFormat/>
    <w:rsid w:val="00EA1A34"/>
    <w:rPr>
      <w:i/>
      <w:iCs w:val="0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Komentraatsauce">
    <w:name w:val="annotation reference"/>
    <w:basedOn w:val="Noklusjumarindkopasfonts"/>
    <w:semiHidden/>
    <w:unhideWhenUsed/>
    <w:rsid w:val="00D92891"/>
    <w:rPr>
      <w:sz w:val="16"/>
      <w:szCs w:val="16"/>
    </w:rPr>
  </w:style>
  <w:style w:type="paragraph" w:styleId="Komentrateksts">
    <w:name w:val="annotation text"/>
    <w:basedOn w:val="Parasts"/>
    <w:link w:val="KomentratekstsRakstz"/>
    <w:semiHidden/>
    <w:unhideWhenUsed/>
    <w:rsid w:val="00D9289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92891"/>
    <w:rPr>
      <w:b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E935AE"/>
    <w:rPr>
      <w:sz w:val="20"/>
      <w:szCs w:val="20"/>
    </w:rPr>
  </w:style>
  <w:style w:type="character" w:customStyle="1" w:styleId="BeiguvrestekstsRakstz">
    <w:name w:val="Beigu vēres teksts Rakstz."/>
    <w:basedOn w:val="Noklusjumarindkopasfonts"/>
    <w:link w:val="Beiguvresteksts"/>
    <w:uiPriority w:val="99"/>
    <w:semiHidden/>
    <w:rsid w:val="00E935AE"/>
    <w:rPr>
      <w:rFonts w:ascii="Times New Roman" w:hAnsi="Times New Roman" w:cs="Times New Roman"/>
      <w:bCs/>
      <w:iCs/>
      <w:sz w:val="20"/>
      <w:szCs w:val="20"/>
    </w:rPr>
  </w:style>
  <w:style w:type="character" w:styleId="Beiguvresatsauce">
    <w:name w:val="endnote reference"/>
    <w:basedOn w:val="Noklusjumarindkopasfonts"/>
    <w:uiPriority w:val="99"/>
    <w:semiHidden/>
    <w:unhideWhenUsed/>
    <w:rsid w:val="00E935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rskonb.ru/our-booke/geo/ethnos/ukraine/69-culture-traditions.html" TargetMode="External"/><Relationship Id="rId13" Type="http://schemas.openxmlformats.org/officeDocument/2006/relationships/hyperlink" Target="http://www.nbuv.gov.ua/node/153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istory.com.ua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ht.org.u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histoty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topys.org.ua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Vietturateksts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04D24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32B5C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936B7"/>
    <w:rsid w:val="00BE448D"/>
    <w:rsid w:val="00C109AD"/>
    <w:rsid w:val="00C47012"/>
    <w:rsid w:val="00C56D30"/>
    <w:rsid w:val="00C958E9"/>
    <w:rsid w:val="00CC6130"/>
    <w:rsid w:val="00CE24B1"/>
    <w:rsid w:val="00D01357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493D4-C555-4627-8EEA-91B9AEB0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4317</Words>
  <Characters>2461</Characters>
  <Application>Microsoft Office Word</Application>
  <DocSecurity>8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Olesja</cp:lastModifiedBy>
  <cp:revision>20</cp:revision>
  <cp:lastPrinted>2018-11-16T11:31:00Z</cp:lastPrinted>
  <dcterms:created xsi:type="dcterms:W3CDTF">2021-05-11T13:22:00Z</dcterms:created>
  <dcterms:modified xsi:type="dcterms:W3CDTF">2022-07-10T20:08:00Z</dcterms:modified>
</cp:coreProperties>
</file>