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59CA818" w:rsidR="001E37E7" w:rsidRPr="0093308E" w:rsidRDefault="00D464BF" w:rsidP="007534EA">
            <w:pPr>
              <w:rPr>
                <w:lang w:eastAsia="lv-LV"/>
              </w:rPr>
            </w:pPr>
            <w:permStart w:id="1807229392" w:edGrp="everyone"/>
            <w:r>
              <w:t xml:space="preserve"> </w:t>
            </w:r>
            <w:r w:rsidR="00844D34">
              <w:t>Lielbritānijas un ASV</w:t>
            </w:r>
            <w:r w:rsidR="00C53B69">
              <w:t xml:space="preserve"> </w:t>
            </w:r>
            <w:proofErr w:type="spellStart"/>
            <w:r w:rsidR="00C53B69">
              <w:t>k</w:t>
            </w:r>
            <w:bookmarkStart w:id="0" w:name="_GoBack"/>
            <w:bookmarkEnd w:id="0"/>
            <w:r w:rsidR="00C53B69" w:rsidRPr="00C53B69">
              <w:t>ultūrstudijas</w:t>
            </w:r>
            <w:proofErr w:type="spellEnd"/>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B1E9786"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98406D5"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6D2852C8" w:rsidR="001E37E7" w:rsidRPr="0093308E" w:rsidRDefault="00010FCB" w:rsidP="007534EA">
            <w:pPr>
              <w:rPr>
                <w:lang w:eastAsia="lv-LV"/>
              </w:rPr>
            </w:pPr>
            <w:permStart w:id="636117269" w:edGrp="everyone"/>
            <w:r>
              <w:t>4</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AD1271F" w:rsidR="001E37E7" w:rsidRPr="0093308E" w:rsidRDefault="00010FCB" w:rsidP="007534EA">
            <w:permStart w:id="1948729904" w:edGrp="everyone"/>
            <w:r>
              <w:t>6</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023F814" w:rsidR="00391B74" w:rsidRPr="0093308E" w:rsidRDefault="00010FCB"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F7D63E3" w:rsidR="00391B74" w:rsidRPr="0093308E" w:rsidRDefault="00010FCB"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DB31398" w:rsidR="00632863" w:rsidRPr="0093308E" w:rsidRDefault="00010FCB"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2F9409CD" w:rsidR="00632863" w:rsidRPr="0093308E" w:rsidRDefault="00010FCB" w:rsidP="007534EA">
            <w:permStart w:id="2013095198" w:edGrp="everyone"/>
            <w:r>
              <w:t>32</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4B978CDC" w:rsidR="00632863" w:rsidRPr="0093308E" w:rsidRDefault="00010FCB"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628221F" w:rsidR="00A8127C" w:rsidRPr="0093308E" w:rsidRDefault="00010FCB" w:rsidP="007534EA">
            <w:pPr>
              <w:rPr>
                <w:lang w:eastAsia="lv-LV"/>
              </w:rPr>
            </w:pPr>
            <w:permStart w:id="1392334818" w:edGrp="everyone"/>
            <w:r>
              <w:t>96</w:t>
            </w:r>
            <w:r w:rsidR="00F24CB8">
              <w:t xml:space="preserve"> </w:t>
            </w:r>
            <w:permEnd w:id="1392334818"/>
          </w:p>
        </w:tc>
      </w:tr>
      <w:tr w:rsidR="00E13AEA" w:rsidRPr="0093308E" w14:paraId="6D0940B9" w14:textId="77777777" w:rsidTr="00192CF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192CFC">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192CFC">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51863DB0" w14:textId="77777777" w:rsidR="00010FCB" w:rsidRPr="00010FCB" w:rsidRDefault="00010FCB" w:rsidP="00010FCB">
                <w:r>
                  <w:t xml:space="preserve">Dr.philol., docente Irina </w:t>
                </w:r>
                <w:proofErr w:type="spellStart"/>
                <w:r>
                  <w:t>Presņakova</w:t>
                </w:r>
                <w:proofErr w:type="spellEnd"/>
              </w:p>
              <w:p w14:paraId="37F373D4" w14:textId="25F96866" w:rsidR="00BB3CCC" w:rsidRPr="0093308E" w:rsidRDefault="00010FCB" w:rsidP="007534EA">
                <w:r w:rsidRPr="000561BB">
                  <w:t>Mag. paed., lektore Diāna Ozola</w:t>
                </w:r>
                <w:r w:rsidR="00E20AF5">
                  <w:t xml:space="preserve"> </w:t>
                </w:r>
              </w:p>
            </w:tc>
          </w:sdtContent>
        </w:sdt>
        <w:permEnd w:id="1266811351" w:displacedByCustomXml="prev"/>
      </w:tr>
      <w:tr w:rsidR="00FD6E2F" w:rsidRPr="0093308E" w14:paraId="3D54E112" w14:textId="77777777" w:rsidTr="00192CFC">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192CFC">
        <w:tc>
          <w:tcPr>
            <w:tcW w:w="9039" w:type="dxa"/>
            <w:gridSpan w:val="2"/>
          </w:tcPr>
          <w:p w14:paraId="22D9C9B7" w14:textId="77777777" w:rsidR="00010FCB" w:rsidRPr="00010FCB" w:rsidRDefault="00010FCB" w:rsidP="00010FCB">
            <w:permStart w:id="275541736" w:edGrp="everyone"/>
            <w:r>
              <w:t xml:space="preserve">Dr.philol., docente Irina </w:t>
            </w:r>
            <w:proofErr w:type="spellStart"/>
            <w:r>
              <w:t>Presņakova</w:t>
            </w:r>
            <w:proofErr w:type="spellEnd"/>
          </w:p>
          <w:p w14:paraId="7C4B3A2A" w14:textId="181C27BB" w:rsidR="00FD6E2F" w:rsidRPr="007534EA" w:rsidRDefault="00010FCB" w:rsidP="007534EA">
            <w:r w:rsidRPr="000561BB">
              <w:t>Mag. paed., lektore Diāna Ozola</w:t>
            </w:r>
            <w:r w:rsidR="00F24CB8">
              <w:t xml:space="preserve"> </w:t>
            </w:r>
            <w:permEnd w:id="275541736"/>
          </w:p>
        </w:tc>
      </w:tr>
      <w:tr w:rsidR="00E13AEA" w:rsidRPr="0093308E" w14:paraId="7E6BB946" w14:textId="77777777" w:rsidTr="00192CFC">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192CFC">
        <w:tc>
          <w:tcPr>
            <w:tcW w:w="9039" w:type="dxa"/>
            <w:gridSpan w:val="2"/>
          </w:tcPr>
          <w:p w14:paraId="50C869EF" w14:textId="40D33D48" w:rsidR="00010FCB" w:rsidRPr="00010FCB" w:rsidRDefault="00010FCB" w:rsidP="00010FCB">
            <w:permStart w:id="1804483927" w:edGrp="everyone"/>
            <w:r>
              <w:t>Angļu valoda A1</w:t>
            </w:r>
          </w:p>
          <w:p w14:paraId="3394E2FF" w14:textId="02E2C954" w:rsidR="00010FCB" w:rsidRPr="00010FCB" w:rsidRDefault="00010FCB" w:rsidP="00010FCB">
            <w:r>
              <w:t>Angļu valoda A2</w:t>
            </w:r>
          </w:p>
          <w:p w14:paraId="71D51D10" w14:textId="51524AA5" w:rsidR="00010FCB" w:rsidRPr="00010FCB" w:rsidRDefault="00010FCB" w:rsidP="00010FCB">
            <w:r w:rsidRPr="00010FCB">
              <w:t>Angļu valoda B1</w:t>
            </w:r>
          </w:p>
          <w:p w14:paraId="05AFBFC0" w14:textId="5D067F72" w:rsidR="00BB3CCC" w:rsidRPr="0093308E" w:rsidRDefault="00010FCB" w:rsidP="007534EA">
            <w:r w:rsidRPr="00010FCB">
              <w:t>Angļu valoda B1-B2</w:t>
            </w:r>
            <w:r w:rsidR="00F24CB8">
              <w:t xml:space="preserve"> </w:t>
            </w:r>
            <w:permEnd w:id="1804483927"/>
          </w:p>
        </w:tc>
      </w:tr>
      <w:tr w:rsidR="00E13AEA" w:rsidRPr="0093308E" w14:paraId="2767F008" w14:textId="77777777" w:rsidTr="00192CFC">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192CFC">
        <w:tc>
          <w:tcPr>
            <w:tcW w:w="9039" w:type="dxa"/>
            <w:gridSpan w:val="2"/>
          </w:tcPr>
          <w:p w14:paraId="0BB7EC27" w14:textId="362CD4BF" w:rsidR="00010FCB" w:rsidRPr="00010FCB" w:rsidRDefault="00010FCB" w:rsidP="00010FCB">
            <w:permStart w:id="2100326173" w:edGrp="everyone"/>
            <w:r>
              <w:t xml:space="preserve">Studiju kurss </w:t>
            </w:r>
            <w:r w:rsidRPr="00010FCB">
              <w:t>aplūko tādus pamatjēdzienus, kā kultūra, tās aspekti un sastāvdaļas, nacionālā identitāte u.c.; iepazīstina studējošos ar Lielbritānijas un ASV ģeogrāfiju, politisko un ikdienas dzīvi, mūsdienas kultūru un kultūrvēsturisko mantojumu, tradīcijām, ikdienas dzīves īpatnībām un tendencēm. Studiju kurss arī motivē studējošos patstāvīgi izpētīt arhitektūru, kino, mūziku, mākslu un teātri tādās Britu un ASV dzīves jomās, kā tradīcijas, svētki un festivāli. Turklāt, studējošie saņem priekšstatu par 20. gadsimta angļu un amerikāņu literatūru, tās virzieniem un tendencēm, rakstnieku daiļrades īpatnībām, tēmām un nozīmi.</w:t>
            </w:r>
          </w:p>
          <w:p w14:paraId="42C0AFC2" w14:textId="26E661A0" w:rsidR="00010FCB" w:rsidRPr="00010FCB" w:rsidRDefault="00010FCB" w:rsidP="00010FCB">
            <w:r w:rsidRPr="00E17AC1">
              <w:t xml:space="preserve">Studiju kursa </w:t>
            </w:r>
            <w:r>
              <w:t xml:space="preserve">pamata </w:t>
            </w:r>
            <w:r w:rsidRPr="00E17AC1">
              <w:t>mērķis ir studējošo komunikatīvās un lingvistiskās</w:t>
            </w:r>
            <w:r w:rsidRPr="00010FCB">
              <w:t xml:space="preserve"> kompetences veicināšana, komunikatīvās kompetences prasmju attīstība un pilnveidošana.</w:t>
            </w:r>
            <w:r>
              <w:t xml:space="preserve"> </w:t>
            </w:r>
            <w:r w:rsidRPr="00E17AC1">
              <w:t>Kursa gaitā paaugstinās studentu vispārīgo zināšanu līmenis, tiek attīstītas studentu diskutēšanas, komentēšanas prasmes, prasme pamatot savu viedokli, utt.</w:t>
            </w:r>
            <w:r w:rsidRPr="00010FCB">
              <w:t xml:space="preserve"> </w:t>
            </w:r>
          </w:p>
          <w:p w14:paraId="59702CEF" w14:textId="75238AA0" w:rsidR="00BB3CCC" w:rsidRPr="0093308E" w:rsidRDefault="00010FCB" w:rsidP="007534EA">
            <w:r w:rsidRPr="008B030A">
              <w:t xml:space="preserve">Kursa aprakstā piedāvātie obligātie informācijas avoti  studiju procesā izmantojami </w:t>
            </w:r>
            <w:r w:rsidRPr="00010FCB">
              <w:t>fragmentāri pēc docētāja  norādījuma.</w:t>
            </w:r>
            <w:r w:rsidR="00F445F1">
              <w:t xml:space="preserve"> </w:t>
            </w:r>
            <w:permEnd w:id="2100326173"/>
          </w:p>
        </w:tc>
      </w:tr>
      <w:tr w:rsidR="00E13AEA" w:rsidRPr="0093308E" w14:paraId="125A888D" w14:textId="77777777" w:rsidTr="00192CFC">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192CFC">
        <w:tc>
          <w:tcPr>
            <w:tcW w:w="9039" w:type="dxa"/>
            <w:gridSpan w:val="2"/>
          </w:tcPr>
          <w:p w14:paraId="6BAE5650" w14:textId="77777777" w:rsidR="00010FCB" w:rsidRPr="00010FCB" w:rsidRDefault="00010FCB" w:rsidP="00010FCB">
            <w:permStart w:id="44596525" w:edGrp="everyone"/>
            <w:r>
              <w:t>S</w:t>
            </w:r>
            <w:r w:rsidRPr="00010FCB">
              <w:t>emināri (S) 32 st., praktiskie darbi (P) 32 st., patstāvīgais darbs (</w:t>
            </w:r>
            <w:proofErr w:type="spellStart"/>
            <w:r w:rsidRPr="00010FCB">
              <w:t>Pd</w:t>
            </w:r>
            <w:proofErr w:type="spellEnd"/>
            <w:r w:rsidRPr="00010FCB">
              <w:t>) 96 st.</w:t>
            </w:r>
          </w:p>
          <w:p w14:paraId="1A323A38" w14:textId="77777777" w:rsidR="00010FCB" w:rsidRPr="00010FCB" w:rsidRDefault="00010FCB" w:rsidP="00010FCB">
            <w:r w:rsidRPr="00714D00">
              <w:t>- Lielbritānijas ģeogrāfiskais stāvoklis, tās teritorija un populācija. Dabas īpatnības - 2 S</w:t>
            </w:r>
            <w:r w:rsidRPr="00010FCB">
              <w:t xml:space="preserve">, </w:t>
            </w:r>
            <w:proofErr w:type="spellStart"/>
            <w:r w:rsidRPr="00010FCB">
              <w:t>Pd</w:t>
            </w:r>
            <w:proofErr w:type="spellEnd"/>
            <w:r w:rsidRPr="00010FCB">
              <w:t xml:space="preserve"> 2</w:t>
            </w:r>
          </w:p>
          <w:p w14:paraId="13F03343" w14:textId="77777777" w:rsidR="00010FCB" w:rsidRPr="00010FCB" w:rsidRDefault="00010FCB" w:rsidP="00010FCB">
            <w:r w:rsidRPr="00714D00">
              <w:t>- Ieskats Lielbritānijas vēsturē. Kultūrvēsturiskais mantojums. Vēstures loma kultūras attīstībā - 2 S</w:t>
            </w:r>
            <w:r w:rsidRPr="00010FCB">
              <w:t xml:space="preserve">, </w:t>
            </w:r>
            <w:proofErr w:type="spellStart"/>
            <w:r w:rsidRPr="00010FCB">
              <w:t>Pd</w:t>
            </w:r>
            <w:proofErr w:type="spellEnd"/>
            <w:r w:rsidRPr="00010FCB">
              <w:t xml:space="preserve"> 2</w:t>
            </w:r>
          </w:p>
          <w:p w14:paraId="00EB5EAC" w14:textId="77777777" w:rsidR="00010FCB" w:rsidRPr="00010FCB" w:rsidRDefault="00010FCB" w:rsidP="00010FCB">
            <w:r w:rsidRPr="00714D00">
              <w:t>- Tautības. Valodas attīstība. Komunikācija, tās raksturīgās iezīmes un to loma kultūras veidošanā un saglabāšanā - 2 S</w:t>
            </w:r>
            <w:r w:rsidRPr="00010FCB">
              <w:t xml:space="preserve">, 2 </w:t>
            </w:r>
            <w:proofErr w:type="spellStart"/>
            <w:r w:rsidRPr="00010FCB">
              <w:t>Pd</w:t>
            </w:r>
            <w:proofErr w:type="spellEnd"/>
          </w:p>
          <w:p w14:paraId="609B8AFB" w14:textId="77777777" w:rsidR="00010FCB" w:rsidRPr="00010FCB" w:rsidRDefault="00010FCB" w:rsidP="00010FCB">
            <w:r w:rsidRPr="00714D00">
              <w:t>- Karaliskā ģimene un ar to saistītās tradīcijas - 2 S</w:t>
            </w:r>
            <w:r w:rsidRPr="00010FCB">
              <w:t xml:space="preserve">, 2 </w:t>
            </w:r>
            <w:proofErr w:type="spellStart"/>
            <w:r w:rsidRPr="00010FCB">
              <w:t>Pd</w:t>
            </w:r>
            <w:proofErr w:type="spellEnd"/>
          </w:p>
          <w:p w14:paraId="4A2F9640" w14:textId="1CA81200" w:rsidR="00010FCB" w:rsidRPr="00010FCB" w:rsidRDefault="00010FCB" w:rsidP="00010FCB">
            <w:r>
              <w:lastRenderedPageBreak/>
              <w:t xml:space="preserve">- 1. starppārbaudījums - P1, </w:t>
            </w:r>
            <w:proofErr w:type="spellStart"/>
            <w:r>
              <w:t>Pd</w:t>
            </w:r>
            <w:proofErr w:type="spellEnd"/>
            <w:r>
              <w:t xml:space="preserve"> 4 </w:t>
            </w:r>
          </w:p>
          <w:p w14:paraId="1EA3FD1A" w14:textId="77777777" w:rsidR="00010FCB" w:rsidRPr="00010FCB" w:rsidRDefault="00010FCB" w:rsidP="00010FCB">
            <w:r w:rsidRPr="00714D00">
              <w:t>- Lielbritānijas valdība un parlaments. Valsts iestādes un sabiedriskās organizācijas - 2 S</w:t>
            </w:r>
            <w:r w:rsidRPr="00010FCB">
              <w:t xml:space="preserve">, 2 </w:t>
            </w:r>
            <w:proofErr w:type="spellStart"/>
            <w:r w:rsidRPr="00010FCB">
              <w:t>Pd</w:t>
            </w:r>
            <w:proofErr w:type="spellEnd"/>
          </w:p>
          <w:p w14:paraId="14319ED9" w14:textId="77777777" w:rsidR="00010FCB" w:rsidRPr="00010FCB" w:rsidRDefault="00010FCB" w:rsidP="00010FCB">
            <w:r w:rsidRPr="00714D00">
              <w:t>- Politiskā sistēma Lielbritānijā un tās ietekme uz kultūru - 2 S</w:t>
            </w:r>
            <w:r w:rsidRPr="00010FCB">
              <w:t xml:space="preserve">, 2 </w:t>
            </w:r>
            <w:proofErr w:type="spellStart"/>
            <w:r w:rsidRPr="00010FCB">
              <w:t>Pd</w:t>
            </w:r>
            <w:proofErr w:type="spellEnd"/>
          </w:p>
          <w:p w14:paraId="0F2E1B0E" w14:textId="77777777" w:rsidR="00010FCB" w:rsidRPr="00010FCB" w:rsidRDefault="00010FCB" w:rsidP="00010FCB">
            <w:r w:rsidRPr="00714D00">
              <w:t>- Zinātne un izglītība. Izglītības sistēma Lielbritānijā - 2 S</w:t>
            </w:r>
            <w:r w:rsidRPr="00010FCB">
              <w:t xml:space="preserve">, 2 </w:t>
            </w:r>
            <w:proofErr w:type="spellStart"/>
            <w:r w:rsidRPr="00010FCB">
              <w:t>Pd</w:t>
            </w:r>
            <w:proofErr w:type="spellEnd"/>
          </w:p>
          <w:p w14:paraId="76D094F7" w14:textId="77777777" w:rsidR="00010FCB" w:rsidRPr="00010FCB" w:rsidRDefault="00010FCB" w:rsidP="00010FCB">
            <w:r w:rsidRPr="00714D00">
              <w:t>- Izglītības loma, raksturs un struktūra - 2 S</w:t>
            </w:r>
            <w:r w:rsidRPr="00010FCB">
              <w:t xml:space="preserve">, 2 </w:t>
            </w:r>
            <w:proofErr w:type="spellStart"/>
            <w:r w:rsidRPr="00010FCB">
              <w:t>Pd</w:t>
            </w:r>
            <w:proofErr w:type="spellEnd"/>
          </w:p>
          <w:p w14:paraId="3AEFC05E" w14:textId="74034455" w:rsidR="00010FCB" w:rsidRPr="00010FCB" w:rsidRDefault="00010FCB" w:rsidP="00010FCB">
            <w:r>
              <w:t>- 2. starpp</w:t>
            </w:r>
            <w:r w:rsidRPr="00010FCB">
              <w:t xml:space="preserve">ārbaudījums </w:t>
            </w:r>
            <w:r>
              <w:t xml:space="preserve">- P1, </w:t>
            </w:r>
            <w:proofErr w:type="spellStart"/>
            <w:r>
              <w:t>Pd</w:t>
            </w:r>
            <w:proofErr w:type="spellEnd"/>
            <w:r>
              <w:t xml:space="preserve"> 4</w:t>
            </w:r>
          </w:p>
          <w:p w14:paraId="1AB39AB6" w14:textId="77777777" w:rsidR="00010FCB" w:rsidRPr="00010FCB" w:rsidRDefault="00010FCB" w:rsidP="00010FCB">
            <w:r w:rsidRPr="00714D00">
              <w:t>- Ikdienas dzīve: darbs, atpūta, izklaide - 2 P</w:t>
            </w:r>
            <w:r w:rsidRPr="00010FCB">
              <w:t xml:space="preserve">, 2 </w:t>
            </w:r>
            <w:proofErr w:type="spellStart"/>
            <w:r w:rsidRPr="00010FCB">
              <w:t>Pd</w:t>
            </w:r>
            <w:proofErr w:type="spellEnd"/>
          </w:p>
          <w:p w14:paraId="7742F34F" w14:textId="77777777" w:rsidR="00010FCB" w:rsidRPr="00010FCB" w:rsidRDefault="00010FCB" w:rsidP="00010FCB">
            <w:r w:rsidRPr="00714D00">
              <w:t>- Ikdienas dzīve: sports, ēdieni - 2 P</w:t>
            </w:r>
            <w:r w:rsidRPr="00010FCB">
              <w:t xml:space="preserve">, 2 </w:t>
            </w:r>
            <w:proofErr w:type="spellStart"/>
            <w:r w:rsidRPr="00010FCB">
              <w:t>Pd</w:t>
            </w:r>
            <w:proofErr w:type="spellEnd"/>
          </w:p>
          <w:p w14:paraId="5E7D0A92" w14:textId="77777777" w:rsidR="00010FCB" w:rsidRPr="00010FCB" w:rsidRDefault="00010FCB" w:rsidP="00010FCB">
            <w:r w:rsidRPr="00714D00">
              <w:t>- Ģimene. Radnieciskās attiecības un to kvalitāte. Laulība un bērni - 2 P</w:t>
            </w:r>
            <w:r w:rsidRPr="00010FCB">
              <w:t xml:space="preserve">, 2 </w:t>
            </w:r>
            <w:proofErr w:type="spellStart"/>
            <w:r w:rsidRPr="00010FCB">
              <w:t>Pd</w:t>
            </w:r>
            <w:proofErr w:type="spellEnd"/>
          </w:p>
          <w:p w14:paraId="7E0B5A07" w14:textId="77777777" w:rsidR="00010FCB" w:rsidRPr="00010FCB" w:rsidRDefault="00010FCB" w:rsidP="00010FCB">
            <w:r>
              <w:t>- Mākslas: teātris, kino - 2</w:t>
            </w:r>
            <w:r w:rsidRPr="00010FCB">
              <w:t xml:space="preserve"> P, 2 </w:t>
            </w:r>
            <w:proofErr w:type="spellStart"/>
            <w:r w:rsidRPr="00010FCB">
              <w:t>Pd</w:t>
            </w:r>
            <w:proofErr w:type="spellEnd"/>
          </w:p>
          <w:p w14:paraId="1489BA54" w14:textId="77777777" w:rsidR="00010FCB" w:rsidRPr="00010FCB" w:rsidRDefault="00010FCB" w:rsidP="00010FCB">
            <w:r w:rsidRPr="00714D00">
              <w:t>- Nacionālie svētki. Tradīcijas un paražas (</w:t>
            </w:r>
            <w:proofErr w:type="spellStart"/>
            <w:r w:rsidRPr="00714D00">
              <w:t>Halloween</w:t>
            </w:r>
            <w:proofErr w:type="spellEnd"/>
            <w:r w:rsidRPr="00714D00">
              <w:t xml:space="preserve">, </w:t>
            </w:r>
            <w:proofErr w:type="spellStart"/>
            <w:r w:rsidRPr="00714D00">
              <w:t>Guy</w:t>
            </w:r>
            <w:proofErr w:type="spellEnd"/>
            <w:r w:rsidRPr="00714D00">
              <w:t xml:space="preserve"> </w:t>
            </w:r>
            <w:proofErr w:type="spellStart"/>
            <w:r w:rsidRPr="00714D00">
              <w:t>Fawkes</w:t>
            </w:r>
            <w:proofErr w:type="spellEnd"/>
            <w:r w:rsidRPr="00714D00">
              <w:t xml:space="preserve">’ </w:t>
            </w:r>
            <w:proofErr w:type="spellStart"/>
            <w:r w:rsidRPr="00714D00">
              <w:t>Day</w:t>
            </w:r>
            <w:proofErr w:type="spellEnd"/>
            <w:r w:rsidRPr="00714D00">
              <w:t>) - 1 P</w:t>
            </w:r>
            <w:r w:rsidRPr="00010FCB">
              <w:t xml:space="preserve">, 3 </w:t>
            </w:r>
            <w:proofErr w:type="spellStart"/>
            <w:r w:rsidRPr="00010FCB">
              <w:t>Pd</w:t>
            </w:r>
            <w:proofErr w:type="spellEnd"/>
          </w:p>
          <w:p w14:paraId="02BDDEB1" w14:textId="77777777" w:rsidR="00010FCB" w:rsidRPr="00010FCB" w:rsidRDefault="00010FCB" w:rsidP="00010FCB">
            <w:r w:rsidRPr="00714D00">
              <w:t>- Nacionālie svētki. Tradīcijas un paražas (</w:t>
            </w:r>
            <w:proofErr w:type="spellStart"/>
            <w:r w:rsidRPr="00714D00">
              <w:t>Christmas</w:t>
            </w:r>
            <w:proofErr w:type="spellEnd"/>
            <w:r w:rsidRPr="00714D00">
              <w:t xml:space="preserve">, </w:t>
            </w:r>
            <w:proofErr w:type="spellStart"/>
            <w:r w:rsidRPr="00714D00">
              <w:t>Boxing</w:t>
            </w:r>
            <w:proofErr w:type="spellEnd"/>
            <w:r w:rsidRPr="00714D00">
              <w:t xml:space="preserve"> </w:t>
            </w:r>
            <w:proofErr w:type="spellStart"/>
            <w:r w:rsidRPr="00714D00">
              <w:t>Day</w:t>
            </w:r>
            <w:proofErr w:type="spellEnd"/>
            <w:r w:rsidRPr="00714D00">
              <w:t xml:space="preserve">, </w:t>
            </w:r>
            <w:proofErr w:type="spellStart"/>
            <w:r w:rsidRPr="00714D00">
              <w:t>New</w:t>
            </w:r>
            <w:proofErr w:type="spellEnd"/>
            <w:r w:rsidRPr="00714D00">
              <w:t xml:space="preserve"> </w:t>
            </w:r>
            <w:proofErr w:type="spellStart"/>
            <w:r w:rsidRPr="00714D00">
              <w:t>Year’s</w:t>
            </w:r>
            <w:proofErr w:type="spellEnd"/>
            <w:r w:rsidRPr="00714D00">
              <w:t xml:space="preserve"> </w:t>
            </w:r>
            <w:proofErr w:type="spellStart"/>
            <w:r w:rsidRPr="00714D00">
              <w:t>Day</w:t>
            </w:r>
            <w:proofErr w:type="spellEnd"/>
            <w:r w:rsidRPr="00714D00">
              <w:t>) - 1 P</w:t>
            </w:r>
            <w:r w:rsidRPr="00010FCB">
              <w:t xml:space="preserve">, 3 </w:t>
            </w:r>
            <w:proofErr w:type="spellStart"/>
            <w:r w:rsidRPr="00010FCB">
              <w:t>Pd</w:t>
            </w:r>
            <w:proofErr w:type="spellEnd"/>
          </w:p>
          <w:p w14:paraId="4914EC4A" w14:textId="52FC74C5" w:rsidR="00010FCB" w:rsidRPr="00010FCB" w:rsidRDefault="009A4F85" w:rsidP="00010FCB">
            <w:r>
              <w:t>- Prezentācija 1</w:t>
            </w:r>
            <w:r w:rsidR="00010FCB" w:rsidRPr="00714D00">
              <w:t xml:space="preserve"> - 4 P</w:t>
            </w:r>
            <w:r w:rsidR="00010FCB" w:rsidRPr="00010FCB">
              <w:t xml:space="preserve">, </w:t>
            </w:r>
            <w:proofErr w:type="spellStart"/>
            <w:r w:rsidR="00010FCB" w:rsidRPr="00010FCB">
              <w:t>Pd</w:t>
            </w:r>
            <w:proofErr w:type="spellEnd"/>
            <w:r w:rsidR="00010FCB" w:rsidRPr="00010FCB">
              <w:t xml:space="preserve"> 10</w:t>
            </w:r>
          </w:p>
          <w:p w14:paraId="42B9B15F" w14:textId="555D22B1" w:rsidR="00010FCB" w:rsidRPr="00010FCB" w:rsidRDefault="00010FCB" w:rsidP="00010FCB">
            <w:r>
              <w:t xml:space="preserve">- </w:t>
            </w:r>
            <w:r w:rsidRPr="00010FCB">
              <w:t xml:space="preserve">20. gs. britu un amerikāņu literatūra sociāli-vēsturiskajā kontekstā.  Modernisma priekšnoteikumi. </w:t>
            </w:r>
            <w:r w:rsidR="009A4F85">
              <w:t xml:space="preserve">- </w:t>
            </w:r>
            <w:r w:rsidRPr="00010FCB">
              <w:t>S3</w:t>
            </w:r>
            <w:r w:rsidR="009A4F85">
              <w:t>,</w:t>
            </w:r>
            <w:r w:rsidRPr="00010FCB">
              <w:t xml:space="preserve"> P2</w:t>
            </w:r>
            <w:r w:rsidR="009A4F85">
              <w:t>,</w:t>
            </w:r>
            <w:r w:rsidRPr="00010FCB">
              <w:t xml:space="preserve"> Pd5</w:t>
            </w:r>
          </w:p>
          <w:p w14:paraId="68D655DD" w14:textId="09A1802C" w:rsidR="00010FCB" w:rsidRPr="00010FCB" w:rsidRDefault="00010FCB" w:rsidP="00010FCB">
            <w:r>
              <w:t>- 3. starpp</w:t>
            </w:r>
            <w:r w:rsidRPr="00010FCB">
              <w:t>ārbaudījums.</w:t>
            </w:r>
            <w:r w:rsidR="009A4F85">
              <w:t xml:space="preserve"> - </w:t>
            </w:r>
            <w:r w:rsidRPr="00010FCB">
              <w:t xml:space="preserve">P1, </w:t>
            </w:r>
            <w:proofErr w:type="spellStart"/>
            <w:r w:rsidRPr="00010FCB">
              <w:t>Pd</w:t>
            </w:r>
            <w:proofErr w:type="spellEnd"/>
            <w:r w:rsidRPr="00010FCB">
              <w:t xml:space="preserve"> 4 </w:t>
            </w:r>
          </w:p>
          <w:p w14:paraId="01A8DCA6" w14:textId="54D129FF" w:rsidR="00010FCB" w:rsidRPr="00010FCB" w:rsidRDefault="00010FCB" w:rsidP="00010FCB">
            <w:r>
              <w:t>-</w:t>
            </w:r>
            <w:r w:rsidRPr="00010FCB">
              <w:t xml:space="preserve"> Modernas daiļliteratūras pamatprincipi.</w:t>
            </w:r>
            <w:r w:rsidR="009A4F85">
              <w:t xml:space="preserve"> - </w:t>
            </w:r>
            <w:r w:rsidRPr="00010FCB">
              <w:t>S2</w:t>
            </w:r>
            <w:r w:rsidR="009A4F85">
              <w:t>,</w:t>
            </w:r>
            <w:r w:rsidRPr="00010FCB">
              <w:t xml:space="preserve"> P2</w:t>
            </w:r>
            <w:r w:rsidR="009A4F85">
              <w:t>,</w:t>
            </w:r>
            <w:r w:rsidRPr="00010FCB">
              <w:t xml:space="preserve"> Pd4</w:t>
            </w:r>
          </w:p>
          <w:p w14:paraId="46258C38" w14:textId="2681622C" w:rsidR="00010FCB" w:rsidRPr="00010FCB" w:rsidRDefault="00010FCB" w:rsidP="00010FCB">
            <w:r>
              <w:t>-</w:t>
            </w:r>
            <w:r w:rsidRPr="00010FCB">
              <w:t xml:space="preserve"> Modernisms angļu un amerikāņu dzejā. </w:t>
            </w:r>
            <w:r w:rsidR="009A4F85">
              <w:t xml:space="preserve">- </w:t>
            </w:r>
            <w:r w:rsidRPr="00010FCB">
              <w:t>S1</w:t>
            </w:r>
            <w:r w:rsidR="009A4F85">
              <w:t>,</w:t>
            </w:r>
            <w:r w:rsidRPr="00010FCB">
              <w:t xml:space="preserve"> P2</w:t>
            </w:r>
            <w:r w:rsidR="009A4F85">
              <w:t>,</w:t>
            </w:r>
            <w:r w:rsidR="00030E3A">
              <w:t xml:space="preserve"> Pd3</w:t>
            </w:r>
          </w:p>
          <w:p w14:paraId="298117DD" w14:textId="7A10339F" w:rsidR="00010FCB" w:rsidRPr="00010FCB" w:rsidRDefault="00010FCB" w:rsidP="00010FCB">
            <w:r>
              <w:t>- 4. starpp</w:t>
            </w:r>
            <w:r w:rsidRPr="00010FCB">
              <w:t xml:space="preserve">ārbaudījums. </w:t>
            </w:r>
            <w:r w:rsidR="009A4F85">
              <w:t xml:space="preserve">- </w:t>
            </w:r>
            <w:r w:rsidRPr="00010FCB">
              <w:t xml:space="preserve">P1, </w:t>
            </w:r>
            <w:proofErr w:type="spellStart"/>
            <w:r w:rsidRPr="00010FCB">
              <w:t>Pd</w:t>
            </w:r>
            <w:proofErr w:type="spellEnd"/>
            <w:r w:rsidRPr="00010FCB">
              <w:t xml:space="preserve"> 4 </w:t>
            </w:r>
          </w:p>
          <w:p w14:paraId="587D3E38" w14:textId="413E5FA6" w:rsidR="00010FCB" w:rsidRPr="00010FCB" w:rsidRDefault="00010FCB" w:rsidP="00010FCB">
            <w:r>
              <w:t>-</w:t>
            </w:r>
            <w:r w:rsidRPr="00010FCB">
              <w:t xml:space="preserve"> Zaudēto paaudžu  rakstnieki. </w:t>
            </w:r>
            <w:r w:rsidR="009A4F85">
              <w:t xml:space="preserve">- </w:t>
            </w:r>
            <w:r w:rsidRPr="00010FCB">
              <w:t>S2</w:t>
            </w:r>
            <w:r w:rsidR="009A4F85">
              <w:t>,</w:t>
            </w:r>
            <w:r w:rsidRPr="00010FCB">
              <w:t xml:space="preserve"> P2</w:t>
            </w:r>
            <w:r w:rsidR="009A4F85">
              <w:t>,</w:t>
            </w:r>
            <w:r w:rsidRPr="00010FCB">
              <w:t xml:space="preserve"> Pd4</w:t>
            </w:r>
          </w:p>
          <w:p w14:paraId="57C8C861" w14:textId="142CECBC" w:rsidR="00010FCB" w:rsidRPr="00010FCB" w:rsidRDefault="00010FCB" w:rsidP="00010FCB">
            <w:r>
              <w:t>-</w:t>
            </w:r>
            <w:r w:rsidRPr="00010FCB">
              <w:t xml:space="preserve"> </w:t>
            </w:r>
            <w:r>
              <w:t>5. starpp</w:t>
            </w:r>
            <w:r w:rsidRPr="00010FCB">
              <w:t xml:space="preserve">ārbaudījums. </w:t>
            </w:r>
            <w:r w:rsidR="009A4F85">
              <w:t xml:space="preserve">- </w:t>
            </w:r>
            <w:r w:rsidRPr="00010FCB">
              <w:t xml:space="preserve">P1, </w:t>
            </w:r>
            <w:proofErr w:type="spellStart"/>
            <w:r w:rsidRPr="00010FCB">
              <w:t>Pd</w:t>
            </w:r>
            <w:proofErr w:type="spellEnd"/>
            <w:r w:rsidRPr="00010FCB">
              <w:t xml:space="preserve"> 4 </w:t>
            </w:r>
          </w:p>
          <w:p w14:paraId="4CBC0981" w14:textId="38C4CA71" w:rsidR="00010FCB" w:rsidRPr="00010FCB" w:rsidRDefault="00010FCB" w:rsidP="00010FCB">
            <w:r>
              <w:t xml:space="preserve">- </w:t>
            </w:r>
            <w:r w:rsidRPr="00010FCB">
              <w:t xml:space="preserve">20. gs. britu absurda drāma. </w:t>
            </w:r>
            <w:r w:rsidR="009A4F85">
              <w:t xml:space="preserve">- </w:t>
            </w:r>
            <w:r w:rsidRPr="00010FCB">
              <w:t>S2</w:t>
            </w:r>
            <w:r w:rsidR="009A4F85">
              <w:t>,</w:t>
            </w:r>
            <w:r w:rsidRPr="00010FCB">
              <w:t xml:space="preserve"> P2</w:t>
            </w:r>
            <w:r w:rsidR="009A4F85">
              <w:t>,</w:t>
            </w:r>
            <w:r w:rsidRPr="00010FCB">
              <w:t xml:space="preserve"> Pd6</w:t>
            </w:r>
          </w:p>
          <w:p w14:paraId="64C572A7" w14:textId="18B4B249" w:rsidR="00010FCB" w:rsidRPr="00010FCB" w:rsidRDefault="00010FCB" w:rsidP="00010FCB">
            <w:r>
              <w:t>-</w:t>
            </w:r>
            <w:r w:rsidRPr="00010FCB">
              <w:t xml:space="preserve"> 20. gs. </w:t>
            </w:r>
            <w:proofErr w:type="spellStart"/>
            <w:r w:rsidRPr="00010FCB">
              <w:t>distopijas</w:t>
            </w:r>
            <w:proofErr w:type="spellEnd"/>
            <w:r w:rsidRPr="00010FCB">
              <w:t xml:space="preserve"> romāns. </w:t>
            </w:r>
            <w:r w:rsidR="009A4F85">
              <w:t xml:space="preserve">- </w:t>
            </w:r>
            <w:r w:rsidRPr="00010FCB">
              <w:t>S2</w:t>
            </w:r>
            <w:r w:rsidR="009A4F85">
              <w:t>,</w:t>
            </w:r>
            <w:r w:rsidRPr="00010FCB">
              <w:t xml:space="preserve"> P1</w:t>
            </w:r>
            <w:r w:rsidR="009A4F85">
              <w:t>,</w:t>
            </w:r>
            <w:r w:rsidRPr="00010FCB">
              <w:t xml:space="preserve"> Pd2</w:t>
            </w:r>
          </w:p>
          <w:p w14:paraId="05CC53E0" w14:textId="61E05E67" w:rsidR="00010FCB" w:rsidRPr="00010FCB" w:rsidRDefault="00010FCB" w:rsidP="009A4F85">
            <w:r>
              <w:t xml:space="preserve">- </w:t>
            </w:r>
            <w:r w:rsidRPr="00010FCB">
              <w:t xml:space="preserve">20. gs. otras puses Eiropas apziņa britu un amerikāņu rakstnieku skatījumā. </w:t>
            </w:r>
            <w:r w:rsidR="009A4F85">
              <w:t xml:space="preserve">- </w:t>
            </w:r>
            <w:r w:rsidRPr="00010FCB">
              <w:t>S</w:t>
            </w:r>
            <w:r w:rsidR="00CE3D7C">
              <w:t>4</w:t>
            </w:r>
            <w:r w:rsidR="009A4F85">
              <w:t>,  P1,</w:t>
            </w:r>
            <w:r w:rsidR="00030E3A">
              <w:t xml:space="preserve"> Pd6</w:t>
            </w:r>
          </w:p>
          <w:p w14:paraId="36353CC6" w14:textId="76A1331C" w:rsidR="00525213" w:rsidRPr="0093308E" w:rsidRDefault="00010FCB" w:rsidP="007534EA">
            <w:r>
              <w:t>-</w:t>
            </w:r>
            <w:r w:rsidRPr="00010FCB">
              <w:t xml:space="preserve"> </w:t>
            </w:r>
            <w:r w:rsidR="009A4F85">
              <w:t>Prezentācija</w:t>
            </w:r>
            <w:r w:rsidR="00CE3D7C">
              <w:t xml:space="preserve"> 2 </w:t>
            </w:r>
            <w:r w:rsidR="009A4F85">
              <w:t>-</w:t>
            </w:r>
            <w:r w:rsidRPr="00010FCB">
              <w:t xml:space="preserve"> P1 </w:t>
            </w:r>
            <w:proofErr w:type="spellStart"/>
            <w:r w:rsidRPr="00010FCB">
              <w:t>Pd</w:t>
            </w:r>
            <w:proofErr w:type="spellEnd"/>
            <w:r w:rsidRPr="00010FCB">
              <w:t xml:space="preserve"> 6</w:t>
            </w:r>
            <w:r w:rsidR="00F24CB8">
              <w:t xml:space="preserve"> </w:t>
            </w:r>
            <w:permEnd w:id="44596525"/>
          </w:p>
        </w:tc>
      </w:tr>
      <w:tr w:rsidR="00E13AEA" w:rsidRPr="0093308E" w14:paraId="6B78934C" w14:textId="77777777" w:rsidTr="00192CFC">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192CFC">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192CFC">
                  <w:tc>
                    <w:tcPr>
                      <w:tcW w:w="9351" w:type="dxa"/>
                    </w:tcPr>
                    <w:p w14:paraId="1E29ED5B" w14:textId="77777777" w:rsidR="007D4849" w:rsidRPr="007D4849" w:rsidRDefault="007D4849" w:rsidP="007D4849">
                      <w:r w:rsidRPr="007D4849">
                        <w:t>ZINĀŠANAS</w:t>
                      </w:r>
                    </w:p>
                  </w:tc>
                </w:tr>
                <w:tr w:rsidR="007D4849" w:rsidRPr="007D4849" w14:paraId="12F40F5D" w14:textId="77777777" w:rsidTr="00192CFC">
                  <w:tc>
                    <w:tcPr>
                      <w:tcW w:w="9351" w:type="dxa"/>
                    </w:tcPr>
                    <w:p w14:paraId="597D2C8A" w14:textId="77777777" w:rsidR="00010FCB" w:rsidRPr="00010FCB" w:rsidRDefault="00010FCB" w:rsidP="00010FCB">
                      <w:r>
                        <w:t>S</w:t>
                      </w:r>
                      <w:r w:rsidRPr="00010FCB">
                        <w:t xml:space="preserve">tudējošie: </w:t>
                      </w:r>
                      <w:r w:rsidRPr="00010FCB">
                        <w:br/>
                        <w:t>1. demonstrēs padziļinātas zināšanas Lielbritānijas un ASV vēstures, politikas, zinātnes, kultūras, literatūras un sociālekonomiskās jomās un attiecībās starp Lielbritānijas Apvienoto Karalisti vai ASV un pasauli;</w:t>
                      </w:r>
                    </w:p>
                    <w:p w14:paraId="322293C8" w14:textId="68759B01" w:rsidR="00010FCB" w:rsidRPr="00010FCB" w:rsidRDefault="00010FCB" w:rsidP="00010FCB">
                      <w:r>
                        <w:t>2</w:t>
                      </w:r>
                      <w:r w:rsidRPr="00010FCB">
                        <w:t>. sniegs mutiskas un rakstiskas atbildes uz jautājumiem, kas ir saistīti ar kultūru un literatūru,</w:t>
                      </w:r>
                      <w:r>
                        <w:t xml:space="preserve"> izmantojot apgūto</w:t>
                      </w:r>
                      <w:r w:rsidRPr="00010FCB">
                        <w:t xml:space="preserve"> leksiku;</w:t>
                      </w:r>
                    </w:p>
                    <w:p w14:paraId="0C0ABCA7" w14:textId="17847EA1" w:rsidR="007D4849" w:rsidRPr="007D4849" w:rsidRDefault="00010FCB" w:rsidP="00010FCB">
                      <w:r>
                        <w:t xml:space="preserve">3. </w:t>
                      </w:r>
                      <w:r w:rsidRPr="00010FCB">
                        <w:t>demonstrēs izpratni par un velk paralēles starp kultūrā, sabiedrībā un daiļdarbos ietvertajām galvenajām tēmām un jautājumiem.</w:t>
                      </w:r>
                    </w:p>
                  </w:tc>
                </w:tr>
                <w:tr w:rsidR="007D4849" w:rsidRPr="007D4849" w14:paraId="2A66917A" w14:textId="77777777" w:rsidTr="00192CFC">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192CFC">
                  <w:tc>
                    <w:tcPr>
                      <w:tcW w:w="9351" w:type="dxa"/>
                    </w:tcPr>
                    <w:p w14:paraId="0B6DC660" w14:textId="77777777" w:rsidR="00010FCB" w:rsidRPr="00010FCB" w:rsidRDefault="00010FCB" w:rsidP="00010FCB">
                      <w:r>
                        <w:t xml:space="preserve">4. </w:t>
                      </w:r>
                      <w:r w:rsidRPr="00010FCB">
                        <w:t>spēs diskutēt par Lielbritānijas politisko, izglītības utt. sistēmām, par dažādiem kultūras aspektiem, salīdzinot tos ar savas valsts īpatnībām;</w:t>
                      </w:r>
                      <w:r w:rsidRPr="00010FCB">
                        <w:br/>
                        <w:t xml:space="preserve">5. spēs atlasīt un analizēt tekstus, meklējot nepieciešamo informāciju un pauž pozitīvu attieksmi pret ārzemju kultūru un cilvēkiem; </w:t>
                      </w:r>
                      <w:r w:rsidRPr="00010FCB">
                        <w:br/>
                        <w:t>6. spēs uzdot un risināt kritiskus jautājumus par studiju kursa apguves laikā apspriestajiem jautājumiem;</w:t>
                      </w:r>
                    </w:p>
                    <w:p w14:paraId="1AD704DC" w14:textId="62A59897" w:rsidR="007D4849" w:rsidRPr="007D4849" w:rsidRDefault="00010FCB" w:rsidP="00010FCB">
                      <w:r>
                        <w:t>7.</w:t>
                      </w:r>
                      <w:r w:rsidRPr="00010FCB">
                        <w:t xml:space="preserve"> spēs sagatavot individuālo mutisko prezentāciju par dažādām studiju kursa saturā iekļautajām tēmām, demonstrējot prasmi atlasīt, pārstrādāt, salīdzināt un interpretēt nepieciešamo informāciju, ka arī parādīt publiskas uzstāšanās pamatprincipus.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192CFC">
                  <w:tc>
                    <w:tcPr>
                      <w:tcW w:w="9351" w:type="dxa"/>
                    </w:tcPr>
                    <w:p w14:paraId="314271CE" w14:textId="048A4F3C" w:rsidR="00010FCB" w:rsidRPr="00010FCB" w:rsidRDefault="00010FCB" w:rsidP="00010FCB">
                      <w:r>
                        <w:t xml:space="preserve">8. </w:t>
                      </w:r>
                      <w:r w:rsidRPr="00010FCB">
                        <w:t>attīstīs kompetenci spriest par pārmaiņā</w:t>
                      </w:r>
                      <w:r w:rsidR="009A4F85">
                        <w:t>m un sasniegumiem Lielbritānijas</w:t>
                      </w:r>
                      <w:r w:rsidRPr="00010FCB">
                        <w:t xml:space="preserve"> un ASV sabiedrībā, lietojot apgūto leksiku;</w:t>
                      </w:r>
                    </w:p>
                    <w:p w14:paraId="3332B2C5" w14:textId="5D14B75D" w:rsidR="007D4849" w:rsidRPr="007D4849" w:rsidRDefault="00010FCB" w:rsidP="00010FCB">
                      <w:pPr>
                        <w:rPr>
                          <w:highlight w:val="yellow"/>
                        </w:rPr>
                      </w:pPr>
                      <w:r>
                        <w:lastRenderedPageBreak/>
                        <w:t>9.</w:t>
                      </w:r>
                      <w:r w:rsidRPr="00010FCB">
                        <w:t xml:space="preserve"> spēs apspriest, kritiski analizēt un argumentēti izvērtēt gan savas, gan citu studējošo mutiskas prezentācijas, ņemot vērā gan saturisko, gan valodas aspektus.</w:t>
                      </w:r>
                    </w:p>
                  </w:tc>
                </w:tr>
              </w:tbl>
              <w:p w14:paraId="0B6DE13B" w14:textId="77777777" w:rsidR="007D4849" w:rsidRDefault="00B21DE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192CFC">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192CFC">
        <w:tc>
          <w:tcPr>
            <w:tcW w:w="9039" w:type="dxa"/>
            <w:gridSpan w:val="2"/>
          </w:tcPr>
          <w:p w14:paraId="036C115E" w14:textId="77777777" w:rsidR="009A4F85" w:rsidRPr="009A4F85" w:rsidRDefault="009A4F85" w:rsidP="009A4F85">
            <w:permStart w:id="1836219002" w:edGrp="everyone"/>
            <w:r w:rsidRPr="006B5E21">
              <w:t>Studējošo patstāvīgais darbs (</w:t>
            </w:r>
            <w:proofErr w:type="spellStart"/>
            <w:r w:rsidRPr="006B5E21">
              <w:t>Pd</w:t>
            </w:r>
            <w:proofErr w:type="spellEnd"/>
            <w:r w:rsidRPr="006B5E21">
              <w:t xml:space="preserve"> </w:t>
            </w:r>
            <w:r w:rsidRPr="009A4F85">
              <w:t>96 stundas):</w:t>
            </w:r>
          </w:p>
          <w:p w14:paraId="63E2E70A" w14:textId="3865DB8E" w:rsidR="009A4F85" w:rsidRPr="009A4F85" w:rsidRDefault="009A4F85" w:rsidP="009A4F85">
            <w:r w:rsidRPr="006B5E21">
              <w:t>- praktisko uzdevumu izpilde: studējošie saņem praktiskus mā</w:t>
            </w:r>
            <w:r w:rsidRPr="009A4F85">
              <w:t>jas darbus pēc katras nodarbības:  lasīšanas un rakstīšanas uzdevumi, monologu / diskusiju</w:t>
            </w:r>
            <w:r>
              <w:t xml:space="preserve"> sagatavošana (</w:t>
            </w:r>
            <w:r w:rsidRPr="009A4F85">
              <w:t>17 stundas);</w:t>
            </w:r>
          </w:p>
          <w:p w14:paraId="12C644B3" w14:textId="0B29EFC6" w:rsidR="009A4F85" w:rsidRPr="009A4F85" w:rsidRDefault="009A4F85" w:rsidP="009A4F85">
            <w:r w:rsidRPr="006B5E21">
              <w:t>- sagatav</w:t>
            </w:r>
            <w:r w:rsidRPr="009A4F85">
              <w:t>ošanās pārbaudes darbiem (20 stundas);</w:t>
            </w:r>
          </w:p>
          <w:p w14:paraId="5B46473D" w14:textId="3212A082" w:rsidR="009A4F85" w:rsidRPr="009A4F85" w:rsidRDefault="009A4F85" w:rsidP="009A4F85">
            <w:r>
              <w:t xml:space="preserve">- </w:t>
            </w:r>
            <w:r w:rsidRPr="009A4F85">
              <w:t xml:space="preserve">studējošie patstāvīgi iepazīstas ar mācību literatūru dziļākai apgūto tēmu izpratnei, kā arī spējai pielietot teorētiskās zināšanas runā un attīstīt </w:t>
            </w:r>
            <w:r>
              <w:t>praktiskās iemaņas (</w:t>
            </w:r>
            <w:r w:rsidRPr="009A4F85">
              <w:t>43</w:t>
            </w:r>
            <w:r>
              <w:t xml:space="preserve"> </w:t>
            </w:r>
            <w:r w:rsidRPr="009A4F85">
              <w:t>stundas);</w:t>
            </w:r>
          </w:p>
          <w:p w14:paraId="3227E28D" w14:textId="4D5BBC21" w:rsidR="009A4F85" w:rsidRPr="009A4F85" w:rsidRDefault="009A4F85" w:rsidP="009A4F85">
            <w:r>
              <w:t>- prezentāciju sagatavošana (</w:t>
            </w:r>
            <w:r w:rsidRPr="009A4F85">
              <w:t>16 stundas)</w:t>
            </w:r>
          </w:p>
          <w:p w14:paraId="3F2B0A92" w14:textId="77777777" w:rsidR="009A4F85" w:rsidRPr="009A4F85" w:rsidRDefault="009A4F85" w:rsidP="009A4F85">
            <w:r>
              <w:t>Prezentāciju tēmas:</w:t>
            </w:r>
          </w:p>
          <w:p w14:paraId="71416A96" w14:textId="77777777" w:rsidR="009A4F85" w:rsidRPr="009A4F85" w:rsidRDefault="009A4F85" w:rsidP="009A4F85">
            <w:r>
              <w:t xml:space="preserve">- </w:t>
            </w:r>
            <w:proofErr w:type="spellStart"/>
            <w:r w:rsidRPr="009A4F85">
              <w:t>Tourist</w:t>
            </w:r>
            <w:proofErr w:type="spellEnd"/>
            <w:r w:rsidRPr="009A4F85">
              <w:t xml:space="preserve"> </w:t>
            </w:r>
            <w:proofErr w:type="spellStart"/>
            <w:r w:rsidRPr="009A4F85">
              <w:t>Areas</w:t>
            </w:r>
            <w:proofErr w:type="spellEnd"/>
            <w:r w:rsidRPr="009A4F85">
              <w:t xml:space="preserve"> </w:t>
            </w:r>
            <w:proofErr w:type="spellStart"/>
            <w:r w:rsidRPr="009A4F85">
              <w:t>in</w:t>
            </w:r>
            <w:proofErr w:type="spellEnd"/>
            <w:r w:rsidRPr="009A4F85">
              <w:t xml:space="preserve"> </w:t>
            </w:r>
            <w:proofErr w:type="spellStart"/>
            <w:r w:rsidRPr="009A4F85">
              <w:t>the</w:t>
            </w:r>
            <w:proofErr w:type="spellEnd"/>
            <w:r w:rsidRPr="009A4F85">
              <w:t xml:space="preserve"> UK</w:t>
            </w:r>
          </w:p>
          <w:p w14:paraId="75A2FDBE" w14:textId="77777777" w:rsidR="009A4F85" w:rsidRPr="009A4F85" w:rsidRDefault="009A4F85" w:rsidP="009A4F85">
            <w:r>
              <w:t xml:space="preserve">- </w:t>
            </w:r>
            <w:r w:rsidRPr="009A4F85">
              <w:t xml:space="preserve">UK </w:t>
            </w:r>
            <w:proofErr w:type="spellStart"/>
            <w:r w:rsidRPr="009A4F85">
              <w:t>Environment</w:t>
            </w:r>
            <w:proofErr w:type="spellEnd"/>
            <w:r w:rsidRPr="009A4F85">
              <w:t xml:space="preserve"> </w:t>
            </w:r>
            <w:proofErr w:type="spellStart"/>
            <w:r w:rsidRPr="009A4F85">
              <w:t>and</w:t>
            </w:r>
            <w:proofErr w:type="spellEnd"/>
            <w:r w:rsidRPr="009A4F85">
              <w:t xml:space="preserve"> National Parks</w:t>
            </w:r>
          </w:p>
          <w:p w14:paraId="08ED489B" w14:textId="77777777" w:rsidR="009A4F85" w:rsidRPr="009A4F85" w:rsidRDefault="009A4F85" w:rsidP="009A4F85">
            <w:r>
              <w:t xml:space="preserve">- </w:t>
            </w:r>
            <w:r w:rsidRPr="009A4F85">
              <w:t xml:space="preserve">UK </w:t>
            </w:r>
            <w:proofErr w:type="spellStart"/>
            <w:r w:rsidRPr="009A4F85">
              <w:t>Basic</w:t>
            </w:r>
            <w:proofErr w:type="spellEnd"/>
            <w:r w:rsidRPr="009A4F85">
              <w:t xml:space="preserve"> </w:t>
            </w:r>
            <w:proofErr w:type="spellStart"/>
            <w:r w:rsidRPr="009A4F85">
              <w:t>Holidays</w:t>
            </w:r>
            <w:proofErr w:type="spellEnd"/>
            <w:r w:rsidRPr="009A4F85">
              <w:t xml:space="preserve"> (</w:t>
            </w:r>
            <w:proofErr w:type="spellStart"/>
            <w:r w:rsidRPr="009A4F85">
              <w:t>Christmas</w:t>
            </w:r>
            <w:proofErr w:type="spellEnd"/>
            <w:r w:rsidRPr="009A4F85">
              <w:t xml:space="preserve">, </w:t>
            </w:r>
            <w:proofErr w:type="spellStart"/>
            <w:r w:rsidRPr="009A4F85">
              <w:t>Boxing</w:t>
            </w:r>
            <w:proofErr w:type="spellEnd"/>
            <w:r w:rsidRPr="009A4F85">
              <w:t xml:space="preserve"> </w:t>
            </w:r>
            <w:proofErr w:type="spellStart"/>
            <w:r w:rsidRPr="009A4F85">
              <w:t>Day</w:t>
            </w:r>
            <w:proofErr w:type="spellEnd"/>
            <w:r w:rsidRPr="009A4F85">
              <w:t xml:space="preserve">, </w:t>
            </w:r>
            <w:proofErr w:type="spellStart"/>
            <w:r w:rsidRPr="009A4F85">
              <w:t>New</w:t>
            </w:r>
            <w:proofErr w:type="spellEnd"/>
            <w:r w:rsidRPr="009A4F85">
              <w:t xml:space="preserve"> </w:t>
            </w:r>
            <w:proofErr w:type="spellStart"/>
            <w:r w:rsidRPr="009A4F85">
              <w:t>Year’s</w:t>
            </w:r>
            <w:proofErr w:type="spellEnd"/>
            <w:r w:rsidRPr="009A4F85">
              <w:t xml:space="preserve"> </w:t>
            </w:r>
            <w:proofErr w:type="spellStart"/>
            <w:r w:rsidRPr="009A4F85">
              <w:t>Day</w:t>
            </w:r>
            <w:proofErr w:type="spellEnd"/>
            <w:r w:rsidRPr="009A4F85">
              <w:t>)</w:t>
            </w:r>
          </w:p>
          <w:p w14:paraId="1207090D" w14:textId="77777777" w:rsidR="009A4F85" w:rsidRPr="009A4F85" w:rsidRDefault="009A4F85" w:rsidP="009A4F85">
            <w:r>
              <w:t xml:space="preserve">- </w:t>
            </w:r>
            <w:r w:rsidRPr="009A4F85">
              <w:t xml:space="preserve">UK </w:t>
            </w:r>
            <w:proofErr w:type="spellStart"/>
            <w:r w:rsidRPr="009A4F85">
              <w:t>Basic</w:t>
            </w:r>
            <w:proofErr w:type="spellEnd"/>
            <w:r w:rsidRPr="009A4F85">
              <w:t xml:space="preserve"> </w:t>
            </w:r>
            <w:proofErr w:type="spellStart"/>
            <w:r w:rsidRPr="009A4F85">
              <w:t>Holidays</w:t>
            </w:r>
            <w:proofErr w:type="spellEnd"/>
            <w:r w:rsidRPr="009A4F85">
              <w:t xml:space="preserve"> (</w:t>
            </w:r>
            <w:proofErr w:type="spellStart"/>
            <w:r w:rsidRPr="009A4F85">
              <w:t>Easter</w:t>
            </w:r>
            <w:proofErr w:type="spellEnd"/>
            <w:r w:rsidRPr="009A4F85">
              <w:t xml:space="preserve">, </w:t>
            </w:r>
            <w:proofErr w:type="spellStart"/>
            <w:r w:rsidRPr="009A4F85">
              <w:t>May</w:t>
            </w:r>
            <w:proofErr w:type="spellEnd"/>
            <w:r w:rsidRPr="009A4F85">
              <w:t xml:space="preserve"> </w:t>
            </w:r>
            <w:proofErr w:type="spellStart"/>
            <w:r w:rsidRPr="009A4F85">
              <w:t>Day</w:t>
            </w:r>
            <w:proofErr w:type="spellEnd"/>
            <w:r w:rsidRPr="009A4F85">
              <w:t>)</w:t>
            </w:r>
          </w:p>
          <w:p w14:paraId="32F2E7AE" w14:textId="77777777" w:rsidR="009A4F85" w:rsidRPr="009A4F85" w:rsidRDefault="009A4F85" w:rsidP="009A4F85">
            <w:r>
              <w:t xml:space="preserve">- </w:t>
            </w:r>
            <w:r w:rsidRPr="009A4F85">
              <w:t xml:space="preserve">UK </w:t>
            </w:r>
            <w:proofErr w:type="spellStart"/>
            <w:r w:rsidRPr="009A4F85">
              <w:t>Annual</w:t>
            </w:r>
            <w:proofErr w:type="spellEnd"/>
            <w:r w:rsidRPr="009A4F85">
              <w:t xml:space="preserve"> </w:t>
            </w:r>
            <w:proofErr w:type="spellStart"/>
            <w:r w:rsidRPr="009A4F85">
              <w:t>Special</w:t>
            </w:r>
            <w:proofErr w:type="spellEnd"/>
            <w:r w:rsidRPr="009A4F85">
              <w:t xml:space="preserve"> </w:t>
            </w:r>
            <w:proofErr w:type="spellStart"/>
            <w:r w:rsidRPr="009A4F85">
              <w:t>Occasions</w:t>
            </w:r>
            <w:proofErr w:type="spellEnd"/>
            <w:r w:rsidRPr="009A4F85">
              <w:t xml:space="preserve"> (</w:t>
            </w:r>
            <w:proofErr w:type="spellStart"/>
            <w:r w:rsidRPr="009A4F85">
              <w:t>Queen’s</w:t>
            </w:r>
            <w:proofErr w:type="spellEnd"/>
            <w:r w:rsidRPr="009A4F85">
              <w:t xml:space="preserve"> </w:t>
            </w:r>
            <w:proofErr w:type="spellStart"/>
            <w:r w:rsidRPr="009A4F85">
              <w:t>Official</w:t>
            </w:r>
            <w:proofErr w:type="spellEnd"/>
            <w:r w:rsidRPr="009A4F85">
              <w:t xml:space="preserve"> </w:t>
            </w:r>
            <w:proofErr w:type="spellStart"/>
            <w:r w:rsidRPr="009A4F85">
              <w:t>Birthday</w:t>
            </w:r>
            <w:proofErr w:type="spellEnd"/>
            <w:r w:rsidRPr="009A4F85">
              <w:t xml:space="preserve">, St. </w:t>
            </w:r>
            <w:proofErr w:type="spellStart"/>
            <w:r w:rsidRPr="009A4F85">
              <w:t>Patrick’s</w:t>
            </w:r>
            <w:proofErr w:type="spellEnd"/>
            <w:r w:rsidRPr="009A4F85">
              <w:t xml:space="preserve"> </w:t>
            </w:r>
            <w:proofErr w:type="spellStart"/>
            <w:r w:rsidRPr="009A4F85">
              <w:t>Day</w:t>
            </w:r>
            <w:proofErr w:type="spellEnd"/>
            <w:r w:rsidRPr="009A4F85">
              <w:t>)</w:t>
            </w:r>
          </w:p>
          <w:p w14:paraId="2BAEBB47" w14:textId="77777777" w:rsidR="009A4F85" w:rsidRPr="009A4F85" w:rsidRDefault="009A4F85" w:rsidP="009A4F85">
            <w:r>
              <w:t xml:space="preserve">- </w:t>
            </w:r>
            <w:r w:rsidRPr="009A4F85">
              <w:t xml:space="preserve">UK </w:t>
            </w:r>
            <w:proofErr w:type="spellStart"/>
            <w:r w:rsidRPr="009A4F85">
              <w:t>Annual</w:t>
            </w:r>
            <w:proofErr w:type="spellEnd"/>
            <w:r w:rsidRPr="009A4F85">
              <w:t xml:space="preserve"> </w:t>
            </w:r>
            <w:proofErr w:type="spellStart"/>
            <w:r w:rsidRPr="009A4F85">
              <w:t>Special</w:t>
            </w:r>
            <w:proofErr w:type="spellEnd"/>
            <w:r w:rsidRPr="009A4F85">
              <w:t xml:space="preserve"> </w:t>
            </w:r>
            <w:proofErr w:type="spellStart"/>
            <w:r w:rsidRPr="009A4F85">
              <w:t>Occasions</w:t>
            </w:r>
            <w:proofErr w:type="spellEnd"/>
            <w:r w:rsidRPr="009A4F85">
              <w:t xml:space="preserve"> (</w:t>
            </w:r>
            <w:proofErr w:type="spellStart"/>
            <w:r w:rsidRPr="009A4F85">
              <w:t>Halloween</w:t>
            </w:r>
            <w:proofErr w:type="spellEnd"/>
            <w:r w:rsidRPr="009A4F85">
              <w:t xml:space="preserve">, </w:t>
            </w:r>
            <w:proofErr w:type="spellStart"/>
            <w:r w:rsidRPr="009A4F85">
              <w:t>Guy</w:t>
            </w:r>
            <w:proofErr w:type="spellEnd"/>
            <w:r w:rsidRPr="009A4F85">
              <w:t xml:space="preserve"> </w:t>
            </w:r>
            <w:proofErr w:type="spellStart"/>
            <w:r w:rsidRPr="009A4F85">
              <w:t>Fawkes</w:t>
            </w:r>
            <w:proofErr w:type="spellEnd"/>
            <w:r w:rsidRPr="009A4F85">
              <w:t xml:space="preserve">’ </w:t>
            </w:r>
            <w:proofErr w:type="spellStart"/>
            <w:r w:rsidRPr="009A4F85">
              <w:t>Day</w:t>
            </w:r>
            <w:proofErr w:type="spellEnd"/>
            <w:r w:rsidRPr="009A4F85">
              <w:t>)</w:t>
            </w:r>
          </w:p>
          <w:p w14:paraId="69536E0E" w14:textId="77777777" w:rsidR="009A4F85" w:rsidRPr="009A4F85" w:rsidRDefault="009A4F85" w:rsidP="009A4F85">
            <w:r>
              <w:t xml:space="preserve">- </w:t>
            </w:r>
            <w:r w:rsidRPr="009A4F85">
              <w:t xml:space="preserve">UK </w:t>
            </w:r>
            <w:proofErr w:type="spellStart"/>
            <w:r w:rsidRPr="009A4F85">
              <w:t>Annual</w:t>
            </w:r>
            <w:proofErr w:type="spellEnd"/>
            <w:r w:rsidRPr="009A4F85">
              <w:t xml:space="preserve"> </w:t>
            </w:r>
            <w:proofErr w:type="spellStart"/>
            <w:r w:rsidRPr="009A4F85">
              <w:t>Special</w:t>
            </w:r>
            <w:proofErr w:type="spellEnd"/>
            <w:r w:rsidRPr="009A4F85">
              <w:t xml:space="preserve"> </w:t>
            </w:r>
            <w:proofErr w:type="spellStart"/>
            <w:r w:rsidRPr="009A4F85">
              <w:t>Occasions</w:t>
            </w:r>
            <w:proofErr w:type="spellEnd"/>
            <w:r w:rsidRPr="009A4F85">
              <w:t xml:space="preserve"> (St. </w:t>
            </w:r>
            <w:proofErr w:type="spellStart"/>
            <w:r w:rsidRPr="009A4F85">
              <w:t>Valentine’s</w:t>
            </w:r>
            <w:proofErr w:type="spellEnd"/>
            <w:r w:rsidRPr="009A4F85">
              <w:t xml:space="preserve"> </w:t>
            </w:r>
            <w:proofErr w:type="spellStart"/>
            <w:r w:rsidRPr="009A4F85">
              <w:t>Day</w:t>
            </w:r>
            <w:proofErr w:type="spellEnd"/>
            <w:r w:rsidRPr="009A4F85">
              <w:t xml:space="preserve">, </w:t>
            </w:r>
            <w:proofErr w:type="spellStart"/>
            <w:r w:rsidRPr="009A4F85">
              <w:t>Mother’s</w:t>
            </w:r>
            <w:proofErr w:type="spellEnd"/>
            <w:r w:rsidRPr="009A4F85">
              <w:t xml:space="preserve"> </w:t>
            </w:r>
            <w:proofErr w:type="spellStart"/>
            <w:r w:rsidRPr="009A4F85">
              <w:t>Day</w:t>
            </w:r>
            <w:proofErr w:type="spellEnd"/>
            <w:r w:rsidRPr="009A4F85">
              <w:t xml:space="preserve">, </w:t>
            </w:r>
            <w:proofErr w:type="spellStart"/>
            <w:r w:rsidRPr="009A4F85">
              <w:t>Father’s</w:t>
            </w:r>
            <w:proofErr w:type="spellEnd"/>
            <w:r w:rsidRPr="009A4F85">
              <w:t xml:space="preserve"> </w:t>
            </w:r>
            <w:proofErr w:type="spellStart"/>
            <w:r w:rsidRPr="009A4F85">
              <w:t>Day</w:t>
            </w:r>
            <w:proofErr w:type="spellEnd"/>
            <w:r w:rsidRPr="009A4F85">
              <w:t>)</w:t>
            </w:r>
          </w:p>
          <w:p w14:paraId="40B1F211" w14:textId="77777777" w:rsidR="009A4F85" w:rsidRPr="009A4F85" w:rsidRDefault="009A4F85" w:rsidP="009A4F85">
            <w:r>
              <w:t xml:space="preserve">- </w:t>
            </w:r>
            <w:r w:rsidRPr="009A4F85">
              <w:t xml:space="preserve">British </w:t>
            </w:r>
            <w:proofErr w:type="spellStart"/>
            <w:r w:rsidRPr="009A4F85">
              <w:t>Theatre</w:t>
            </w:r>
            <w:proofErr w:type="spellEnd"/>
          </w:p>
          <w:p w14:paraId="05A04DFF" w14:textId="77777777" w:rsidR="009A4F85" w:rsidRPr="009A4F85" w:rsidRDefault="009A4F85" w:rsidP="009A4F85">
            <w:r>
              <w:t xml:space="preserve">- </w:t>
            </w:r>
            <w:r w:rsidRPr="009A4F85">
              <w:t xml:space="preserve">British </w:t>
            </w:r>
            <w:proofErr w:type="spellStart"/>
            <w:r w:rsidRPr="009A4F85">
              <w:t>Cinema</w:t>
            </w:r>
            <w:proofErr w:type="spellEnd"/>
          </w:p>
          <w:p w14:paraId="71DCDE9D" w14:textId="77777777" w:rsidR="009A4F85" w:rsidRPr="009A4F85" w:rsidRDefault="009A4F85" w:rsidP="009A4F85">
            <w:r>
              <w:t xml:space="preserve">- </w:t>
            </w:r>
            <w:r w:rsidRPr="009A4F85">
              <w:t xml:space="preserve">British </w:t>
            </w:r>
            <w:proofErr w:type="spellStart"/>
            <w:r w:rsidRPr="009A4F85">
              <w:t>Music</w:t>
            </w:r>
            <w:proofErr w:type="spellEnd"/>
          </w:p>
          <w:p w14:paraId="415528F8" w14:textId="77777777" w:rsidR="009A4F85" w:rsidRPr="009A4F85" w:rsidRDefault="009A4F85" w:rsidP="009A4F85">
            <w:r>
              <w:t xml:space="preserve">- </w:t>
            </w:r>
            <w:r w:rsidRPr="009A4F85">
              <w:t xml:space="preserve">Sports </w:t>
            </w:r>
            <w:proofErr w:type="spellStart"/>
            <w:r w:rsidRPr="009A4F85">
              <w:t>in</w:t>
            </w:r>
            <w:proofErr w:type="spellEnd"/>
            <w:r w:rsidRPr="009A4F85">
              <w:t xml:space="preserve"> </w:t>
            </w:r>
            <w:proofErr w:type="spellStart"/>
            <w:r w:rsidRPr="009A4F85">
              <w:t>the</w:t>
            </w:r>
            <w:proofErr w:type="spellEnd"/>
            <w:r w:rsidRPr="009A4F85">
              <w:t xml:space="preserve"> UK</w:t>
            </w:r>
          </w:p>
          <w:p w14:paraId="7B11765A" w14:textId="77777777" w:rsidR="009A4F85" w:rsidRPr="009A4F85" w:rsidRDefault="009A4F85" w:rsidP="009A4F85">
            <w:r>
              <w:t xml:space="preserve">- </w:t>
            </w:r>
            <w:proofErr w:type="spellStart"/>
            <w:r>
              <w:t>The</w:t>
            </w:r>
            <w:proofErr w:type="spellEnd"/>
            <w:r>
              <w:t xml:space="preserve"> </w:t>
            </w:r>
            <w:r w:rsidRPr="009A4F85">
              <w:t xml:space="preserve">UK: a </w:t>
            </w:r>
            <w:proofErr w:type="spellStart"/>
            <w:r w:rsidRPr="009A4F85">
              <w:t>Leisure</w:t>
            </w:r>
            <w:proofErr w:type="spellEnd"/>
            <w:r w:rsidRPr="009A4F85">
              <w:t xml:space="preserve"> </w:t>
            </w:r>
            <w:proofErr w:type="spellStart"/>
            <w:r w:rsidRPr="009A4F85">
              <w:t>Society</w:t>
            </w:r>
            <w:proofErr w:type="spellEnd"/>
            <w:r w:rsidRPr="009A4F85">
              <w:t xml:space="preserve"> (</w:t>
            </w:r>
            <w:proofErr w:type="spellStart"/>
            <w:r w:rsidRPr="009A4F85">
              <w:t>relaxation</w:t>
            </w:r>
            <w:proofErr w:type="spellEnd"/>
            <w:r w:rsidRPr="009A4F85">
              <w:t xml:space="preserve"> </w:t>
            </w:r>
            <w:proofErr w:type="spellStart"/>
            <w:r w:rsidRPr="009A4F85">
              <w:t>and</w:t>
            </w:r>
            <w:proofErr w:type="spellEnd"/>
            <w:r w:rsidRPr="009A4F85">
              <w:t xml:space="preserve"> </w:t>
            </w:r>
            <w:proofErr w:type="spellStart"/>
            <w:r w:rsidRPr="009A4F85">
              <w:t>entertainments</w:t>
            </w:r>
            <w:proofErr w:type="spellEnd"/>
            <w:r w:rsidRPr="009A4F85">
              <w:t>)</w:t>
            </w:r>
          </w:p>
          <w:p w14:paraId="67F646BD" w14:textId="77777777" w:rsidR="009A4F85" w:rsidRPr="009A4F85" w:rsidRDefault="009A4F85" w:rsidP="009A4F85">
            <w:r>
              <w:t xml:space="preserve">- </w:t>
            </w:r>
            <w:proofErr w:type="spellStart"/>
            <w:r>
              <w:t>Masterpieces</w:t>
            </w:r>
            <w:proofErr w:type="spellEnd"/>
            <w:r>
              <w:t xml:space="preserve"> </w:t>
            </w:r>
            <w:proofErr w:type="spellStart"/>
            <w:r>
              <w:t>of</w:t>
            </w:r>
            <w:proofErr w:type="spellEnd"/>
            <w:r>
              <w:t xml:space="preserve"> British </w:t>
            </w:r>
            <w:proofErr w:type="spellStart"/>
            <w:r>
              <w:t>Literature</w:t>
            </w:r>
            <w:proofErr w:type="spellEnd"/>
          </w:p>
          <w:p w14:paraId="6E04BE2A" w14:textId="77777777" w:rsidR="009A4F85" w:rsidRPr="009A4F85" w:rsidRDefault="009A4F85" w:rsidP="009A4F85">
            <w:r>
              <w:t xml:space="preserve">- </w:t>
            </w:r>
            <w:r w:rsidRPr="009A4F85">
              <w:t xml:space="preserve">America </w:t>
            </w:r>
            <w:proofErr w:type="spellStart"/>
            <w:r w:rsidRPr="009A4F85">
              <w:t>in</w:t>
            </w:r>
            <w:proofErr w:type="spellEnd"/>
            <w:r w:rsidRPr="009A4F85">
              <w:t xml:space="preserve"> </w:t>
            </w:r>
            <w:proofErr w:type="spellStart"/>
            <w:r w:rsidRPr="009A4F85">
              <w:t>the</w:t>
            </w:r>
            <w:proofErr w:type="spellEnd"/>
            <w:r w:rsidRPr="009A4F85">
              <w:t xml:space="preserve"> US </w:t>
            </w:r>
            <w:proofErr w:type="spellStart"/>
            <w:r w:rsidRPr="009A4F85">
              <w:t>Literature</w:t>
            </w:r>
            <w:proofErr w:type="spellEnd"/>
          </w:p>
          <w:p w14:paraId="5054DECC" w14:textId="45C102E8" w:rsidR="00E33F4D" w:rsidRPr="0093308E" w:rsidRDefault="009A4F85" w:rsidP="007534EA">
            <w:r w:rsidRPr="006B5E21">
              <w:t>Patstāvīgā darba rezultātus studējošie demonstrē praktiskajās nodarbībās</w:t>
            </w:r>
            <w:r w:rsidRPr="009A4F85">
              <w:t xml:space="preserve"> monologu, diskusiju, esejas formā un prezentējot sagatavoto materiālu par kādu no apgūtajām tēmām.</w:t>
            </w:r>
            <w:permEnd w:id="1836219002"/>
          </w:p>
        </w:tc>
      </w:tr>
      <w:tr w:rsidR="00E13AEA" w:rsidRPr="0093308E" w14:paraId="5836438A" w14:textId="77777777" w:rsidTr="00192CFC">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192CFC">
        <w:tc>
          <w:tcPr>
            <w:tcW w:w="9039" w:type="dxa"/>
            <w:gridSpan w:val="2"/>
          </w:tcPr>
          <w:p w14:paraId="48B0D775" w14:textId="0077BC10" w:rsidR="009A4F85" w:rsidRPr="00E17AC1" w:rsidRDefault="009A4F85" w:rsidP="009A4F85">
            <w:permStart w:id="1677921679" w:edGrp="everyone"/>
            <w:r w:rsidRPr="00D27B9C">
              <w:t>Studiju kursa vērtējums</w:t>
            </w:r>
            <w:r w:rsidRPr="009A4F85">
              <w:t xml:space="preserve"> (diferencētā ieskaite ) veidojas, summējot studējošo darbu praktiskajās nodarbībās un </w:t>
            </w:r>
            <w:proofErr w:type="spellStart"/>
            <w:r w:rsidRPr="009A4F85">
              <w:t>starppārbaudījumus</w:t>
            </w:r>
            <w:proofErr w:type="spellEnd"/>
            <w:r w:rsidRPr="009A4F85">
              <w:t xml:space="preserve"> visa kursa norises laikā. Aktīva piedalīšanās semināros, </w:t>
            </w:r>
            <w:r w:rsidRPr="00D27B9C">
              <w:t>praktiskajās nodarbībās un patstāvīgo darbu izpilde - 30</w:t>
            </w:r>
            <w:r w:rsidRPr="009A4F85">
              <w:t xml:space="preserve"> %; kvalitatīvi un laicīgi izpildīti uzdevumi un nokārtotie </w:t>
            </w:r>
            <w:proofErr w:type="spellStart"/>
            <w:r w:rsidRPr="009A4F85">
              <w:t>starppārbaudījumi</w:t>
            </w:r>
            <w:proofErr w:type="spellEnd"/>
            <w:r w:rsidRPr="009A4F85">
              <w:t xml:space="preserve"> – 50 %, diskusijas un prezentācijas - 20 %.</w:t>
            </w:r>
          </w:p>
          <w:p w14:paraId="434682F6" w14:textId="77777777" w:rsidR="009A4F85" w:rsidRPr="009A4F85" w:rsidRDefault="009A4F85" w:rsidP="009A4F85">
            <w:r w:rsidRPr="00AA5C28">
              <w:t>STUDIJU REZULTĀTU VĒRTĒŠANAS KRITĒRIJI</w:t>
            </w:r>
          </w:p>
          <w:p w14:paraId="031B00F2" w14:textId="77777777" w:rsidR="009A4F85" w:rsidRPr="009A4F85" w:rsidRDefault="009A4F85" w:rsidP="009A4F85">
            <w:r w:rsidRPr="00D27B9C">
              <w:t>Studiju kursa apguve tā noslēgumā tiek vērtēta 10 baļļu</w:t>
            </w:r>
            <w:r w:rsidRPr="009A4F85">
              <w:t xml:space="preserve"> skalā saskaņā ar Latvijas Republikas  normatīvajiem aktiem un DU Senāta 17.12.2018. protokolu Nr. 15, vadoties pēc šādiem kritērijiem: iegūto zināšanu apjoms un kvalitāte; iegūtās prasmes; iegūtā kompetence atbilstīgi plānotajiem studiju rezultātiem. Kopējais vērtējums ne zemāks par 4 ballēm.</w:t>
            </w:r>
          </w:p>
          <w:p w14:paraId="3DFFF4C5" w14:textId="77777777" w:rsidR="009A4F85" w:rsidRDefault="009A4F85" w:rsidP="009A4F85"/>
          <w:p w14:paraId="1F5DED88" w14:textId="77777777" w:rsidR="009A4F85" w:rsidRPr="009A4F85" w:rsidRDefault="009A4F85" w:rsidP="009A4F85">
            <w:r w:rsidRPr="00AA5C28">
              <w:t>STUDIJU REZULTĀTU VĒRTĒŠANA</w:t>
            </w:r>
          </w:p>
          <w:p w14:paraId="716E3B37" w14:textId="77777777" w:rsidR="009A4F85" w:rsidRDefault="009A4F85" w:rsidP="009A4F85"/>
          <w:tbl>
            <w:tblPr>
              <w:tblW w:w="7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12"/>
              <w:gridCol w:w="469"/>
              <w:gridCol w:w="425"/>
              <w:gridCol w:w="425"/>
              <w:gridCol w:w="425"/>
              <w:gridCol w:w="426"/>
              <w:gridCol w:w="425"/>
              <w:gridCol w:w="425"/>
              <w:gridCol w:w="531"/>
              <w:gridCol w:w="567"/>
            </w:tblGrid>
            <w:tr w:rsidR="009A4F85" w14:paraId="08D371E4" w14:textId="77777777" w:rsidTr="00192CFC">
              <w:trPr>
                <w:trHeight w:val="517"/>
                <w:jc w:val="center"/>
              </w:trPr>
              <w:tc>
                <w:tcPr>
                  <w:tcW w:w="3512" w:type="dxa"/>
                  <w:vMerge w:val="restart"/>
                  <w:shd w:val="clear" w:color="auto" w:fill="auto"/>
                </w:tcPr>
                <w:p w14:paraId="2CE2B1C1" w14:textId="77777777" w:rsidR="009A4F85" w:rsidRPr="00AA5C28" w:rsidRDefault="009A4F85" w:rsidP="009A4F85"/>
                <w:p w14:paraId="0FCA0DDC" w14:textId="77777777" w:rsidR="009A4F85" w:rsidRPr="009A4F85" w:rsidRDefault="009A4F85" w:rsidP="009A4F85">
                  <w:r w:rsidRPr="00AA5C28">
                    <w:t>Pārbaudījumu veidi</w:t>
                  </w:r>
                </w:p>
              </w:tc>
              <w:tc>
                <w:tcPr>
                  <w:tcW w:w="4118" w:type="dxa"/>
                  <w:gridSpan w:val="9"/>
                  <w:shd w:val="clear" w:color="auto" w:fill="auto"/>
                </w:tcPr>
                <w:p w14:paraId="5582751B" w14:textId="77777777" w:rsidR="009A4F85" w:rsidRPr="009A4F85" w:rsidRDefault="009A4F85" w:rsidP="009A4F85">
                  <w:r w:rsidRPr="00AA5C28">
                    <w:t>Studiju rezultāti *</w:t>
                  </w:r>
                </w:p>
              </w:tc>
            </w:tr>
            <w:tr w:rsidR="009A4F85" w14:paraId="70F6C3FE" w14:textId="77777777" w:rsidTr="00192CFC">
              <w:trPr>
                <w:jc w:val="center"/>
              </w:trPr>
              <w:tc>
                <w:tcPr>
                  <w:tcW w:w="3512" w:type="dxa"/>
                  <w:vMerge/>
                  <w:shd w:val="clear" w:color="auto" w:fill="auto"/>
                </w:tcPr>
                <w:p w14:paraId="32C4EC94" w14:textId="77777777" w:rsidR="009A4F85" w:rsidRPr="00AA5C28" w:rsidRDefault="009A4F85" w:rsidP="009A4F85"/>
              </w:tc>
              <w:tc>
                <w:tcPr>
                  <w:tcW w:w="469" w:type="dxa"/>
                  <w:shd w:val="clear" w:color="auto" w:fill="auto"/>
                </w:tcPr>
                <w:p w14:paraId="47B4BECF" w14:textId="77777777" w:rsidR="009A4F85" w:rsidRPr="009A4F85" w:rsidRDefault="009A4F85" w:rsidP="009A4F85">
                  <w:r w:rsidRPr="00AA5C28">
                    <w:t>1.</w:t>
                  </w:r>
                </w:p>
              </w:tc>
              <w:tc>
                <w:tcPr>
                  <w:tcW w:w="425" w:type="dxa"/>
                  <w:shd w:val="clear" w:color="auto" w:fill="auto"/>
                </w:tcPr>
                <w:p w14:paraId="7C08EB41" w14:textId="77777777" w:rsidR="009A4F85" w:rsidRPr="009A4F85" w:rsidRDefault="009A4F85" w:rsidP="009A4F85">
                  <w:r w:rsidRPr="00AA5C28">
                    <w:t>2.</w:t>
                  </w:r>
                </w:p>
              </w:tc>
              <w:tc>
                <w:tcPr>
                  <w:tcW w:w="425" w:type="dxa"/>
                  <w:shd w:val="clear" w:color="auto" w:fill="auto"/>
                </w:tcPr>
                <w:p w14:paraId="7D361791" w14:textId="77777777" w:rsidR="009A4F85" w:rsidRPr="009A4F85" w:rsidRDefault="009A4F85" w:rsidP="009A4F85">
                  <w:r w:rsidRPr="00AA5C28">
                    <w:t>3.</w:t>
                  </w:r>
                </w:p>
              </w:tc>
              <w:tc>
                <w:tcPr>
                  <w:tcW w:w="425" w:type="dxa"/>
                  <w:shd w:val="clear" w:color="auto" w:fill="auto"/>
                </w:tcPr>
                <w:p w14:paraId="1F3318BA" w14:textId="77777777" w:rsidR="009A4F85" w:rsidRPr="009A4F85" w:rsidRDefault="009A4F85" w:rsidP="009A4F85">
                  <w:r w:rsidRPr="00AA5C28">
                    <w:t>4.</w:t>
                  </w:r>
                </w:p>
              </w:tc>
              <w:tc>
                <w:tcPr>
                  <w:tcW w:w="426" w:type="dxa"/>
                  <w:shd w:val="clear" w:color="auto" w:fill="auto"/>
                </w:tcPr>
                <w:p w14:paraId="06486593" w14:textId="77777777" w:rsidR="009A4F85" w:rsidRPr="009A4F85" w:rsidRDefault="009A4F85" w:rsidP="009A4F85">
                  <w:r w:rsidRPr="00AA5C28">
                    <w:t>5.</w:t>
                  </w:r>
                </w:p>
              </w:tc>
              <w:tc>
                <w:tcPr>
                  <w:tcW w:w="425" w:type="dxa"/>
                  <w:shd w:val="clear" w:color="auto" w:fill="auto"/>
                </w:tcPr>
                <w:p w14:paraId="226D6F41" w14:textId="77777777" w:rsidR="009A4F85" w:rsidRPr="009A4F85" w:rsidRDefault="009A4F85" w:rsidP="009A4F85">
                  <w:r w:rsidRPr="00AA5C28">
                    <w:t>6.</w:t>
                  </w:r>
                </w:p>
              </w:tc>
              <w:tc>
                <w:tcPr>
                  <w:tcW w:w="425" w:type="dxa"/>
                  <w:shd w:val="clear" w:color="auto" w:fill="auto"/>
                </w:tcPr>
                <w:p w14:paraId="5B51C297" w14:textId="77777777" w:rsidR="009A4F85" w:rsidRPr="009A4F85" w:rsidRDefault="009A4F85" w:rsidP="009A4F85">
                  <w:r w:rsidRPr="00AA5C28">
                    <w:t>7.</w:t>
                  </w:r>
                </w:p>
              </w:tc>
              <w:tc>
                <w:tcPr>
                  <w:tcW w:w="531" w:type="dxa"/>
                  <w:shd w:val="clear" w:color="auto" w:fill="auto"/>
                </w:tcPr>
                <w:p w14:paraId="6AA2FA9D" w14:textId="77777777" w:rsidR="009A4F85" w:rsidRPr="009A4F85" w:rsidRDefault="009A4F85" w:rsidP="009A4F85">
                  <w:r w:rsidRPr="00AA5C28">
                    <w:t>8.</w:t>
                  </w:r>
                </w:p>
              </w:tc>
              <w:tc>
                <w:tcPr>
                  <w:tcW w:w="567" w:type="dxa"/>
                  <w:shd w:val="clear" w:color="auto" w:fill="auto"/>
                </w:tcPr>
                <w:p w14:paraId="0975381F" w14:textId="77777777" w:rsidR="009A4F85" w:rsidRPr="009A4F85" w:rsidRDefault="009A4F85" w:rsidP="009A4F85">
                  <w:r w:rsidRPr="00AA5C28">
                    <w:t>9.</w:t>
                  </w:r>
                </w:p>
              </w:tc>
            </w:tr>
            <w:tr w:rsidR="009A4F85" w14:paraId="4D8A1C0D" w14:textId="77777777" w:rsidTr="00192CFC">
              <w:trPr>
                <w:trHeight w:val="303"/>
                <w:jc w:val="center"/>
              </w:trPr>
              <w:tc>
                <w:tcPr>
                  <w:tcW w:w="3512" w:type="dxa"/>
                  <w:shd w:val="clear" w:color="auto" w:fill="auto"/>
                  <w:vAlign w:val="center"/>
                </w:tcPr>
                <w:p w14:paraId="45C9D318" w14:textId="37E61FDC" w:rsidR="009A4F85" w:rsidRPr="009A4F85" w:rsidRDefault="009A4F85" w:rsidP="009A4F85">
                  <w:pPr>
                    <w:pStyle w:val="NormalWeb"/>
                  </w:pPr>
                  <w:r w:rsidRPr="00AA5C28">
                    <w:t xml:space="preserve">1. </w:t>
                  </w:r>
                  <w:r>
                    <w:t>starppārbaudījum</w:t>
                  </w:r>
                  <w:r w:rsidRPr="009A4F85">
                    <w:t>s</w:t>
                  </w:r>
                </w:p>
              </w:tc>
              <w:tc>
                <w:tcPr>
                  <w:tcW w:w="469" w:type="dxa"/>
                  <w:shd w:val="clear" w:color="auto" w:fill="auto"/>
                  <w:vAlign w:val="center"/>
                </w:tcPr>
                <w:p w14:paraId="6AB4283E" w14:textId="77777777" w:rsidR="009A4F85" w:rsidRPr="009A4F85" w:rsidRDefault="009A4F85" w:rsidP="009A4F85">
                  <w:r>
                    <w:t>+</w:t>
                  </w:r>
                </w:p>
              </w:tc>
              <w:tc>
                <w:tcPr>
                  <w:tcW w:w="425" w:type="dxa"/>
                  <w:shd w:val="clear" w:color="auto" w:fill="auto"/>
                  <w:vAlign w:val="center"/>
                </w:tcPr>
                <w:p w14:paraId="1C78BB47" w14:textId="77777777" w:rsidR="009A4F85" w:rsidRPr="009A4F85" w:rsidRDefault="009A4F85" w:rsidP="009A4F85">
                  <w:r>
                    <w:t>+</w:t>
                  </w:r>
                </w:p>
              </w:tc>
              <w:tc>
                <w:tcPr>
                  <w:tcW w:w="425" w:type="dxa"/>
                  <w:shd w:val="clear" w:color="auto" w:fill="auto"/>
                  <w:vAlign w:val="center"/>
                </w:tcPr>
                <w:p w14:paraId="5EB543B8" w14:textId="77777777" w:rsidR="009A4F85" w:rsidRPr="00AA5C28" w:rsidRDefault="009A4F85" w:rsidP="009A4F85"/>
              </w:tc>
              <w:tc>
                <w:tcPr>
                  <w:tcW w:w="425" w:type="dxa"/>
                  <w:shd w:val="clear" w:color="auto" w:fill="auto"/>
                  <w:vAlign w:val="center"/>
                </w:tcPr>
                <w:p w14:paraId="6AF3DB22" w14:textId="77777777" w:rsidR="009A4F85" w:rsidRPr="009A4F85" w:rsidRDefault="009A4F85" w:rsidP="009A4F85">
                  <w:r>
                    <w:t>+</w:t>
                  </w:r>
                </w:p>
              </w:tc>
              <w:tc>
                <w:tcPr>
                  <w:tcW w:w="426" w:type="dxa"/>
                  <w:shd w:val="clear" w:color="auto" w:fill="auto"/>
                  <w:vAlign w:val="center"/>
                </w:tcPr>
                <w:p w14:paraId="282A99C5" w14:textId="77777777" w:rsidR="009A4F85" w:rsidRPr="009A4F85" w:rsidRDefault="009A4F85" w:rsidP="009A4F85">
                  <w:r>
                    <w:t>+</w:t>
                  </w:r>
                </w:p>
              </w:tc>
              <w:tc>
                <w:tcPr>
                  <w:tcW w:w="425" w:type="dxa"/>
                  <w:shd w:val="clear" w:color="auto" w:fill="auto"/>
                  <w:vAlign w:val="center"/>
                </w:tcPr>
                <w:p w14:paraId="0559DC22" w14:textId="77777777" w:rsidR="009A4F85" w:rsidRPr="009A4F85" w:rsidRDefault="009A4F85" w:rsidP="009A4F85">
                  <w:r>
                    <w:t>+</w:t>
                  </w:r>
                </w:p>
              </w:tc>
              <w:tc>
                <w:tcPr>
                  <w:tcW w:w="425" w:type="dxa"/>
                  <w:shd w:val="clear" w:color="auto" w:fill="auto"/>
                  <w:vAlign w:val="center"/>
                </w:tcPr>
                <w:p w14:paraId="635EB55A" w14:textId="77777777" w:rsidR="009A4F85" w:rsidRPr="00AA5C28" w:rsidRDefault="009A4F85" w:rsidP="009A4F85"/>
              </w:tc>
              <w:tc>
                <w:tcPr>
                  <w:tcW w:w="531" w:type="dxa"/>
                  <w:shd w:val="clear" w:color="auto" w:fill="auto"/>
                  <w:vAlign w:val="center"/>
                </w:tcPr>
                <w:p w14:paraId="436035F5" w14:textId="77777777" w:rsidR="009A4F85" w:rsidRPr="009A4F85" w:rsidRDefault="009A4F85" w:rsidP="009A4F85">
                  <w:r>
                    <w:t>+</w:t>
                  </w:r>
                </w:p>
              </w:tc>
              <w:tc>
                <w:tcPr>
                  <w:tcW w:w="567" w:type="dxa"/>
                  <w:shd w:val="clear" w:color="auto" w:fill="auto"/>
                  <w:vAlign w:val="center"/>
                </w:tcPr>
                <w:p w14:paraId="5D02BFEF" w14:textId="77777777" w:rsidR="009A4F85" w:rsidRPr="00AA5C28" w:rsidRDefault="009A4F85" w:rsidP="009A4F85"/>
              </w:tc>
            </w:tr>
            <w:tr w:rsidR="009A4F85" w14:paraId="45C54DA6" w14:textId="77777777" w:rsidTr="00192CFC">
              <w:trPr>
                <w:trHeight w:val="359"/>
                <w:jc w:val="center"/>
              </w:trPr>
              <w:tc>
                <w:tcPr>
                  <w:tcW w:w="3512" w:type="dxa"/>
                  <w:shd w:val="clear" w:color="auto" w:fill="auto"/>
                  <w:vAlign w:val="center"/>
                </w:tcPr>
                <w:p w14:paraId="4662EB99" w14:textId="23085995" w:rsidR="009A4F85" w:rsidRPr="009A4F85" w:rsidRDefault="009A4F85" w:rsidP="009A4F85">
                  <w:r w:rsidRPr="00AA5C28">
                    <w:t xml:space="preserve">2. </w:t>
                  </w:r>
                  <w:r>
                    <w:t>starppārbaudījum</w:t>
                  </w:r>
                  <w:r w:rsidRPr="009A4F85">
                    <w:t>s</w:t>
                  </w:r>
                </w:p>
              </w:tc>
              <w:tc>
                <w:tcPr>
                  <w:tcW w:w="469" w:type="dxa"/>
                  <w:shd w:val="clear" w:color="auto" w:fill="auto"/>
                  <w:vAlign w:val="center"/>
                </w:tcPr>
                <w:p w14:paraId="5BF5345B" w14:textId="77777777" w:rsidR="009A4F85" w:rsidRPr="009A4F85" w:rsidRDefault="009A4F85" w:rsidP="009A4F85">
                  <w:r>
                    <w:t>+</w:t>
                  </w:r>
                </w:p>
              </w:tc>
              <w:tc>
                <w:tcPr>
                  <w:tcW w:w="425" w:type="dxa"/>
                  <w:shd w:val="clear" w:color="auto" w:fill="auto"/>
                  <w:vAlign w:val="center"/>
                </w:tcPr>
                <w:p w14:paraId="68E676D9" w14:textId="77777777" w:rsidR="009A4F85" w:rsidRPr="009A4F85" w:rsidRDefault="009A4F85" w:rsidP="009A4F85">
                  <w:r>
                    <w:t>+</w:t>
                  </w:r>
                </w:p>
              </w:tc>
              <w:tc>
                <w:tcPr>
                  <w:tcW w:w="425" w:type="dxa"/>
                  <w:shd w:val="clear" w:color="auto" w:fill="auto"/>
                  <w:vAlign w:val="center"/>
                </w:tcPr>
                <w:p w14:paraId="6C6A6355" w14:textId="77777777" w:rsidR="009A4F85" w:rsidRPr="00AA5C28" w:rsidRDefault="009A4F85" w:rsidP="009A4F85"/>
              </w:tc>
              <w:tc>
                <w:tcPr>
                  <w:tcW w:w="425" w:type="dxa"/>
                  <w:shd w:val="clear" w:color="auto" w:fill="auto"/>
                  <w:vAlign w:val="center"/>
                </w:tcPr>
                <w:p w14:paraId="4871A16D" w14:textId="77777777" w:rsidR="009A4F85" w:rsidRPr="009A4F85" w:rsidRDefault="009A4F85" w:rsidP="009A4F85">
                  <w:r>
                    <w:t>+</w:t>
                  </w:r>
                </w:p>
              </w:tc>
              <w:tc>
                <w:tcPr>
                  <w:tcW w:w="426" w:type="dxa"/>
                  <w:shd w:val="clear" w:color="auto" w:fill="auto"/>
                  <w:vAlign w:val="center"/>
                </w:tcPr>
                <w:p w14:paraId="4A4A9BA7" w14:textId="77777777" w:rsidR="009A4F85" w:rsidRPr="009A4F85" w:rsidRDefault="009A4F85" w:rsidP="009A4F85">
                  <w:r>
                    <w:t>+</w:t>
                  </w:r>
                </w:p>
              </w:tc>
              <w:tc>
                <w:tcPr>
                  <w:tcW w:w="425" w:type="dxa"/>
                  <w:shd w:val="clear" w:color="auto" w:fill="auto"/>
                  <w:vAlign w:val="center"/>
                </w:tcPr>
                <w:p w14:paraId="2B423354" w14:textId="77777777" w:rsidR="009A4F85" w:rsidRPr="009A4F85" w:rsidRDefault="009A4F85" w:rsidP="009A4F85">
                  <w:r>
                    <w:t>+</w:t>
                  </w:r>
                </w:p>
              </w:tc>
              <w:tc>
                <w:tcPr>
                  <w:tcW w:w="425" w:type="dxa"/>
                  <w:shd w:val="clear" w:color="auto" w:fill="auto"/>
                  <w:vAlign w:val="center"/>
                </w:tcPr>
                <w:p w14:paraId="25B7F94E" w14:textId="77777777" w:rsidR="009A4F85" w:rsidRPr="00AA5C28" w:rsidRDefault="009A4F85" w:rsidP="009A4F85"/>
              </w:tc>
              <w:tc>
                <w:tcPr>
                  <w:tcW w:w="531" w:type="dxa"/>
                  <w:shd w:val="clear" w:color="auto" w:fill="auto"/>
                  <w:vAlign w:val="center"/>
                </w:tcPr>
                <w:p w14:paraId="1DE3EC5F" w14:textId="77777777" w:rsidR="009A4F85" w:rsidRPr="009A4F85" w:rsidRDefault="009A4F85" w:rsidP="009A4F85">
                  <w:r>
                    <w:t>+</w:t>
                  </w:r>
                </w:p>
              </w:tc>
              <w:tc>
                <w:tcPr>
                  <w:tcW w:w="567" w:type="dxa"/>
                  <w:shd w:val="clear" w:color="auto" w:fill="auto"/>
                  <w:vAlign w:val="center"/>
                </w:tcPr>
                <w:p w14:paraId="4BEFB37B" w14:textId="77777777" w:rsidR="009A4F85" w:rsidRPr="00AA5C28" w:rsidRDefault="009A4F85" w:rsidP="009A4F85"/>
              </w:tc>
            </w:tr>
            <w:tr w:rsidR="009A4F85" w14:paraId="4D865FB5" w14:textId="77777777" w:rsidTr="00192CFC">
              <w:trPr>
                <w:trHeight w:val="265"/>
                <w:jc w:val="center"/>
              </w:trPr>
              <w:tc>
                <w:tcPr>
                  <w:tcW w:w="3512" w:type="dxa"/>
                  <w:shd w:val="clear" w:color="auto" w:fill="auto"/>
                  <w:vAlign w:val="center"/>
                </w:tcPr>
                <w:p w14:paraId="3D40BC96" w14:textId="2C77388A" w:rsidR="009A4F85" w:rsidRPr="009A4F85" w:rsidRDefault="009A4F85" w:rsidP="009A4F85">
                  <w:pPr>
                    <w:pStyle w:val="NormalWeb"/>
                  </w:pPr>
                  <w:r w:rsidRPr="009A4F85">
                    <w:t>Prezentācija</w:t>
                  </w:r>
                  <w:r>
                    <w:t xml:space="preserve"> 1</w:t>
                  </w:r>
                </w:p>
              </w:tc>
              <w:tc>
                <w:tcPr>
                  <w:tcW w:w="469" w:type="dxa"/>
                  <w:shd w:val="clear" w:color="auto" w:fill="auto"/>
                  <w:vAlign w:val="center"/>
                </w:tcPr>
                <w:p w14:paraId="778F93D1" w14:textId="77777777" w:rsidR="009A4F85" w:rsidRPr="009A4F85" w:rsidRDefault="009A4F85" w:rsidP="009A4F85">
                  <w:r>
                    <w:t>+</w:t>
                  </w:r>
                </w:p>
              </w:tc>
              <w:tc>
                <w:tcPr>
                  <w:tcW w:w="425" w:type="dxa"/>
                  <w:shd w:val="clear" w:color="auto" w:fill="auto"/>
                  <w:vAlign w:val="center"/>
                </w:tcPr>
                <w:p w14:paraId="5A26A426" w14:textId="77777777" w:rsidR="009A4F85" w:rsidRPr="009A4F85" w:rsidRDefault="009A4F85" w:rsidP="009A4F85">
                  <w:r>
                    <w:t>+</w:t>
                  </w:r>
                </w:p>
              </w:tc>
              <w:tc>
                <w:tcPr>
                  <w:tcW w:w="425" w:type="dxa"/>
                  <w:shd w:val="clear" w:color="auto" w:fill="auto"/>
                  <w:vAlign w:val="center"/>
                </w:tcPr>
                <w:p w14:paraId="17741CF3" w14:textId="77777777" w:rsidR="009A4F85" w:rsidRPr="009A4F85" w:rsidRDefault="009A4F85" w:rsidP="009A4F85">
                  <w:r>
                    <w:t>+</w:t>
                  </w:r>
                </w:p>
              </w:tc>
              <w:tc>
                <w:tcPr>
                  <w:tcW w:w="425" w:type="dxa"/>
                  <w:shd w:val="clear" w:color="auto" w:fill="auto"/>
                  <w:vAlign w:val="center"/>
                </w:tcPr>
                <w:p w14:paraId="5C875344" w14:textId="77777777" w:rsidR="009A4F85" w:rsidRPr="009A4F85" w:rsidRDefault="009A4F85" w:rsidP="009A4F85">
                  <w:r>
                    <w:t>+</w:t>
                  </w:r>
                </w:p>
              </w:tc>
              <w:tc>
                <w:tcPr>
                  <w:tcW w:w="426" w:type="dxa"/>
                  <w:shd w:val="clear" w:color="auto" w:fill="auto"/>
                  <w:vAlign w:val="center"/>
                </w:tcPr>
                <w:p w14:paraId="4E92525C" w14:textId="77777777" w:rsidR="009A4F85" w:rsidRPr="009A4F85" w:rsidRDefault="009A4F85" w:rsidP="009A4F85">
                  <w:r>
                    <w:t>+</w:t>
                  </w:r>
                </w:p>
              </w:tc>
              <w:tc>
                <w:tcPr>
                  <w:tcW w:w="425" w:type="dxa"/>
                  <w:shd w:val="clear" w:color="auto" w:fill="auto"/>
                  <w:vAlign w:val="center"/>
                </w:tcPr>
                <w:p w14:paraId="5E6E7A86" w14:textId="77777777" w:rsidR="009A4F85" w:rsidRPr="009A4F85" w:rsidRDefault="009A4F85" w:rsidP="009A4F85">
                  <w:r>
                    <w:t>+</w:t>
                  </w:r>
                </w:p>
              </w:tc>
              <w:tc>
                <w:tcPr>
                  <w:tcW w:w="425" w:type="dxa"/>
                  <w:shd w:val="clear" w:color="auto" w:fill="auto"/>
                  <w:vAlign w:val="center"/>
                </w:tcPr>
                <w:p w14:paraId="4F5F3E1F" w14:textId="77777777" w:rsidR="009A4F85" w:rsidRPr="009A4F85" w:rsidRDefault="009A4F85" w:rsidP="009A4F85">
                  <w:r>
                    <w:t>+</w:t>
                  </w:r>
                </w:p>
              </w:tc>
              <w:tc>
                <w:tcPr>
                  <w:tcW w:w="531" w:type="dxa"/>
                  <w:shd w:val="clear" w:color="auto" w:fill="auto"/>
                  <w:vAlign w:val="center"/>
                </w:tcPr>
                <w:p w14:paraId="13DF0421" w14:textId="77777777" w:rsidR="009A4F85" w:rsidRPr="009A4F85" w:rsidRDefault="009A4F85" w:rsidP="009A4F85">
                  <w:r>
                    <w:t>+</w:t>
                  </w:r>
                </w:p>
              </w:tc>
              <w:tc>
                <w:tcPr>
                  <w:tcW w:w="567" w:type="dxa"/>
                  <w:shd w:val="clear" w:color="auto" w:fill="auto"/>
                  <w:vAlign w:val="center"/>
                </w:tcPr>
                <w:p w14:paraId="6DAE29CC" w14:textId="77777777" w:rsidR="009A4F85" w:rsidRPr="009A4F85" w:rsidRDefault="009A4F85" w:rsidP="009A4F85">
                  <w:r>
                    <w:t>+</w:t>
                  </w:r>
                </w:p>
              </w:tc>
            </w:tr>
            <w:tr w:rsidR="009A4F85" w14:paraId="20B475E2" w14:textId="77777777" w:rsidTr="00192CFC">
              <w:trPr>
                <w:trHeight w:val="269"/>
                <w:jc w:val="center"/>
              </w:trPr>
              <w:tc>
                <w:tcPr>
                  <w:tcW w:w="3512" w:type="dxa"/>
                  <w:shd w:val="clear" w:color="auto" w:fill="auto"/>
                  <w:vAlign w:val="center"/>
                </w:tcPr>
                <w:p w14:paraId="37129279" w14:textId="644455DA" w:rsidR="009A4F85" w:rsidRPr="009A4F85" w:rsidRDefault="009A4F85" w:rsidP="009A4F85">
                  <w:r>
                    <w:t>3</w:t>
                  </w:r>
                  <w:r w:rsidRPr="00AA5C28">
                    <w:t xml:space="preserve">. </w:t>
                  </w:r>
                  <w:r>
                    <w:t>starppārbaudījum</w:t>
                  </w:r>
                  <w:r w:rsidRPr="009A4F85">
                    <w:t>s</w:t>
                  </w:r>
                </w:p>
              </w:tc>
              <w:tc>
                <w:tcPr>
                  <w:tcW w:w="469" w:type="dxa"/>
                  <w:shd w:val="clear" w:color="auto" w:fill="auto"/>
                  <w:vAlign w:val="center"/>
                </w:tcPr>
                <w:p w14:paraId="5E89FF20" w14:textId="77777777" w:rsidR="009A4F85" w:rsidRPr="00AA5C28" w:rsidRDefault="009A4F85" w:rsidP="009A4F85"/>
              </w:tc>
              <w:tc>
                <w:tcPr>
                  <w:tcW w:w="425" w:type="dxa"/>
                  <w:shd w:val="clear" w:color="auto" w:fill="auto"/>
                  <w:vAlign w:val="center"/>
                </w:tcPr>
                <w:p w14:paraId="6F0D604A" w14:textId="77777777" w:rsidR="009A4F85" w:rsidRPr="009A4F85" w:rsidRDefault="009A4F85" w:rsidP="009A4F85">
                  <w:r>
                    <w:t>+</w:t>
                  </w:r>
                </w:p>
              </w:tc>
              <w:tc>
                <w:tcPr>
                  <w:tcW w:w="425" w:type="dxa"/>
                  <w:shd w:val="clear" w:color="auto" w:fill="auto"/>
                  <w:vAlign w:val="center"/>
                </w:tcPr>
                <w:p w14:paraId="6F33E5C6" w14:textId="77777777" w:rsidR="009A4F85" w:rsidRPr="009A4F85" w:rsidRDefault="009A4F85" w:rsidP="009A4F85">
                  <w:r>
                    <w:t>+</w:t>
                  </w:r>
                </w:p>
              </w:tc>
              <w:tc>
                <w:tcPr>
                  <w:tcW w:w="425" w:type="dxa"/>
                  <w:shd w:val="clear" w:color="auto" w:fill="auto"/>
                  <w:vAlign w:val="center"/>
                </w:tcPr>
                <w:p w14:paraId="3502D68A" w14:textId="77777777" w:rsidR="009A4F85" w:rsidRPr="00AA5C28" w:rsidRDefault="009A4F85" w:rsidP="009A4F85"/>
              </w:tc>
              <w:tc>
                <w:tcPr>
                  <w:tcW w:w="426" w:type="dxa"/>
                  <w:shd w:val="clear" w:color="auto" w:fill="auto"/>
                  <w:vAlign w:val="center"/>
                </w:tcPr>
                <w:p w14:paraId="48ED3E7B" w14:textId="77777777" w:rsidR="009A4F85" w:rsidRPr="009A4F85" w:rsidRDefault="009A4F85" w:rsidP="009A4F85">
                  <w:r>
                    <w:t>+</w:t>
                  </w:r>
                </w:p>
              </w:tc>
              <w:tc>
                <w:tcPr>
                  <w:tcW w:w="425" w:type="dxa"/>
                  <w:shd w:val="clear" w:color="auto" w:fill="auto"/>
                  <w:vAlign w:val="center"/>
                </w:tcPr>
                <w:p w14:paraId="5082C010" w14:textId="77777777" w:rsidR="009A4F85" w:rsidRPr="009A4F85" w:rsidRDefault="009A4F85" w:rsidP="009A4F85">
                  <w:r>
                    <w:t>+</w:t>
                  </w:r>
                </w:p>
              </w:tc>
              <w:tc>
                <w:tcPr>
                  <w:tcW w:w="425" w:type="dxa"/>
                  <w:shd w:val="clear" w:color="auto" w:fill="auto"/>
                  <w:vAlign w:val="center"/>
                </w:tcPr>
                <w:p w14:paraId="430EF550" w14:textId="77777777" w:rsidR="009A4F85" w:rsidRPr="00AA5C28" w:rsidRDefault="009A4F85" w:rsidP="009A4F85"/>
              </w:tc>
              <w:tc>
                <w:tcPr>
                  <w:tcW w:w="531" w:type="dxa"/>
                  <w:shd w:val="clear" w:color="auto" w:fill="auto"/>
                  <w:vAlign w:val="center"/>
                </w:tcPr>
                <w:p w14:paraId="2FE5CD30" w14:textId="77777777" w:rsidR="009A4F85" w:rsidRPr="00AA5C28" w:rsidRDefault="009A4F85" w:rsidP="009A4F85"/>
              </w:tc>
              <w:tc>
                <w:tcPr>
                  <w:tcW w:w="567" w:type="dxa"/>
                  <w:shd w:val="clear" w:color="auto" w:fill="auto"/>
                  <w:vAlign w:val="center"/>
                </w:tcPr>
                <w:p w14:paraId="1DFD7D16" w14:textId="77777777" w:rsidR="009A4F85" w:rsidRPr="00AA5C28" w:rsidRDefault="009A4F85" w:rsidP="009A4F85"/>
              </w:tc>
            </w:tr>
            <w:tr w:rsidR="009A4F85" w14:paraId="3106ACFB" w14:textId="77777777" w:rsidTr="00192CFC">
              <w:trPr>
                <w:trHeight w:val="273"/>
                <w:jc w:val="center"/>
              </w:trPr>
              <w:tc>
                <w:tcPr>
                  <w:tcW w:w="3512" w:type="dxa"/>
                  <w:shd w:val="clear" w:color="auto" w:fill="auto"/>
                  <w:vAlign w:val="center"/>
                </w:tcPr>
                <w:p w14:paraId="461B1E1E" w14:textId="067B09DA" w:rsidR="009A4F85" w:rsidRPr="009A4F85" w:rsidRDefault="009A4F85" w:rsidP="009A4F85">
                  <w:r>
                    <w:lastRenderedPageBreak/>
                    <w:t>4</w:t>
                  </w:r>
                  <w:r w:rsidRPr="00AA5C28">
                    <w:t xml:space="preserve">. </w:t>
                  </w:r>
                  <w:r>
                    <w:t>starppārbaudījum</w:t>
                  </w:r>
                  <w:r w:rsidRPr="009A4F85">
                    <w:t>s</w:t>
                  </w:r>
                </w:p>
              </w:tc>
              <w:tc>
                <w:tcPr>
                  <w:tcW w:w="469" w:type="dxa"/>
                  <w:shd w:val="clear" w:color="auto" w:fill="auto"/>
                  <w:vAlign w:val="center"/>
                </w:tcPr>
                <w:p w14:paraId="195F3586" w14:textId="77777777" w:rsidR="009A4F85" w:rsidRPr="00AA5C28" w:rsidRDefault="009A4F85" w:rsidP="009A4F85"/>
              </w:tc>
              <w:tc>
                <w:tcPr>
                  <w:tcW w:w="425" w:type="dxa"/>
                  <w:shd w:val="clear" w:color="auto" w:fill="auto"/>
                  <w:vAlign w:val="center"/>
                </w:tcPr>
                <w:p w14:paraId="74951A3C" w14:textId="77777777" w:rsidR="009A4F85" w:rsidRPr="009A4F85" w:rsidRDefault="009A4F85" w:rsidP="009A4F85">
                  <w:r>
                    <w:t>+</w:t>
                  </w:r>
                </w:p>
              </w:tc>
              <w:tc>
                <w:tcPr>
                  <w:tcW w:w="425" w:type="dxa"/>
                  <w:shd w:val="clear" w:color="auto" w:fill="auto"/>
                  <w:vAlign w:val="center"/>
                </w:tcPr>
                <w:p w14:paraId="171C77B8" w14:textId="77777777" w:rsidR="009A4F85" w:rsidRPr="009A4F85" w:rsidRDefault="009A4F85" w:rsidP="009A4F85">
                  <w:r>
                    <w:t>+</w:t>
                  </w:r>
                </w:p>
              </w:tc>
              <w:tc>
                <w:tcPr>
                  <w:tcW w:w="425" w:type="dxa"/>
                  <w:shd w:val="clear" w:color="auto" w:fill="auto"/>
                  <w:vAlign w:val="center"/>
                </w:tcPr>
                <w:p w14:paraId="3A299480" w14:textId="77777777" w:rsidR="009A4F85" w:rsidRPr="00AA5C28" w:rsidRDefault="009A4F85" w:rsidP="009A4F85"/>
              </w:tc>
              <w:tc>
                <w:tcPr>
                  <w:tcW w:w="426" w:type="dxa"/>
                  <w:shd w:val="clear" w:color="auto" w:fill="auto"/>
                  <w:vAlign w:val="center"/>
                </w:tcPr>
                <w:p w14:paraId="6832D75A" w14:textId="77777777" w:rsidR="009A4F85" w:rsidRPr="009A4F85" w:rsidRDefault="009A4F85" w:rsidP="009A4F85">
                  <w:r>
                    <w:t>+</w:t>
                  </w:r>
                </w:p>
              </w:tc>
              <w:tc>
                <w:tcPr>
                  <w:tcW w:w="425" w:type="dxa"/>
                  <w:shd w:val="clear" w:color="auto" w:fill="auto"/>
                  <w:vAlign w:val="center"/>
                </w:tcPr>
                <w:p w14:paraId="017C8445" w14:textId="77777777" w:rsidR="009A4F85" w:rsidRPr="009A4F85" w:rsidRDefault="009A4F85" w:rsidP="009A4F85">
                  <w:r>
                    <w:t>+</w:t>
                  </w:r>
                </w:p>
              </w:tc>
              <w:tc>
                <w:tcPr>
                  <w:tcW w:w="425" w:type="dxa"/>
                  <w:shd w:val="clear" w:color="auto" w:fill="auto"/>
                  <w:vAlign w:val="center"/>
                </w:tcPr>
                <w:p w14:paraId="20EB061D" w14:textId="77777777" w:rsidR="009A4F85" w:rsidRPr="00AA5C28" w:rsidRDefault="009A4F85" w:rsidP="009A4F85"/>
              </w:tc>
              <w:tc>
                <w:tcPr>
                  <w:tcW w:w="531" w:type="dxa"/>
                  <w:shd w:val="clear" w:color="auto" w:fill="auto"/>
                  <w:vAlign w:val="center"/>
                </w:tcPr>
                <w:p w14:paraId="73563F1B" w14:textId="77777777" w:rsidR="009A4F85" w:rsidRPr="009A4F85" w:rsidRDefault="009A4F85" w:rsidP="009A4F85">
                  <w:r>
                    <w:t>+</w:t>
                  </w:r>
                </w:p>
              </w:tc>
              <w:tc>
                <w:tcPr>
                  <w:tcW w:w="567" w:type="dxa"/>
                  <w:shd w:val="clear" w:color="auto" w:fill="auto"/>
                  <w:vAlign w:val="center"/>
                </w:tcPr>
                <w:p w14:paraId="4EBFD978" w14:textId="77777777" w:rsidR="009A4F85" w:rsidRPr="00AA5C28" w:rsidRDefault="009A4F85" w:rsidP="009A4F85"/>
              </w:tc>
            </w:tr>
            <w:tr w:rsidR="009A4F85" w14:paraId="3A0C0F2E" w14:textId="77777777" w:rsidTr="00192CFC">
              <w:trPr>
                <w:trHeight w:val="121"/>
                <w:jc w:val="center"/>
              </w:trPr>
              <w:tc>
                <w:tcPr>
                  <w:tcW w:w="3512" w:type="dxa"/>
                  <w:shd w:val="clear" w:color="auto" w:fill="auto"/>
                  <w:vAlign w:val="center"/>
                </w:tcPr>
                <w:p w14:paraId="6826F199" w14:textId="1E7FE0F0" w:rsidR="009A4F85" w:rsidRPr="009A4F85" w:rsidRDefault="009A4F85" w:rsidP="009A4F85">
                  <w:r>
                    <w:t>5</w:t>
                  </w:r>
                  <w:r w:rsidRPr="00AA5C28">
                    <w:t xml:space="preserve">. </w:t>
                  </w:r>
                  <w:r>
                    <w:t>starppārbaudījum</w:t>
                  </w:r>
                  <w:r w:rsidRPr="009A4F85">
                    <w:t>s</w:t>
                  </w:r>
                </w:p>
              </w:tc>
              <w:tc>
                <w:tcPr>
                  <w:tcW w:w="469" w:type="dxa"/>
                  <w:shd w:val="clear" w:color="auto" w:fill="auto"/>
                  <w:vAlign w:val="center"/>
                </w:tcPr>
                <w:p w14:paraId="390F614F" w14:textId="77777777" w:rsidR="009A4F85" w:rsidRPr="009A4F85" w:rsidRDefault="009A4F85" w:rsidP="009A4F85">
                  <w:r>
                    <w:t>+</w:t>
                  </w:r>
                </w:p>
              </w:tc>
              <w:tc>
                <w:tcPr>
                  <w:tcW w:w="425" w:type="dxa"/>
                  <w:shd w:val="clear" w:color="auto" w:fill="auto"/>
                  <w:vAlign w:val="center"/>
                </w:tcPr>
                <w:p w14:paraId="1E14EEAA" w14:textId="77777777" w:rsidR="009A4F85" w:rsidRPr="009A4F85" w:rsidRDefault="009A4F85" w:rsidP="009A4F85">
                  <w:r>
                    <w:t>+</w:t>
                  </w:r>
                </w:p>
              </w:tc>
              <w:tc>
                <w:tcPr>
                  <w:tcW w:w="425" w:type="dxa"/>
                  <w:shd w:val="clear" w:color="auto" w:fill="auto"/>
                  <w:vAlign w:val="center"/>
                </w:tcPr>
                <w:p w14:paraId="2414B6DE" w14:textId="77777777" w:rsidR="009A4F85" w:rsidRPr="009A4F85" w:rsidRDefault="009A4F85" w:rsidP="009A4F85">
                  <w:r>
                    <w:t>+</w:t>
                  </w:r>
                </w:p>
              </w:tc>
              <w:tc>
                <w:tcPr>
                  <w:tcW w:w="425" w:type="dxa"/>
                  <w:shd w:val="clear" w:color="auto" w:fill="auto"/>
                  <w:vAlign w:val="center"/>
                </w:tcPr>
                <w:p w14:paraId="49B82496" w14:textId="77777777" w:rsidR="009A4F85" w:rsidRPr="009A4F85" w:rsidRDefault="009A4F85" w:rsidP="009A4F85">
                  <w:r>
                    <w:t>+</w:t>
                  </w:r>
                </w:p>
              </w:tc>
              <w:tc>
                <w:tcPr>
                  <w:tcW w:w="426" w:type="dxa"/>
                  <w:shd w:val="clear" w:color="auto" w:fill="auto"/>
                  <w:vAlign w:val="center"/>
                </w:tcPr>
                <w:p w14:paraId="38606256" w14:textId="77777777" w:rsidR="009A4F85" w:rsidRPr="009A4F85" w:rsidRDefault="009A4F85" w:rsidP="009A4F85">
                  <w:r>
                    <w:t>+</w:t>
                  </w:r>
                </w:p>
              </w:tc>
              <w:tc>
                <w:tcPr>
                  <w:tcW w:w="425" w:type="dxa"/>
                  <w:shd w:val="clear" w:color="auto" w:fill="auto"/>
                  <w:vAlign w:val="center"/>
                </w:tcPr>
                <w:p w14:paraId="64A960E5" w14:textId="77777777" w:rsidR="009A4F85" w:rsidRPr="009A4F85" w:rsidRDefault="009A4F85" w:rsidP="009A4F85">
                  <w:r>
                    <w:t>+</w:t>
                  </w:r>
                </w:p>
              </w:tc>
              <w:tc>
                <w:tcPr>
                  <w:tcW w:w="425" w:type="dxa"/>
                  <w:shd w:val="clear" w:color="auto" w:fill="auto"/>
                  <w:vAlign w:val="center"/>
                </w:tcPr>
                <w:p w14:paraId="50F7215C" w14:textId="77777777" w:rsidR="009A4F85" w:rsidRPr="00AA5C28" w:rsidRDefault="009A4F85" w:rsidP="009A4F85"/>
              </w:tc>
              <w:tc>
                <w:tcPr>
                  <w:tcW w:w="531" w:type="dxa"/>
                  <w:shd w:val="clear" w:color="auto" w:fill="auto"/>
                  <w:vAlign w:val="center"/>
                </w:tcPr>
                <w:p w14:paraId="33C79D0A" w14:textId="77777777" w:rsidR="009A4F85" w:rsidRPr="009A4F85" w:rsidRDefault="009A4F85" w:rsidP="009A4F85">
                  <w:r>
                    <w:t>+</w:t>
                  </w:r>
                </w:p>
              </w:tc>
              <w:tc>
                <w:tcPr>
                  <w:tcW w:w="567" w:type="dxa"/>
                  <w:shd w:val="clear" w:color="auto" w:fill="auto"/>
                  <w:vAlign w:val="center"/>
                </w:tcPr>
                <w:p w14:paraId="0BE06194" w14:textId="77777777" w:rsidR="009A4F85" w:rsidRPr="00AA5C28" w:rsidRDefault="009A4F85" w:rsidP="009A4F85"/>
              </w:tc>
            </w:tr>
            <w:tr w:rsidR="009A4F85" w14:paraId="3547A753" w14:textId="77777777" w:rsidTr="00192CFC">
              <w:trPr>
                <w:trHeight w:val="121"/>
                <w:jc w:val="center"/>
              </w:trPr>
              <w:tc>
                <w:tcPr>
                  <w:tcW w:w="3512" w:type="dxa"/>
                  <w:shd w:val="clear" w:color="auto" w:fill="auto"/>
                  <w:vAlign w:val="center"/>
                </w:tcPr>
                <w:p w14:paraId="7BAF3C30" w14:textId="38CF5E0C" w:rsidR="009A4F85" w:rsidRPr="009A4F85" w:rsidRDefault="009A4F85" w:rsidP="009A4F85">
                  <w:r w:rsidRPr="009A4F85">
                    <w:t>Prezentācija</w:t>
                  </w:r>
                  <w:r>
                    <w:t xml:space="preserve"> 2</w:t>
                  </w:r>
                </w:p>
              </w:tc>
              <w:tc>
                <w:tcPr>
                  <w:tcW w:w="469" w:type="dxa"/>
                  <w:shd w:val="clear" w:color="auto" w:fill="auto"/>
                  <w:vAlign w:val="center"/>
                </w:tcPr>
                <w:p w14:paraId="0CA4ED89" w14:textId="77777777" w:rsidR="009A4F85" w:rsidRPr="009A4F85" w:rsidRDefault="009A4F85" w:rsidP="009A4F85">
                  <w:r>
                    <w:t>+</w:t>
                  </w:r>
                </w:p>
              </w:tc>
              <w:tc>
                <w:tcPr>
                  <w:tcW w:w="425" w:type="dxa"/>
                  <w:shd w:val="clear" w:color="auto" w:fill="auto"/>
                  <w:vAlign w:val="center"/>
                </w:tcPr>
                <w:p w14:paraId="2E394A0E" w14:textId="77777777" w:rsidR="009A4F85" w:rsidRPr="009A4F85" w:rsidRDefault="009A4F85" w:rsidP="009A4F85">
                  <w:r>
                    <w:t>+</w:t>
                  </w:r>
                </w:p>
              </w:tc>
              <w:tc>
                <w:tcPr>
                  <w:tcW w:w="425" w:type="dxa"/>
                  <w:shd w:val="clear" w:color="auto" w:fill="auto"/>
                  <w:vAlign w:val="center"/>
                </w:tcPr>
                <w:p w14:paraId="66DAD825" w14:textId="77777777" w:rsidR="009A4F85" w:rsidRPr="009A4F85" w:rsidRDefault="009A4F85" w:rsidP="009A4F85">
                  <w:r>
                    <w:t>+</w:t>
                  </w:r>
                </w:p>
              </w:tc>
              <w:tc>
                <w:tcPr>
                  <w:tcW w:w="425" w:type="dxa"/>
                  <w:shd w:val="clear" w:color="auto" w:fill="auto"/>
                  <w:vAlign w:val="center"/>
                </w:tcPr>
                <w:p w14:paraId="74A2F435" w14:textId="77777777" w:rsidR="009A4F85" w:rsidRPr="009A4F85" w:rsidRDefault="009A4F85" w:rsidP="009A4F85">
                  <w:r>
                    <w:t>+</w:t>
                  </w:r>
                </w:p>
              </w:tc>
              <w:tc>
                <w:tcPr>
                  <w:tcW w:w="426" w:type="dxa"/>
                  <w:shd w:val="clear" w:color="auto" w:fill="auto"/>
                  <w:vAlign w:val="center"/>
                </w:tcPr>
                <w:p w14:paraId="2A7F7D42" w14:textId="77777777" w:rsidR="009A4F85" w:rsidRPr="009A4F85" w:rsidRDefault="009A4F85" w:rsidP="009A4F85">
                  <w:r>
                    <w:t>+</w:t>
                  </w:r>
                </w:p>
              </w:tc>
              <w:tc>
                <w:tcPr>
                  <w:tcW w:w="425" w:type="dxa"/>
                  <w:shd w:val="clear" w:color="auto" w:fill="auto"/>
                  <w:vAlign w:val="center"/>
                </w:tcPr>
                <w:p w14:paraId="77F504F2" w14:textId="77777777" w:rsidR="009A4F85" w:rsidRPr="009A4F85" w:rsidRDefault="009A4F85" w:rsidP="009A4F85">
                  <w:r>
                    <w:t>+</w:t>
                  </w:r>
                </w:p>
              </w:tc>
              <w:tc>
                <w:tcPr>
                  <w:tcW w:w="425" w:type="dxa"/>
                  <w:shd w:val="clear" w:color="auto" w:fill="auto"/>
                  <w:vAlign w:val="center"/>
                </w:tcPr>
                <w:p w14:paraId="0DCBAC0E" w14:textId="77777777" w:rsidR="009A4F85" w:rsidRPr="009A4F85" w:rsidRDefault="009A4F85" w:rsidP="009A4F85">
                  <w:r>
                    <w:t>+</w:t>
                  </w:r>
                </w:p>
              </w:tc>
              <w:tc>
                <w:tcPr>
                  <w:tcW w:w="531" w:type="dxa"/>
                  <w:shd w:val="clear" w:color="auto" w:fill="auto"/>
                  <w:vAlign w:val="center"/>
                </w:tcPr>
                <w:p w14:paraId="59945D8A" w14:textId="77777777" w:rsidR="009A4F85" w:rsidRPr="009A4F85" w:rsidRDefault="009A4F85" w:rsidP="009A4F85">
                  <w:r>
                    <w:t>+</w:t>
                  </w:r>
                </w:p>
              </w:tc>
              <w:tc>
                <w:tcPr>
                  <w:tcW w:w="567" w:type="dxa"/>
                  <w:shd w:val="clear" w:color="auto" w:fill="auto"/>
                  <w:vAlign w:val="center"/>
                </w:tcPr>
                <w:p w14:paraId="2BD569C6" w14:textId="77777777" w:rsidR="009A4F85" w:rsidRPr="009A4F85" w:rsidRDefault="009A4F85" w:rsidP="009A4F85">
                  <w:r>
                    <w:t>+</w:t>
                  </w:r>
                </w:p>
              </w:tc>
            </w:tr>
            <w:permEnd w:id="1677921679"/>
          </w:tbl>
          <w:p w14:paraId="34C9DEC0" w14:textId="05A32AA4" w:rsidR="00525213" w:rsidRPr="0093308E" w:rsidRDefault="00525213" w:rsidP="007534EA"/>
        </w:tc>
      </w:tr>
      <w:tr w:rsidR="00E13AEA" w:rsidRPr="0093308E" w14:paraId="7DA72DDA" w14:textId="77777777" w:rsidTr="00192CFC">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192CFC">
        <w:tc>
          <w:tcPr>
            <w:tcW w:w="9039" w:type="dxa"/>
            <w:gridSpan w:val="2"/>
          </w:tcPr>
          <w:p w14:paraId="00D6CD2A" w14:textId="77777777" w:rsidR="00CE3D7C" w:rsidRPr="00CE3D7C" w:rsidRDefault="00CE3D7C" w:rsidP="00CE3D7C">
            <w:permStart w:id="370084287" w:edGrp="everyone"/>
            <w:r>
              <w:t xml:space="preserve">Semināri (S </w:t>
            </w:r>
            <w:r w:rsidRPr="00CE3D7C">
              <w:t>32 stundas):</w:t>
            </w:r>
          </w:p>
          <w:p w14:paraId="4B896CCB" w14:textId="77777777" w:rsidR="00CE3D7C" w:rsidRPr="00CE3D7C" w:rsidRDefault="00CE3D7C" w:rsidP="00CE3D7C">
            <w:r>
              <w:t xml:space="preserve">- </w:t>
            </w:r>
            <w:r w:rsidRPr="00CE3D7C">
              <w:t>Lielbritānijas ģeogrāfiskais stāvoklis, tās teritorija un populācija. Dabas īpatnības - 2 S</w:t>
            </w:r>
          </w:p>
          <w:p w14:paraId="721F8BD9" w14:textId="77777777" w:rsidR="00CE3D7C" w:rsidRPr="00CE3D7C" w:rsidRDefault="00CE3D7C" w:rsidP="00CE3D7C">
            <w:r>
              <w:t xml:space="preserve">- </w:t>
            </w:r>
            <w:r w:rsidRPr="00CE3D7C">
              <w:t>Ieskats Lielbritānijas vēsturē. Kultūrvēsturiskais mantojums. Vēstures loma kultūras attīstībā - 2 S</w:t>
            </w:r>
          </w:p>
          <w:p w14:paraId="3F4502E9" w14:textId="77777777" w:rsidR="00CE3D7C" w:rsidRPr="00CE3D7C" w:rsidRDefault="00CE3D7C" w:rsidP="00CE3D7C">
            <w:r>
              <w:t xml:space="preserve">- </w:t>
            </w:r>
            <w:r w:rsidRPr="00CE3D7C">
              <w:t>Tautības. Valodas attīstība. Komunikācija, tās raksturīgās iezīmes un to loma kultūras veidošanā un saglabāšanā - 2 S</w:t>
            </w:r>
          </w:p>
          <w:p w14:paraId="558D80E1" w14:textId="77777777" w:rsidR="00CE3D7C" w:rsidRPr="00CE3D7C" w:rsidRDefault="00CE3D7C" w:rsidP="00CE3D7C">
            <w:r>
              <w:t xml:space="preserve">- </w:t>
            </w:r>
            <w:r w:rsidRPr="00CE3D7C">
              <w:t>Karaliskā ģimene un ar to saistītās tradīcijas - 2 S</w:t>
            </w:r>
          </w:p>
          <w:p w14:paraId="30962895" w14:textId="77777777" w:rsidR="00CE3D7C" w:rsidRPr="00CE3D7C" w:rsidRDefault="00CE3D7C" w:rsidP="00CE3D7C">
            <w:r>
              <w:t xml:space="preserve">- </w:t>
            </w:r>
            <w:r w:rsidRPr="00CE3D7C">
              <w:t>Lielbritānijas valdība un parlaments. Valsts iestādes un sabiedriskās organizācijas - 2 S</w:t>
            </w:r>
          </w:p>
          <w:p w14:paraId="0B9FA4BD" w14:textId="77777777" w:rsidR="00CE3D7C" w:rsidRPr="00CE3D7C" w:rsidRDefault="00CE3D7C" w:rsidP="00CE3D7C">
            <w:r>
              <w:t xml:space="preserve">- </w:t>
            </w:r>
            <w:r w:rsidRPr="00CE3D7C">
              <w:t>Politiskā sistēma Lielbritānijā un tās ietekme uz kultūru - 2 S</w:t>
            </w:r>
          </w:p>
          <w:p w14:paraId="067F9A84" w14:textId="77777777" w:rsidR="00CE3D7C" w:rsidRPr="00CE3D7C" w:rsidRDefault="00CE3D7C" w:rsidP="00CE3D7C">
            <w:r>
              <w:t xml:space="preserve">- </w:t>
            </w:r>
            <w:r w:rsidRPr="00CE3D7C">
              <w:t>Zinātne un izglītība. Izglītības sistēma Lielbritānijā - 2 S</w:t>
            </w:r>
          </w:p>
          <w:p w14:paraId="685761BD" w14:textId="77777777" w:rsidR="00CE3D7C" w:rsidRPr="00CE3D7C" w:rsidRDefault="00CE3D7C" w:rsidP="00CE3D7C">
            <w:r>
              <w:t xml:space="preserve">- </w:t>
            </w:r>
            <w:r w:rsidRPr="00CE3D7C">
              <w:t>Izglītības loma, raksturs un struktūra - 2 S</w:t>
            </w:r>
          </w:p>
          <w:p w14:paraId="7B4D7ACE" w14:textId="520FF8FE" w:rsidR="00CE3D7C" w:rsidRPr="00CE3D7C" w:rsidRDefault="00CE3D7C" w:rsidP="00CE3D7C">
            <w:r>
              <w:t xml:space="preserve">- </w:t>
            </w:r>
            <w:r w:rsidRPr="00CE3D7C">
              <w:t> Ievads 20.gs. Britu literatūrā: sociāli-vēsturiskais un l</w:t>
            </w:r>
            <w:r>
              <w:t>iterārais konteksts. - S 1</w:t>
            </w:r>
          </w:p>
          <w:p w14:paraId="666D274C" w14:textId="312F2E23" w:rsidR="00CE3D7C" w:rsidRPr="00CE3D7C" w:rsidRDefault="00CE3D7C" w:rsidP="00CE3D7C">
            <w:r>
              <w:t xml:space="preserve">- </w:t>
            </w:r>
            <w:r w:rsidRPr="00CE3D7C">
              <w:t xml:space="preserve"> Ievads 20.gs. amerikāņu literatūrā: sociāli-vēsturiskais un </w:t>
            </w:r>
            <w:r>
              <w:t>literārais konteksts. - S 1</w:t>
            </w:r>
          </w:p>
          <w:p w14:paraId="04896F32" w14:textId="164B7D7D" w:rsidR="00CE3D7C" w:rsidRPr="00CE3D7C" w:rsidRDefault="00CE3D7C" w:rsidP="00CE3D7C">
            <w:r>
              <w:t xml:space="preserve">-  </w:t>
            </w:r>
            <w:r w:rsidRPr="00CE3D7C">
              <w:t xml:space="preserve">Modernisma </w:t>
            </w:r>
            <w:r>
              <w:t>priekšnoteikumi. - S1</w:t>
            </w:r>
          </w:p>
          <w:p w14:paraId="277B89D0" w14:textId="729BB08D" w:rsidR="00CE3D7C" w:rsidRPr="00CE3D7C" w:rsidRDefault="00CE3D7C" w:rsidP="00CE3D7C">
            <w:r>
              <w:t>-</w:t>
            </w:r>
            <w:r w:rsidRPr="00CE3D7C">
              <w:t xml:space="preserve"> Starp kāru noskaņas 20. gadsimta sākuma Rietumeiropā caur dzejas prizmu. Eksperimentālā dzejā: T.S. Eliots „</w:t>
            </w:r>
            <w:proofErr w:type="spellStart"/>
            <w:r w:rsidRPr="00CE3D7C">
              <w:t>Nīkā</w:t>
            </w:r>
            <w:proofErr w:type="spellEnd"/>
            <w:r w:rsidRPr="00CE3D7C">
              <w:t xml:space="preserve"> zeme”, E. </w:t>
            </w:r>
            <w:proofErr w:type="spellStart"/>
            <w:r>
              <w:t>Paunda</w:t>
            </w:r>
            <w:proofErr w:type="spellEnd"/>
            <w:r>
              <w:t xml:space="preserve"> dzejoļu krājumi. - S1</w:t>
            </w:r>
          </w:p>
          <w:p w14:paraId="4962B054" w14:textId="06EE58E7" w:rsidR="00CE3D7C" w:rsidRPr="00CE3D7C" w:rsidRDefault="00CE3D7C" w:rsidP="00CE3D7C">
            <w:r>
              <w:t xml:space="preserve">- </w:t>
            </w:r>
            <w:r w:rsidRPr="00CE3D7C">
              <w:t xml:space="preserve">Modernas daiļliteratūras pamatprincipi: </w:t>
            </w:r>
            <w:proofErr w:type="spellStart"/>
            <w:r w:rsidRPr="00CE3D7C">
              <w:t>Dž</w:t>
            </w:r>
            <w:proofErr w:type="spellEnd"/>
            <w:r w:rsidRPr="00CE3D7C">
              <w:t>. Džoiss „</w:t>
            </w:r>
            <w:proofErr w:type="spellStart"/>
            <w:r w:rsidRPr="00CE3D7C">
              <w:t>Uliss</w:t>
            </w:r>
            <w:proofErr w:type="spellEnd"/>
            <w:r w:rsidRPr="00CE3D7C">
              <w:t xml:space="preserve">”, ", V. Vulfa „Uz bāku”.  V. Folkners: Dienvidu aristokrātu dzimtas izjukšana V. Folknera "Skaņa un dusmas". </w:t>
            </w:r>
            <w:r>
              <w:t>- S2</w:t>
            </w:r>
          </w:p>
          <w:p w14:paraId="6A135018" w14:textId="2B7828B9" w:rsidR="00CE3D7C" w:rsidRPr="00CE3D7C" w:rsidRDefault="00CE3D7C" w:rsidP="00CE3D7C">
            <w:r>
              <w:t>-</w:t>
            </w:r>
            <w:r w:rsidRPr="00CE3D7C">
              <w:t xml:space="preserve"> Zaudēto paaudžu  rakstnieki: E. Hemingveja  „Slepkavas”. Cilvēks E. Hemingveja literārajos darbos.</w:t>
            </w:r>
            <w:r>
              <w:t xml:space="preserve"> - S1</w:t>
            </w:r>
          </w:p>
          <w:p w14:paraId="01F490CC" w14:textId="16CACE56" w:rsidR="00CE3D7C" w:rsidRDefault="00CE3D7C" w:rsidP="00CE3D7C">
            <w:r>
              <w:t xml:space="preserve">- </w:t>
            </w:r>
            <w:r w:rsidRPr="00CE3D7C">
              <w:t xml:space="preserve">Amerikāņu sapnis un tā noriets: F.S. </w:t>
            </w:r>
            <w:proofErr w:type="spellStart"/>
            <w:r w:rsidRPr="00CE3D7C">
              <w:t>Ficdžeralds</w:t>
            </w:r>
            <w:proofErr w:type="spellEnd"/>
            <w:r w:rsidRPr="00CE3D7C">
              <w:t xml:space="preserve"> „</w:t>
            </w:r>
            <w:r>
              <w:t xml:space="preserve">Lieliskais </w:t>
            </w:r>
            <w:proofErr w:type="spellStart"/>
            <w:r>
              <w:t>Getsbijs</w:t>
            </w:r>
            <w:proofErr w:type="spellEnd"/>
            <w:r>
              <w:t>”. S1</w:t>
            </w:r>
          </w:p>
          <w:p w14:paraId="1483E6CD" w14:textId="71625623" w:rsidR="00CE3D7C" w:rsidRPr="00CE3D7C" w:rsidRDefault="00CE3D7C" w:rsidP="00CE3D7C">
            <w:r>
              <w:t xml:space="preserve">- </w:t>
            </w:r>
            <w:r w:rsidRPr="00CE3D7C">
              <w:t xml:space="preserve">20.gs. britu absurda  teātris: S. Bekets „Gaidot </w:t>
            </w:r>
            <w:proofErr w:type="spellStart"/>
            <w:r w:rsidRPr="00CE3D7C">
              <w:t>Godo</w:t>
            </w:r>
            <w:proofErr w:type="spellEnd"/>
            <w:r w:rsidRPr="00CE3D7C">
              <w:t xml:space="preserve">”. </w:t>
            </w:r>
            <w:r>
              <w:t>- S1</w:t>
            </w:r>
          </w:p>
          <w:p w14:paraId="233A03C4" w14:textId="76FA6CFC" w:rsidR="00CE3D7C" w:rsidRPr="00CE3D7C" w:rsidRDefault="00CE3D7C" w:rsidP="00CE3D7C">
            <w:r>
              <w:t xml:space="preserve">- </w:t>
            </w:r>
            <w:r w:rsidRPr="00CE3D7C">
              <w:t xml:space="preserve">Migrācijas problēmas </w:t>
            </w:r>
            <w:proofErr w:type="spellStart"/>
            <w:r w:rsidRPr="00CE3D7C">
              <w:t>Dž</w:t>
            </w:r>
            <w:proofErr w:type="spellEnd"/>
            <w:r w:rsidRPr="00CE3D7C">
              <w:t>. Steinbeka romānā "Dusmu vīnogas"</w:t>
            </w:r>
            <w:r>
              <w:t>. - S1</w:t>
            </w:r>
          </w:p>
          <w:p w14:paraId="03AF4003" w14:textId="2086F86E" w:rsidR="00CE3D7C" w:rsidRPr="00CE3D7C" w:rsidRDefault="00CE3D7C" w:rsidP="00CE3D7C">
            <w:r>
              <w:t xml:space="preserve">- </w:t>
            </w:r>
            <w:r w:rsidRPr="00CE3D7C">
              <w:t xml:space="preserve">Varas izpausme 20.gs. </w:t>
            </w:r>
            <w:proofErr w:type="spellStart"/>
            <w:r w:rsidRPr="00CE3D7C">
              <w:t>distopijas</w:t>
            </w:r>
            <w:proofErr w:type="spellEnd"/>
            <w:r w:rsidRPr="00CE3D7C">
              <w:t xml:space="preserve"> romānos: O. Hakslijs „Brīnišķīgā jaunā pasaule”, </w:t>
            </w:r>
            <w:proofErr w:type="spellStart"/>
            <w:r w:rsidRPr="00CE3D7C">
              <w:t>Dž</w:t>
            </w:r>
            <w:proofErr w:type="spellEnd"/>
            <w:r w:rsidRPr="00CE3D7C">
              <w:t xml:space="preserve">. Orvels „1984”, R. Bredberijs "451 grāds pēc Fārenheita". </w:t>
            </w:r>
            <w:r>
              <w:t>- S2</w:t>
            </w:r>
          </w:p>
          <w:p w14:paraId="75376357" w14:textId="5A2EC35B" w:rsidR="00CE3D7C" w:rsidRPr="00CE3D7C" w:rsidRDefault="00CE3D7C" w:rsidP="00CE3D7C">
            <w:r>
              <w:t xml:space="preserve">- </w:t>
            </w:r>
            <w:r w:rsidRPr="00CE3D7C">
              <w:t xml:space="preserve">20.gs. otras puses britu un amerikāņu literatūras paradigmas.  </w:t>
            </w:r>
            <w:proofErr w:type="spellStart"/>
            <w:r w:rsidRPr="00CE3D7C">
              <w:t>Postkoloniālisms</w:t>
            </w:r>
            <w:proofErr w:type="spellEnd"/>
            <w:r w:rsidRPr="00CE3D7C">
              <w:t xml:space="preserve">. </w:t>
            </w:r>
            <w:proofErr w:type="spellStart"/>
            <w:r w:rsidRPr="00CE3D7C">
              <w:t>Tečerisms</w:t>
            </w:r>
            <w:proofErr w:type="spellEnd"/>
            <w:r w:rsidRPr="00CE3D7C">
              <w:t>. Popkultūras izplatība</w:t>
            </w:r>
            <w:r>
              <w:t xml:space="preserve"> -</w:t>
            </w:r>
            <w:r w:rsidRPr="00CE3D7C">
              <w:t xml:space="preserve"> </w:t>
            </w:r>
            <w:r>
              <w:t>S2</w:t>
            </w:r>
          </w:p>
          <w:p w14:paraId="68EAFFE8" w14:textId="7E0D186F" w:rsidR="00CE3D7C" w:rsidRPr="00CE3D7C" w:rsidRDefault="00CE3D7C" w:rsidP="00CE3D7C">
            <w:r>
              <w:t xml:space="preserve">- </w:t>
            </w:r>
            <w:r w:rsidRPr="00CE3D7C">
              <w:t>Britu un amerikāņu postmoderna  daiļliteratū</w:t>
            </w:r>
            <w:r w:rsidR="00030E3A">
              <w:t>ras pamatprincipi. - S2</w:t>
            </w:r>
          </w:p>
          <w:p w14:paraId="3017EB96" w14:textId="77777777" w:rsidR="00CE3D7C" w:rsidRPr="00CE3D7C" w:rsidRDefault="00CE3D7C" w:rsidP="00CE3D7C">
            <w:r>
              <w:t>Praktiskās nodarbības (</w:t>
            </w:r>
            <w:r w:rsidRPr="00CE3D7C">
              <w:t>P 32 stundas):</w:t>
            </w:r>
          </w:p>
          <w:p w14:paraId="20B59F1A" w14:textId="77777777" w:rsidR="00CE3D7C" w:rsidRPr="00CE3D7C" w:rsidRDefault="00CE3D7C" w:rsidP="00CE3D7C">
            <w:r>
              <w:t xml:space="preserve">- </w:t>
            </w:r>
            <w:r w:rsidRPr="00CE3D7C">
              <w:t>Ikdienas dzīve: darbs, atpūta, izklaide - 2 P</w:t>
            </w:r>
          </w:p>
          <w:p w14:paraId="72A57877" w14:textId="77777777" w:rsidR="00CE3D7C" w:rsidRPr="00CE3D7C" w:rsidRDefault="00CE3D7C" w:rsidP="00CE3D7C">
            <w:r>
              <w:t xml:space="preserve">- </w:t>
            </w:r>
            <w:r w:rsidRPr="00CE3D7C">
              <w:t>Ikdienas dzīve: sports, ēdieni - 2 P</w:t>
            </w:r>
          </w:p>
          <w:p w14:paraId="510B6D22" w14:textId="77777777" w:rsidR="00CE3D7C" w:rsidRPr="00CE3D7C" w:rsidRDefault="00CE3D7C" w:rsidP="00CE3D7C">
            <w:r>
              <w:t xml:space="preserve">- </w:t>
            </w:r>
            <w:r w:rsidRPr="00CE3D7C">
              <w:t>Ģimene. Radnieciskās attiecības un to kvalitāte. Laulība un bērni - 2 P</w:t>
            </w:r>
          </w:p>
          <w:p w14:paraId="3E668D97" w14:textId="77777777" w:rsidR="00CE3D7C" w:rsidRPr="00CE3D7C" w:rsidRDefault="00CE3D7C" w:rsidP="00CE3D7C">
            <w:r>
              <w:t xml:space="preserve">- </w:t>
            </w:r>
            <w:r w:rsidRPr="00CE3D7C">
              <w:t>Mākslas: teātris, kino - 2 P</w:t>
            </w:r>
          </w:p>
          <w:p w14:paraId="7F52A455" w14:textId="77777777" w:rsidR="00CE3D7C" w:rsidRPr="00CE3D7C" w:rsidRDefault="00CE3D7C" w:rsidP="00CE3D7C">
            <w:r>
              <w:t xml:space="preserve">- </w:t>
            </w:r>
            <w:r w:rsidRPr="00CE3D7C">
              <w:t>Nacionālie svētki. Tradīcijas un paražas (</w:t>
            </w:r>
            <w:proofErr w:type="spellStart"/>
            <w:r w:rsidRPr="00CE3D7C">
              <w:t>Halloween</w:t>
            </w:r>
            <w:proofErr w:type="spellEnd"/>
            <w:r w:rsidRPr="00CE3D7C">
              <w:t xml:space="preserve">, </w:t>
            </w:r>
            <w:proofErr w:type="spellStart"/>
            <w:r w:rsidRPr="00CE3D7C">
              <w:t>Guy</w:t>
            </w:r>
            <w:proofErr w:type="spellEnd"/>
            <w:r w:rsidRPr="00CE3D7C">
              <w:t xml:space="preserve"> </w:t>
            </w:r>
            <w:proofErr w:type="spellStart"/>
            <w:r w:rsidRPr="00CE3D7C">
              <w:t>Fawkes</w:t>
            </w:r>
            <w:proofErr w:type="spellEnd"/>
            <w:r w:rsidRPr="00CE3D7C">
              <w:t xml:space="preserve">’ </w:t>
            </w:r>
            <w:proofErr w:type="spellStart"/>
            <w:r w:rsidRPr="00CE3D7C">
              <w:t>Day</w:t>
            </w:r>
            <w:proofErr w:type="spellEnd"/>
            <w:r w:rsidRPr="00CE3D7C">
              <w:t>) - 1 P</w:t>
            </w:r>
          </w:p>
          <w:p w14:paraId="20773FDA" w14:textId="77777777" w:rsidR="00CE3D7C" w:rsidRPr="00CE3D7C" w:rsidRDefault="00CE3D7C" w:rsidP="00CE3D7C">
            <w:r>
              <w:t xml:space="preserve">- </w:t>
            </w:r>
            <w:r w:rsidRPr="00CE3D7C">
              <w:t>Nacionālie svētki. Tradīcijas un paražas (</w:t>
            </w:r>
            <w:proofErr w:type="spellStart"/>
            <w:r w:rsidRPr="00CE3D7C">
              <w:t>Christmas</w:t>
            </w:r>
            <w:proofErr w:type="spellEnd"/>
            <w:r w:rsidRPr="00CE3D7C">
              <w:t xml:space="preserve">, </w:t>
            </w:r>
            <w:proofErr w:type="spellStart"/>
            <w:r w:rsidRPr="00CE3D7C">
              <w:t>Boxing</w:t>
            </w:r>
            <w:proofErr w:type="spellEnd"/>
            <w:r w:rsidRPr="00CE3D7C">
              <w:t xml:space="preserve"> </w:t>
            </w:r>
            <w:proofErr w:type="spellStart"/>
            <w:r w:rsidRPr="00CE3D7C">
              <w:t>Day</w:t>
            </w:r>
            <w:proofErr w:type="spellEnd"/>
            <w:r w:rsidRPr="00CE3D7C">
              <w:t xml:space="preserve">, </w:t>
            </w:r>
            <w:proofErr w:type="spellStart"/>
            <w:r w:rsidRPr="00CE3D7C">
              <w:t>New</w:t>
            </w:r>
            <w:proofErr w:type="spellEnd"/>
            <w:r w:rsidRPr="00CE3D7C">
              <w:t xml:space="preserve"> </w:t>
            </w:r>
            <w:proofErr w:type="spellStart"/>
            <w:r w:rsidRPr="00CE3D7C">
              <w:t>Year’s</w:t>
            </w:r>
            <w:proofErr w:type="spellEnd"/>
            <w:r w:rsidRPr="00CE3D7C">
              <w:t xml:space="preserve"> </w:t>
            </w:r>
            <w:proofErr w:type="spellStart"/>
            <w:r w:rsidRPr="00CE3D7C">
              <w:t>Day</w:t>
            </w:r>
            <w:proofErr w:type="spellEnd"/>
            <w:r w:rsidRPr="00CE3D7C">
              <w:t>) - 1 P</w:t>
            </w:r>
          </w:p>
          <w:p w14:paraId="19D94220" w14:textId="77777777" w:rsidR="00CE3D7C" w:rsidRPr="00CE3D7C" w:rsidRDefault="00CE3D7C" w:rsidP="00CE3D7C">
            <w:r>
              <w:t>- Darbs ar darba lapām - 1</w:t>
            </w:r>
            <w:r w:rsidRPr="00CE3D7C">
              <w:t>2 P</w:t>
            </w:r>
          </w:p>
          <w:p w14:paraId="3ECA7461" w14:textId="77777777" w:rsidR="00CE3D7C" w:rsidRPr="00CE3D7C" w:rsidRDefault="00CE3D7C" w:rsidP="00CE3D7C">
            <w:r>
              <w:t xml:space="preserve">- Pārbaudes darbi - </w:t>
            </w:r>
            <w:r w:rsidRPr="00CE3D7C">
              <w:t>5 P</w:t>
            </w:r>
          </w:p>
          <w:p w14:paraId="119700E1" w14:textId="0891E3F7" w:rsidR="00525213" w:rsidRPr="0093308E" w:rsidRDefault="00CE3D7C" w:rsidP="007534EA">
            <w:r>
              <w:t xml:space="preserve">- Prezentācijas - </w:t>
            </w:r>
            <w:r w:rsidRPr="00CE3D7C">
              <w:t>5 P</w:t>
            </w:r>
            <w:permEnd w:id="370084287"/>
          </w:p>
        </w:tc>
      </w:tr>
      <w:tr w:rsidR="00E13AEA" w:rsidRPr="0093308E" w14:paraId="769F480F" w14:textId="77777777" w:rsidTr="00192CFC">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192CFC">
        <w:tc>
          <w:tcPr>
            <w:tcW w:w="9039" w:type="dxa"/>
            <w:gridSpan w:val="2"/>
          </w:tcPr>
          <w:p w14:paraId="2E4ACD3D" w14:textId="50B85157" w:rsidR="00D012DE" w:rsidRPr="00450995" w:rsidRDefault="00D012DE" w:rsidP="00D012DE">
            <w:pPr>
              <w:rPr>
                <w:lang w:val="en-GB"/>
              </w:rPr>
            </w:pPr>
            <w:permStart w:id="580019727" w:edGrp="everyone"/>
            <w:r>
              <w:t>1</w:t>
            </w:r>
            <w:r w:rsidRPr="00450995">
              <w:rPr>
                <w:lang w:val="en-GB"/>
              </w:rPr>
              <w:t>. Birch, D. "The Oxford Companion to English Literature". Oxford University Press, 2009.</w:t>
            </w:r>
          </w:p>
          <w:p w14:paraId="06B06698" w14:textId="65628D5A" w:rsidR="00D012DE" w:rsidRPr="00450995" w:rsidRDefault="00D012DE" w:rsidP="00D012DE">
            <w:pPr>
              <w:rPr>
                <w:lang w:val="en-GB"/>
              </w:rPr>
            </w:pPr>
            <w:r w:rsidRPr="00450995">
              <w:rPr>
                <w:lang w:val="en-GB"/>
              </w:rPr>
              <w:t>2. Campbell N., Kean, A. "American Cultural Studies: An Introduction to American Culture". Routledge, 2013.</w:t>
            </w:r>
          </w:p>
          <w:p w14:paraId="385C88FF" w14:textId="0B847735" w:rsidR="00D012DE" w:rsidRPr="00450995" w:rsidRDefault="00D012DE" w:rsidP="00D012DE">
            <w:pPr>
              <w:rPr>
                <w:lang w:val="en-GB"/>
              </w:rPr>
            </w:pPr>
            <w:r w:rsidRPr="00450995">
              <w:rPr>
                <w:lang w:val="en-GB"/>
              </w:rPr>
              <w:t xml:space="preserve">3. </w:t>
            </w:r>
            <w:proofErr w:type="spellStart"/>
            <w:r w:rsidRPr="00450995">
              <w:rPr>
                <w:lang w:val="en-GB"/>
              </w:rPr>
              <w:t>Lavery</w:t>
            </w:r>
            <w:proofErr w:type="spellEnd"/>
            <w:r w:rsidRPr="00450995">
              <w:rPr>
                <w:lang w:val="en-GB"/>
              </w:rPr>
              <w:t>, C. "Focus on Britain Today". Longman, 1993.</w:t>
            </w:r>
          </w:p>
          <w:p w14:paraId="510065D1" w14:textId="4B8E8C42" w:rsidR="00D012DE" w:rsidRPr="00450995" w:rsidRDefault="00D012DE" w:rsidP="00D012DE">
            <w:pPr>
              <w:rPr>
                <w:lang w:val="en-GB"/>
              </w:rPr>
            </w:pPr>
            <w:r w:rsidRPr="00450995">
              <w:rPr>
                <w:lang w:val="en-GB"/>
              </w:rPr>
              <w:t>4. Mathew E. J. "</w:t>
            </w:r>
            <w:r w:rsidR="00450995" w:rsidRPr="00450995">
              <w:rPr>
                <w:lang w:val="en-GB"/>
              </w:rPr>
              <w:t>A History of English L</w:t>
            </w:r>
            <w:r w:rsidRPr="00450995">
              <w:rPr>
                <w:lang w:val="en-GB"/>
              </w:rPr>
              <w:t>iterature</w:t>
            </w:r>
            <w:r w:rsidR="00450995" w:rsidRPr="00450995">
              <w:rPr>
                <w:lang w:val="en-GB"/>
              </w:rPr>
              <w:t>"</w:t>
            </w:r>
            <w:r w:rsidRPr="00450995">
              <w:rPr>
                <w:lang w:val="en-GB"/>
              </w:rPr>
              <w:t>.</w:t>
            </w:r>
            <w:r w:rsidR="00450995" w:rsidRPr="00450995">
              <w:rPr>
                <w:lang w:val="en-GB"/>
              </w:rPr>
              <w:t xml:space="preserve"> Charleston</w:t>
            </w:r>
            <w:r w:rsidRPr="00450995">
              <w:rPr>
                <w:lang w:val="en-GB"/>
              </w:rPr>
              <w:t xml:space="preserve">: </w:t>
            </w:r>
            <w:proofErr w:type="spellStart"/>
            <w:r w:rsidRPr="00450995">
              <w:rPr>
                <w:lang w:val="en-GB"/>
              </w:rPr>
              <w:t>Bibliolife</w:t>
            </w:r>
            <w:proofErr w:type="spellEnd"/>
            <w:r w:rsidRPr="00450995">
              <w:rPr>
                <w:lang w:val="en-GB"/>
              </w:rPr>
              <w:t>, 2009.</w:t>
            </w:r>
          </w:p>
          <w:p w14:paraId="174EF232" w14:textId="05B98BD5" w:rsidR="00D012DE" w:rsidRPr="00450995" w:rsidRDefault="00D012DE" w:rsidP="00450995">
            <w:pPr>
              <w:rPr>
                <w:lang w:val="en-GB"/>
              </w:rPr>
            </w:pPr>
            <w:r w:rsidRPr="00450995">
              <w:rPr>
                <w:lang w:val="en-GB"/>
              </w:rPr>
              <w:lastRenderedPageBreak/>
              <w:t>5. O'Driscoll, J.  </w:t>
            </w:r>
            <w:r w:rsidR="00450995" w:rsidRPr="00450995">
              <w:rPr>
                <w:lang w:val="en-GB"/>
              </w:rPr>
              <w:t>"Britain." F</w:t>
            </w:r>
            <w:r w:rsidRPr="00450995">
              <w:rPr>
                <w:lang w:val="en-GB"/>
              </w:rPr>
              <w:t>or learners of English: understanding the country and its people</w:t>
            </w:r>
            <w:r w:rsidR="00450995" w:rsidRPr="00450995">
              <w:rPr>
                <w:lang w:val="en-GB"/>
              </w:rPr>
              <w:t>.</w:t>
            </w:r>
            <w:r w:rsidRPr="00450995">
              <w:rPr>
                <w:lang w:val="en-GB"/>
              </w:rPr>
              <w:t xml:space="preserve"> O</w:t>
            </w:r>
            <w:r w:rsidR="00450995" w:rsidRPr="00450995">
              <w:rPr>
                <w:lang w:val="en-GB"/>
              </w:rPr>
              <w:t xml:space="preserve">xford University Press, 2009, 224 </w:t>
            </w:r>
            <w:proofErr w:type="spellStart"/>
            <w:r w:rsidR="00450995" w:rsidRPr="00450995">
              <w:rPr>
                <w:lang w:val="en-GB"/>
              </w:rPr>
              <w:t>lpp</w:t>
            </w:r>
            <w:proofErr w:type="spellEnd"/>
            <w:r w:rsidR="00450995" w:rsidRPr="00450995">
              <w:rPr>
                <w:lang w:val="en-GB"/>
              </w:rPr>
              <w:t>.</w:t>
            </w:r>
          </w:p>
          <w:p w14:paraId="7B46B802" w14:textId="118816F9" w:rsidR="00450995" w:rsidRPr="00450995" w:rsidRDefault="00450995" w:rsidP="00450995">
            <w:pPr>
              <w:rPr>
                <w:lang w:val="en-GB"/>
              </w:rPr>
            </w:pPr>
            <w:r w:rsidRPr="00450995">
              <w:rPr>
                <w:lang w:val="en-GB"/>
              </w:rPr>
              <w:t xml:space="preserve">6. O'Driscoll, J.  "Britain." For learners of English: understanding the country and its people. Workbook. Oxford University Press, 2009, 80 </w:t>
            </w:r>
            <w:proofErr w:type="spellStart"/>
            <w:r w:rsidRPr="00450995">
              <w:rPr>
                <w:lang w:val="en-GB"/>
              </w:rPr>
              <w:t>lpp</w:t>
            </w:r>
            <w:proofErr w:type="spellEnd"/>
            <w:r w:rsidRPr="00450995">
              <w:rPr>
                <w:lang w:val="en-GB"/>
              </w:rPr>
              <w:t>.</w:t>
            </w:r>
          </w:p>
          <w:p w14:paraId="579C65A1" w14:textId="09FC4359" w:rsidR="00525213" w:rsidRPr="0093308E" w:rsidRDefault="00450995" w:rsidP="007534EA">
            <w:r w:rsidRPr="00450995">
              <w:rPr>
                <w:lang w:val="en-GB"/>
              </w:rPr>
              <w:t>7. O’Driscoll, J. "Britain for Learners of English." Oxford University Press, 2013</w:t>
            </w:r>
            <w:r w:rsidRPr="00450995">
              <w:t>.</w:t>
            </w:r>
            <w:permEnd w:id="580019727"/>
          </w:p>
        </w:tc>
      </w:tr>
      <w:tr w:rsidR="00E13AEA" w:rsidRPr="0093308E" w14:paraId="26CE4464" w14:textId="77777777" w:rsidTr="00192CFC">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192CFC">
        <w:tc>
          <w:tcPr>
            <w:tcW w:w="9039" w:type="dxa"/>
            <w:gridSpan w:val="2"/>
          </w:tcPr>
          <w:p w14:paraId="18FAB5DD" w14:textId="03DEA536" w:rsidR="00450995" w:rsidRPr="00D464BF" w:rsidRDefault="00450995" w:rsidP="00450995">
            <w:pPr>
              <w:rPr>
                <w:lang w:val="de-DE"/>
              </w:rPr>
            </w:pPr>
            <w:permStart w:id="1596548908" w:edGrp="everyone"/>
            <w:r>
              <w:t xml:space="preserve">1. </w:t>
            </w:r>
            <w:r w:rsidRPr="00D464BF">
              <w:rPr>
                <w:lang w:val="de-DE"/>
              </w:rPr>
              <w:t>McLean, A. "Profile UK." Heinemann, 1993.</w:t>
            </w:r>
          </w:p>
          <w:p w14:paraId="651FAC03" w14:textId="1C3F6A21" w:rsidR="00450995" w:rsidRPr="00450995" w:rsidRDefault="00450995" w:rsidP="00450995">
            <w:pPr>
              <w:rPr>
                <w:lang w:val="en-GB"/>
              </w:rPr>
            </w:pPr>
            <w:r w:rsidRPr="00450995">
              <w:rPr>
                <w:lang w:val="en-GB"/>
              </w:rPr>
              <w:t xml:space="preserve">2. Fletcher, I. "Great Britain: A Journey through Modern Britain": </w:t>
            </w:r>
            <w:proofErr w:type="spellStart"/>
            <w:r w:rsidRPr="00450995">
              <w:rPr>
                <w:lang w:val="en-GB"/>
              </w:rPr>
              <w:t>Mācību</w:t>
            </w:r>
            <w:proofErr w:type="spellEnd"/>
            <w:r w:rsidRPr="00450995">
              <w:rPr>
                <w:lang w:val="en-GB"/>
              </w:rPr>
              <w:t xml:space="preserve"> </w:t>
            </w:r>
            <w:proofErr w:type="spellStart"/>
            <w:r w:rsidRPr="00450995">
              <w:rPr>
                <w:lang w:val="en-GB"/>
              </w:rPr>
              <w:t>līdzekli</w:t>
            </w:r>
            <w:r>
              <w:rPr>
                <w:lang w:val="en-GB"/>
              </w:rPr>
              <w:t>s</w:t>
            </w:r>
            <w:proofErr w:type="spellEnd"/>
            <w:r>
              <w:rPr>
                <w:lang w:val="en-GB"/>
              </w:rPr>
              <w:t xml:space="preserve"> / </w:t>
            </w:r>
            <w:proofErr w:type="spellStart"/>
            <w:r>
              <w:rPr>
                <w:lang w:val="en-GB"/>
              </w:rPr>
              <w:t>Ināra</w:t>
            </w:r>
            <w:proofErr w:type="spellEnd"/>
            <w:r>
              <w:rPr>
                <w:lang w:val="en-GB"/>
              </w:rPr>
              <w:t xml:space="preserve"> un </w:t>
            </w:r>
            <w:proofErr w:type="spellStart"/>
            <w:r>
              <w:rPr>
                <w:lang w:val="en-GB"/>
              </w:rPr>
              <w:t>Tomass</w:t>
            </w:r>
            <w:proofErr w:type="spellEnd"/>
            <w:r>
              <w:rPr>
                <w:lang w:val="en-GB"/>
              </w:rPr>
              <w:t xml:space="preserve"> Fletcher. </w:t>
            </w:r>
            <w:proofErr w:type="spellStart"/>
            <w:r w:rsidRPr="00450995">
              <w:rPr>
                <w:lang w:val="en-GB"/>
              </w:rPr>
              <w:t>Salaspils</w:t>
            </w:r>
            <w:proofErr w:type="spellEnd"/>
            <w:r w:rsidRPr="00450995">
              <w:rPr>
                <w:lang w:val="en-GB"/>
              </w:rPr>
              <w:t xml:space="preserve">: </w:t>
            </w:r>
            <w:proofErr w:type="spellStart"/>
            <w:r w:rsidRPr="00450995">
              <w:rPr>
                <w:lang w:val="en-GB"/>
              </w:rPr>
              <w:t>Rigdava</w:t>
            </w:r>
            <w:proofErr w:type="spellEnd"/>
            <w:r w:rsidRPr="00450995">
              <w:rPr>
                <w:lang w:val="en-GB"/>
              </w:rPr>
              <w:t>, 2005.</w:t>
            </w:r>
          </w:p>
          <w:p w14:paraId="0B16C8EF" w14:textId="32A21E5E" w:rsidR="00450995" w:rsidRPr="00450995" w:rsidRDefault="00450995" w:rsidP="00450995">
            <w:pPr>
              <w:rPr>
                <w:lang w:val="en-GB"/>
              </w:rPr>
            </w:pPr>
            <w:r w:rsidRPr="00450995">
              <w:rPr>
                <w:lang w:val="en-GB"/>
              </w:rPr>
              <w:t xml:space="preserve">3. Haig, Ch. (Ed.) "The Cambridge Historical Encyclopaedia of Great Britain and Ireland." Cambridge University Press, 1992. </w:t>
            </w:r>
          </w:p>
          <w:p w14:paraId="04272423" w14:textId="63060EAC" w:rsidR="00450995" w:rsidRPr="00450995" w:rsidRDefault="00450995" w:rsidP="00450995">
            <w:pPr>
              <w:rPr>
                <w:lang w:val="en-GB"/>
              </w:rPr>
            </w:pPr>
            <w:r w:rsidRPr="00450995">
              <w:rPr>
                <w:lang w:val="en-GB"/>
              </w:rPr>
              <w:t xml:space="preserve">4. Warren, C.A., </w:t>
            </w:r>
            <w:proofErr w:type="spellStart"/>
            <w:r w:rsidRPr="00450995">
              <w:rPr>
                <w:lang w:val="en-GB"/>
              </w:rPr>
              <w:t>Vavrus</w:t>
            </w:r>
            <w:proofErr w:type="spellEnd"/>
            <w:r w:rsidRPr="00450995">
              <w:rPr>
                <w:lang w:val="en-GB"/>
              </w:rPr>
              <w:t>, M.D. (ed.) "American Cultural Studies." University of Illinois Press, 2002.</w:t>
            </w:r>
          </w:p>
          <w:p w14:paraId="6CA205BD" w14:textId="31106B35" w:rsidR="00450995" w:rsidRPr="00450995" w:rsidRDefault="00450995" w:rsidP="00450995">
            <w:pPr>
              <w:rPr>
                <w:lang w:val="en-GB"/>
              </w:rPr>
            </w:pPr>
            <w:r w:rsidRPr="00450995">
              <w:rPr>
                <w:lang w:val="en-GB"/>
              </w:rPr>
              <w:t xml:space="preserve">5. </w:t>
            </w:r>
            <w:proofErr w:type="spellStart"/>
            <w:r w:rsidRPr="00450995">
              <w:rPr>
                <w:lang w:val="en-GB"/>
              </w:rPr>
              <w:t>Datesman</w:t>
            </w:r>
            <w:proofErr w:type="spellEnd"/>
            <w:r w:rsidRPr="00450995">
              <w:rPr>
                <w:lang w:val="en-GB"/>
              </w:rPr>
              <w:t>, M.K. (ed.) "American Ways: an introduction to American culture." (3rd ed.). Longman, 2005.</w:t>
            </w:r>
          </w:p>
          <w:p w14:paraId="1EC31840" w14:textId="2439C6CB" w:rsidR="00450995" w:rsidRPr="00450995" w:rsidRDefault="00450995" w:rsidP="00450995">
            <w:pPr>
              <w:rPr>
                <w:lang w:val="en-GB"/>
              </w:rPr>
            </w:pPr>
            <w:r w:rsidRPr="00450995">
              <w:rPr>
                <w:lang w:val="en-GB"/>
              </w:rPr>
              <w:t>6. Nichols, R.L. "American Indians in U.S. History." University of Oklahoma Press, 2003.</w:t>
            </w:r>
          </w:p>
          <w:p w14:paraId="3D861B01" w14:textId="5460D577" w:rsidR="00450995" w:rsidRPr="00450995" w:rsidRDefault="00450995" w:rsidP="00450995">
            <w:pPr>
              <w:rPr>
                <w:lang w:val="en-GB"/>
              </w:rPr>
            </w:pPr>
            <w:r w:rsidRPr="00450995">
              <w:rPr>
                <w:lang w:val="en-GB"/>
              </w:rPr>
              <w:t xml:space="preserve">7. Stevenson, D.K. "American Life and Institutions." </w:t>
            </w:r>
            <w:proofErr w:type="spellStart"/>
            <w:r w:rsidRPr="00450995">
              <w:rPr>
                <w:lang w:val="en-GB"/>
              </w:rPr>
              <w:t>Klett</w:t>
            </w:r>
            <w:proofErr w:type="spellEnd"/>
            <w:r w:rsidRPr="00450995">
              <w:rPr>
                <w:lang w:val="en-GB"/>
              </w:rPr>
              <w:t>, 1996.</w:t>
            </w:r>
          </w:p>
          <w:p w14:paraId="52226813" w14:textId="0B6DF524" w:rsidR="00525213" w:rsidRPr="0093308E" w:rsidRDefault="00450995" w:rsidP="007534EA">
            <w:r w:rsidRPr="00450995">
              <w:rPr>
                <w:lang w:val="en-GB"/>
              </w:rPr>
              <w:t xml:space="preserve">8. "The Norton Anthology of American literature" [ed. by] Nina </w:t>
            </w:r>
            <w:proofErr w:type="spellStart"/>
            <w:r w:rsidRPr="00450995">
              <w:rPr>
                <w:lang w:val="en-GB"/>
              </w:rPr>
              <w:t>Baym</w:t>
            </w:r>
            <w:proofErr w:type="spellEnd"/>
            <w:r w:rsidRPr="00450995">
              <w:rPr>
                <w:lang w:val="en-GB"/>
              </w:rPr>
              <w:t xml:space="preserve">, Ronald </w:t>
            </w:r>
            <w:proofErr w:type="spellStart"/>
            <w:r w:rsidRPr="00450995">
              <w:rPr>
                <w:lang w:val="en-GB"/>
              </w:rPr>
              <w:t>Gottesman</w:t>
            </w:r>
            <w:proofErr w:type="spellEnd"/>
            <w:r w:rsidRPr="00450995">
              <w:rPr>
                <w:lang w:val="en-GB"/>
              </w:rPr>
              <w:t xml:space="preserve">, Laurence B. Holland </w:t>
            </w:r>
            <w:proofErr w:type="spellStart"/>
            <w:r w:rsidRPr="00450995">
              <w:rPr>
                <w:lang w:val="en-GB"/>
              </w:rPr>
              <w:t>a.o.</w:t>
            </w:r>
            <w:proofErr w:type="spellEnd"/>
            <w:r w:rsidRPr="00450995">
              <w:rPr>
                <w:lang w:val="en-GB"/>
              </w:rPr>
              <w:t xml:space="preserve"> New York; London: W. W. Norton &amp; Co., 1989.</w:t>
            </w:r>
            <w:r w:rsidR="00240D9B">
              <w:t xml:space="preserve"> </w:t>
            </w:r>
            <w:permEnd w:id="1596548908"/>
          </w:p>
        </w:tc>
      </w:tr>
      <w:tr w:rsidR="00E13AEA" w:rsidRPr="0093308E" w14:paraId="7599FA2E" w14:textId="77777777" w:rsidTr="00192CFC">
        <w:tc>
          <w:tcPr>
            <w:tcW w:w="9039" w:type="dxa"/>
            <w:gridSpan w:val="2"/>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192CFC">
        <w:tc>
          <w:tcPr>
            <w:tcW w:w="9039" w:type="dxa"/>
            <w:gridSpan w:val="2"/>
          </w:tcPr>
          <w:p w14:paraId="6D21975E" w14:textId="77777777" w:rsidR="00450995" w:rsidRPr="00450995" w:rsidRDefault="00450995" w:rsidP="00450995">
            <w:r w:rsidRPr="00450995">
              <w:fldChar w:fldCharType="begin"/>
            </w:r>
            <w:r w:rsidRPr="00450995">
              <w:instrText xml:space="preserve"> HYPERLINK "http://www.nationalarchives.gov.uk/" </w:instrText>
            </w:r>
            <w:r w:rsidRPr="00450995">
              <w:fldChar w:fldCharType="separate"/>
            </w:r>
            <w:r w:rsidRPr="00450995">
              <w:rPr>
                <w:rStyle w:val="Hyperlink"/>
              </w:rPr>
              <w:t>http://www.nationalarchives.gov.uk/</w:t>
            </w:r>
            <w:r w:rsidRPr="00450995">
              <w:fldChar w:fldCharType="end"/>
            </w:r>
          </w:p>
          <w:p w14:paraId="3CB8D6C0" w14:textId="77777777" w:rsidR="00450995" w:rsidRPr="00450995" w:rsidRDefault="00B21DE0" w:rsidP="00450995">
            <w:hyperlink r:id="rId8" w:history="1">
              <w:r w:rsidR="00450995" w:rsidRPr="00450995">
                <w:rPr>
                  <w:rStyle w:val="Hyperlink"/>
                </w:rPr>
                <w:t>http://www.nt.armstrong.edu/culture.htm</w:t>
              </w:r>
            </w:hyperlink>
          </w:p>
          <w:p w14:paraId="1A136948" w14:textId="77777777" w:rsidR="00450995" w:rsidRPr="00450995" w:rsidRDefault="00B21DE0" w:rsidP="00450995">
            <w:hyperlink r:id="rId9" w:history="1">
              <w:r w:rsidR="00450995" w:rsidRPr="00450995">
                <w:rPr>
                  <w:rStyle w:val="Hyperlink"/>
                </w:rPr>
                <w:t>www.woodlands-junior.kent.sch.uk/customs/questions/</w:t>
              </w:r>
            </w:hyperlink>
          </w:p>
          <w:p w14:paraId="75BAA759" w14:textId="77777777" w:rsidR="00450995" w:rsidRPr="00450995" w:rsidRDefault="00B21DE0" w:rsidP="00450995">
            <w:hyperlink r:id="rId10" w:history="1">
              <w:r w:rsidR="00450995" w:rsidRPr="00450995">
                <w:rPr>
                  <w:rStyle w:val="Hyperlink"/>
                </w:rPr>
                <w:t>www.ukstudentlife.com/Britain.htm</w:t>
              </w:r>
            </w:hyperlink>
          </w:p>
          <w:p w14:paraId="14B30A61" w14:textId="77777777" w:rsidR="00450995" w:rsidRPr="00450995" w:rsidRDefault="00B21DE0" w:rsidP="00450995">
            <w:hyperlink r:id="rId11" w:history="1">
              <w:r w:rsidR="00450995" w:rsidRPr="00450995">
                <w:rPr>
                  <w:rStyle w:val="Hyperlink"/>
                </w:rPr>
                <w:t>www.know-britain.com</w:t>
              </w:r>
            </w:hyperlink>
          </w:p>
          <w:p w14:paraId="33A1E742" w14:textId="77777777" w:rsidR="00450995" w:rsidRPr="00450995" w:rsidRDefault="00B21DE0" w:rsidP="00450995">
            <w:hyperlink r:id="rId12" w:history="1">
              <w:r w:rsidR="00450995" w:rsidRPr="00450995">
                <w:rPr>
                  <w:rStyle w:val="Hyperlink"/>
                </w:rPr>
                <w:t>www.learnenglish.de/britishculture.htm</w:t>
              </w:r>
            </w:hyperlink>
          </w:p>
          <w:p w14:paraId="65319568" w14:textId="77777777" w:rsidR="00450995" w:rsidRPr="00450995" w:rsidRDefault="00B21DE0" w:rsidP="00450995">
            <w:hyperlink r:id="rId13" w:history="1">
              <w:r w:rsidR="00450995" w:rsidRPr="00450995">
                <w:rPr>
                  <w:rStyle w:val="Hyperlink"/>
                </w:rPr>
                <w:t>http://www.ehow.co.uk/videos-on_2412_understanding-history-halloween.html</w:t>
              </w:r>
            </w:hyperlink>
          </w:p>
          <w:p w14:paraId="3A3DAD18" w14:textId="77777777" w:rsidR="00450995" w:rsidRPr="00450995" w:rsidRDefault="00B21DE0" w:rsidP="00450995">
            <w:hyperlink r:id="rId14" w:anchor="halloween-traditions" w:history="1">
              <w:r w:rsidR="00450995" w:rsidRPr="00450995">
                <w:rPr>
                  <w:rStyle w:val="Hyperlink"/>
                </w:rPr>
                <w:t>http://www.history.com/videos/haunted-history-of-halloween#halloween-traditions</w:t>
              </w:r>
            </w:hyperlink>
          </w:p>
          <w:p w14:paraId="6B26444A" w14:textId="1B39AB48" w:rsidR="00450995" w:rsidRDefault="00B21DE0" w:rsidP="00450995">
            <w:pPr>
              <w:rPr>
                <w:rStyle w:val="Hyperlink"/>
              </w:rPr>
            </w:pPr>
            <w:hyperlink r:id="rId15" w:history="1">
              <w:r w:rsidR="00450995" w:rsidRPr="00450995">
                <w:rPr>
                  <w:rStyle w:val="Hyperlink"/>
                </w:rPr>
                <w:t>http://www.theholidayspot.com/halloween/history.htm</w:t>
              </w:r>
            </w:hyperlink>
          </w:p>
          <w:p w14:paraId="0E6C9DFC" w14:textId="3E92ED62" w:rsidR="00815788" w:rsidRDefault="00B21DE0" w:rsidP="00450995">
            <w:hyperlink r:id="rId16" w:history="1">
              <w:r w:rsidR="00815788" w:rsidRPr="00384075">
                <w:rPr>
                  <w:rStyle w:val="Hyperlink"/>
                </w:rPr>
                <w:t>https://www.youtube.com/watch?v=L2iFafYw9Yc</w:t>
              </w:r>
            </w:hyperlink>
          </w:p>
          <w:p w14:paraId="42E64F60" w14:textId="0ED93DDE" w:rsidR="00815788" w:rsidRDefault="00B21DE0" w:rsidP="00450995">
            <w:hyperlink r:id="rId17" w:history="1">
              <w:r w:rsidR="00815788" w:rsidRPr="00384075">
                <w:rPr>
                  <w:rStyle w:val="Hyperlink"/>
                </w:rPr>
                <w:t>https://www.youtube.com/watch?v=Gj-8q88cFXM</w:t>
              </w:r>
            </w:hyperlink>
          </w:p>
          <w:p w14:paraId="69AE75AE" w14:textId="59640B50" w:rsidR="00815788" w:rsidRDefault="00B21DE0" w:rsidP="00450995">
            <w:hyperlink r:id="rId18" w:history="1">
              <w:r w:rsidR="00815788" w:rsidRPr="00384075">
                <w:rPr>
                  <w:rStyle w:val="Hyperlink"/>
                </w:rPr>
                <w:t>https://www.youtube.com/watch?v=OunAm00bRBc</w:t>
              </w:r>
            </w:hyperlink>
          </w:p>
          <w:p w14:paraId="07950369" w14:textId="5A9DE8B2" w:rsidR="00815788" w:rsidRDefault="00B21DE0" w:rsidP="00815788">
            <w:hyperlink r:id="rId19" w:history="1">
              <w:r w:rsidR="00815788" w:rsidRPr="00384075">
                <w:rPr>
                  <w:rStyle w:val="Hyperlink"/>
                </w:rPr>
                <w:t>https://www.youtube.com/watch?v=-bF_O5f4Qgk</w:t>
              </w:r>
            </w:hyperlink>
          </w:p>
          <w:p w14:paraId="2F1F9FE9" w14:textId="79365B84" w:rsidR="00525213" w:rsidRPr="0093308E" w:rsidRDefault="00B21DE0" w:rsidP="007534EA">
            <w:hyperlink r:id="rId20" w:history="1">
              <w:r w:rsidR="00815788" w:rsidRPr="00384075">
                <w:rPr>
                  <w:rStyle w:val="Hyperlink"/>
                </w:rPr>
                <w:t>https://www.culturalstudiesassociation.org/</w:t>
              </w:r>
            </w:hyperlink>
            <w:permEnd w:id="2104519286"/>
          </w:p>
        </w:tc>
      </w:tr>
      <w:tr w:rsidR="00E13AEA" w:rsidRPr="0093308E" w14:paraId="4F0C7012" w14:textId="77777777" w:rsidTr="00192CFC">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192CFC">
        <w:tc>
          <w:tcPr>
            <w:tcW w:w="9039" w:type="dxa"/>
            <w:gridSpan w:val="2"/>
          </w:tcPr>
          <w:p w14:paraId="2B344333" w14:textId="4675E07D" w:rsidR="00525213" w:rsidRPr="0093308E" w:rsidRDefault="00450995" w:rsidP="007534EA">
            <w:permStart w:id="1906538136" w:edGrp="everyone"/>
            <w:r w:rsidRPr="00C7243F">
              <w:t>Studiju kurss tiek docēts un apgūts angļu valodā.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21"/>
      <w:footerReference w:type="default" r:id="rId2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6A6BC" w14:textId="77777777" w:rsidR="00B21DE0" w:rsidRDefault="00B21DE0" w:rsidP="007534EA">
      <w:r>
        <w:separator/>
      </w:r>
    </w:p>
  </w:endnote>
  <w:endnote w:type="continuationSeparator" w:id="0">
    <w:p w14:paraId="71DAC956" w14:textId="77777777" w:rsidR="00B21DE0" w:rsidRDefault="00B21DE0"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9CFF4D3" w:rsidR="00192CFC" w:rsidRDefault="00192CFC" w:rsidP="007534EA">
        <w:pPr>
          <w:pStyle w:val="Footer"/>
        </w:pPr>
        <w:r>
          <w:fldChar w:fldCharType="begin"/>
        </w:r>
        <w:r>
          <w:instrText xml:space="preserve"> PAGE   \* MERGEFORMAT </w:instrText>
        </w:r>
        <w:r>
          <w:fldChar w:fldCharType="separate"/>
        </w:r>
        <w:r w:rsidR="00030E3A">
          <w:rPr>
            <w:noProof/>
          </w:rPr>
          <w:t>5</w:t>
        </w:r>
        <w:r>
          <w:rPr>
            <w:noProof/>
          </w:rPr>
          <w:fldChar w:fldCharType="end"/>
        </w:r>
      </w:p>
    </w:sdtContent>
  </w:sdt>
  <w:p w14:paraId="31912BA9" w14:textId="77777777" w:rsidR="00192CFC" w:rsidRDefault="00192CFC"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1728A" w14:textId="77777777" w:rsidR="00B21DE0" w:rsidRDefault="00B21DE0" w:rsidP="007534EA">
      <w:r>
        <w:separator/>
      </w:r>
    </w:p>
  </w:footnote>
  <w:footnote w:type="continuationSeparator" w:id="0">
    <w:p w14:paraId="3871A7D5" w14:textId="77777777" w:rsidR="00B21DE0" w:rsidRDefault="00B21DE0"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192CFC" w:rsidRDefault="00192CFC" w:rsidP="007534EA">
    <w:pPr>
      <w:pStyle w:val="Header"/>
    </w:pPr>
  </w:p>
  <w:p w14:paraId="6F3FA99C" w14:textId="77777777" w:rsidR="00192CFC" w:rsidRPr="007B1FB4" w:rsidRDefault="00192CFC" w:rsidP="007534EA">
    <w:pPr>
      <w:pStyle w:val="Header"/>
    </w:pPr>
  </w:p>
  <w:p w14:paraId="785AC92B" w14:textId="77777777" w:rsidR="00192CFC" w:rsidRPr="00D66CC2" w:rsidRDefault="00192CFC"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CF9"/>
    <w:rsid w:val="0000274B"/>
    <w:rsid w:val="00010FCB"/>
    <w:rsid w:val="00011FD2"/>
    <w:rsid w:val="00030E3A"/>
    <w:rsid w:val="00040EF0"/>
    <w:rsid w:val="000516E5"/>
    <w:rsid w:val="00057199"/>
    <w:rsid w:val="00057F5E"/>
    <w:rsid w:val="0006606E"/>
    <w:rsid w:val="000718FB"/>
    <w:rsid w:val="00082FD0"/>
    <w:rsid w:val="00083D51"/>
    <w:rsid w:val="00092451"/>
    <w:rsid w:val="000A2D8D"/>
    <w:rsid w:val="000A4413"/>
    <w:rsid w:val="000B541D"/>
    <w:rsid w:val="000D1326"/>
    <w:rsid w:val="000D275C"/>
    <w:rsid w:val="000D281F"/>
    <w:rsid w:val="000E62D2"/>
    <w:rsid w:val="000F31B0"/>
    <w:rsid w:val="00124650"/>
    <w:rsid w:val="00125F2F"/>
    <w:rsid w:val="00126789"/>
    <w:rsid w:val="00131128"/>
    <w:rsid w:val="00192CFC"/>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2E6D97"/>
    <w:rsid w:val="00300185"/>
    <w:rsid w:val="00303975"/>
    <w:rsid w:val="003242B3"/>
    <w:rsid w:val="00337CF9"/>
    <w:rsid w:val="003629CF"/>
    <w:rsid w:val="00366387"/>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0995"/>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915DA"/>
    <w:rsid w:val="007B1FB4"/>
    <w:rsid w:val="007D4849"/>
    <w:rsid w:val="007D690A"/>
    <w:rsid w:val="007D6F15"/>
    <w:rsid w:val="007F2A5B"/>
    <w:rsid w:val="007F7B13"/>
    <w:rsid w:val="00815788"/>
    <w:rsid w:val="00815FAB"/>
    <w:rsid w:val="008231E1"/>
    <w:rsid w:val="00827C96"/>
    <w:rsid w:val="00830DB0"/>
    <w:rsid w:val="008377E7"/>
    <w:rsid w:val="00841180"/>
    <w:rsid w:val="00844D34"/>
    <w:rsid w:val="008727DA"/>
    <w:rsid w:val="0087428B"/>
    <w:rsid w:val="00877B26"/>
    <w:rsid w:val="00884C63"/>
    <w:rsid w:val="008869E1"/>
    <w:rsid w:val="008B030A"/>
    <w:rsid w:val="008B39FB"/>
    <w:rsid w:val="008B7213"/>
    <w:rsid w:val="008C1A35"/>
    <w:rsid w:val="008C7627"/>
    <w:rsid w:val="008D14A0"/>
    <w:rsid w:val="00900DC9"/>
    <w:rsid w:val="00916D56"/>
    <w:rsid w:val="0093308E"/>
    <w:rsid w:val="009613C9"/>
    <w:rsid w:val="00966D4F"/>
    <w:rsid w:val="00970EF5"/>
    <w:rsid w:val="00977BBE"/>
    <w:rsid w:val="00977E76"/>
    <w:rsid w:val="00982C4A"/>
    <w:rsid w:val="009904CC"/>
    <w:rsid w:val="009A4F85"/>
    <w:rsid w:val="009A7DE8"/>
    <w:rsid w:val="009B0DA7"/>
    <w:rsid w:val="009B6AF5"/>
    <w:rsid w:val="009D350C"/>
    <w:rsid w:val="00A00CBC"/>
    <w:rsid w:val="00A05809"/>
    <w:rsid w:val="00A120DE"/>
    <w:rsid w:val="00A1665A"/>
    <w:rsid w:val="00A30254"/>
    <w:rsid w:val="00A6366E"/>
    <w:rsid w:val="00A77980"/>
    <w:rsid w:val="00A8127C"/>
    <w:rsid w:val="00AA0800"/>
    <w:rsid w:val="00AA5194"/>
    <w:rsid w:val="00AD4584"/>
    <w:rsid w:val="00B139F9"/>
    <w:rsid w:val="00B13A71"/>
    <w:rsid w:val="00B21DE0"/>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27C1D"/>
    <w:rsid w:val="00C53B69"/>
    <w:rsid w:val="00C53F7F"/>
    <w:rsid w:val="00C543D4"/>
    <w:rsid w:val="00C73DD5"/>
    <w:rsid w:val="00C91DAC"/>
    <w:rsid w:val="00C95B4B"/>
    <w:rsid w:val="00CB7B41"/>
    <w:rsid w:val="00CC06B2"/>
    <w:rsid w:val="00CD1241"/>
    <w:rsid w:val="00CE05F4"/>
    <w:rsid w:val="00CE3D7C"/>
    <w:rsid w:val="00CE76C3"/>
    <w:rsid w:val="00CF2CE2"/>
    <w:rsid w:val="00CF2EFD"/>
    <w:rsid w:val="00CF725F"/>
    <w:rsid w:val="00D012DE"/>
    <w:rsid w:val="00D05806"/>
    <w:rsid w:val="00D10360"/>
    <w:rsid w:val="00D21238"/>
    <w:rsid w:val="00D21C3F"/>
    <w:rsid w:val="00D43CF2"/>
    <w:rsid w:val="00D464BF"/>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63D93"/>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unhideWhenUsed/>
    <w:rsid w:val="009A4F85"/>
    <w:pPr>
      <w:autoSpaceDE/>
      <w:autoSpaceDN/>
      <w:adjustRightInd/>
      <w:spacing w:before="100" w:beforeAutospacing="1" w:after="100" w:afterAutospacing="1"/>
    </w:pPr>
    <w:rPr>
      <w:rFonts w:eastAsia="Times New Roman"/>
      <w:bCs w:val="0"/>
      <w:iCs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t.armstrong.edu/culture.htm" TargetMode="External"/><Relationship Id="rId13" Type="http://schemas.openxmlformats.org/officeDocument/2006/relationships/hyperlink" Target="http://www.ehow.co.uk/videos-on_2412_understanding-history-halloween.html" TargetMode="External"/><Relationship Id="rId18" Type="http://schemas.openxmlformats.org/officeDocument/2006/relationships/hyperlink" Target="https://www.youtube.com/watch?v=OunAm00bRBc"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learnenglish.de/britishculture.htm" TargetMode="External"/><Relationship Id="rId17" Type="http://schemas.openxmlformats.org/officeDocument/2006/relationships/hyperlink" Target="https://www.youtube.com/watch?v=Gj-8q88cFX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outube.com/watch?v=L2iFafYw9Yc" TargetMode="External"/><Relationship Id="rId20" Type="http://schemas.openxmlformats.org/officeDocument/2006/relationships/hyperlink" Target="https://www.culturalstudiesassociatio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ow-britain.com"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theholidayspot.com/halloween/history.htm" TargetMode="External"/><Relationship Id="rId23" Type="http://schemas.openxmlformats.org/officeDocument/2006/relationships/fontTable" Target="fontTable.xml"/><Relationship Id="rId10" Type="http://schemas.openxmlformats.org/officeDocument/2006/relationships/hyperlink" Target="http://www.ukstudentlife.com/Britain.htm" TargetMode="External"/><Relationship Id="rId19" Type="http://schemas.openxmlformats.org/officeDocument/2006/relationships/hyperlink" Target="https://www.youtube.com/watch?v=-bF_O5f4Qgk" TargetMode="External"/><Relationship Id="rId4" Type="http://schemas.openxmlformats.org/officeDocument/2006/relationships/settings" Target="settings.xml"/><Relationship Id="rId9" Type="http://schemas.openxmlformats.org/officeDocument/2006/relationships/hyperlink" Target="http://www.woodlands-junior.kent.sch.uk/customs/questions/" TargetMode="External"/><Relationship Id="rId14" Type="http://schemas.openxmlformats.org/officeDocument/2006/relationships/hyperlink" Target="http://www.history.com/videos/haunted-history-of-halloween"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2486D"/>
    <w:rsid w:val="003761D2"/>
    <w:rsid w:val="003E7201"/>
    <w:rsid w:val="003F25CC"/>
    <w:rsid w:val="0045298F"/>
    <w:rsid w:val="004B0345"/>
    <w:rsid w:val="004D04D9"/>
    <w:rsid w:val="004F1284"/>
    <w:rsid w:val="004F49AE"/>
    <w:rsid w:val="0050447D"/>
    <w:rsid w:val="00521C71"/>
    <w:rsid w:val="005414C4"/>
    <w:rsid w:val="0055073D"/>
    <w:rsid w:val="00556B0D"/>
    <w:rsid w:val="005B6211"/>
    <w:rsid w:val="00656F4D"/>
    <w:rsid w:val="006A2CFF"/>
    <w:rsid w:val="006B7FD6"/>
    <w:rsid w:val="006E240D"/>
    <w:rsid w:val="0079165F"/>
    <w:rsid w:val="00791A44"/>
    <w:rsid w:val="007C609A"/>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93861"/>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9AEB7-F632-4085-8F81-B3F48543D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8438</Words>
  <Characters>4811</Characters>
  <Application>Microsoft Office Word</Application>
  <DocSecurity>8</DocSecurity>
  <Lines>40</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6</cp:revision>
  <cp:lastPrinted>2018-11-16T11:31:00Z</cp:lastPrinted>
  <dcterms:created xsi:type="dcterms:W3CDTF">2022-06-01T09:34:00Z</dcterms:created>
  <dcterms:modified xsi:type="dcterms:W3CDTF">2022-07-08T09:50:00Z</dcterms:modified>
</cp:coreProperties>
</file>