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001007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6244EE">
              <w:t>Literārā teksta interpretācija I</w:t>
            </w:r>
            <w:r w:rsidR="003B502B">
              <w:t xml:space="preserve"> (latviešu valoda kā otrā valoda)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CFA06A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6244EE">
              <w:t>LitZ2045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5550D61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6244EE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6332C53" w:rsidR="00BB3CCC" w:rsidRPr="0093308E" w:rsidRDefault="00E20AF5" w:rsidP="007534EA">
                <w:r>
                  <w:t xml:space="preserve">         </w:t>
                </w:r>
                <w:r w:rsidR="006244EE">
                  <w:t xml:space="preserve">Dr. philol. </w:t>
                </w:r>
                <w:r w:rsidR="00042A74">
                  <w:t xml:space="preserve">prof. </w:t>
                </w:r>
                <w:r w:rsidR="006244EE">
                  <w:t xml:space="preserve"> </w:t>
                </w:r>
                <w:r w:rsidR="00042A74">
                  <w:t>Maija Burima</w:t>
                </w:r>
                <w:r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2580EE9" w:rsidR="00FD6E2F" w:rsidRPr="007534EA" w:rsidRDefault="00374DE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  </w:t>
                </w:r>
                <w:r w:rsidR="006244EE" w:rsidRPr="006244EE">
                  <w:t xml:space="preserve">Dr. philol. </w:t>
                </w:r>
                <w:r w:rsidR="00042A74" w:rsidRPr="00042A74">
                  <w:t xml:space="preserve">prof.  Maija Burima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5957B11" w:rsidR="00BB3CCC" w:rsidRPr="0093308E" w:rsidRDefault="00E20AF5" w:rsidP="007534EA">
            <w:permStart w:id="1804483927" w:edGrp="everyone"/>
            <w:r>
              <w:t xml:space="preserve">    </w:t>
            </w:r>
            <w:r w:rsidR="006244EE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46815B3" w14:textId="6DBFE29B" w:rsidR="007E3721" w:rsidRDefault="00042A74" w:rsidP="008B7213">
            <w:permStart w:id="2100326173" w:edGrp="everyone"/>
            <w:r w:rsidRPr="00042A74">
              <w:t>Kursa mērķis – lasot un analizējot literāros tekstus veidot izpratni par latviešu literatūras procesa specifiku un saikni ar Rietumeiropas kultūrtipu un literāro virzienu kontekstu no latviešu literatūras pirmsākumiem līdz 19.gs.b. – 20. gs. s.</w:t>
            </w:r>
          </w:p>
          <w:p w14:paraId="22CC346A" w14:textId="77777777" w:rsidR="002D6765" w:rsidRDefault="002D6765" w:rsidP="008B7213"/>
          <w:p w14:paraId="17AFA0A8" w14:textId="0F0386BA" w:rsidR="002D6765" w:rsidRDefault="002D6765" w:rsidP="008B7213">
            <w:r>
              <w:t>Kursa uzdevumi:</w:t>
            </w:r>
          </w:p>
          <w:p w14:paraId="5D479C2C" w14:textId="39A1EF88" w:rsidR="002D6765" w:rsidRDefault="002D6765" w:rsidP="008B7213">
            <w:r>
              <w:t xml:space="preserve">- sniegt zināšanas un veidot izpratni par </w:t>
            </w:r>
            <w:r w:rsidRPr="002D6765">
              <w:t>dažādu literatūras veidu un žanru daudzveidīb</w:t>
            </w:r>
            <w:r>
              <w:t>u</w:t>
            </w:r>
            <w:r w:rsidRPr="002D6765">
              <w:t>, formas meklējumi</w:t>
            </w:r>
            <w:r>
              <w:t>em</w:t>
            </w:r>
            <w:r w:rsidRPr="002D6765">
              <w:t xml:space="preserve"> reālisma, romantisma, jaunromantisma, modernisma kontekstā</w:t>
            </w:r>
            <w:r>
              <w:t>;</w:t>
            </w:r>
          </w:p>
          <w:p w14:paraId="1FF11FB3" w14:textId="04C729F3" w:rsidR="002D6765" w:rsidRDefault="002D6765" w:rsidP="008B7213">
            <w:r>
              <w:t xml:space="preserve">- </w:t>
            </w:r>
            <w:r w:rsidR="00042A74" w:rsidRPr="00042A74">
              <w:t>analizēt nozīmīgāko šī perioda literatūras tematisko spektru</w:t>
            </w:r>
            <w:r>
              <w:t>;</w:t>
            </w:r>
          </w:p>
          <w:p w14:paraId="43FACC98" w14:textId="7DEA5FA5" w:rsidR="006244EE" w:rsidRDefault="002D6765" w:rsidP="008B7213">
            <w:r>
              <w:t xml:space="preserve">- </w:t>
            </w:r>
            <w:r w:rsidR="001426B8">
              <w:t>veidot izpratni p</w:t>
            </w:r>
            <w:r w:rsidR="00042A74" w:rsidRPr="00042A74">
              <w:t>ar „atslēgas” konceptiem.</w:t>
            </w:r>
          </w:p>
          <w:p w14:paraId="261621BF" w14:textId="77777777" w:rsidR="002D6765" w:rsidRPr="008B7213" w:rsidRDefault="002D6765" w:rsidP="008B7213"/>
          <w:p w14:paraId="59702CEF" w14:textId="6CFC10E1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6244EE">
              <w:t>ē</w:t>
            </w:r>
            <w:r w:rsidRPr="008B030A">
              <w:t>tāja  norād</w:t>
            </w:r>
            <w:r w:rsidR="006244EE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7B1B6B2" w:rsidR="008B7213" w:rsidRPr="00916D56" w:rsidRDefault="00916D56" w:rsidP="008B7213">
            <w:permStart w:id="44596525" w:edGrp="everyone"/>
            <w:r w:rsidRPr="00916D56">
              <w:t>Lekcijas</w:t>
            </w:r>
            <w:r w:rsidR="006244EE">
              <w:t xml:space="preserve"> 16</w:t>
            </w:r>
            <w:r>
              <w:t xml:space="preserve"> st.,  semināri  </w:t>
            </w:r>
            <w:r w:rsidR="006244EE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6244EE">
              <w:t xml:space="preserve"> </w:t>
            </w:r>
            <w:r w:rsidR="008B7213" w:rsidRPr="00916D56">
              <w:t>st.</w:t>
            </w:r>
          </w:p>
          <w:p w14:paraId="1A4CDDFF" w14:textId="7E308F7D" w:rsidR="00916D56" w:rsidRDefault="00932F61" w:rsidP="007534EA">
            <w:r w:rsidRPr="00932F61">
              <w:t>Latviešu literatūra</w:t>
            </w:r>
            <w:r w:rsidR="00202A68">
              <w:t xml:space="preserve"> līdz 19. gs. vidum</w:t>
            </w:r>
            <w:r>
              <w:t xml:space="preserve">. L </w:t>
            </w:r>
            <w:r w:rsidR="00F26F63">
              <w:t>6, S 2</w:t>
            </w:r>
          </w:p>
          <w:p w14:paraId="435E96FD" w14:textId="1709B9D4" w:rsidR="00932F61" w:rsidRDefault="00F26F63" w:rsidP="007534EA">
            <w:r>
              <w:t xml:space="preserve">Latviešu literatūra 19. gs. 2. pusē - 20. gs. s. </w:t>
            </w:r>
            <w:r w:rsidR="00932F61">
              <w:t xml:space="preserve"> </w:t>
            </w:r>
            <w:r>
              <w:t>L 10</w:t>
            </w:r>
            <w:r w:rsidR="007D46C6">
              <w:t>, S</w:t>
            </w:r>
            <w:r>
              <w:t xml:space="preserve"> 14 </w:t>
            </w:r>
          </w:p>
          <w:permEnd w:id="44596525"/>
          <w:p w14:paraId="36353CC6" w14:textId="19C2431C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B4B3756" w14:textId="77777777" w:rsidR="00E37721" w:rsidRPr="00E37721" w:rsidRDefault="00E37721" w:rsidP="00E37721">
                      <w:r>
                        <w:t xml:space="preserve">1. </w:t>
                      </w:r>
                      <w:r w:rsidRPr="00E37721">
                        <w:t xml:space="preserve">Demonstrē zināšanas par latviešu literatūru no pirmsākumiem līdz 19.–20. gadsimtu mijai. </w:t>
                      </w:r>
                    </w:p>
                    <w:p w14:paraId="4F96AD97" w14:textId="77777777" w:rsidR="00E37721" w:rsidRPr="00E37721" w:rsidRDefault="00E37721" w:rsidP="00E37721">
                      <w:r w:rsidRPr="00210253">
                        <w:t xml:space="preserve">2. </w:t>
                      </w:r>
                      <w:r w:rsidRPr="00E37721">
                        <w:t>Izprot metodoloģiskās pieejas literatūras vēstures procesu analīzē caur literatūras virzienu un kultūras tipu prizmu.</w:t>
                      </w:r>
                    </w:p>
                    <w:p w14:paraId="0C0ABCA7" w14:textId="628E6168" w:rsidR="007D4849" w:rsidRPr="007D4849" w:rsidRDefault="00E37721" w:rsidP="00E37721">
                      <w:r w:rsidRPr="00210253">
                        <w:t>3. Demonstrē zināšanas par nozīmīgākajiem rakstniekiem un viņu daiļrades īpatnībām.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C8E8D9" w14:textId="77777777" w:rsidR="00DA560B" w:rsidRDefault="00210253" w:rsidP="00210253">
                      <w:r w:rsidRPr="00210253">
                        <w:t xml:space="preserve">4. </w:t>
                      </w:r>
                      <w:r w:rsidR="00DA560B">
                        <w:t xml:space="preserve">Demonstrē </w:t>
                      </w:r>
                      <w:r w:rsidR="00DA560B" w:rsidRPr="00DA560B">
                        <w:t>prasm</w:t>
                      </w:r>
                      <w:r w:rsidR="00DA560B">
                        <w:t>i</w:t>
                      </w:r>
                      <w:r w:rsidR="00DA560B" w:rsidRPr="00DA560B">
                        <w:t xml:space="preserve"> integrēt literārā teksta interpretācijā zinātnisko literatūru un literatūrkritiku, izmantot dažādu žanru literāro tekstu analīzē sintezētu metožu klāstu </w:t>
                      </w:r>
                    </w:p>
                    <w:p w14:paraId="1AD704DC" w14:textId="374E0DBB" w:rsidR="007D4849" w:rsidRPr="007D4849" w:rsidRDefault="00210253" w:rsidP="00210253">
                      <w:r w:rsidRPr="00210253">
                        <w:t xml:space="preserve">5. </w:t>
                      </w:r>
                      <w:r w:rsidR="00DA560B">
                        <w:t xml:space="preserve">Prot </w:t>
                      </w:r>
                      <w:r w:rsidR="00DA560B" w:rsidRPr="00DA560B">
                        <w:t xml:space="preserve">pielietot teorētiskās zināšanas par latviešu literatūru no tās sākotnes līdz 19. gs. b. - 20. gs. s. </w:t>
                      </w:r>
                      <w:r w:rsidR="00DA560B">
                        <w:t xml:space="preserve">literāro tekstu un </w:t>
                      </w:r>
                      <w:r w:rsidR="00DA560B" w:rsidRPr="00DA560B">
                        <w:t>literatūras proces</w:t>
                      </w:r>
                      <w:r w:rsidR="00DA560B">
                        <w:t>a</w:t>
                      </w:r>
                      <w:r w:rsidR="00DA560B" w:rsidRPr="00DA560B">
                        <w:t xml:space="preserve"> analīzē</w:t>
                      </w:r>
                      <w:r w:rsidR="00DA560B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E75E86B" w14:textId="7C622829" w:rsidR="007D46C6" w:rsidRPr="007D46C6" w:rsidRDefault="007D46C6" w:rsidP="007D46C6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7D46C6">
                        <w:rPr>
                          <w:highlight w:val="yellow"/>
                        </w:rPr>
                        <w:t>Sekmīgi iekļaujas diskusijās, argumentējot savu viedokli.</w:t>
                      </w:r>
                    </w:p>
                    <w:p w14:paraId="3332B2C5" w14:textId="22C0ABE9" w:rsidR="007D4849" w:rsidRPr="007D4849" w:rsidRDefault="007D46C6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 w:rsidRPr="007D46C6">
                        <w:t>Patstāvīgi padziļina literatūrpētniecisko kompetenci, izzinot aktuālas literatūras un kultūras tendences.</w:t>
                      </w:r>
                    </w:p>
                  </w:tc>
                </w:tr>
              </w:tbl>
              <w:p w14:paraId="0B6DE13B" w14:textId="77777777" w:rsidR="007D4849" w:rsidRDefault="00374DE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6510EB4" w14:textId="6214F38A" w:rsidR="00210253" w:rsidRDefault="00210253" w:rsidP="00210253">
            <w:permStart w:id="1836219002" w:edGrp="everyone"/>
            <w:r w:rsidRPr="00210253">
              <w:t>Patstāvīgais darbs:</w:t>
            </w:r>
          </w:p>
          <w:p w14:paraId="58CFDDBB" w14:textId="1F6E7418" w:rsidR="00DA560B" w:rsidRDefault="00DA560B" w:rsidP="00210253">
            <w:r w:rsidRPr="00DA560B">
              <w:t>Studējošo patstāvīgais darbs:</w:t>
            </w:r>
            <w:r w:rsidRPr="00DA560B">
              <w:br/>
              <w:t xml:space="preserve">Studējošie uz katru nodarbību ir izlasījuši vismaz 2 daiļliteratūras darbus un vismaz 2 kritikas, recenzijas vai zinātniskos rakstus, kuros sniegta šo darbu interpretācija. Konspektīvi pēc </w:t>
            </w:r>
            <w:r>
              <w:t>docētājas</w:t>
            </w:r>
            <w:r w:rsidRPr="00DA560B">
              <w:t xml:space="preserve"> ieteiktā plāna atzīmētas katrā literārajā darbā pieteiktās tēmas, motīvi, personāži, telplaiks, žanra un naratīva specifika. Par izlasīto darbu un paveikto interpretāciju uz katru nodarbību sagatavota 10 minūšu mutiska prezentācija.</w:t>
            </w:r>
          </w:p>
          <w:p w14:paraId="4EACEA18" w14:textId="77777777" w:rsidR="00DA560B" w:rsidRPr="00210253" w:rsidRDefault="00DA560B" w:rsidP="00210253"/>
          <w:p w14:paraId="0EADCBC9" w14:textId="6196F548" w:rsidR="00210253" w:rsidRPr="00210253" w:rsidRDefault="009821D9" w:rsidP="00210253">
            <w:r>
              <w:t>D</w:t>
            </w:r>
            <w:r w:rsidR="00210253" w:rsidRPr="00210253">
              <w:t>aiļdarbu lasīšana un analīze – 24 st.,</w:t>
            </w:r>
          </w:p>
          <w:p w14:paraId="3C6FA0EE" w14:textId="68CC54CC" w:rsidR="00210253" w:rsidRPr="00210253" w:rsidRDefault="00210253" w:rsidP="00210253">
            <w:r w:rsidRPr="00210253">
              <w:t>zinātniskās literatūras stud</w:t>
            </w:r>
            <w:r w:rsidR="00397747">
              <w:t>ijas</w:t>
            </w:r>
            <w:r w:rsidRPr="00210253">
              <w:t xml:space="preserve"> – 12 st.,</w:t>
            </w:r>
          </w:p>
          <w:p w14:paraId="20B70268" w14:textId="5FC04181" w:rsidR="00916D56" w:rsidRPr="001C5466" w:rsidRDefault="00210253" w:rsidP="00916D56">
            <w:r w:rsidRPr="00210253">
              <w:t>prezentācij</w:t>
            </w:r>
            <w:r w:rsidR="00DA560B">
              <w:t>u</w:t>
            </w:r>
            <w:r w:rsidRPr="00210253">
              <w:t xml:space="preserve"> sagatavošana – </w:t>
            </w:r>
            <w:r w:rsidR="00DA560B">
              <w:t>12</w:t>
            </w:r>
            <w:r w:rsidRPr="00210253">
              <w:t xml:space="preserve"> st.</w:t>
            </w:r>
          </w:p>
          <w:permEnd w:id="1836219002"/>
          <w:p w14:paraId="5054DECC" w14:textId="351BD4DA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8F208D0" w14:textId="77777777" w:rsidR="00932F61" w:rsidRPr="00932F61" w:rsidRDefault="00932F61" w:rsidP="00932F61">
            <w:permStart w:id="1677921679" w:edGrp="everyone"/>
            <w:r w:rsidRPr="00932F61">
              <w:t>Studējošie padziļināti studē nodarbībām piedāvāto materiālu, patstāvīgi iepazīstas ar teorētisko papildliteratūru un demonstrē patstāvīgā darba rezultātus seminārnodarbībās, starppārbaudījumos un gala pārbaudījumā.</w:t>
            </w:r>
          </w:p>
          <w:p w14:paraId="6B5B0A87" w14:textId="23EE8647" w:rsidR="00932F61" w:rsidRPr="00932F61" w:rsidRDefault="00932F61" w:rsidP="00932F61">
            <w:r w:rsidRPr="00932F61">
              <w:t>Studiju kursa vērtējumu veido vidējā svērtā atzīme par starppārbaudījumiem (</w:t>
            </w:r>
            <w:r w:rsidR="009821D9">
              <w:t>2</w:t>
            </w:r>
            <w:r w:rsidRPr="00932F61">
              <w:t>0%), aktīvu līdzdalību seminārnodarbībās (</w:t>
            </w:r>
            <w:r w:rsidR="009821D9">
              <w:t>5</w:t>
            </w:r>
            <w:r w:rsidRPr="00932F61">
              <w:t>0%) un noslēguma pārbaudījumu (30%).</w:t>
            </w:r>
          </w:p>
          <w:p w14:paraId="249F7401" w14:textId="77777777" w:rsidR="00932F61" w:rsidRPr="00932F61" w:rsidRDefault="00932F61" w:rsidP="00932F61"/>
          <w:p w14:paraId="14321F56" w14:textId="77777777" w:rsidR="00932F61" w:rsidRPr="00932F61" w:rsidRDefault="00932F61" w:rsidP="00932F61">
            <w:r w:rsidRPr="00932F61">
              <w:t>Noslēguma pārbaudījumu studenti kārto tikai tad, ja ir nokārtoti visi starppārbaudījumi.</w:t>
            </w:r>
          </w:p>
          <w:p w14:paraId="61E8D8F8" w14:textId="77777777" w:rsidR="00932F61" w:rsidRPr="00932F61" w:rsidRDefault="00932F61" w:rsidP="00932F61"/>
          <w:p w14:paraId="3CD87ACF" w14:textId="77777777" w:rsidR="00932F61" w:rsidRPr="00932F61" w:rsidRDefault="00932F61" w:rsidP="00932F61">
            <w:r w:rsidRPr="00932F61">
              <w:t>STUDIJU REZULTĀTU VĒRTĒŠANAS KRITĒRIJI</w:t>
            </w:r>
          </w:p>
          <w:p w14:paraId="57EC336F" w14:textId="77777777" w:rsidR="00932F61" w:rsidRPr="00932F61" w:rsidRDefault="00932F61" w:rsidP="00932F61">
            <w:r w:rsidRPr="00932F61">
              <w:t>Studiju kursa apguve tā noslēgumā tiek vērtēta 10 ballu skalā saskaņā ar Latvijas Republikas normatīvajiem aktiem un atbilstoši "Nolikumam</w:t>
            </w:r>
            <w:r w:rsidRPr="00932F61">
              <w:br/>
              <w:t>par studijām Daugavpils Universitātē" (apstiprināts DU Senāta sēdē 17.12.2018., protokols Nr. 15),</w:t>
            </w:r>
          </w:p>
          <w:p w14:paraId="1B7E1A2B" w14:textId="77777777" w:rsidR="00932F61" w:rsidRPr="00932F61" w:rsidRDefault="00932F61" w:rsidP="00932F61">
            <w:r w:rsidRPr="00932F61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9"/>
              <w:gridCol w:w="396"/>
              <w:gridCol w:w="467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DF7674">
              <w:trPr>
                <w:trHeight w:val="517"/>
                <w:jc w:val="center"/>
              </w:trPr>
              <w:tc>
                <w:tcPr>
                  <w:tcW w:w="3469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5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B22967" w:rsidRPr="003F3E33" w14:paraId="01D81789" w14:textId="3CFC2842" w:rsidTr="00DF7674">
              <w:trPr>
                <w:jc w:val="center"/>
              </w:trPr>
              <w:tc>
                <w:tcPr>
                  <w:tcW w:w="3469" w:type="dxa"/>
                  <w:vMerge/>
                  <w:shd w:val="clear" w:color="auto" w:fill="auto"/>
                </w:tcPr>
                <w:p w14:paraId="3404568C" w14:textId="77777777" w:rsidR="00B22967" w:rsidRPr="003F3E33" w:rsidRDefault="00B2296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22967" w:rsidRPr="003F3E33" w:rsidRDefault="00B22967" w:rsidP="003F3E33">
                  <w:r w:rsidRPr="003F3E33">
                    <w:t>1.</w:t>
                  </w:r>
                </w:p>
              </w:tc>
              <w:tc>
                <w:tcPr>
                  <w:tcW w:w="467" w:type="dxa"/>
                  <w:shd w:val="clear" w:color="auto" w:fill="auto"/>
                </w:tcPr>
                <w:p w14:paraId="2F4B2029" w14:textId="77777777" w:rsidR="00B22967" w:rsidRPr="003F3E33" w:rsidRDefault="00B2296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22967" w:rsidRPr="003F3E33" w:rsidRDefault="00B2296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22967" w:rsidRPr="003F3E33" w:rsidRDefault="00B22967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22967" w:rsidRPr="003F3E33" w:rsidRDefault="00B22967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22967" w:rsidRPr="003F3E33" w:rsidRDefault="00B22967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52B60C5" w14:textId="77777777" w:rsidR="00B22967" w:rsidRPr="003F3E33" w:rsidRDefault="00B22967" w:rsidP="003F3E33">
                  <w:r w:rsidRPr="003F3E33">
                    <w:t>7.</w:t>
                  </w:r>
                </w:p>
              </w:tc>
            </w:tr>
            <w:tr w:rsidR="00B22967" w:rsidRPr="003F3E33" w14:paraId="3C2DF642" w14:textId="4388C5A9" w:rsidTr="00DF7674">
              <w:trPr>
                <w:trHeight w:val="303"/>
                <w:jc w:val="center"/>
              </w:trPr>
              <w:tc>
                <w:tcPr>
                  <w:tcW w:w="3469" w:type="dxa"/>
                  <w:shd w:val="clear" w:color="auto" w:fill="auto"/>
                  <w:vAlign w:val="center"/>
                </w:tcPr>
                <w:p w14:paraId="4D3AB564" w14:textId="77777777" w:rsidR="00B22967" w:rsidRDefault="00B22967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2E29629D" w:rsidR="00B22967" w:rsidRPr="003F3E33" w:rsidRDefault="00B22967" w:rsidP="00916D56">
                  <w:r>
                    <w:t>(</w:t>
                  </w:r>
                  <w:r w:rsidR="00DF7674">
                    <w:t>prezentācija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372EE40" w:rsidR="00B22967" w:rsidRPr="003F3E33" w:rsidRDefault="00DF7674" w:rsidP="003F3E33">
                  <w: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14:paraId="008199B1" w14:textId="2B2ADA47" w:rsidR="00B22967" w:rsidRPr="003F3E33" w:rsidRDefault="00DF767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51B5933" w:rsidR="00B22967" w:rsidRPr="003F3E33" w:rsidRDefault="00B2296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539B373" w:rsidR="00B22967" w:rsidRPr="003F3E33" w:rsidRDefault="00B2296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1A605EB" w:rsidR="00B22967" w:rsidRPr="003F3E33" w:rsidRDefault="00B2296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604A525" w:rsidR="00B22967" w:rsidRPr="003F3E33" w:rsidRDefault="00DF767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F9D09B" w14:textId="1B403DA2" w:rsidR="00B22967" w:rsidRPr="003F3E33" w:rsidRDefault="00B22967" w:rsidP="003F3E33"/>
              </w:tc>
            </w:tr>
            <w:tr w:rsidR="00B22967" w:rsidRPr="003F3E33" w14:paraId="6641E555" w14:textId="6F87ADDC" w:rsidTr="00DF7674">
              <w:trPr>
                <w:trHeight w:val="416"/>
                <w:jc w:val="center"/>
              </w:trPr>
              <w:tc>
                <w:tcPr>
                  <w:tcW w:w="3469" w:type="dxa"/>
                  <w:shd w:val="clear" w:color="auto" w:fill="auto"/>
                  <w:vAlign w:val="center"/>
                </w:tcPr>
                <w:p w14:paraId="48C1B506" w14:textId="77777777" w:rsidR="00B22967" w:rsidRDefault="00B22967" w:rsidP="00916D56">
                  <w:r w:rsidRPr="003F3E33">
                    <w:t xml:space="preserve">2. </w:t>
                  </w:r>
                  <w:r w:rsidR="00464113" w:rsidRPr="00464113">
                    <w:t>starppārbaudījums</w:t>
                  </w:r>
                </w:p>
                <w:p w14:paraId="4A4D0ABB" w14:textId="2C69FC2B" w:rsidR="00464113" w:rsidRPr="003F3E33" w:rsidRDefault="00464113" w:rsidP="00916D56">
                  <w:r>
                    <w:lastRenderedPageBreak/>
                    <w:t>(</w:t>
                  </w:r>
                  <w:r w:rsidR="00DF7674">
                    <w:t>mikropētījums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F72AA22" w:rsidR="00B22967" w:rsidRPr="003F3E33" w:rsidRDefault="00464113" w:rsidP="003F3E33">
                  <w:r>
                    <w:lastRenderedPageBreak/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14:paraId="392161E7" w14:textId="0A892461" w:rsidR="00B22967" w:rsidRPr="003F3E33" w:rsidRDefault="00DF7674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B22967" w:rsidRPr="003F3E33" w:rsidRDefault="00B2296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B22967" w:rsidRPr="003F3E33" w:rsidRDefault="00B2296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48B0176" w:rsidR="00B22967" w:rsidRPr="003F3E33" w:rsidRDefault="004641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3C3EC4C" w:rsidR="00B22967" w:rsidRPr="003F3E33" w:rsidRDefault="00B2296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562F215" w14:textId="77777777" w:rsidR="00B22967" w:rsidRPr="003F3E33" w:rsidRDefault="00B22967" w:rsidP="003F3E33">
                  <w:r w:rsidRPr="003F3E33">
                    <w:t>+</w:t>
                  </w:r>
                </w:p>
              </w:tc>
            </w:tr>
            <w:tr w:rsidR="00464113" w:rsidRPr="003F3E33" w14:paraId="0847C0B9" w14:textId="77777777" w:rsidTr="00DF7674">
              <w:trPr>
                <w:trHeight w:val="411"/>
                <w:jc w:val="center"/>
              </w:trPr>
              <w:tc>
                <w:tcPr>
                  <w:tcW w:w="3469" w:type="dxa"/>
                  <w:shd w:val="clear" w:color="auto" w:fill="auto"/>
                  <w:vAlign w:val="center"/>
                </w:tcPr>
                <w:p w14:paraId="721BF64E" w14:textId="3947634B" w:rsidR="00464113" w:rsidRPr="003F3E33" w:rsidRDefault="00464113" w:rsidP="00916D56">
                  <w:r>
                    <w:lastRenderedPageBreak/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5C4FA62" w14:textId="031B30B5" w:rsidR="00464113" w:rsidRPr="003F3E33" w:rsidRDefault="00464113" w:rsidP="003F3E33">
                  <w: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14:paraId="60C658BE" w14:textId="452844BA" w:rsidR="00464113" w:rsidRPr="003F3E33" w:rsidRDefault="0046411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475461" w14:textId="34E17D86" w:rsidR="00464113" w:rsidRPr="003F3E33" w:rsidRDefault="004641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7CE189" w14:textId="49994204" w:rsidR="00464113" w:rsidRPr="003F3E33" w:rsidRDefault="0046411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E50581" w14:textId="4A455D60" w:rsidR="00464113" w:rsidRPr="003F3E33" w:rsidRDefault="00DF7674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1123AB" w14:textId="77777777" w:rsidR="00464113" w:rsidRPr="003F3E33" w:rsidRDefault="0046411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922FFC" w14:textId="1786601C" w:rsidR="00464113" w:rsidRPr="003F3E33" w:rsidRDefault="00464113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791465E" w14:textId="7B5D5353" w:rsidR="00042A74" w:rsidRDefault="00F24CB8" w:rsidP="00042A74">
            <w:permStart w:id="370084287" w:edGrp="everyone"/>
            <w:r>
              <w:t xml:space="preserve"> </w:t>
            </w:r>
            <w:r w:rsidR="00042A74">
              <w:t xml:space="preserve">1. </w:t>
            </w:r>
            <w:r w:rsidR="00042A74" w:rsidRPr="00042A74">
              <w:t>Pirmie zināmie teksti latviešu valodā. Grunava tēvreize. Reformācija un kontrreformācija Livonijā 16. gadsimtā. Pirmās grāmatas latviešu valodā – leksiskās, morfoloģiskās un sintaktiskās īpatnības. Viļņa – pirmo grāmatu iespiešanas vieta.</w:t>
            </w:r>
            <w:r w:rsidR="00F26F63">
              <w:t xml:space="preserve"> Bībeles tulkojums.</w:t>
            </w:r>
            <w:r w:rsidR="00DA560B">
              <w:t xml:space="preserve"> (L 2)</w:t>
            </w:r>
            <w:r w:rsidR="00042A74" w:rsidRPr="00042A74">
              <w:br/>
            </w:r>
            <w:r w:rsidR="00042A74">
              <w:t xml:space="preserve">2. </w:t>
            </w:r>
            <w:r w:rsidR="00042A74" w:rsidRPr="00042A74">
              <w:t>Vecā Stendera dzīve un daiļrade. Sēliskais substrāts viņa tekstos. Laicīgās literatūras aizsākumi. „Augstas gudrības grāmatas” saturiskās un lingvistiskās īpatnības.</w:t>
            </w:r>
            <w:r w:rsidR="00DA560B">
              <w:t xml:space="preserve"> (S 2)</w:t>
            </w:r>
          </w:p>
          <w:p w14:paraId="557B7FCD" w14:textId="604A3D0B" w:rsidR="002A2C43" w:rsidRDefault="00042A74" w:rsidP="00042A74">
            <w:r>
              <w:t xml:space="preserve">3. </w:t>
            </w:r>
            <w:r w:rsidRPr="00042A74">
              <w:t>Garlība Merķeļa devums latviešu pašapziņa izveidē un latviešu kultūras popularizēšanā. Vācietis, kurš rakstīja vāciski, bet ietekmēja latviešu literātus gadsimtu garumā. G. Merķeļa darbu tulkojumi latviski. Apgaismība</w:t>
            </w:r>
            <w:r w:rsidR="002A2C43">
              <w:t xml:space="preserve"> un tās idejas</w:t>
            </w:r>
            <w:r w:rsidRPr="00042A74">
              <w:t xml:space="preserve"> Baltijā.</w:t>
            </w:r>
            <w:r w:rsidR="00462485">
              <w:t xml:space="preserve"> (L 2)</w:t>
            </w:r>
            <w:r w:rsidRPr="00042A74">
              <w:br/>
            </w:r>
            <w:r>
              <w:t xml:space="preserve">4. </w:t>
            </w:r>
            <w:r w:rsidRPr="00042A74">
              <w:t>Neredzīgais Indriķis – pirmais latviešu tautības dzejnieks, kuram iznāca atsevišķs dzejoļu krājums.</w:t>
            </w:r>
            <w:r w:rsidR="00462485">
              <w:t xml:space="preserve"> Neredzīgā Indriķa</w:t>
            </w:r>
            <w:r w:rsidRPr="00042A74">
              <w:t xml:space="preserve"> poētiskās valodas leksiskās, morfoloģiskās un sintaktiskās īpatnības.</w:t>
            </w:r>
            <w:r w:rsidR="00462485">
              <w:t xml:space="preserve"> (L 2)</w:t>
            </w:r>
            <w:r w:rsidRPr="00042A74">
              <w:br/>
            </w:r>
            <w:r>
              <w:t xml:space="preserve">5. </w:t>
            </w:r>
            <w:r w:rsidRPr="00042A74">
              <w:t>Jura Alunāna lingvistiskā darbība – valodas popularizēšana ar dzejas palīdzību, jaunvārdi, raksti publicistikā. Atdzejošana kā lingvistiska darbība. Vārda ‘dziesmiņa’ etimoloģija un semantiskās metamorfozes.</w:t>
            </w:r>
            <w:r w:rsidR="00462485">
              <w:t xml:space="preserve"> (S 2)</w:t>
            </w:r>
            <w:r w:rsidRPr="00042A74">
              <w:br/>
            </w:r>
            <w:r>
              <w:t xml:space="preserve">6. </w:t>
            </w:r>
            <w:r w:rsidRPr="00042A74">
              <w:t xml:space="preserve">Ausekļa un  Ata </w:t>
            </w:r>
            <w:r w:rsidR="00DF0308">
              <w:t xml:space="preserve">Kronvalda </w:t>
            </w:r>
            <w:r w:rsidRPr="00042A74">
              <w:t xml:space="preserve">estētiskā, ideoloģiskā un lingvistiskā </w:t>
            </w:r>
            <w:r w:rsidR="00462485">
              <w:t>darb</w:t>
            </w:r>
            <w:r w:rsidRPr="00042A74">
              <w:t xml:space="preserve">ība. Fricis Brīvzemnieks un Krišjānis Valdemārs jaunlatviešu kustības ietvaros. </w:t>
            </w:r>
            <w:r w:rsidR="00202A68">
              <w:t>(L 2)</w:t>
            </w:r>
          </w:p>
          <w:p w14:paraId="70358254" w14:textId="711B40BC" w:rsidR="00202A68" w:rsidRDefault="00202A68" w:rsidP="007534EA">
            <w:r>
              <w:t>7</w:t>
            </w:r>
            <w:r w:rsidR="00462485">
              <w:t xml:space="preserve">. </w:t>
            </w:r>
            <w:r w:rsidR="00042A74" w:rsidRPr="00042A74">
              <w:t xml:space="preserve">Apsīšu Jēkabs un Frīdrihs Mālberģis – </w:t>
            </w:r>
            <w:r w:rsidR="00462485">
              <w:t>dzīves laikā</w:t>
            </w:r>
            <w:r w:rsidR="00042A74" w:rsidRPr="00042A74">
              <w:t xml:space="preserve"> populāri, bet šobrīd aizmirsti literāti.</w:t>
            </w:r>
            <w:r w:rsidR="00F26F63">
              <w:t xml:space="preserve"> (L 2)</w:t>
            </w:r>
            <w:r w:rsidR="00042A74" w:rsidRPr="00042A74">
              <w:br/>
            </w:r>
            <w:r>
              <w:t>8</w:t>
            </w:r>
            <w:r w:rsidR="00042A74">
              <w:t xml:space="preserve">. </w:t>
            </w:r>
            <w:r w:rsidR="00042A74" w:rsidRPr="00042A74">
              <w:t xml:space="preserve">Brāļu Kaudzīšu „Mērnieku laiki” </w:t>
            </w:r>
            <w:r w:rsidR="00462485">
              <w:t>kā pārejas laikmetu reprezentējošs teksts</w:t>
            </w:r>
            <w:r w:rsidR="00042A74" w:rsidRPr="00042A74">
              <w:t>. Romāna valodiskā bagātība. Vēstītāja un personāžu idiostili. Romāna tulkojumi citās valodā.</w:t>
            </w:r>
            <w:r w:rsidR="00462485">
              <w:t xml:space="preserve"> (S 2)</w:t>
            </w:r>
          </w:p>
          <w:p w14:paraId="3D8F70FF" w14:textId="78122D8A" w:rsidR="00480373" w:rsidRDefault="00480373" w:rsidP="007534EA"/>
          <w:p w14:paraId="6C69ED42" w14:textId="2273B581" w:rsidR="00480373" w:rsidRDefault="00480373" w:rsidP="007534EA">
            <w:r>
              <w:t>1. starppārpaudījums</w:t>
            </w:r>
          </w:p>
          <w:p w14:paraId="4C06CD9C" w14:textId="44C621DF" w:rsidR="00480373" w:rsidRDefault="00480373" w:rsidP="007534EA">
            <w:r>
              <w:t xml:space="preserve">Gatavo prezentāciju (15 min.) </w:t>
            </w:r>
            <w:r w:rsidR="006F1AA6">
              <w:t xml:space="preserve">par A. Pumpura eposa aktualizāciju literatūrā vai citos mākslas veidos. </w:t>
            </w:r>
          </w:p>
          <w:p w14:paraId="000E4BF8" w14:textId="77777777" w:rsidR="006F1AA6" w:rsidRDefault="006F1AA6" w:rsidP="007534EA"/>
          <w:p w14:paraId="111E7B5C" w14:textId="227957B3" w:rsidR="00242D22" w:rsidRDefault="00202A68" w:rsidP="007534EA">
            <w:r>
              <w:t>9. A. Pumpura „Lāčplēsis”, tā aktualizācija latviešu literatūrā un citos mākslas veidos. (S 2)</w:t>
            </w:r>
            <w:r w:rsidR="00042A74" w:rsidRPr="00042A74">
              <w:br/>
            </w:r>
            <w:r w:rsidR="00462485">
              <w:t xml:space="preserve">10. </w:t>
            </w:r>
            <w:r w:rsidR="00242D22" w:rsidRPr="00242D22">
              <w:t>R. Blaumanis krustpunktā starp latviešu un Eiropas, veco un jauno literāro tradīciju.</w:t>
            </w:r>
            <w:r w:rsidR="00242D22">
              <w:t xml:space="preserve"> (L 2)</w:t>
            </w:r>
          </w:p>
          <w:p w14:paraId="375B3EA4" w14:textId="427EF31E" w:rsidR="006F1AA6" w:rsidRDefault="00242D22" w:rsidP="007534EA">
            <w:r>
              <w:t xml:space="preserve">11. </w:t>
            </w:r>
            <w:r w:rsidR="00462485" w:rsidRPr="00462485">
              <w:t>Psiholoģisma iezīmes, zemnieciskās un rūpnieciskās sabiedrības pretmeti R. Baumaņa prozā un dramaturģijā.</w:t>
            </w:r>
            <w:r w:rsidR="00462485">
              <w:t xml:space="preserve"> (S 2)</w:t>
            </w:r>
            <w:r w:rsidR="00462485" w:rsidRPr="00462485">
              <w:br/>
            </w:r>
            <w:r w:rsidR="00462485">
              <w:t>1</w:t>
            </w:r>
            <w:r w:rsidR="0088559F">
              <w:t>2</w:t>
            </w:r>
            <w:r w:rsidR="00462485" w:rsidRPr="00462485">
              <w:t>.</w:t>
            </w:r>
            <w:r w:rsidR="00462485">
              <w:t xml:space="preserve"> </w:t>
            </w:r>
            <w:r w:rsidR="00462485" w:rsidRPr="00462485">
              <w:t>J. Poruks krustpunktā starp latviešu un Eiropas, veco un jauno literāro tradīciju.</w:t>
            </w:r>
            <w:r w:rsidR="00462485">
              <w:t xml:space="preserve"> (S 2)</w:t>
            </w:r>
            <w:r w:rsidR="00462485" w:rsidRPr="00462485">
              <w:br/>
            </w:r>
          </w:p>
          <w:p w14:paraId="69D200B5" w14:textId="77777777" w:rsidR="006F1AA6" w:rsidRPr="006F1AA6" w:rsidRDefault="006F1AA6" w:rsidP="006F1AA6">
            <w:r w:rsidRPr="006F1AA6">
              <w:t>2. starppārbaudījums</w:t>
            </w:r>
          </w:p>
          <w:p w14:paraId="1B41A210" w14:textId="458D507E" w:rsidR="006F1AA6" w:rsidRDefault="006F1AA6" w:rsidP="006F1AA6">
            <w:r w:rsidRPr="006F1AA6">
              <w:t>Izstrādā mikrop</w:t>
            </w:r>
            <w:r>
              <w:t>ē</w:t>
            </w:r>
            <w:r w:rsidRPr="006F1AA6">
              <w:t>tījumu pēc docētājas pied</w:t>
            </w:r>
            <w:r>
              <w:t>āvātās shēmas, analizējot vienu Aspazijas dzejoļu krājumu vai lugu.</w:t>
            </w:r>
            <w:r w:rsidRPr="006F1AA6">
              <w:br/>
            </w:r>
          </w:p>
          <w:p w14:paraId="1316742B" w14:textId="79186157" w:rsidR="006F1AA6" w:rsidRDefault="00462485" w:rsidP="007534EA">
            <w:r>
              <w:t>1</w:t>
            </w:r>
            <w:r w:rsidR="0088559F">
              <w:t>3</w:t>
            </w:r>
            <w:r w:rsidRPr="00462485">
              <w:t>.</w:t>
            </w:r>
            <w:r>
              <w:t xml:space="preserve"> </w:t>
            </w:r>
            <w:r w:rsidRPr="00462485">
              <w:t>Aspazija: simbolu valodas un psiholoģisma izmantojums jaunas poētiskās valodas meklējumos.</w:t>
            </w:r>
            <w:r>
              <w:t xml:space="preserve"> (S 2)</w:t>
            </w:r>
          </w:p>
          <w:p w14:paraId="119700E1" w14:textId="60640B75" w:rsidR="00525213" w:rsidRPr="0093308E" w:rsidRDefault="00462485" w:rsidP="007534EA">
            <w:r>
              <w:t>1</w:t>
            </w:r>
            <w:r w:rsidR="0088559F">
              <w:t>4</w:t>
            </w:r>
            <w:r w:rsidRPr="00462485">
              <w:t>.19.-20. gadsimtu mijas literatūras sociālie konteksti. Jaunā Strāva.</w:t>
            </w:r>
            <w:r>
              <w:t xml:space="preserve"> (L 2)</w:t>
            </w:r>
            <w:r w:rsidRPr="00462485">
              <w:br/>
            </w:r>
            <w:r>
              <w:t>1</w:t>
            </w:r>
            <w:r w:rsidR="0088559F">
              <w:t>5</w:t>
            </w:r>
            <w:r w:rsidRPr="00462485">
              <w:t>.</w:t>
            </w:r>
            <w:r>
              <w:t xml:space="preserve"> </w:t>
            </w:r>
            <w:r w:rsidRPr="00462485">
              <w:t>Eduards Veidenbaums latviešu modernisma izveides kontekstā.</w:t>
            </w:r>
            <w:r>
              <w:t xml:space="preserve"> (S 2)</w:t>
            </w:r>
            <w:r w:rsidRPr="00462485">
              <w:br/>
            </w:r>
            <w:r>
              <w:t>1</w:t>
            </w:r>
            <w:r w:rsidR="0088559F">
              <w:t>6</w:t>
            </w:r>
            <w:r w:rsidRPr="00462485">
              <w:t>.</w:t>
            </w:r>
            <w:r>
              <w:t xml:space="preserve"> </w:t>
            </w:r>
            <w:r w:rsidRPr="00462485">
              <w:t>Modernisma veidošanās priekšnosacījumi latviešu literatūrā. Būtiskākie ietekmju avoti, nozīmīgākie pārstāvji, spilgtākie literārie darbi. Cittautu literatūras īpatsvars gadsimtu mijas latviešu literatūras procesos. J. Steiks.</w:t>
            </w:r>
            <w:r>
              <w:t xml:space="preserve"> (L 2)</w:t>
            </w:r>
            <w:r w:rsidRPr="00462485">
              <w:br/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D7A6BAE" w14:textId="77777777" w:rsidR="005F1018" w:rsidRPr="005F1018" w:rsidRDefault="005F1018" w:rsidP="005F1018">
            <w:permStart w:id="580019727" w:edGrp="everyone"/>
            <w:r w:rsidRPr="005F1018">
              <w:lastRenderedPageBreak/>
              <w:t>1. Berelis G. Latviešu literatūras vēsture. Rīga: Zvaigzne ABC, 1999.</w:t>
            </w:r>
          </w:p>
          <w:p w14:paraId="0C81DC2A" w14:textId="058BAE94" w:rsidR="005F1018" w:rsidRPr="005F1018" w:rsidRDefault="005F1018" w:rsidP="005F1018">
            <w:r w:rsidRPr="005F1018">
              <w:t xml:space="preserve">2. </w:t>
            </w:r>
            <w:r w:rsidR="00F57247" w:rsidRPr="00F57247">
              <w:t>Burima M. Modernisma koncepti 20. gadsimta sākuma latviešu literatūrā. Rīga, LU Literatūras, folkloras un mākslas institūts, 2011.</w:t>
            </w:r>
          </w:p>
          <w:p w14:paraId="6CE7E4BD" w14:textId="3C8B0FC8" w:rsidR="005F1018" w:rsidRPr="005F1018" w:rsidRDefault="005F1018" w:rsidP="005F1018">
            <w:r w:rsidRPr="005F1018">
              <w:t xml:space="preserve">3. Latviešu literatūras vēsture. </w:t>
            </w:r>
            <w:r w:rsidR="00462485">
              <w:t>1</w:t>
            </w:r>
            <w:r w:rsidRPr="005F1018">
              <w:t xml:space="preserve">. sējums. Rīga: Zvaigzne ABC, </w:t>
            </w:r>
            <w:r w:rsidR="00462485">
              <w:t>1998</w:t>
            </w:r>
            <w:r w:rsidRPr="005F1018">
              <w:t>.</w:t>
            </w:r>
          </w:p>
          <w:p w14:paraId="717A297C" w14:textId="77777777" w:rsidR="00F57247" w:rsidRDefault="005F1018" w:rsidP="007534EA">
            <w:r w:rsidRPr="005F1018">
              <w:t>4.</w:t>
            </w:r>
            <w:r w:rsidR="00D843E7" w:rsidRPr="00857A7C">
              <w:rPr>
                <w:rFonts w:eastAsia="Times New Roman"/>
                <w:bCs w:val="0"/>
                <w:iCs w:val="0"/>
              </w:rPr>
              <w:t xml:space="preserve"> </w:t>
            </w:r>
            <w:r w:rsidR="00D843E7" w:rsidRPr="00D843E7">
              <w:t>Sproģe L</w:t>
            </w:r>
            <w:r w:rsidR="00D843E7">
              <w:t>.</w:t>
            </w:r>
            <w:r w:rsidR="00D843E7" w:rsidRPr="00D843E7">
              <w:t>, Vāvere V. Latviešu modernisma aizsākumi un krievu literatūras sudraba laikmets. Rīga: Zinātne, 2002.</w:t>
            </w:r>
          </w:p>
          <w:p w14:paraId="579C65A1" w14:textId="6E43E9C9" w:rsidR="00525213" w:rsidRPr="0093308E" w:rsidRDefault="00F57247" w:rsidP="007534EA">
            <w:r>
              <w:t>5. Vecgrāvis V. Mani sveicina zvaigznes… romantiskā pasaules izjūta latviešu dzejā. Rīga: LU Akadēmiskais apgāds, Rēzekne: Latgales druka, 2018.</w:t>
            </w:r>
            <w:r w:rsidR="00D843E7" w:rsidRPr="00D843E7">
              <w:br/>
            </w:r>
            <w:r w:rsidR="00D843E7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5D50F65" w14:textId="03939BC4" w:rsidR="00F57247" w:rsidRPr="00E37721" w:rsidRDefault="000014AA" w:rsidP="00D843E7">
            <w:pPr>
              <w:rPr>
                <w:rFonts w:eastAsia="Calibri"/>
                <w:bCs w:val="0"/>
                <w:iCs w:val="0"/>
                <w:spacing w:val="6"/>
                <w:shd w:val="clear" w:color="auto" w:fill="FFFFFF"/>
              </w:rPr>
            </w:pPr>
            <w:permStart w:id="1596548908" w:edGrp="everyone"/>
            <w:r w:rsidRPr="000014AA">
              <w:t>1.</w:t>
            </w:r>
            <w:r w:rsidR="00D843E7" w:rsidRPr="00F57247">
              <w:rPr>
                <w:rFonts w:eastAsia="Calibri"/>
                <w:bCs w:val="0"/>
                <w:iCs w:val="0"/>
                <w:spacing w:val="6"/>
                <w:shd w:val="clear" w:color="auto" w:fill="FFFFFF"/>
              </w:rPr>
              <w:t xml:space="preserve"> </w:t>
            </w:r>
            <w:r w:rsidR="00F57247" w:rsidRPr="00F57247">
              <w:t>Burima. Maija. Modernisma manifestācija 20. gadsimta sākuma latviešu literārajā telpā. Humanitāro Zinātņu Vēstnesis Nr. 14, Daugavpils: Daugavpils Universitātes Humanitārā fakultāte, 2008, 87. – 95. lpp.</w:t>
            </w:r>
            <w:r w:rsidR="00F57247" w:rsidRPr="00F57247">
              <w:br/>
            </w:r>
            <w:r w:rsidR="00FF0A1C">
              <w:t xml:space="preserve">2. </w:t>
            </w:r>
            <w:r w:rsidR="00F57247" w:rsidRPr="00F57247">
              <w:t>Burima, Maija. Pašidentifikācijas un modernitātes projekcija 19. – 20. gadsimta mijas latviešu literatūrā. Letonica: Humanitāro Zinātņu Žurnāls Nr. 25. Rīga: LU LFMI, 2013, 23. – 59. lpp.</w:t>
            </w:r>
          </w:p>
          <w:p w14:paraId="1A8705B1" w14:textId="0D9D2FC9" w:rsidR="00D843E7" w:rsidRPr="00E37721" w:rsidRDefault="00FF0A1C" w:rsidP="00D843E7">
            <w:r>
              <w:t xml:space="preserve">3. </w:t>
            </w:r>
            <w:r w:rsidR="00D843E7" w:rsidRPr="00202A68">
              <w:t>Cimdiņa, A. un O. Lāms (sast.), Piebalgas teksts. Brāļu Kaudzīšu romāns "Mērnieku laiki",</w:t>
            </w:r>
            <w:r w:rsidR="00D843E7" w:rsidRPr="00E37721">
              <w:t xml:space="preserve"> Rīga, Zinātne, 2011.</w:t>
            </w:r>
          </w:p>
          <w:p w14:paraId="4CAF4872" w14:textId="61DEF82A" w:rsidR="00F57247" w:rsidRPr="00FF0A1C" w:rsidRDefault="00FF0A1C" w:rsidP="00D843E7">
            <w:r>
              <w:t xml:space="preserve">4. </w:t>
            </w:r>
            <w:r w:rsidR="00F57247" w:rsidRPr="00F57247">
              <w:t>Kursīte J. Dzejas vārdnīca. Rīga, Zinātne, 2002.</w:t>
            </w:r>
            <w:r w:rsidR="00F57247" w:rsidRPr="00F57247">
              <w:br/>
            </w:r>
            <w:r>
              <w:t xml:space="preserve">5. </w:t>
            </w:r>
            <w:r w:rsidR="00F57247" w:rsidRPr="00F57247">
              <w:t>Ķikāns V. Eiropas literārie virzieni Latvijā. Rīga: RaKa, 2005.</w:t>
            </w:r>
          </w:p>
          <w:p w14:paraId="4E2D765A" w14:textId="77777777" w:rsidR="00FF0A1C" w:rsidRDefault="00FF0A1C" w:rsidP="00D843E7">
            <w:r>
              <w:t xml:space="preserve">6. </w:t>
            </w:r>
            <w:r w:rsidR="00F57247" w:rsidRPr="00F57247">
              <w:t>Kuzina, Anna. Blaumanis tuvplānā. Rakstnieka Rūdolfa Blaumaņa dzīves un daiļrades hronoloģija, 1863 – 1908. Rīga: Madris, 2013.</w:t>
            </w:r>
            <w:r w:rsidR="00F57247" w:rsidRPr="00F57247">
              <w:br/>
            </w:r>
            <w:r>
              <w:t xml:space="preserve">7. </w:t>
            </w:r>
            <w:r w:rsidR="00F57247" w:rsidRPr="00F57247">
              <w:t>Kuzina, Anna. Blaumaņu pavārgrāmata. Rīga: Madris, 2013</w:t>
            </w:r>
            <w:r w:rsidR="00F57247" w:rsidRPr="00F57247">
              <w:br/>
              <w:t>Rūdolfs Blaumanis: teksts un konteksts. [Sast. un zinātniskā redaktore I. Kalniņa]. Rīga: Latvijas Universitāte, 2013.</w:t>
            </w:r>
          </w:p>
          <w:p w14:paraId="39FCA111" w14:textId="4D1D6257" w:rsidR="00F57247" w:rsidRPr="00D843E7" w:rsidRDefault="00FF0A1C" w:rsidP="00D843E7">
            <w:r>
              <w:t xml:space="preserve">8. </w:t>
            </w:r>
            <w:r w:rsidRPr="00FF0A1C">
              <w:t>Literatūra un kultūra: process, mijiedarbība, problēmas. Zinātnisko rakstu krājums. Daugavpils: Daugavpils Universitātes Akadēmiskais apg. „Saule”, 1995-2021.</w:t>
            </w:r>
            <w:r w:rsidR="00F57247" w:rsidRPr="00F57247">
              <w:br/>
            </w:r>
            <w:r>
              <w:t xml:space="preserve">9. </w:t>
            </w:r>
            <w:r w:rsidR="00F57247" w:rsidRPr="00F57247">
              <w:t>Volkova, Līvija. Blaumaņa zelts: rakstnieks savā laikā, darbos un cilvēkos. Rīga: Karogs, 2008.</w:t>
            </w:r>
          </w:p>
          <w:permEnd w:id="1596548908"/>
          <w:p w14:paraId="52226813" w14:textId="302650A5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B530210" w14:textId="77777777" w:rsidR="000014AA" w:rsidRPr="000014AA" w:rsidRDefault="000014AA" w:rsidP="000014AA">
            <w:permStart w:id="2104519286" w:edGrp="everyone"/>
            <w:r w:rsidRPr="000014AA">
              <w:t xml:space="preserve">Nacionālā enciklopēdija </w:t>
            </w:r>
            <w:hyperlink r:id="rId8" w:history="1">
              <w:r w:rsidRPr="000014AA">
                <w:t>www.enciklopedija.lv</w:t>
              </w:r>
            </w:hyperlink>
          </w:p>
          <w:p w14:paraId="2F1F9FE9" w14:textId="24551628" w:rsidR="00525213" w:rsidRPr="0093308E" w:rsidRDefault="000014AA" w:rsidP="007534EA">
            <w:r w:rsidRPr="000014AA">
              <w:t>Biedrības</w:t>
            </w:r>
            <w:hyperlink r:id="rId9" w:tgtFrame="_blank" w:history="1">
              <w:r w:rsidRPr="000014AA">
                <w:t> „Ascendum</w:t>
              </w:r>
            </w:hyperlink>
            <w:r w:rsidRPr="000014AA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22C18" w14:textId="77777777" w:rsidR="00374DE9" w:rsidRDefault="00374DE9" w:rsidP="007534EA">
      <w:r>
        <w:separator/>
      </w:r>
    </w:p>
  </w:endnote>
  <w:endnote w:type="continuationSeparator" w:id="0">
    <w:p w14:paraId="4D2B3699" w14:textId="77777777" w:rsidR="00374DE9" w:rsidRDefault="00374DE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51D41ED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A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050D8" w14:textId="77777777" w:rsidR="00374DE9" w:rsidRDefault="00374DE9" w:rsidP="007534EA">
      <w:r>
        <w:separator/>
      </w:r>
    </w:p>
  </w:footnote>
  <w:footnote w:type="continuationSeparator" w:id="0">
    <w:p w14:paraId="727EBFC2" w14:textId="77777777" w:rsidR="00374DE9" w:rsidRDefault="00374DE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14AA"/>
    <w:rsid w:val="0000274B"/>
    <w:rsid w:val="00011FD2"/>
    <w:rsid w:val="00040EF0"/>
    <w:rsid w:val="00042A74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26B8"/>
    <w:rsid w:val="0019467B"/>
    <w:rsid w:val="001B5F63"/>
    <w:rsid w:val="001C40BD"/>
    <w:rsid w:val="001C5466"/>
    <w:rsid w:val="001D68F3"/>
    <w:rsid w:val="001E010A"/>
    <w:rsid w:val="001E37E7"/>
    <w:rsid w:val="001F53B5"/>
    <w:rsid w:val="00202A68"/>
    <w:rsid w:val="00210253"/>
    <w:rsid w:val="00211AC3"/>
    <w:rsid w:val="00212071"/>
    <w:rsid w:val="002177C1"/>
    <w:rsid w:val="00232205"/>
    <w:rsid w:val="00240D9B"/>
    <w:rsid w:val="00242D22"/>
    <w:rsid w:val="00257890"/>
    <w:rsid w:val="002831C0"/>
    <w:rsid w:val="002A2C43"/>
    <w:rsid w:val="002B3F81"/>
    <w:rsid w:val="002C1B85"/>
    <w:rsid w:val="002C1EA4"/>
    <w:rsid w:val="002D26FA"/>
    <w:rsid w:val="002D6765"/>
    <w:rsid w:val="002E1D5A"/>
    <w:rsid w:val="002E5F8E"/>
    <w:rsid w:val="00300185"/>
    <w:rsid w:val="00303975"/>
    <w:rsid w:val="003242B3"/>
    <w:rsid w:val="003372ED"/>
    <w:rsid w:val="00337CF9"/>
    <w:rsid w:val="003629CF"/>
    <w:rsid w:val="00374DE9"/>
    <w:rsid w:val="003826FF"/>
    <w:rsid w:val="00384975"/>
    <w:rsid w:val="00386DE3"/>
    <w:rsid w:val="00391185"/>
    <w:rsid w:val="00391B74"/>
    <w:rsid w:val="0039553A"/>
    <w:rsid w:val="00397747"/>
    <w:rsid w:val="003A0FC1"/>
    <w:rsid w:val="003A2A8D"/>
    <w:rsid w:val="003A4392"/>
    <w:rsid w:val="003B502B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2485"/>
    <w:rsid w:val="004633B3"/>
    <w:rsid w:val="00464113"/>
    <w:rsid w:val="0048037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5F1018"/>
    <w:rsid w:val="00606976"/>
    <w:rsid w:val="00612759"/>
    <w:rsid w:val="006244EE"/>
    <w:rsid w:val="00632863"/>
    <w:rsid w:val="006350A5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F1AA6"/>
    <w:rsid w:val="007018EF"/>
    <w:rsid w:val="00717C41"/>
    <w:rsid w:val="0072031C"/>
    <w:rsid w:val="00724ECA"/>
    <w:rsid w:val="00732EA4"/>
    <w:rsid w:val="00732F99"/>
    <w:rsid w:val="0073718F"/>
    <w:rsid w:val="007449B7"/>
    <w:rsid w:val="00752671"/>
    <w:rsid w:val="007534EA"/>
    <w:rsid w:val="0076689C"/>
    <w:rsid w:val="00773562"/>
    <w:rsid w:val="0078238C"/>
    <w:rsid w:val="007901C7"/>
    <w:rsid w:val="007B1FB4"/>
    <w:rsid w:val="007D46C6"/>
    <w:rsid w:val="007D4849"/>
    <w:rsid w:val="007D690A"/>
    <w:rsid w:val="007D6F15"/>
    <w:rsid w:val="007E3721"/>
    <w:rsid w:val="007F2A5B"/>
    <w:rsid w:val="00815FAB"/>
    <w:rsid w:val="008231E1"/>
    <w:rsid w:val="00827C96"/>
    <w:rsid w:val="00830DB0"/>
    <w:rsid w:val="008377E7"/>
    <w:rsid w:val="00841180"/>
    <w:rsid w:val="008701EC"/>
    <w:rsid w:val="008727DA"/>
    <w:rsid w:val="0087428B"/>
    <w:rsid w:val="00877B26"/>
    <w:rsid w:val="00884C63"/>
    <w:rsid w:val="0088559F"/>
    <w:rsid w:val="008869E1"/>
    <w:rsid w:val="008B030A"/>
    <w:rsid w:val="008B7213"/>
    <w:rsid w:val="008C1A35"/>
    <w:rsid w:val="008C7627"/>
    <w:rsid w:val="008D14A0"/>
    <w:rsid w:val="00900DC9"/>
    <w:rsid w:val="00916D56"/>
    <w:rsid w:val="00932F61"/>
    <w:rsid w:val="0093308E"/>
    <w:rsid w:val="009357D9"/>
    <w:rsid w:val="009613C9"/>
    <w:rsid w:val="00966D4F"/>
    <w:rsid w:val="00977BBE"/>
    <w:rsid w:val="00977E76"/>
    <w:rsid w:val="009821D9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06AE"/>
    <w:rsid w:val="00A6366E"/>
    <w:rsid w:val="00A77980"/>
    <w:rsid w:val="00A8127C"/>
    <w:rsid w:val="00AA0800"/>
    <w:rsid w:val="00AA5194"/>
    <w:rsid w:val="00AD4584"/>
    <w:rsid w:val="00B139F9"/>
    <w:rsid w:val="00B13A71"/>
    <w:rsid w:val="00B22967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3E7"/>
    <w:rsid w:val="00D84505"/>
    <w:rsid w:val="00D92891"/>
    <w:rsid w:val="00D9301F"/>
    <w:rsid w:val="00D94A3C"/>
    <w:rsid w:val="00DA3A38"/>
    <w:rsid w:val="00DA560B"/>
    <w:rsid w:val="00DC2790"/>
    <w:rsid w:val="00DD0364"/>
    <w:rsid w:val="00DD0524"/>
    <w:rsid w:val="00DD134F"/>
    <w:rsid w:val="00DF0308"/>
    <w:rsid w:val="00DF0484"/>
    <w:rsid w:val="00DF50C8"/>
    <w:rsid w:val="00DF7674"/>
    <w:rsid w:val="00E051B8"/>
    <w:rsid w:val="00E13AEA"/>
    <w:rsid w:val="00E20AF5"/>
    <w:rsid w:val="00E3236B"/>
    <w:rsid w:val="00E33F4D"/>
    <w:rsid w:val="00E36E84"/>
    <w:rsid w:val="00E37721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3126"/>
    <w:rsid w:val="00ED2A5B"/>
    <w:rsid w:val="00ED5B09"/>
    <w:rsid w:val="00EE16F0"/>
    <w:rsid w:val="00EE24FC"/>
    <w:rsid w:val="00EE6661"/>
    <w:rsid w:val="00EF12D0"/>
    <w:rsid w:val="00F06EFB"/>
    <w:rsid w:val="00F115CB"/>
    <w:rsid w:val="00F24CB8"/>
    <w:rsid w:val="00F2581C"/>
    <w:rsid w:val="00F26F63"/>
    <w:rsid w:val="00F3263F"/>
    <w:rsid w:val="00F42866"/>
    <w:rsid w:val="00F432B9"/>
    <w:rsid w:val="00F445F1"/>
    <w:rsid w:val="00F54D27"/>
    <w:rsid w:val="00F57247"/>
    <w:rsid w:val="00F75719"/>
    <w:rsid w:val="00FB384F"/>
    <w:rsid w:val="00FB60E3"/>
    <w:rsid w:val="00FC31CD"/>
    <w:rsid w:val="00FD6E2F"/>
    <w:rsid w:val="00FE0C9B"/>
    <w:rsid w:val="00FE2178"/>
    <w:rsid w:val="00FF0714"/>
    <w:rsid w:val="00FF0A1C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9669C"/>
    <w:rsid w:val="006B7FD6"/>
    <w:rsid w:val="006E240D"/>
    <w:rsid w:val="00791A44"/>
    <w:rsid w:val="007D173C"/>
    <w:rsid w:val="008440A1"/>
    <w:rsid w:val="00860E60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53EDB"/>
    <w:rsid w:val="00C958E9"/>
    <w:rsid w:val="00CC6130"/>
    <w:rsid w:val="00CE24B1"/>
    <w:rsid w:val="00D0292E"/>
    <w:rsid w:val="00D561BB"/>
    <w:rsid w:val="00DA10A2"/>
    <w:rsid w:val="00DC05CE"/>
    <w:rsid w:val="00E01CFF"/>
    <w:rsid w:val="00E305EE"/>
    <w:rsid w:val="00E52D10"/>
    <w:rsid w:val="00EA42E6"/>
    <w:rsid w:val="00EC709C"/>
    <w:rsid w:val="00ED59FB"/>
    <w:rsid w:val="00EE2700"/>
    <w:rsid w:val="00EF2419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A8CA-9BAF-43CF-BD33-B9BF39D7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5760</Words>
  <Characters>3284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2022-07-17T13:44:00Z</dcterms:created>
  <dcterms:modified xsi:type="dcterms:W3CDTF">2022-07-17T13:44:00Z</dcterms:modified>
</cp:coreProperties>
</file>