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46DF" w:rsidRPr="00686A07" w:rsidRDefault="00DC46DF" w:rsidP="00DC46DF">
      <w:pPr>
        <w:pStyle w:val="Header"/>
        <w:jc w:val="center"/>
        <w:rPr>
          <w:b/>
          <w:sz w:val="22"/>
          <w:szCs w:val="22"/>
        </w:rPr>
      </w:pPr>
      <w:r w:rsidRPr="00686A07">
        <w:rPr>
          <w:b/>
          <w:sz w:val="22"/>
          <w:szCs w:val="22"/>
        </w:rPr>
        <w:t>DAUGAVPILS UNIVERSITĀTES</w:t>
      </w:r>
    </w:p>
    <w:p w:rsidR="00DC46DF" w:rsidRDefault="00DC46DF" w:rsidP="00DC46DF">
      <w:pPr>
        <w:jc w:val="center"/>
        <w:rPr>
          <w:b/>
          <w:sz w:val="22"/>
          <w:szCs w:val="22"/>
        </w:rPr>
      </w:pPr>
      <w:r w:rsidRPr="00686A07">
        <w:rPr>
          <w:b/>
          <w:sz w:val="22"/>
          <w:szCs w:val="22"/>
        </w:rPr>
        <w:t>STUDIJU KURSA APRAKSTS</w:t>
      </w:r>
    </w:p>
    <w:p w:rsidR="00DC46DF" w:rsidRPr="00686A07" w:rsidRDefault="00DC46DF" w:rsidP="00DC46DF">
      <w:pPr>
        <w:jc w:val="center"/>
        <w:rPr>
          <w:b/>
          <w:sz w:val="22"/>
          <w:szCs w:val="22"/>
          <w:lang w:val="de-DE"/>
        </w:rPr>
      </w:pPr>
    </w:p>
    <w:tbl>
      <w:tblPr>
        <w:tblStyle w:val="TableGrid"/>
        <w:tblW w:w="9781" w:type="dxa"/>
        <w:jc w:val="center"/>
        <w:tblLook w:val="04A0" w:firstRow="1" w:lastRow="0" w:firstColumn="1" w:lastColumn="0" w:noHBand="0" w:noVBand="1"/>
      </w:tblPr>
      <w:tblGrid>
        <w:gridCol w:w="4436"/>
        <w:gridCol w:w="5345"/>
      </w:tblGrid>
      <w:tr w:rsidR="00DC46DF" w:rsidRPr="00686A07" w:rsidTr="00DC46DF">
        <w:trPr>
          <w:jc w:val="center"/>
        </w:trPr>
        <w:tc>
          <w:tcPr>
            <w:tcW w:w="4436" w:type="dxa"/>
          </w:tcPr>
          <w:p w:rsidR="00DC46DF" w:rsidRPr="00686A07" w:rsidRDefault="00DC46DF" w:rsidP="008A760D">
            <w:pPr>
              <w:pStyle w:val="Nosaukumi"/>
              <w:rPr>
                <w:sz w:val="22"/>
                <w:szCs w:val="22"/>
              </w:rPr>
            </w:pPr>
            <w:r w:rsidRPr="00686A07">
              <w:rPr>
                <w:sz w:val="22"/>
                <w:szCs w:val="22"/>
              </w:rPr>
              <w:br w:type="page"/>
            </w:r>
            <w:r w:rsidRPr="00686A07">
              <w:rPr>
                <w:sz w:val="22"/>
                <w:szCs w:val="22"/>
              </w:rPr>
              <w:br w:type="page"/>
            </w:r>
            <w:r w:rsidRPr="00686A07">
              <w:rPr>
                <w:sz w:val="22"/>
                <w:szCs w:val="22"/>
              </w:rPr>
              <w:br w:type="page"/>
            </w:r>
            <w:r w:rsidRPr="00686A07">
              <w:rPr>
                <w:sz w:val="22"/>
                <w:szCs w:val="22"/>
              </w:rPr>
              <w:br w:type="page"/>
              <w:t>Studiju kursa nosaukums</w:t>
            </w:r>
          </w:p>
        </w:tc>
        <w:tc>
          <w:tcPr>
            <w:tcW w:w="5345" w:type="dxa"/>
            <w:vAlign w:val="center"/>
          </w:tcPr>
          <w:p w:rsidR="00DC46DF" w:rsidRPr="00686A07" w:rsidRDefault="00DC46DF" w:rsidP="008A760D">
            <w:pPr>
              <w:rPr>
                <w:b/>
                <w:sz w:val="22"/>
                <w:szCs w:val="22"/>
                <w:lang w:eastAsia="lv-LV"/>
              </w:rPr>
            </w:pPr>
            <w:r w:rsidRPr="00686A07">
              <w:rPr>
                <w:b/>
                <w:sz w:val="22"/>
                <w:szCs w:val="22"/>
              </w:rPr>
              <w:t>Civilā aizsardzība</w:t>
            </w:r>
          </w:p>
        </w:tc>
      </w:tr>
      <w:tr w:rsidR="00DC46DF" w:rsidRPr="00686A07" w:rsidTr="00DC46DF">
        <w:trPr>
          <w:jc w:val="center"/>
        </w:trPr>
        <w:tc>
          <w:tcPr>
            <w:tcW w:w="4436" w:type="dxa"/>
          </w:tcPr>
          <w:p w:rsidR="00DC46DF" w:rsidRPr="00686A07" w:rsidRDefault="00DC46DF" w:rsidP="008A760D">
            <w:pPr>
              <w:pStyle w:val="Nosaukumi"/>
              <w:rPr>
                <w:sz w:val="22"/>
                <w:szCs w:val="22"/>
              </w:rPr>
            </w:pPr>
            <w:r w:rsidRPr="00686A07">
              <w:rPr>
                <w:sz w:val="22"/>
                <w:szCs w:val="22"/>
              </w:rPr>
              <w:t>Studiju kursa kods (DUIS)</w:t>
            </w:r>
          </w:p>
        </w:tc>
        <w:tc>
          <w:tcPr>
            <w:tcW w:w="5345" w:type="dxa"/>
            <w:vAlign w:val="center"/>
          </w:tcPr>
          <w:p w:rsidR="00DC46DF" w:rsidRPr="00686A07" w:rsidRDefault="00DC46DF" w:rsidP="008A760D">
            <w:pPr>
              <w:rPr>
                <w:sz w:val="22"/>
                <w:szCs w:val="22"/>
                <w:lang w:eastAsia="lv-LV"/>
              </w:rPr>
            </w:pPr>
          </w:p>
        </w:tc>
      </w:tr>
      <w:tr w:rsidR="00DC46DF" w:rsidRPr="00686A07" w:rsidTr="00DC46DF">
        <w:trPr>
          <w:jc w:val="center"/>
        </w:trPr>
        <w:tc>
          <w:tcPr>
            <w:tcW w:w="4436" w:type="dxa"/>
          </w:tcPr>
          <w:p w:rsidR="00DC46DF" w:rsidRPr="00686A07" w:rsidRDefault="00DC46DF" w:rsidP="008A760D">
            <w:pPr>
              <w:pStyle w:val="Nosaukumi"/>
              <w:rPr>
                <w:sz w:val="22"/>
                <w:szCs w:val="22"/>
              </w:rPr>
            </w:pPr>
            <w:r w:rsidRPr="00686A07">
              <w:rPr>
                <w:sz w:val="22"/>
                <w:szCs w:val="22"/>
              </w:rPr>
              <w:t>Zinātnes nozare</w:t>
            </w:r>
          </w:p>
        </w:tc>
        <w:sdt>
          <w:sdtPr>
            <w:rPr>
              <w:b/>
              <w:sz w:val="22"/>
              <w:szCs w:val="22"/>
            </w:rPr>
            <w:id w:val="1863159699"/>
            <w:placeholder>
              <w:docPart w:val="F96C124EF4D84245B4BB44C37BAD7A5D"/>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5345" w:type="dxa"/>
              </w:tcPr>
              <w:p w:rsidR="00DC46DF" w:rsidRPr="00686A07" w:rsidRDefault="00DC46DF" w:rsidP="008A760D">
                <w:pPr>
                  <w:rPr>
                    <w:b/>
                    <w:sz w:val="22"/>
                    <w:szCs w:val="22"/>
                  </w:rPr>
                </w:pPr>
                <w:r w:rsidRPr="00686A07">
                  <w:rPr>
                    <w:b/>
                    <w:sz w:val="22"/>
                    <w:szCs w:val="22"/>
                  </w:rPr>
                  <w:t>Ķīmija</w:t>
                </w:r>
              </w:p>
            </w:tc>
          </w:sdtContent>
        </w:sdt>
      </w:tr>
      <w:tr w:rsidR="00DC46DF" w:rsidRPr="00686A07" w:rsidTr="00DC46DF">
        <w:trPr>
          <w:jc w:val="center"/>
        </w:trPr>
        <w:tc>
          <w:tcPr>
            <w:tcW w:w="4436" w:type="dxa"/>
          </w:tcPr>
          <w:p w:rsidR="00DC46DF" w:rsidRPr="00686A07" w:rsidRDefault="00DC46DF" w:rsidP="008A760D">
            <w:pPr>
              <w:pStyle w:val="Nosaukumi"/>
              <w:rPr>
                <w:sz w:val="22"/>
                <w:szCs w:val="22"/>
              </w:rPr>
            </w:pPr>
            <w:r w:rsidRPr="00686A07">
              <w:rPr>
                <w:sz w:val="22"/>
                <w:szCs w:val="22"/>
              </w:rPr>
              <w:t>Kursa līmenis</w:t>
            </w:r>
          </w:p>
        </w:tc>
        <w:tc>
          <w:tcPr>
            <w:tcW w:w="5345" w:type="dxa"/>
          </w:tcPr>
          <w:p w:rsidR="00DC46DF" w:rsidRPr="00686A07" w:rsidRDefault="00DC46DF" w:rsidP="008A760D">
            <w:pPr>
              <w:rPr>
                <w:sz w:val="22"/>
                <w:szCs w:val="22"/>
                <w:lang w:eastAsia="lv-LV"/>
              </w:rPr>
            </w:pPr>
            <w:r w:rsidRPr="00686A07">
              <w:rPr>
                <w:sz w:val="22"/>
                <w:szCs w:val="22"/>
              </w:rPr>
              <w:t>5</w:t>
            </w:r>
          </w:p>
        </w:tc>
      </w:tr>
      <w:tr w:rsidR="00DC46DF" w:rsidRPr="00686A07" w:rsidTr="00DC46DF">
        <w:trPr>
          <w:jc w:val="center"/>
        </w:trPr>
        <w:tc>
          <w:tcPr>
            <w:tcW w:w="4436" w:type="dxa"/>
          </w:tcPr>
          <w:p w:rsidR="00DC46DF" w:rsidRPr="00686A07" w:rsidRDefault="00DC46DF" w:rsidP="008A760D">
            <w:pPr>
              <w:pStyle w:val="Nosaukumi"/>
              <w:rPr>
                <w:sz w:val="22"/>
                <w:szCs w:val="22"/>
                <w:u w:val="single"/>
              </w:rPr>
            </w:pPr>
            <w:r w:rsidRPr="00686A07">
              <w:rPr>
                <w:sz w:val="22"/>
                <w:szCs w:val="22"/>
              </w:rPr>
              <w:t>Kredītpunkti</w:t>
            </w:r>
          </w:p>
        </w:tc>
        <w:tc>
          <w:tcPr>
            <w:tcW w:w="5345" w:type="dxa"/>
            <w:vAlign w:val="center"/>
          </w:tcPr>
          <w:p w:rsidR="00DC46DF" w:rsidRPr="00686A07" w:rsidRDefault="00DC46DF" w:rsidP="008A760D">
            <w:pPr>
              <w:rPr>
                <w:sz w:val="22"/>
                <w:szCs w:val="22"/>
                <w:lang w:eastAsia="lv-LV"/>
              </w:rPr>
            </w:pPr>
            <w:r w:rsidRPr="00686A07">
              <w:rPr>
                <w:sz w:val="22"/>
                <w:szCs w:val="22"/>
              </w:rPr>
              <w:t>1</w:t>
            </w:r>
          </w:p>
        </w:tc>
      </w:tr>
      <w:tr w:rsidR="00DC46DF" w:rsidRPr="00686A07" w:rsidTr="00DC46DF">
        <w:trPr>
          <w:jc w:val="center"/>
        </w:trPr>
        <w:tc>
          <w:tcPr>
            <w:tcW w:w="4436" w:type="dxa"/>
          </w:tcPr>
          <w:p w:rsidR="00DC46DF" w:rsidRPr="00686A07" w:rsidRDefault="00DC46DF" w:rsidP="008A760D">
            <w:pPr>
              <w:pStyle w:val="Nosaukumi"/>
              <w:rPr>
                <w:sz w:val="22"/>
                <w:szCs w:val="22"/>
                <w:u w:val="single"/>
              </w:rPr>
            </w:pPr>
            <w:r w:rsidRPr="00686A07">
              <w:rPr>
                <w:sz w:val="22"/>
                <w:szCs w:val="22"/>
              </w:rPr>
              <w:t>ECTS kredītpunkti</w:t>
            </w:r>
          </w:p>
        </w:tc>
        <w:tc>
          <w:tcPr>
            <w:tcW w:w="5345" w:type="dxa"/>
          </w:tcPr>
          <w:p w:rsidR="00DC46DF" w:rsidRPr="00686A07" w:rsidRDefault="00DC46DF" w:rsidP="008A760D">
            <w:pPr>
              <w:rPr>
                <w:sz w:val="22"/>
                <w:szCs w:val="22"/>
              </w:rPr>
            </w:pPr>
            <w:r w:rsidRPr="00686A07">
              <w:rPr>
                <w:sz w:val="22"/>
                <w:szCs w:val="22"/>
              </w:rPr>
              <w:t>1,5</w:t>
            </w:r>
          </w:p>
        </w:tc>
      </w:tr>
      <w:tr w:rsidR="00DC46DF" w:rsidRPr="00686A07" w:rsidTr="00DC46DF">
        <w:trPr>
          <w:jc w:val="center"/>
        </w:trPr>
        <w:tc>
          <w:tcPr>
            <w:tcW w:w="4436" w:type="dxa"/>
          </w:tcPr>
          <w:p w:rsidR="00DC46DF" w:rsidRPr="00686A07" w:rsidRDefault="00DC46DF" w:rsidP="008A760D">
            <w:pPr>
              <w:pStyle w:val="Nosaukumi"/>
              <w:rPr>
                <w:sz w:val="22"/>
                <w:szCs w:val="22"/>
              </w:rPr>
            </w:pPr>
            <w:r w:rsidRPr="00686A07">
              <w:rPr>
                <w:sz w:val="22"/>
                <w:szCs w:val="22"/>
              </w:rPr>
              <w:t>Kopējais kontaktstundu skaits</w:t>
            </w:r>
          </w:p>
        </w:tc>
        <w:tc>
          <w:tcPr>
            <w:tcW w:w="5345" w:type="dxa"/>
            <w:vAlign w:val="center"/>
          </w:tcPr>
          <w:p w:rsidR="00DC46DF" w:rsidRPr="00686A07" w:rsidRDefault="00DC46DF" w:rsidP="008A760D">
            <w:pPr>
              <w:rPr>
                <w:sz w:val="22"/>
                <w:szCs w:val="22"/>
                <w:lang w:eastAsia="lv-LV"/>
              </w:rPr>
            </w:pPr>
            <w:r w:rsidRPr="00686A07">
              <w:rPr>
                <w:sz w:val="22"/>
                <w:szCs w:val="22"/>
              </w:rPr>
              <w:t>16</w:t>
            </w:r>
          </w:p>
        </w:tc>
      </w:tr>
      <w:tr w:rsidR="00DC46DF" w:rsidRPr="00686A07" w:rsidTr="00DC46DF">
        <w:trPr>
          <w:jc w:val="center"/>
        </w:trPr>
        <w:tc>
          <w:tcPr>
            <w:tcW w:w="4436" w:type="dxa"/>
          </w:tcPr>
          <w:p w:rsidR="00DC46DF" w:rsidRPr="00686A07" w:rsidRDefault="00DC46DF" w:rsidP="008A760D">
            <w:pPr>
              <w:pStyle w:val="Nosaukumi2"/>
              <w:rPr>
                <w:sz w:val="22"/>
                <w:szCs w:val="22"/>
              </w:rPr>
            </w:pPr>
            <w:r w:rsidRPr="00686A07">
              <w:rPr>
                <w:sz w:val="22"/>
                <w:szCs w:val="22"/>
              </w:rPr>
              <w:t>Lekciju stundu skaits</w:t>
            </w:r>
          </w:p>
        </w:tc>
        <w:tc>
          <w:tcPr>
            <w:tcW w:w="5345" w:type="dxa"/>
          </w:tcPr>
          <w:p w:rsidR="00DC46DF" w:rsidRPr="00686A07" w:rsidRDefault="00DC46DF" w:rsidP="008A760D">
            <w:pPr>
              <w:rPr>
                <w:sz w:val="22"/>
                <w:szCs w:val="22"/>
              </w:rPr>
            </w:pPr>
            <w:r w:rsidRPr="00686A07">
              <w:rPr>
                <w:sz w:val="22"/>
                <w:szCs w:val="22"/>
              </w:rPr>
              <w:t>8</w:t>
            </w:r>
          </w:p>
        </w:tc>
      </w:tr>
      <w:tr w:rsidR="00DC46DF" w:rsidRPr="00686A07" w:rsidTr="00DC46DF">
        <w:trPr>
          <w:jc w:val="center"/>
        </w:trPr>
        <w:tc>
          <w:tcPr>
            <w:tcW w:w="4436" w:type="dxa"/>
          </w:tcPr>
          <w:p w:rsidR="00DC46DF" w:rsidRPr="00686A07" w:rsidRDefault="00DC46DF" w:rsidP="008A760D">
            <w:pPr>
              <w:pStyle w:val="Nosaukumi2"/>
              <w:rPr>
                <w:sz w:val="22"/>
                <w:szCs w:val="22"/>
              </w:rPr>
            </w:pPr>
            <w:r w:rsidRPr="00686A07">
              <w:rPr>
                <w:sz w:val="22"/>
                <w:szCs w:val="22"/>
              </w:rPr>
              <w:t>Semināru stundu skaits</w:t>
            </w:r>
          </w:p>
        </w:tc>
        <w:tc>
          <w:tcPr>
            <w:tcW w:w="5345" w:type="dxa"/>
          </w:tcPr>
          <w:p w:rsidR="00DC46DF" w:rsidRPr="00686A07" w:rsidRDefault="00DC46DF" w:rsidP="008A760D">
            <w:pPr>
              <w:rPr>
                <w:sz w:val="22"/>
                <w:szCs w:val="22"/>
              </w:rPr>
            </w:pPr>
            <w:r w:rsidRPr="00686A07">
              <w:rPr>
                <w:sz w:val="22"/>
                <w:szCs w:val="22"/>
              </w:rPr>
              <w:t>8</w:t>
            </w:r>
          </w:p>
        </w:tc>
      </w:tr>
      <w:tr w:rsidR="00DC46DF" w:rsidRPr="00686A07" w:rsidTr="00DC46DF">
        <w:trPr>
          <w:jc w:val="center"/>
        </w:trPr>
        <w:tc>
          <w:tcPr>
            <w:tcW w:w="4436" w:type="dxa"/>
          </w:tcPr>
          <w:p w:rsidR="00DC46DF" w:rsidRPr="00686A07" w:rsidRDefault="00DC46DF" w:rsidP="008A760D">
            <w:pPr>
              <w:pStyle w:val="Nosaukumi2"/>
              <w:rPr>
                <w:sz w:val="22"/>
                <w:szCs w:val="22"/>
              </w:rPr>
            </w:pPr>
            <w:r w:rsidRPr="00686A07">
              <w:rPr>
                <w:sz w:val="22"/>
                <w:szCs w:val="22"/>
              </w:rPr>
              <w:t>Praktisko darbu stundu skaits</w:t>
            </w:r>
          </w:p>
        </w:tc>
        <w:tc>
          <w:tcPr>
            <w:tcW w:w="5345" w:type="dxa"/>
          </w:tcPr>
          <w:p w:rsidR="00DC46DF" w:rsidRPr="00686A07" w:rsidRDefault="00DC46DF" w:rsidP="008A760D">
            <w:pPr>
              <w:rPr>
                <w:sz w:val="22"/>
                <w:szCs w:val="22"/>
              </w:rPr>
            </w:pPr>
            <w:r w:rsidRPr="00686A07">
              <w:rPr>
                <w:sz w:val="22"/>
                <w:szCs w:val="22"/>
              </w:rPr>
              <w:t>0</w:t>
            </w:r>
          </w:p>
        </w:tc>
      </w:tr>
      <w:tr w:rsidR="00DC46DF" w:rsidRPr="00686A07" w:rsidTr="00DC46DF">
        <w:trPr>
          <w:jc w:val="center"/>
        </w:trPr>
        <w:tc>
          <w:tcPr>
            <w:tcW w:w="4436" w:type="dxa"/>
          </w:tcPr>
          <w:p w:rsidR="00DC46DF" w:rsidRPr="00686A07" w:rsidRDefault="00DC46DF" w:rsidP="008A760D">
            <w:pPr>
              <w:pStyle w:val="Nosaukumi2"/>
              <w:rPr>
                <w:sz w:val="22"/>
                <w:szCs w:val="22"/>
              </w:rPr>
            </w:pPr>
            <w:r w:rsidRPr="00686A07">
              <w:rPr>
                <w:sz w:val="22"/>
                <w:szCs w:val="22"/>
              </w:rPr>
              <w:t>Laboratorijas darbu stundu skaits</w:t>
            </w:r>
          </w:p>
        </w:tc>
        <w:tc>
          <w:tcPr>
            <w:tcW w:w="5345" w:type="dxa"/>
          </w:tcPr>
          <w:p w:rsidR="00DC46DF" w:rsidRPr="00686A07" w:rsidRDefault="00DC46DF" w:rsidP="008A760D">
            <w:pPr>
              <w:rPr>
                <w:sz w:val="22"/>
                <w:szCs w:val="22"/>
              </w:rPr>
            </w:pPr>
            <w:r w:rsidRPr="00686A07">
              <w:rPr>
                <w:sz w:val="22"/>
                <w:szCs w:val="22"/>
              </w:rPr>
              <w:t>0</w:t>
            </w:r>
          </w:p>
        </w:tc>
      </w:tr>
      <w:tr w:rsidR="00DC46DF" w:rsidRPr="00686A07" w:rsidTr="00DC46DF">
        <w:trPr>
          <w:jc w:val="center"/>
        </w:trPr>
        <w:tc>
          <w:tcPr>
            <w:tcW w:w="4436" w:type="dxa"/>
          </w:tcPr>
          <w:p w:rsidR="00DC46DF" w:rsidRPr="00686A07" w:rsidRDefault="00DC46DF" w:rsidP="008A760D">
            <w:pPr>
              <w:pStyle w:val="Nosaukumi2"/>
              <w:rPr>
                <w:sz w:val="22"/>
                <w:szCs w:val="22"/>
                <w:lang w:eastAsia="lv-LV"/>
              </w:rPr>
            </w:pPr>
            <w:r w:rsidRPr="00686A07">
              <w:rPr>
                <w:sz w:val="22"/>
                <w:szCs w:val="22"/>
                <w:lang w:eastAsia="lv-LV"/>
              </w:rPr>
              <w:t>Studējošā patstāvīgā darba stundu skaits</w:t>
            </w:r>
          </w:p>
        </w:tc>
        <w:tc>
          <w:tcPr>
            <w:tcW w:w="5345" w:type="dxa"/>
            <w:vAlign w:val="center"/>
          </w:tcPr>
          <w:p w:rsidR="00DC46DF" w:rsidRPr="00686A07" w:rsidRDefault="00DC46DF" w:rsidP="008A760D">
            <w:pPr>
              <w:rPr>
                <w:sz w:val="22"/>
                <w:szCs w:val="22"/>
                <w:lang w:eastAsia="lv-LV"/>
              </w:rPr>
            </w:pPr>
            <w:r w:rsidRPr="00686A07">
              <w:rPr>
                <w:sz w:val="22"/>
                <w:szCs w:val="22"/>
              </w:rPr>
              <w:t>24</w:t>
            </w:r>
          </w:p>
        </w:tc>
      </w:tr>
      <w:tr w:rsidR="00DC46DF" w:rsidRPr="00686A07" w:rsidTr="00DC46DF">
        <w:trPr>
          <w:jc w:val="center"/>
        </w:trPr>
        <w:tc>
          <w:tcPr>
            <w:tcW w:w="9781" w:type="dxa"/>
            <w:gridSpan w:val="2"/>
          </w:tcPr>
          <w:p w:rsidR="00DC46DF" w:rsidRPr="00686A07" w:rsidRDefault="00DC46DF" w:rsidP="008A760D">
            <w:pPr>
              <w:pStyle w:val="Nosaukumi"/>
              <w:rPr>
                <w:sz w:val="22"/>
                <w:szCs w:val="22"/>
              </w:rPr>
            </w:pPr>
            <w:r w:rsidRPr="00686A07">
              <w:rPr>
                <w:sz w:val="22"/>
                <w:szCs w:val="22"/>
              </w:rPr>
              <w:t>Kursa autors(-i)</w:t>
            </w:r>
          </w:p>
        </w:tc>
      </w:tr>
      <w:tr w:rsidR="00DC46DF" w:rsidRPr="00686A07" w:rsidTr="00DC46DF">
        <w:trPr>
          <w:jc w:val="center"/>
        </w:trPr>
        <w:tc>
          <w:tcPr>
            <w:tcW w:w="9781" w:type="dxa"/>
            <w:gridSpan w:val="2"/>
          </w:tcPr>
          <w:p w:rsidR="00DC46DF" w:rsidRPr="00686A07" w:rsidRDefault="00DC46DF" w:rsidP="008A760D">
            <w:pPr>
              <w:rPr>
                <w:sz w:val="22"/>
                <w:szCs w:val="22"/>
              </w:rPr>
            </w:pPr>
            <w:r w:rsidRPr="00686A07">
              <w:rPr>
                <w:sz w:val="22"/>
                <w:szCs w:val="22"/>
              </w:rPr>
              <w:t xml:space="preserve">Dr.chem.doc. Ilva </w:t>
            </w:r>
            <w:proofErr w:type="spellStart"/>
            <w:r w:rsidRPr="00686A07">
              <w:rPr>
                <w:sz w:val="22"/>
                <w:szCs w:val="22"/>
              </w:rPr>
              <w:t>Nakurte</w:t>
            </w:r>
            <w:proofErr w:type="spellEnd"/>
          </w:p>
        </w:tc>
      </w:tr>
      <w:tr w:rsidR="00DC46DF" w:rsidRPr="00686A07" w:rsidTr="00DC46DF">
        <w:trPr>
          <w:jc w:val="center"/>
        </w:trPr>
        <w:tc>
          <w:tcPr>
            <w:tcW w:w="9781" w:type="dxa"/>
            <w:gridSpan w:val="2"/>
          </w:tcPr>
          <w:p w:rsidR="00DC46DF" w:rsidRPr="00686A07" w:rsidRDefault="00DC46DF" w:rsidP="008A760D">
            <w:pPr>
              <w:pStyle w:val="Nosaukumi"/>
              <w:rPr>
                <w:sz w:val="22"/>
                <w:szCs w:val="22"/>
              </w:rPr>
            </w:pPr>
            <w:r w:rsidRPr="00686A07">
              <w:rPr>
                <w:sz w:val="22"/>
                <w:szCs w:val="22"/>
              </w:rPr>
              <w:t>Kursa docētājs(-i)</w:t>
            </w:r>
          </w:p>
        </w:tc>
      </w:tr>
      <w:tr w:rsidR="00DC46DF" w:rsidRPr="00686A07" w:rsidTr="00DC46DF">
        <w:trPr>
          <w:jc w:val="center"/>
        </w:trPr>
        <w:tc>
          <w:tcPr>
            <w:tcW w:w="9781" w:type="dxa"/>
            <w:gridSpan w:val="2"/>
          </w:tcPr>
          <w:p w:rsidR="00DC46DF" w:rsidRPr="00686A07" w:rsidRDefault="00DC46DF" w:rsidP="008A760D">
            <w:pPr>
              <w:rPr>
                <w:sz w:val="22"/>
                <w:szCs w:val="22"/>
              </w:rPr>
            </w:pPr>
            <w:proofErr w:type="spellStart"/>
            <w:r w:rsidRPr="00686A07">
              <w:rPr>
                <w:sz w:val="22"/>
                <w:szCs w:val="22"/>
              </w:rPr>
              <w:t>Vieslekt</w:t>
            </w:r>
            <w:proofErr w:type="spellEnd"/>
            <w:r w:rsidRPr="00686A07">
              <w:rPr>
                <w:sz w:val="22"/>
                <w:szCs w:val="22"/>
              </w:rPr>
              <w:t>. Mihails Aleksejevs</w:t>
            </w:r>
          </w:p>
        </w:tc>
      </w:tr>
      <w:tr w:rsidR="00DC46DF" w:rsidRPr="00686A07" w:rsidTr="00DC46DF">
        <w:trPr>
          <w:jc w:val="center"/>
        </w:trPr>
        <w:tc>
          <w:tcPr>
            <w:tcW w:w="9781" w:type="dxa"/>
            <w:gridSpan w:val="2"/>
          </w:tcPr>
          <w:p w:rsidR="00DC46DF" w:rsidRPr="00686A07" w:rsidRDefault="00DC46DF" w:rsidP="008A760D">
            <w:pPr>
              <w:pStyle w:val="Nosaukumi"/>
              <w:rPr>
                <w:sz w:val="22"/>
                <w:szCs w:val="22"/>
              </w:rPr>
            </w:pPr>
            <w:r w:rsidRPr="00686A07">
              <w:rPr>
                <w:sz w:val="22"/>
                <w:szCs w:val="22"/>
              </w:rPr>
              <w:t>Priekšzināšanas</w:t>
            </w:r>
          </w:p>
        </w:tc>
      </w:tr>
      <w:tr w:rsidR="00DC46DF" w:rsidRPr="00686A07" w:rsidTr="00DC46DF">
        <w:trPr>
          <w:jc w:val="center"/>
        </w:trPr>
        <w:tc>
          <w:tcPr>
            <w:tcW w:w="9781" w:type="dxa"/>
            <w:gridSpan w:val="2"/>
          </w:tcPr>
          <w:p w:rsidR="00DC46DF" w:rsidRPr="00686A07" w:rsidRDefault="00DC46DF" w:rsidP="008A760D">
            <w:pPr>
              <w:rPr>
                <w:sz w:val="22"/>
                <w:szCs w:val="22"/>
              </w:rPr>
            </w:pPr>
            <w:r w:rsidRPr="00686A07">
              <w:rPr>
                <w:sz w:val="22"/>
                <w:szCs w:val="22"/>
              </w:rPr>
              <w:t>Nav nepieciešamas</w:t>
            </w:r>
          </w:p>
          <w:p w:rsidR="00DC46DF" w:rsidRPr="00686A07" w:rsidRDefault="00DC46DF" w:rsidP="008A760D">
            <w:pPr>
              <w:rPr>
                <w:sz w:val="22"/>
                <w:szCs w:val="22"/>
              </w:rPr>
            </w:pPr>
          </w:p>
        </w:tc>
      </w:tr>
      <w:tr w:rsidR="00DC46DF" w:rsidRPr="00686A07" w:rsidTr="00DC46DF">
        <w:trPr>
          <w:jc w:val="center"/>
        </w:trPr>
        <w:tc>
          <w:tcPr>
            <w:tcW w:w="9781" w:type="dxa"/>
            <w:gridSpan w:val="2"/>
          </w:tcPr>
          <w:p w:rsidR="00DC46DF" w:rsidRPr="00686A07" w:rsidRDefault="00DC46DF" w:rsidP="008A760D">
            <w:pPr>
              <w:pStyle w:val="Nosaukumi"/>
              <w:rPr>
                <w:sz w:val="22"/>
                <w:szCs w:val="22"/>
              </w:rPr>
            </w:pPr>
            <w:r w:rsidRPr="00686A07">
              <w:rPr>
                <w:sz w:val="22"/>
                <w:szCs w:val="22"/>
              </w:rPr>
              <w:t xml:space="preserve">Studiju kursa anotācija </w:t>
            </w:r>
          </w:p>
        </w:tc>
      </w:tr>
      <w:tr w:rsidR="00DC46DF" w:rsidRPr="00686A07" w:rsidTr="00DC46DF">
        <w:trPr>
          <w:jc w:val="center"/>
        </w:trPr>
        <w:tc>
          <w:tcPr>
            <w:tcW w:w="9781" w:type="dxa"/>
            <w:gridSpan w:val="2"/>
          </w:tcPr>
          <w:p w:rsidR="00DC46DF" w:rsidRPr="00686A07" w:rsidRDefault="00DC46DF" w:rsidP="008A760D">
            <w:pPr>
              <w:jc w:val="both"/>
              <w:rPr>
                <w:sz w:val="22"/>
                <w:szCs w:val="22"/>
              </w:rPr>
            </w:pPr>
            <w:r w:rsidRPr="00686A07">
              <w:rPr>
                <w:sz w:val="22"/>
                <w:szCs w:val="22"/>
              </w:rPr>
              <w:t xml:space="preserve">Kursa mērķis ir sniegt zināšanas studentiem par civilās aizsardzības (CA) jautājumiem Latvijā. </w:t>
            </w:r>
          </w:p>
          <w:p w:rsidR="00DC46DF" w:rsidRPr="00686A07" w:rsidRDefault="00DC46DF" w:rsidP="008A760D">
            <w:pPr>
              <w:jc w:val="both"/>
              <w:rPr>
                <w:sz w:val="22"/>
                <w:szCs w:val="22"/>
              </w:rPr>
            </w:pPr>
          </w:p>
          <w:p w:rsidR="00DC46DF" w:rsidRPr="00686A07" w:rsidRDefault="00DC46DF" w:rsidP="008A760D">
            <w:pPr>
              <w:jc w:val="both"/>
              <w:rPr>
                <w:sz w:val="22"/>
                <w:szCs w:val="22"/>
              </w:rPr>
            </w:pPr>
            <w:r w:rsidRPr="00686A07">
              <w:rPr>
                <w:sz w:val="22"/>
                <w:szCs w:val="22"/>
              </w:rPr>
              <w:t>Kursā tiek apskatīta Latvijas CA sistēmas loma (arī ES un NATO ietvaros), organizācija, vadība un struktūra, kā arī CA sistēmas subjektu galvenie uzdevumi. Tiek apskatīti katastrofu pārvaldīšanas principi un to plānošana, analizētas valsts un pašvaldību iestāžu sadarbības iespējas katastrofu situācijās, resursu iesaistīšana. Apskatītas ikdienā iespējamās bīstamās situācijas, drošas uzvedības principi, izvērtēta rīcība dažādos apdraudējumos un katastrofu situācijās, kā arī iedzīvotāju brīdināšanas un apziņošanas sistēmas loma. Apskatīta plašsaziņu (sociālo tīklu) loma un ietekme informācijas izplatīšanā ārkārtas situācijās un katastrofās. Nodrošinātas vispārējas zināšanas par katastrofu medicīnas sistēmas lomu un pirmās palīdzības sniegšanu.</w:t>
            </w:r>
          </w:p>
          <w:p w:rsidR="00DC46DF" w:rsidRPr="00686A07" w:rsidRDefault="00DC46DF" w:rsidP="008A760D">
            <w:pPr>
              <w:jc w:val="both"/>
              <w:rPr>
                <w:sz w:val="22"/>
                <w:szCs w:val="22"/>
              </w:rPr>
            </w:pPr>
          </w:p>
          <w:p w:rsidR="00DC46DF" w:rsidRPr="00686A07" w:rsidRDefault="00DC46DF" w:rsidP="008A760D">
            <w:pPr>
              <w:jc w:val="both"/>
              <w:rPr>
                <w:sz w:val="22"/>
                <w:szCs w:val="22"/>
              </w:rPr>
            </w:pPr>
            <w:r w:rsidRPr="00686A07">
              <w:rPr>
                <w:sz w:val="22"/>
                <w:szCs w:val="22"/>
              </w:rPr>
              <w:t>Kursa uzdevums ir veidot studentu prasmju un attieksmju kopuma par civilās aizsardzības sistēmas darbību un pirmās palīdzības sniegšanu.</w:t>
            </w:r>
          </w:p>
          <w:p w:rsidR="00DC46DF" w:rsidRPr="00686A07" w:rsidRDefault="00DC46DF" w:rsidP="008A760D">
            <w:pPr>
              <w:jc w:val="both"/>
              <w:rPr>
                <w:sz w:val="22"/>
                <w:szCs w:val="22"/>
              </w:rPr>
            </w:pPr>
          </w:p>
          <w:p w:rsidR="00DC46DF" w:rsidRPr="00686A07" w:rsidRDefault="00DC46DF" w:rsidP="008A760D">
            <w:pPr>
              <w:jc w:val="both"/>
              <w:rPr>
                <w:sz w:val="22"/>
                <w:szCs w:val="22"/>
              </w:rPr>
            </w:pPr>
            <w:r w:rsidRPr="00686A07">
              <w:rPr>
                <w:sz w:val="22"/>
                <w:szCs w:val="22"/>
              </w:rPr>
              <w:t>Kurss izstrādāts ņemot vērā Ministru kabineta 2017.gada 5.decembra noteikumus Nr.716 “Minimālās prasības obligātā civilās aizsardzības kursa saturam un nodarbināto civilās aizsardzības apmācības saturam” prasības.</w:t>
            </w:r>
          </w:p>
          <w:p w:rsidR="00DC46DF" w:rsidRPr="00686A07" w:rsidRDefault="00DC46DF" w:rsidP="008A760D">
            <w:pPr>
              <w:rPr>
                <w:sz w:val="22"/>
                <w:szCs w:val="22"/>
              </w:rPr>
            </w:pPr>
          </w:p>
        </w:tc>
      </w:tr>
      <w:tr w:rsidR="00DC46DF" w:rsidRPr="00686A07" w:rsidTr="00DC46DF">
        <w:trPr>
          <w:jc w:val="center"/>
        </w:trPr>
        <w:tc>
          <w:tcPr>
            <w:tcW w:w="9781" w:type="dxa"/>
            <w:gridSpan w:val="2"/>
          </w:tcPr>
          <w:p w:rsidR="00DC46DF" w:rsidRPr="00686A07" w:rsidRDefault="00DC46DF" w:rsidP="008A760D">
            <w:pPr>
              <w:pStyle w:val="Nosaukumi"/>
              <w:rPr>
                <w:sz w:val="22"/>
                <w:szCs w:val="22"/>
              </w:rPr>
            </w:pPr>
            <w:r w:rsidRPr="00686A07">
              <w:rPr>
                <w:sz w:val="22"/>
                <w:szCs w:val="22"/>
              </w:rPr>
              <w:t>Studiju kursa kalendārais plāns</w:t>
            </w:r>
          </w:p>
        </w:tc>
      </w:tr>
      <w:tr w:rsidR="00DC46DF" w:rsidRPr="00686A07" w:rsidTr="00DC46DF">
        <w:trPr>
          <w:jc w:val="center"/>
        </w:trPr>
        <w:tc>
          <w:tcPr>
            <w:tcW w:w="9781" w:type="dxa"/>
            <w:gridSpan w:val="2"/>
          </w:tcPr>
          <w:p w:rsidR="00DC46DF" w:rsidRPr="00686A07" w:rsidRDefault="00DC46DF" w:rsidP="00DC46DF">
            <w:pPr>
              <w:pStyle w:val="ListParagraph"/>
              <w:numPr>
                <w:ilvl w:val="0"/>
                <w:numId w:val="2"/>
              </w:numPr>
              <w:rPr>
                <w:sz w:val="22"/>
                <w:szCs w:val="22"/>
              </w:rPr>
            </w:pPr>
            <w:r w:rsidRPr="00686A07">
              <w:rPr>
                <w:sz w:val="22"/>
                <w:szCs w:val="22"/>
              </w:rPr>
              <w:t>Civilās aizsardzības sistēma valstī. Katastrofu pārvaldīšana, plānošana un pasākumu īstenošana. Iespējamās katastrofas un to sekas (L2, S2, Pd4)</w:t>
            </w:r>
          </w:p>
          <w:p w:rsidR="00DC46DF" w:rsidRPr="00686A07" w:rsidRDefault="00DC46DF" w:rsidP="00DC46DF">
            <w:pPr>
              <w:pStyle w:val="ListParagraph"/>
              <w:numPr>
                <w:ilvl w:val="0"/>
                <w:numId w:val="2"/>
              </w:numPr>
              <w:rPr>
                <w:sz w:val="22"/>
                <w:szCs w:val="22"/>
              </w:rPr>
            </w:pPr>
            <w:r w:rsidRPr="00686A07">
              <w:rPr>
                <w:sz w:val="22"/>
                <w:szCs w:val="22"/>
              </w:rPr>
              <w:t xml:space="preserve">Civilā aizsardzība </w:t>
            </w:r>
            <w:proofErr w:type="spellStart"/>
            <w:r w:rsidRPr="00686A07">
              <w:rPr>
                <w:sz w:val="22"/>
                <w:szCs w:val="22"/>
              </w:rPr>
              <w:t>eiropas</w:t>
            </w:r>
            <w:proofErr w:type="spellEnd"/>
            <w:r w:rsidRPr="00686A07">
              <w:rPr>
                <w:sz w:val="22"/>
                <w:szCs w:val="22"/>
              </w:rPr>
              <w:t xml:space="preserve"> savienības un </w:t>
            </w:r>
            <w:proofErr w:type="spellStart"/>
            <w:r w:rsidRPr="00686A07">
              <w:rPr>
                <w:sz w:val="22"/>
                <w:szCs w:val="22"/>
              </w:rPr>
              <w:t>nato</w:t>
            </w:r>
            <w:proofErr w:type="spellEnd"/>
            <w:r w:rsidRPr="00686A07">
              <w:rPr>
                <w:sz w:val="22"/>
                <w:szCs w:val="22"/>
              </w:rPr>
              <w:t xml:space="preserve"> kontekstā, humānās palīdzības sniegšana un saņemšana. Civilās trauksmes un apziņošanas sistēma. Katastrofu medicīnas sistēmas organizēšana un pirmās palīdzības sniegšana (S2, Pd6) </w:t>
            </w:r>
          </w:p>
          <w:p w:rsidR="00DC46DF" w:rsidRPr="00686A07" w:rsidRDefault="00DC46DF" w:rsidP="00DC46DF">
            <w:pPr>
              <w:pStyle w:val="ListParagraph"/>
              <w:numPr>
                <w:ilvl w:val="0"/>
                <w:numId w:val="2"/>
              </w:numPr>
              <w:rPr>
                <w:sz w:val="22"/>
                <w:szCs w:val="22"/>
              </w:rPr>
            </w:pPr>
            <w:r w:rsidRPr="00686A07">
              <w:rPr>
                <w:sz w:val="22"/>
                <w:szCs w:val="22"/>
              </w:rPr>
              <w:t>Iestādes, komersanta un pašvaldības civilās aizsardzības plānošana (L2)</w:t>
            </w:r>
          </w:p>
          <w:p w:rsidR="00DC46DF" w:rsidRPr="00686A07" w:rsidRDefault="00DC46DF" w:rsidP="00DC46DF">
            <w:pPr>
              <w:pStyle w:val="ListParagraph"/>
              <w:numPr>
                <w:ilvl w:val="0"/>
                <w:numId w:val="2"/>
              </w:numPr>
              <w:rPr>
                <w:sz w:val="22"/>
                <w:szCs w:val="22"/>
              </w:rPr>
            </w:pPr>
            <w:r w:rsidRPr="00686A07">
              <w:rPr>
                <w:sz w:val="22"/>
                <w:szCs w:val="22"/>
              </w:rPr>
              <w:t>Bīstamo ķīmisko vielu un maisījumu klasifikācija, glabāšanas un pārvadāšanas prasības (L2, Pd4)</w:t>
            </w:r>
          </w:p>
          <w:p w:rsidR="00DC46DF" w:rsidRPr="00686A07" w:rsidRDefault="00DC46DF" w:rsidP="00DC46DF">
            <w:pPr>
              <w:pStyle w:val="ListParagraph"/>
              <w:numPr>
                <w:ilvl w:val="0"/>
                <w:numId w:val="2"/>
              </w:numPr>
              <w:rPr>
                <w:sz w:val="22"/>
                <w:szCs w:val="22"/>
              </w:rPr>
            </w:pPr>
            <w:r w:rsidRPr="00686A07">
              <w:rPr>
                <w:sz w:val="22"/>
                <w:szCs w:val="22"/>
              </w:rPr>
              <w:t>Rīcība ugunsgrēka gadījumā un evakuācija (S2, Pd4)</w:t>
            </w:r>
          </w:p>
          <w:p w:rsidR="00DC46DF" w:rsidRPr="00686A07" w:rsidRDefault="00DC46DF" w:rsidP="00DC46DF">
            <w:pPr>
              <w:pStyle w:val="ListParagraph"/>
              <w:numPr>
                <w:ilvl w:val="0"/>
                <w:numId w:val="2"/>
              </w:numPr>
              <w:rPr>
                <w:sz w:val="22"/>
                <w:szCs w:val="22"/>
              </w:rPr>
            </w:pPr>
            <w:r w:rsidRPr="00686A07">
              <w:rPr>
                <w:sz w:val="22"/>
                <w:szCs w:val="22"/>
              </w:rPr>
              <w:t>Labās prakses piemēri un pieredze no starptautiskajām misijām (L2, Pd4)</w:t>
            </w:r>
          </w:p>
          <w:p w:rsidR="00DC46DF" w:rsidRPr="00686A07" w:rsidRDefault="00DC46DF" w:rsidP="00DC46DF">
            <w:pPr>
              <w:pStyle w:val="ListParagraph"/>
              <w:numPr>
                <w:ilvl w:val="0"/>
                <w:numId w:val="2"/>
              </w:numPr>
              <w:rPr>
                <w:sz w:val="22"/>
                <w:szCs w:val="22"/>
              </w:rPr>
            </w:pPr>
            <w:r w:rsidRPr="00686A07">
              <w:rPr>
                <w:sz w:val="22"/>
                <w:szCs w:val="22"/>
              </w:rPr>
              <w:t>Plašsaziņu līdzekļu loma ārkārtas situācijās un katastrofās (S2, Pd2)</w:t>
            </w:r>
          </w:p>
          <w:p w:rsidR="00DC46DF" w:rsidRPr="00686A07" w:rsidRDefault="00DC46DF" w:rsidP="008A760D">
            <w:pPr>
              <w:pStyle w:val="ListParagraph"/>
              <w:rPr>
                <w:sz w:val="22"/>
                <w:szCs w:val="22"/>
              </w:rPr>
            </w:pPr>
          </w:p>
        </w:tc>
      </w:tr>
      <w:tr w:rsidR="00DC46DF" w:rsidRPr="00686A07" w:rsidTr="00DC46DF">
        <w:trPr>
          <w:jc w:val="center"/>
        </w:trPr>
        <w:tc>
          <w:tcPr>
            <w:tcW w:w="9781" w:type="dxa"/>
            <w:gridSpan w:val="2"/>
          </w:tcPr>
          <w:p w:rsidR="00DC46DF" w:rsidRPr="00686A07" w:rsidRDefault="00DC46DF" w:rsidP="008A760D">
            <w:pPr>
              <w:pStyle w:val="Nosaukumi"/>
              <w:rPr>
                <w:sz w:val="22"/>
                <w:szCs w:val="22"/>
              </w:rPr>
            </w:pPr>
            <w:r w:rsidRPr="00686A07">
              <w:rPr>
                <w:sz w:val="22"/>
                <w:szCs w:val="22"/>
              </w:rPr>
              <w:t>Studiju rezultāti</w:t>
            </w:r>
          </w:p>
        </w:tc>
      </w:tr>
      <w:tr w:rsidR="00DC46DF" w:rsidRPr="00686A07" w:rsidTr="00DC46DF">
        <w:trPr>
          <w:jc w:val="center"/>
        </w:trPr>
        <w:tc>
          <w:tcPr>
            <w:tcW w:w="9781" w:type="dxa"/>
            <w:gridSpan w:val="2"/>
          </w:tcPr>
          <w:p w:rsidR="00DC46DF" w:rsidRPr="00686A07" w:rsidRDefault="00DC46DF" w:rsidP="008A760D">
            <w:pPr>
              <w:jc w:val="both"/>
              <w:rPr>
                <w:sz w:val="22"/>
                <w:szCs w:val="22"/>
              </w:rPr>
            </w:pPr>
            <w:r w:rsidRPr="00686A07">
              <w:rPr>
                <w:b/>
                <w:sz w:val="22"/>
                <w:szCs w:val="22"/>
              </w:rPr>
              <w:t>Zināšanas</w:t>
            </w:r>
            <w:r w:rsidRPr="00686A07">
              <w:rPr>
                <w:sz w:val="22"/>
                <w:szCs w:val="22"/>
              </w:rPr>
              <w:t xml:space="preserve"> par</w:t>
            </w:r>
          </w:p>
          <w:p w:rsidR="00DC46DF" w:rsidRPr="00686A07" w:rsidRDefault="00DC46DF" w:rsidP="00DC46DF">
            <w:pPr>
              <w:pStyle w:val="ListParagraph"/>
              <w:numPr>
                <w:ilvl w:val="0"/>
                <w:numId w:val="1"/>
              </w:numPr>
              <w:jc w:val="both"/>
              <w:rPr>
                <w:sz w:val="22"/>
                <w:szCs w:val="22"/>
              </w:rPr>
            </w:pPr>
            <w:r w:rsidRPr="00686A07">
              <w:rPr>
                <w:sz w:val="22"/>
                <w:szCs w:val="22"/>
              </w:rPr>
              <w:lastRenderedPageBreak/>
              <w:t>civilās aizsardzības specifiskiem jautājumiem Latvijā un Eiropas Savienībā un par pirmo palīdzību;</w:t>
            </w:r>
          </w:p>
          <w:p w:rsidR="00DC46DF" w:rsidRPr="00686A07" w:rsidRDefault="00DC46DF" w:rsidP="00DC46DF">
            <w:pPr>
              <w:pStyle w:val="ListParagraph"/>
              <w:numPr>
                <w:ilvl w:val="0"/>
                <w:numId w:val="1"/>
              </w:numPr>
              <w:jc w:val="both"/>
              <w:rPr>
                <w:sz w:val="22"/>
                <w:szCs w:val="22"/>
              </w:rPr>
            </w:pPr>
            <w:r w:rsidRPr="00686A07">
              <w:rPr>
                <w:sz w:val="22"/>
                <w:szCs w:val="22"/>
              </w:rPr>
              <w:t>civilās aizsardzības sistēmas struktūru, tiesisko regulējumu, organizāciju un vadību;</w:t>
            </w:r>
          </w:p>
          <w:p w:rsidR="00DC46DF" w:rsidRPr="00686A07" w:rsidRDefault="00DC46DF" w:rsidP="00DC46DF">
            <w:pPr>
              <w:pStyle w:val="ListParagraph"/>
              <w:numPr>
                <w:ilvl w:val="0"/>
                <w:numId w:val="1"/>
              </w:numPr>
              <w:jc w:val="both"/>
              <w:rPr>
                <w:sz w:val="22"/>
                <w:szCs w:val="22"/>
              </w:rPr>
            </w:pPr>
            <w:r w:rsidRPr="00686A07">
              <w:rPr>
                <w:sz w:val="22"/>
                <w:szCs w:val="22"/>
              </w:rPr>
              <w:t>valsts, pašvaldību, juridisko un fizisko personu uzdevumiem, tiesībām un pienākumiem civilās aizsardzības jomā;</w:t>
            </w:r>
          </w:p>
          <w:p w:rsidR="00DC46DF" w:rsidRPr="00686A07" w:rsidRDefault="00DC46DF" w:rsidP="00DC46DF">
            <w:pPr>
              <w:pStyle w:val="ListParagraph"/>
              <w:numPr>
                <w:ilvl w:val="0"/>
                <w:numId w:val="1"/>
              </w:numPr>
              <w:jc w:val="both"/>
              <w:rPr>
                <w:sz w:val="22"/>
                <w:szCs w:val="22"/>
              </w:rPr>
            </w:pPr>
            <w:r w:rsidRPr="00686A07">
              <w:rPr>
                <w:sz w:val="22"/>
                <w:szCs w:val="22"/>
              </w:rPr>
              <w:t>paaugstinātas bīstamības objektiem, tā īpašnieka vai tiesiskā valdītāja pienākumiem un tiesībām;</w:t>
            </w:r>
          </w:p>
          <w:p w:rsidR="00DC46DF" w:rsidRPr="00686A07" w:rsidRDefault="00DC46DF" w:rsidP="00DC46DF">
            <w:pPr>
              <w:pStyle w:val="ListParagraph"/>
              <w:numPr>
                <w:ilvl w:val="0"/>
                <w:numId w:val="1"/>
              </w:numPr>
              <w:jc w:val="both"/>
              <w:rPr>
                <w:sz w:val="22"/>
                <w:szCs w:val="22"/>
              </w:rPr>
            </w:pPr>
            <w:r w:rsidRPr="00686A07">
              <w:rPr>
                <w:sz w:val="22"/>
                <w:szCs w:val="22"/>
              </w:rPr>
              <w:t>pašvaldību civilās aizsardzības komisijā, pasākumu plānošanu, par apdraudējuma riska novērtēšanu, par bīstamām vielām, to klasifikāciju un prasībām to glabāšanai un pārvadājumiem;</w:t>
            </w:r>
          </w:p>
          <w:p w:rsidR="00DC46DF" w:rsidRPr="00686A07" w:rsidRDefault="00DC46DF" w:rsidP="00DC46DF">
            <w:pPr>
              <w:pStyle w:val="ListParagraph"/>
              <w:numPr>
                <w:ilvl w:val="0"/>
                <w:numId w:val="1"/>
              </w:numPr>
              <w:jc w:val="both"/>
              <w:rPr>
                <w:sz w:val="22"/>
                <w:szCs w:val="22"/>
              </w:rPr>
            </w:pPr>
            <w:r w:rsidRPr="00686A07">
              <w:rPr>
                <w:sz w:val="22"/>
                <w:szCs w:val="22"/>
              </w:rPr>
              <w:t>starptautiskās palīdzības lūgšanu un sniegšanu;</w:t>
            </w:r>
          </w:p>
          <w:p w:rsidR="00DC46DF" w:rsidRPr="00686A07" w:rsidRDefault="00DC46DF" w:rsidP="00DC46DF">
            <w:pPr>
              <w:pStyle w:val="ListParagraph"/>
              <w:numPr>
                <w:ilvl w:val="0"/>
                <w:numId w:val="1"/>
              </w:numPr>
              <w:jc w:val="both"/>
              <w:rPr>
                <w:sz w:val="22"/>
                <w:szCs w:val="22"/>
              </w:rPr>
            </w:pPr>
            <w:r w:rsidRPr="00686A07">
              <w:rPr>
                <w:sz w:val="22"/>
                <w:szCs w:val="22"/>
              </w:rPr>
              <w:t>individuālajiem aizsardzības līdzekļiem katastrofas gadījumā (piemēram, filtrējošas gāzmaskas, pretķīmiskie aizsargtērpi);</w:t>
            </w:r>
          </w:p>
          <w:p w:rsidR="00DC46DF" w:rsidRPr="00686A07" w:rsidRDefault="00DC46DF" w:rsidP="00DC46DF">
            <w:pPr>
              <w:pStyle w:val="ListParagraph"/>
              <w:numPr>
                <w:ilvl w:val="0"/>
                <w:numId w:val="1"/>
              </w:numPr>
              <w:jc w:val="both"/>
              <w:rPr>
                <w:sz w:val="22"/>
                <w:szCs w:val="22"/>
              </w:rPr>
            </w:pPr>
            <w:r w:rsidRPr="00686A07">
              <w:rPr>
                <w:sz w:val="22"/>
                <w:szCs w:val="22"/>
              </w:rPr>
              <w:t>īpašajiem tiesiskajiem režīmiem (ārkārtējo situāciju un izņēmuma stāvokli).</w:t>
            </w:r>
          </w:p>
          <w:p w:rsidR="00DC46DF" w:rsidRPr="00686A07" w:rsidRDefault="00DC46DF" w:rsidP="008A760D">
            <w:pPr>
              <w:jc w:val="both"/>
              <w:rPr>
                <w:sz w:val="22"/>
                <w:szCs w:val="22"/>
              </w:rPr>
            </w:pPr>
          </w:p>
          <w:p w:rsidR="00DC46DF" w:rsidRPr="00686A07" w:rsidRDefault="00DC46DF" w:rsidP="008A760D">
            <w:pPr>
              <w:jc w:val="both"/>
              <w:rPr>
                <w:b/>
                <w:sz w:val="22"/>
                <w:szCs w:val="22"/>
              </w:rPr>
            </w:pPr>
            <w:r w:rsidRPr="00686A07">
              <w:rPr>
                <w:b/>
                <w:sz w:val="22"/>
                <w:szCs w:val="22"/>
              </w:rPr>
              <w:t>Prasmes:</w:t>
            </w:r>
          </w:p>
          <w:p w:rsidR="00DC46DF" w:rsidRPr="00686A07" w:rsidRDefault="00DC46DF" w:rsidP="00DC46DF">
            <w:pPr>
              <w:pStyle w:val="ListParagraph"/>
              <w:numPr>
                <w:ilvl w:val="0"/>
                <w:numId w:val="1"/>
              </w:numPr>
              <w:jc w:val="both"/>
              <w:rPr>
                <w:sz w:val="22"/>
                <w:szCs w:val="22"/>
              </w:rPr>
            </w:pPr>
            <w:r w:rsidRPr="00686A07">
              <w:rPr>
                <w:sz w:val="22"/>
                <w:szCs w:val="22"/>
              </w:rPr>
              <w:t>pielietot apgūtās zināšanas par valsts, pašvaldību un citu organizāciju lomu un pienākumiem iespējamu katastrofu pārvaldīšanas pasākumu plānošanā un to īstenošanas pasākumiem dažādu apdraudējuma gadījumos;</w:t>
            </w:r>
          </w:p>
          <w:p w:rsidR="00DC46DF" w:rsidRPr="00686A07" w:rsidRDefault="00DC46DF" w:rsidP="00DC46DF">
            <w:pPr>
              <w:pStyle w:val="ListParagraph"/>
              <w:numPr>
                <w:ilvl w:val="0"/>
                <w:numId w:val="1"/>
              </w:numPr>
              <w:jc w:val="both"/>
              <w:rPr>
                <w:sz w:val="22"/>
                <w:szCs w:val="22"/>
              </w:rPr>
            </w:pPr>
            <w:r w:rsidRPr="00686A07">
              <w:rPr>
                <w:sz w:val="22"/>
                <w:szCs w:val="22"/>
              </w:rPr>
              <w:t>sniegt pirmo palīdzību dzīvībai kritiskās situācijās (piemēram, bīstamas asiņošanas apturēšana, atdzīvināšanas pasākumi), kā arī palīdzības izsaukšanu.</w:t>
            </w:r>
          </w:p>
          <w:p w:rsidR="00DC46DF" w:rsidRPr="00686A07" w:rsidRDefault="00DC46DF" w:rsidP="008A760D">
            <w:pPr>
              <w:jc w:val="both"/>
              <w:rPr>
                <w:sz w:val="22"/>
                <w:szCs w:val="22"/>
              </w:rPr>
            </w:pPr>
          </w:p>
          <w:p w:rsidR="00DC46DF" w:rsidRPr="00686A07" w:rsidRDefault="00DC46DF" w:rsidP="008A760D">
            <w:pPr>
              <w:jc w:val="both"/>
              <w:rPr>
                <w:b/>
                <w:sz w:val="22"/>
                <w:szCs w:val="22"/>
              </w:rPr>
            </w:pPr>
            <w:r w:rsidRPr="00686A07">
              <w:rPr>
                <w:b/>
                <w:sz w:val="22"/>
                <w:szCs w:val="22"/>
              </w:rPr>
              <w:t>Kompetence:</w:t>
            </w:r>
          </w:p>
          <w:p w:rsidR="00DC46DF" w:rsidRPr="00686A07" w:rsidRDefault="00DC46DF" w:rsidP="00DC46DF">
            <w:pPr>
              <w:pStyle w:val="ListParagraph"/>
              <w:numPr>
                <w:ilvl w:val="0"/>
                <w:numId w:val="1"/>
              </w:numPr>
              <w:jc w:val="both"/>
              <w:rPr>
                <w:sz w:val="22"/>
                <w:szCs w:val="22"/>
              </w:rPr>
            </w:pPr>
            <w:r w:rsidRPr="00686A07">
              <w:rPr>
                <w:sz w:val="22"/>
                <w:szCs w:val="22"/>
              </w:rPr>
              <w:t xml:space="preserve">risināt problēmas un pielietot zināšanas par civilās aizsardzības sistēmas organizāciju un rīcību iespējamās bīstamās situācijās (ieskaitot pirmās palīdzības </w:t>
            </w:r>
            <w:proofErr w:type="spellStart"/>
            <w:r w:rsidRPr="00686A07">
              <w:rPr>
                <w:sz w:val="22"/>
                <w:szCs w:val="22"/>
              </w:rPr>
              <w:t>pamatzināšanas</w:t>
            </w:r>
            <w:proofErr w:type="spellEnd"/>
            <w:r w:rsidRPr="00686A07">
              <w:rPr>
                <w:sz w:val="22"/>
                <w:szCs w:val="22"/>
              </w:rPr>
              <w:t>) un iespējamo risku novēršanu, veidojot drošas uzvedības principus atkarībā no ārkārtas situācijas rakstura un veida.</w:t>
            </w:r>
          </w:p>
          <w:p w:rsidR="00DC46DF" w:rsidRPr="00686A07" w:rsidRDefault="00DC46DF" w:rsidP="008A760D">
            <w:pPr>
              <w:rPr>
                <w:sz w:val="22"/>
                <w:szCs w:val="22"/>
              </w:rPr>
            </w:pPr>
          </w:p>
        </w:tc>
      </w:tr>
      <w:tr w:rsidR="00DC46DF" w:rsidRPr="00686A07" w:rsidTr="00DC46DF">
        <w:trPr>
          <w:jc w:val="center"/>
        </w:trPr>
        <w:tc>
          <w:tcPr>
            <w:tcW w:w="9781" w:type="dxa"/>
            <w:gridSpan w:val="2"/>
          </w:tcPr>
          <w:p w:rsidR="00DC46DF" w:rsidRPr="00686A07" w:rsidRDefault="00DC46DF" w:rsidP="008A760D">
            <w:pPr>
              <w:pStyle w:val="Nosaukumi"/>
              <w:rPr>
                <w:sz w:val="22"/>
                <w:szCs w:val="22"/>
              </w:rPr>
            </w:pPr>
            <w:r w:rsidRPr="00686A07">
              <w:rPr>
                <w:sz w:val="22"/>
                <w:szCs w:val="22"/>
              </w:rPr>
              <w:lastRenderedPageBreak/>
              <w:t>Studējošo patstāvīgo darbu organizācijas un uzdevumu raksturojums</w:t>
            </w:r>
          </w:p>
        </w:tc>
      </w:tr>
      <w:tr w:rsidR="00DC46DF" w:rsidRPr="00686A07" w:rsidTr="00DC46DF">
        <w:trPr>
          <w:jc w:val="center"/>
        </w:trPr>
        <w:tc>
          <w:tcPr>
            <w:tcW w:w="9781" w:type="dxa"/>
            <w:gridSpan w:val="2"/>
          </w:tcPr>
          <w:p w:rsidR="00DC46DF" w:rsidRPr="00686A07" w:rsidRDefault="00DC46DF" w:rsidP="008A760D">
            <w:pPr>
              <w:jc w:val="both"/>
              <w:rPr>
                <w:sz w:val="22"/>
                <w:szCs w:val="22"/>
              </w:rPr>
            </w:pPr>
            <w:r w:rsidRPr="00686A07">
              <w:rPr>
                <w:sz w:val="22"/>
                <w:szCs w:val="22"/>
              </w:rPr>
              <w:t>Studējošo patstāvīgais darbs tiek organizēts individuāli un/vai mazākās darba grupās, uzdodot šādus uzdevumus: patstāvīgi gatavoties semināru nodarbībām un starp pārbaudījumiem; studēt ar kursa tēmām saistīto literatūru un veikt tās analīzi.</w:t>
            </w:r>
          </w:p>
          <w:p w:rsidR="00DC46DF" w:rsidRPr="00686A07" w:rsidRDefault="00DC46DF" w:rsidP="008A760D">
            <w:pPr>
              <w:rPr>
                <w:sz w:val="22"/>
                <w:szCs w:val="22"/>
              </w:rPr>
            </w:pPr>
          </w:p>
        </w:tc>
      </w:tr>
      <w:tr w:rsidR="00DC46DF" w:rsidRPr="00686A07" w:rsidTr="00DC46DF">
        <w:trPr>
          <w:jc w:val="center"/>
        </w:trPr>
        <w:tc>
          <w:tcPr>
            <w:tcW w:w="9781" w:type="dxa"/>
            <w:gridSpan w:val="2"/>
          </w:tcPr>
          <w:p w:rsidR="00DC46DF" w:rsidRPr="00686A07" w:rsidRDefault="00DC46DF" w:rsidP="008A760D">
            <w:pPr>
              <w:pStyle w:val="Nosaukumi"/>
              <w:rPr>
                <w:sz w:val="22"/>
                <w:szCs w:val="22"/>
              </w:rPr>
            </w:pPr>
            <w:r w:rsidRPr="00686A07">
              <w:rPr>
                <w:sz w:val="22"/>
                <w:szCs w:val="22"/>
              </w:rPr>
              <w:t>Prasības kredītpunktu iegūšanai</w:t>
            </w:r>
          </w:p>
        </w:tc>
      </w:tr>
      <w:tr w:rsidR="00DC46DF" w:rsidRPr="00686A07" w:rsidTr="00DC46DF">
        <w:trPr>
          <w:trHeight w:val="3693"/>
          <w:jc w:val="center"/>
        </w:trPr>
        <w:tc>
          <w:tcPr>
            <w:tcW w:w="9781" w:type="dxa"/>
            <w:gridSpan w:val="2"/>
          </w:tcPr>
          <w:p w:rsidR="00DC46DF" w:rsidRPr="00686A07" w:rsidRDefault="00DC46DF" w:rsidP="008A760D">
            <w:pPr>
              <w:jc w:val="both"/>
              <w:rPr>
                <w:sz w:val="22"/>
                <w:szCs w:val="22"/>
              </w:rPr>
            </w:pPr>
            <w:r w:rsidRPr="00686A07">
              <w:rPr>
                <w:sz w:val="22"/>
                <w:szCs w:val="22"/>
              </w:rPr>
              <w:t xml:space="preserve">Vērā tiek ņemts nodarbību apmeklējums un starprezultāti (semināru testi), kuri tiek vērtēti sistēmā “ieskaitīts” vai “neieskaitīts”. Noslēguma ieskaitē rezultāti tiek vērtēti 10 </w:t>
            </w:r>
            <w:proofErr w:type="spellStart"/>
            <w:r w:rsidRPr="00686A07">
              <w:rPr>
                <w:sz w:val="22"/>
                <w:szCs w:val="22"/>
              </w:rPr>
              <w:t>ballu</w:t>
            </w:r>
            <w:proofErr w:type="spellEnd"/>
            <w:r w:rsidRPr="00686A07">
              <w:rPr>
                <w:sz w:val="22"/>
                <w:szCs w:val="22"/>
              </w:rPr>
              <w:t xml:space="preserve"> skalā ar Latvijas Republikas un LU Senāta normatīvajiem aktiem pēc šādiem kritērijiem: iegūto zināšanu apjoms un kvalitāte; iegūtās prasmes; iegūtā kompetence atbilstīgi plānotajiem studiju rezultātiem. Noslēguma ieskaitē katrā  no daļām vērtējumam ir jābūt vismaz 4 balles vai vairāk, kas atbilst kursā sasniegto rezultātu kopvērtējumam  “ieskaitīts”.</w:t>
            </w:r>
          </w:p>
          <w:p w:rsidR="00DC46DF" w:rsidRPr="00686A07" w:rsidRDefault="00DC46DF" w:rsidP="008A760D">
            <w:pPr>
              <w:jc w:val="both"/>
              <w:rPr>
                <w:sz w:val="22"/>
                <w:szCs w:val="22"/>
              </w:rPr>
            </w:pPr>
            <w:r w:rsidRPr="00686A07">
              <w:rPr>
                <w:sz w:val="22"/>
                <w:szCs w:val="22"/>
              </w:rPr>
              <w:t>Lekciju un semināru apmeklējums vismaz 90%.</w:t>
            </w:r>
          </w:p>
          <w:p w:rsidR="00DC46DF" w:rsidRPr="00686A07" w:rsidRDefault="00DC46DF" w:rsidP="008A760D">
            <w:pPr>
              <w:jc w:val="both"/>
              <w:rPr>
                <w:sz w:val="22"/>
                <w:szCs w:val="22"/>
              </w:rPr>
            </w:pPr>
          </w:p>
          <w:p w:rsidR="00DC46DF" w:rsidRPr="00686A07" w:rsidRDefault="00DC46DF" w:rsidP="008A760D">
            <w:pPr>
              <w:jc w:val="both"/>
              <w:rPr>
                <w:sz w:val="22"/>
                <w:szCs w:val="22"/>
              </w:rPr>
            </w:pPr>
            <w:proofErr w:type="spellStart"/>
            <w:r w:rsidRPr="00686A07">
              <w:rPr>
                <w:sz w:val="22"/>
                <w:szCs w:val="22"/>
              </w:rPr>
              <w:t>Starppārbaudījumi</w:t>
            </w:r>
            <w:proofErr w:type="spellEnd"/>
            <w:r w:rsidRPr="00686A07">
              <w:rPr>
                <w:sz w:val="22"/>
                <w:szCs w:val="22"/>
              </w:rPr>
              <w:t>:</w:t>
            </w:r>
          </w:p>
          <w:p w:rsidR="00DC46DF" w:rsidRPr="00686A07" w:rsidRDefault="00DC46DF" w:rsidP="008A760D">
            <w:pPr>
              <w:jc w:val="both"/>
              <w:rPr>
                <w:sz w:val="22"/>
                <w:szCs w:val="22"/>
              </w:rPr>
            </w:pPr>
            <w:r w:rsidRPr="00686A07">
              <w:rPr>
                <w:sz w:val="22"/>
                <w:szCs w:val="22"/>
              </w:rPr>
              <w:t>1.Semināra tests pirmā palīdzība (25%)</w:t>
            </w:r>
          </w:p>
          <w:p w:rsidR="00DC46DF" w:rsidRPr="00686A07" w:rsidRDefault="00DC46DF" w:rsidP="008A760D">
            <w:pPr>
              <w:jc w:val="both"/>
              <w:rPr>
                <w:sz w:val="22"/>
                <w:szCs w:val="22"/>
              </w:rPr>
            </w:pPr>
            <w:r w:rsidRPr="00686A07">
              <w:rPr>
                <w:sz w:val="22"/>
                <w:szCs w:val="22"/>
              </w:rPr>
              <w:t>2. Semināru tests- CA sistēma (25%)</w:t>
            </w:r>
          </w:p>
          <w:p w:rsidR="00DC46DF" w:rsidRPr="00686A07" w:rsidRDefault="00DC46DF" w:rsidP="008A760D">
            <w:pPr>
              <w:jc w:val="both"/>
              <w:rPr>
                <w:sz w:val="22"/>
                <w:szCs w:val="22"/>
              </w:rPr>
            </w:pPr>
          </w:p>
          <w:p w:rsidR="00DC46DF" w:rsidRPr="00686A07" w:rsidRDefault="00DC46DF" w:rsidP="008A760D">
            <w:pPr>
              <w:jc w:val="both"/>
              <w:rPr>
                <w:sz w:val="22"/>
                <w:szCs w:val="22"/>
              </w:rPr>
            </w:pPr>
            <w:r w:rsidRPr="00686A07">
              <w:rPr>
                <w:sz w:val="22"/>
                <w:szCs w:val="22"/>
              </w:rPr>
              <w:t xml:space="preserve">Noslēguma pārbaudījums- eksāmens (rakstisks) </w:t>
            </w:r>
          </w:p>
          <w:p w:rsidR="00DC46DF" w:rsidRPr="00686A07" w:rsidRDefault="00DC46DF" w:rsidP="008A760D">
            <w:pPr>
              <w:jc w:val="both"/>
              <w:rPr>
                <w:sz w:val="22"/>
                <w:szCs w:val="22"/>
              </w:rPr>
            </w:pPr>
            <w:r w:rsidRPr="00686A07">
              <w:rPr>
                <w:sz w:val="22"/>
                <w:szCs w:val="22"/>
              </w:rPr>
              <w:t>Ieskaite. 1.daļa Pirmā palīdzība (25%)</w:t>
            </w:r>
          </w:p>
          <w:p w:rsidR="00DC46DF" w:rsidRPr="00686A07" w:rsidRDefault="00DC46DF" w:rsidP="008A760D">
            <w:pPr>
              <w:jc w:val="both"/>
              <w:rPr>
                <w:sz w:val="22"/>
                <w:szCs w:val="22"/>
              </w:rPr>
            </w:pPr>
            <w:r w:rsidRPr="00686A07">
              <w:rPr>
                <w:sz w:val="22"/>
                <w:szCs w:val="22"/>
              </w:rPr>
              <w:t>Ieskaite. 2.daļa CA sistēma, uzdevumi un rīcība (25%)</w:t>
            </w:r>
          </w:p>
          <w:p w:rsidR="00DC46DF" w:rsidRPr="00686A07" w:rsidRDefault="00DC46DF" w:rsidP="008A760D">
            <w:pPr>
              <w:jc w:val="both"/>
              <w:rPr>
                <w:sz w:val="22"/>
                <w:szCs w:val="22"/>
              </w:rPr>
            </w:pPr>
          </w:p>
          <w:p w:rsidR="00DC46DF" w:rsidRPr="00686A07" w:rsidRDefault="00DC46DF" w:rsidP="008A760D">
            <w:pPr>
              <w:jc w:val="both"/>
              <w:rPr>
                <w:sz w:val="22"/>
                <w:szCs w:val="22"/>
              </w:rPr>
            </w:pPr>
            <w:r w:rsidRPr="00686A07">
              <w:rPr>
                <w:sz w:val="22"/>
                <w:szCs w:val="22"/>
              </w:rPr>
              <w:t xml:space="preserve">Studiju kursa apguve tā noslēgumā tiek vērtēta 10 </w:t>
            </w:r>
            <w:proofErr w:type="spellStart"/>
            <w:r w:rsidRPr="00686A07">
              <w:rPr>
                <w:sz w:val="22"/>
                <w:szCs w:val="22"/>
              </w:rPr>
              <w:t>ballu</w:t>
            </w:r>
            <w:proofErr w:type="spellEnd"/>
            <w:r w:rsidRPr="00686A07">
              <w:rPr>
                <w:sz w:val="22"/>
                <w:szCs w:val="22"/>
              </w:rPr>
              <w:t xml:space="preserve"> skalā saskaņā ar Latvijas Republikas Ministru kabineta noteikumiem Nr.141, Nr.512, Nr.240 un LU Senāta 29.06.2015. lēmumu Nr. 211, vadoties pēc šādiem kritērijiem: iegūto zināšanu apjoms un kvalitāte; iegūtās prasmes; iegūtā kompetence atbilstīgi plānotajiem studiju rezultātiem.</w:t>
            </w:r>
          </w:p>
          <w:p w:rsidR="00DC46DF" w:rsidRPr="00686A07" w:rsidRDefault="00DC46DF" w:rsidP="008A760D">
            <w:pPr>
              <w:jc w:val="both"/>
              <w:rPr>
                <w:sz w:val="22"/>
                <w:szCs w:val="22"/>
              </w:rPr>
            </w:pPr>
          </w:p>
          <w:p w:rsidR="00DC46DF" w:rsidRPr="00686A07" w:rsidRDefault="00DC46DF" w:rsidP="008A760D">
            <w:pPr>
              <w:rPr>
                <w:sz w:val="22"/>
                <w:szCs w:val="22"/>
              </w:rPr>
            </w:pPr>
            <w:r w:rsidRPr="00686A07">
              <w:rPr>
                <w:sz w:val="22"/>
                <w:szCs w:val="22"/>
              </w:rPr>
              <w:lastRenderedPageBreak/>
              <w:t xml:space="preserve">Vērtējums 10 </w:t>
            </w:r>
            <w:proofErr w:type="spellStart"/>
            <w:r w:rsidRPr="00686A07">
              <w:rPr>
                <w:sz w:val="22"/>
                <w:szCs w:val="22"/>
              </w:rPr>
              <w:t>ballu</w:t>
            </w:r>
            <w:proofErr w:type="spellEnd"/>
            <w:r w:rsidRPr="00686A07">
              <w:rPr>
                <w:sz w:val="22"/>
                <w:szCs w:val="22"/>
              </w:rPr>
              <w:t xml:space="preserve"> sistēmā.</w:t>
            </w:r>
          </w:p>
          <w:p w:rsidR="00DC46DF" w:rsidRPr="00686A07" w:rsidRDefault="00DC46DF" w:rsidP="008A760D">
            <w:pPr>
              <w:rPr>
                <w:sz w:val="22"/>
                <w:szCs w:val="22"/>
              </w:rPr>
            </w:pPr>
          </w:p>
          <w:p w:rsidR="00DC46DF" w:rsidRPr="00686A07" w:rsidRDefault="00DC46DF" w:rsidP="008A760D">
            <w:pPr>
              <w:rPr>
                <w:b/>
                <w:i/>
                <w:sz w:val="22"/>
                <w:szCs w:val="22"/>
              </w:rPr>
            </w:pPr>
            <w:r w:rsidRPr="00686A07">
              <w:rPr>
                <w:b/>
                <w:i/>
                <w:sz w:val="22"/>
                <w:szCs w:val="22"/>
              </w:rPr>
              <w:t>Studiju rezultātu vērtēšana</w:t>
            </w:r>
          </w:p>
          <w:p w:rsidR="00DC46DF" w:rsidRPr="00686A07" w:rsidRDefault="00DC46DF" w:rsidP="008A760D">
            <w:pPr>
              <w:rPr>
                <w:sz w:val="22"/>
                <w:szCs w:val="22"/>
              </w:rPr>
            </w:pPr>
          </w:p>
          <w:tbl>
            <w:tblPr>
              <w:tblW w:w="9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2"/>
              <w:gridCol w:w="534"/>
              <w:gridCol w:w="534"/>
              <w:gridCol w:w="534"/>
              <w:gridCol w:w="534"/>
              <w:gridCol w:w="534"/>
              <w:gridCol w:w="534"/>
              <w:gridCol w:w="567"/>
              <w:gridCol w:w="567"/>
              <w:gridCol w:w="567"/>
              <w:gridCol w:w="567"/>
              <w:gridCol w:w="567"/>
            </w:tblGrid>
            <w:tr w:rsidR="00DC46DF" w:rsidRPr="00686A07" w:rsidTr="008A760D">
              <w:trPr>
                <w:trHeight w:val="263"/>
                <w:jc w:val="center"/>
              </w:trPr>
              <w:tc>
                <w:tcPr>
                  <w:tcW w:w="3342" w:type="dxa"/>
                  <w:vMerge w:val="restart"/>
                  <w:tcBorders>
                    <w:top w:val="single" w:sz="4" w:space="0" w:color="auto"/>
                    <w:left w:val="single" w:sz="4" w:space="0" w:color="auto"/>
                    <w:bottom w:val="single" w:sz="4" w:space="0" w:color="auto"/>
                    <w:right w:val="single" w:sz="4" w:space="0" w:color="auto"/>
                  </w:tcBorders>
                  <w:hideMark/>
                </w:tcPr>
                <w:p w:rsidR="00DC46DF" w:rsidRPr="00686A07" w:rsidRDefault="00DC46DF" w:rsidP="008A760D">
                  <w:pPr>
                    <w:rPr>
                      <w:sz w:val="22"/>
                      <w:szCs w:val="22"/>
                    </w:rPr>
                  </w:pPr>
                  <w:r w:rsidRPr="00686A07">
                    <w:rPr>
                      <w:sz w:val="22"/>
                      <w:szCs w:val="22"/>
                    </w:rPr>
                    <w:t>Pārbaudījumu veidi</w:t>
                  </w:r>
                </w:p>
              </w:tc>
              <w:tc>
                <w:tcPr>
                  <w:tcW w:w="6039" w:type="dxa"/>
                  <w:gridSpan w:val="11"/>
                  <w:tcBorders>
                    <w:top w:val="single" w:sz="4" w:space="0" w:color="auto"/>
                    <w:left w:val="single" w:sz="4" w:space="0" w:color="auto"/>
                    <w:bottom w:val="single" w:sz="4" w:space="0" w:color="auto"/>
                    <w:right w:val="single" w:sz="4" w:space="0" w:color="auto"/>
                  </w:tcBorders>
                  <w:hideMark/>
                </w:tcPr>
                <w:p w:rsidR="00DC46DF" w:rsidRPr="00686A07" w:rsidRDefault="00DC46DF" w:rsidP="008A760D">
                  <w:pPr>
                    <w:rPr>
                      <w:sz w:val="22"/>
                      <w:szCs w:val="22"/>
                    </w:rPr>
                  </w:pPr>
                  <w:r w:rsidRPr="00686A07">
                    <w:rPr>
                      <w:sz w:val="22"/>
                      <w:szCs w:val="22"/>
                    </w:rPr>
                    <w:t>Studiju rezultāti</w:t>
                  </w:r>
                </w:p>
              </w:tc>
            </w:tr>
            <w:tr w:rsidR="00DC46DF" w:rsidRPr="00686A07" w:rsidTr="008A760D">
              <w:trPr>
                <w:trHeight w:val="355"/>
                <w:jc w:val="center"/>
              </w:trPr>
              <w:tc>
                <w:tcPr>
                  <w:tcW w:w="3342" w:type="dxa"/>
                  <w:vMerge/>
                  <w:tcBorders>
                    <w:top w:val="single" w:sz="4" w:space="0" w:color="auto"/>
                    <w:left w:val="single" w:sz="4" w:space="0" w:color="auto"/>
                    <w:bottom w:val="single" w:sz="4" w:space="0" w:color="auto"/>
                    <w:right w:val="single" w:sz="4" w:space="0" w:color="auto"/>
                  </w:tcBorders>
                  <w:vAlign w:val="center"/>
                  <w:hideMark/>
                </w:tcPr>
                <w:p w:rsidR="00DC46DF" w:rsidRPr="00686A07" w:rsidRDefault="00DC46DF" w:rsidP="008A760D">
                  <w:pPr>
                    <w:rPr>
                      <w:sz w:val="22"/>
                      <w:szCs w:val="22"/>
                    </w:rPr>
                  </w:pPr>
                </w:p>
              </w:tc>
              <w:tc>
                <w:tcPr>
                  <w:tcW w:w="534" w:type="dxa"/>
                  <w:tcBorders>
                    <w:top w:val="single" w:sz="4" w:space="0" w:color="auto"/>
                    <w:left w:val="single" w:sz="4" w:space="0" w:color="auto"/>
                    <w:bottom w:val="single" w:sz="4" w:space="0" w:color="auto"/>
                    <w:right w:val="single" w:sz="4" w:space="0" w:color="auto"/>
                  </w:tcBorders>
                  <w:hideMark/>
                </w:tcPr>
                <w:p w:rsidR="00DC46DF" w:rsidRPr="00686A07" w:rsidRDefault="00DC46DF" w:rsidP="008A760D">
                  <w:pPr>
                    <w:rPr>
                      <w:sz w:val="22"/>
                      <w:szCs w:val="22"/>
                    </w:rPr>
                  </w:pPr>
                  <w:r w:rsidRPr="00686A07">
                    <w:rPr>
                      <w:sz w:val="22"/>
                      <w:szCs w:val="22"/>
                    </w:rPr>
                    <w:t>1.</w:t>
                  </w:r>
                </w:p>
              </w:tc>
              <w:tc>
                <w:tcPr>
                  <w:tcW w:w="534" w:type="dxa"/>
                  <w:tcBorders>
                    <w:top w:val="single" w:sz="4" w:space="0" w:color="auto"/>
                    <w:left w:val="single" w:sz="4" w:space="0" w:color="auto"/>
                    <w:bottom w:val="single" w:sz="4" w:space="0" w:color="auto"/>
                    <w:right w:val="single" w:sz="4" w:space="0" w:color="auto"/>
                  </w:tcBorders>
                  <w:hideMark/>
                </w:tcPr>
                <w:p w:rsidR="00DC46DF" w:rsidRPr="00686A07" w:rsidRDefault="00DC46DF" w:rsidP="008A760D">
                  <w:pPr>
                    <w:rPr>
                      <w:sz w:val="22"/>
                      <w:szCs w:val="22"/>
                    </w:rPr>
                  </w:pPr>
                  <w:r w:rsidRPr="00686A07">
                    <w:rPr>
                      <w:sz w:val="22"/>
                      <w:szCs w:val="22"/>
                    </w:rPr>
                    <w:t>2.</w:t>
                  </w:r>
                </w:p>
              </w:tc>
              <w:tc>
                <w:tcPr>
                  <w:tcW w:w="534" w:type="dxa"/>
                  <w:tcBorders>
                    <w:top w:val="single" w:sz="4" w:space="0" w:color="auto"/>
                    <w:left w:val="single" w:sz="4" w:space="0" w:color="auto"/>
                    <w:bottom w:val="single" w:sz="4" w:space="0" w:color="auto"/>
                    <w:right w:val="single" w:sz="4" w:space="0" w:color="auto"/>
                  </w:tcBorders>
                  <w:hideMark/>
                </w:tcPr>
                <w:p w:rsidR="00DC46DF" w:rsidRPr="00686A07" w:rsidRDefault="00DC46DF" w:rsidP="008A760D">
                  <w:pPr>
                    <w:rPr>
                      <w:sz w:val="22"/>
                      <w:szCs w:val="22"/>
                    </w:rPr>
                  </w:pPr>
                  <w:r w:rsidRPr="00686A07">
                    <w:rPr>
                      <w:sz w:val="22"/>
                      <w:szCs w:val="22"/>
                    </w:rPr>
                    <w:t>3.</w:t>
                  </w:r>
                </w:p>
              </w:tc>
              <w:tc>
                <w:tcPr>
                  <w:tcW w:w="534" w:type="dxa"/>
                  <w:tcBorders>
                    <w:top w:val="single" w:sz="4" w:space="0" w:color="auto"/>
                    <w:left w:val="single" w:sz="4" w:space="0" w:color="auto"/>
                    <w:bottom w:val="single" w:sz="4" w:space="0" w:color="auto"/>
                    <w:right w:val="single" w:sz="4" w:space="0" w:color="auto"/>
                  </w:tcBorders>
                  <w:hideMark/>
                </w:tcPr>
                <w:p w:rsidR="00DC46DF" w:rsidRPr="00686A07" w:rsidRDefault="00DC46DF" w:rsidP="008A760D">
                  <w:pPr>
                    <w:rPr>
                      <w:sz w:val="22"/>
                      <w:szCs w:val="22"/>
                    </w:rPr>
                  </w:pPr>
                  <w:r w:rsidRPr="00686A07">
                    <w:rPr>
                      <w:sz w:val="22"/>
                      <w:szCs w:val="22"/>
                    </w:rPr>
                    <w:t>4.</w:t>
                  </w:r>
                </w:p>
              </w:tc>
              <w:tc>
                <w:tcPr>
                  <w:tcW w:w="534" w:type="dxa"/>
                  <w:tcBorders>
                    <w:top w:val="single" w:sz="4" w:space="0" w:color="auto"/>
                    <w:left w:val="single" w:sz="4" w:space="0" w:color="auto"/>
                    <w:bottom w:val="single" w:sz="4" w:space="0" w:color="auto"/>
                    <w:right w:val="single" w:sz="4" w:space="0" w:color="auto"/>
                  </w:tcBorders>
                  <w:hideMark/>
                </w:tcPr>
                <w:p w:rsidR="00DC46DF" w:rsidRPr="00686A07" w:rsidRDefault="00DC46DF" w:rsidP="008A760D">
                  <w:pPr>
                    <w:rPr>
                      <w:sz w:val="22"/>
                      <w:szCs w:val="22"/>
                    </w:rPr>
                  </w:pPr>
                  <w:r w:rsidRPr="00686A07">
                    <w:rPr>
                      <w:sz w:val="22"/>
                      <w:szCs w:val="22"/>
                    </w:rPr>
                    <w:t>5.</w:t>
                  </w:r>
                </w:p>
              </w:tc>
              <w:tc>
                <w:tcPr>
                  <w:tcW w:w="534" w:type="dxa"/>
                  <w:tcBorders>
                    <w:top w:val="single" w:sz="4" w:space="0" w:color="auto"/>
                    <w:left w:val="single" w:sz="4" w:space="0" w:color="auto"/>
                    <w:bottom w:val="single" w:sz="4" w:space="0" w:color="auto"/>
                    <w:right w:val="single" w:sz="4" w:space="0" w:color="auto"/>
                  </w:tcBorders>
                  <w:hideMark/>
                </w:tcPr>
                <w:p w:rsidR="00DC46DF" w:rsidRPr="00686A07" w:rsidRDefault="00DC46DF" w:rsidP="008A760D">
                  <w:pPr>
                    <w:rPr>
                      <w:sz w:val="22"/>
                      <w:szCs w:val="22"/>
                    </w:rPr>
                  </w:pPr>
                  <w:r w:rsidRPr="00686A07">
                    <w:rPr>
                      <w:sz w:val="22"/>
                      <w:szCs w:val="22"/>
                    </w:rPr>
                    <w:t>6.</w:t>
                  </w:r>
                </w:p>
              </w:tc>
              <w:tc>
                <w:tcPr>
                  <w:tcW w:w="567" w:type="dxa"/>
                  <w:tcBorders>
                    <w:top w:val="single" w:sz="4" w:space="0" w:color="auto"/>
                    <w:left w:val="single" w:sz="4" w:space="0" w:color="auto"/>
                    <w:bottom w:val="single" w:sz="4" w:space="0" w:color="auto"/>
                    <w:right w:val="single" w:sz="4" w:space="0" w:color="auto"/>
                  </w:tcBorders>
                  <w:hideMark/>
                </w:tcPr>
                <w:p w:rsidR="00DC46DF" w:rsidRPr="00686A07" w:rsidRDefault="00DC46DF" w:rsidP="008A760D">
                  <w:pPr>
                    <w:rPr>
                      <w:sz w:val="22"/>
                      <w:szCs w:val="22"/>
                    </w:rPr>
                  </w:pPr>
                  <w:r w:rsidRPr="00686A07">
                    <w:rPr>
                      <w:sz w:val="22"/>
                      <w:szCs w:val="22"/>
                    </w:rPr>
                    <w:t>7.</w:t>
                  </w:r>
                </w:p>
              </w:tc>
              <w:tc>
                <w:tcPr>
                  <w:tcW w:w="567" w:type="dxa"/>
                  <w:tcBorders>
                    <w:top w:val="single" w:sz="4" w:space="0" w:color="auto"/>
                    <w:left w:val="single" w:sz="4" w:space="0" w:color="auto"/>
                    <w:bottom w:val="single" w:sz="4" w:space="0" w:color="auto"/>
                    <w:right w:val="single" w:sz="4" w:space="0" w:color="auto"/>
                  </w:tcBorders>
                  <w:hideMark/>
                </w:tcPr>
                <w:p w:rsidR="00DC46DF" w:rsidRPr="00686A07" w:rsidRDefault="00DC46DF" w:rsidP="008A760D">
                  <w:pPr>
                    <w:rPr>
                      <w:sz w:val="22"/>
                      <w:szCs w:val="22"/>
                    </w:rPr>
                  </w:pPr>
                  <w:r w:rsidRPr="00686A07">
                    <w:rPr>
                      <w:sz w:val="22"/>
                      <w:szCs w:val="22"/>
                    </w:rPr>
                    <w:t>8.</w:t>
                  </w:r>
                </w:p>
              </w:tc>
              <w:tc>
                <w:tcPr>
                  <w:tcW w:w="567" w:type="dxa"/>
                  <w:tcBorders>
                    <w:top w:val="single" w:sz="4" w:space="0" w:color="auto"/>
                    <w:left w:val="single" w:sz="4" w:space="0" w:color="auto"/>
                    <w:bottom w:val="single" w:sz="4" w:space="0" w:color="auto"/>
                    <w:right w:val="single" w:sz="4" w:space="0" w:color="auto"/>
                  </w:tcBorders>
                  <w:hideMark/>
                </w:tcPr>
                <w:p w:rsidR="00DC46DF" w:rsidRPr="00686A07" w:rsidRDefault="00DC46DF" w:rsidP="008A760D">
                  <w:pPr>
                    <w:rPr>
                      <w:sz w:val="22"/>
                      <w:szCs w:val="22"/>
                    </w:rPr>
                  </w:pPr>
                  <w:r w:rsidRPr="00686A07">
                    <w:rPr>
                      <w:sz w:val="22"/>
                      <w:szCs w:val="22"/>
                    </w:rPr>
                    <w:t>9.</w:t>
                  </w:r>
                </w:p>
              </w:tc>
              <w:tc>
                <w:tcPr>
                  <w:tcW w:w="567" w:type="dxa"/>
                  <w:tcBorders>
                    <w:top w:val="single" w:sz="4" w:space="0" w:color="auto"/>
                    <w:left w:val="single" w:sz="4" w:space="0" w:color="auto"/>
                    <w:bottom w:val="single" w:sz="4" w:space="0" w:color="auto"/>
                    <w:right w:val="single" w:sz="4" w:space="0" w:color="auto"/>
                  </w:tcBorders>
                  <w:hideMark/>
                </w:tcPr>
                <w:p w:rsidR="00DC46DF" w:rsidRPr="00686A07" w:rsidRDefault="00DC46DF" w:rsidP="008A760D">
                  <w:pPr>
                    <w:rPr>
                      <w:sz w:val="22"/>
                      <w:szCs w:val="22"/>
                    </w:rPr>
                  </w:pPr>
                  <w:r w:rsidRPr="00686A07">
                    <w:rPr>
                      <w:sz w:val="22"/>
                      <w:szCs w:val="22"/>
                    </w:rPr>
                    <w:t>10.</w:t>
                  </w:r>
                </w:p>
              </w:tc>
              <w:tc>
                <w:tcPr>
                  <w:tcW w:w="567" w:type="dxa"/>
                  <w:tcBorders>
                    <w:top w:val="single" w:sz="4" w:space="0" w:color="auto"/>
                    <w:left w:val="single" w:sz="4" w:space="0" w:color="auto"/>
                    <w:bottom w:val="single" w:sz="4" w:space="0" w:color="auto"/>
                    <w:right w:val="single" w:sz="4" w:space="0" w:color="auto"/>
                  </w:tcBorders>
                  <w:hideMark/>
                </w:tcPr>
                <w:p w:rsidR="00DC46DF" w:rsidRPr="00686A07" w:rsidRDefault="00DC46DF" w:rsidP="008A760D">
                  <w:pPr>
                    <w:rPr>
                      <w:sz w:val="22"/>
                      <w:szCs w:val="22"/>
                    </w:rPr>
                  </w:pPr>
                  <w:r w:rsidRPr="00686A07">
                    <w:rPr>
                      <w:sz w:val="22"/>
                      <w:szCs w:val="22"/>
                    </w:rPr>
                    <w:t>11.</w:t>
                  </w:r>
                </w:p>
              </w:tc>
            </w:tr>
            <w:tr w:rsidR="00DC46DF" w:rsidRPr="00686A07" w:rsidTr="008A760D">
              <w:trPr>
                <w:trHeight w:val="291"/>
                <w:jc w:val="center"/>
              </w:trPr>
              <w:tc>
                <w:tcPr>
                  <w:tcW w:w="3342" w:type="dxa"/>
                  <w:tcBorders>
                    <w:top w:val="single" w:sz="4" w:space="0" w:color="auto"/>
                    <w:left w:val="single" w:sz="4" w:space="0" w:color="auto"/>
                    <w:bottom w:val="single" w:sz="4" w:space="0" w:color="auto"/>
                    <w:right w:val="single" w:sz="4" w:space="0" w:color="auto"/>
                  </w:tcBorders>
                  <w:hideMark/>
                </w:tcPr>
                <w:p w:rsidR="00DC46DF" w:rsidRPr="00686A07" w:rsidRDefault="00DC46DF" w:rsidP="008A760D">
                  <w:pPr>
                    <w:rPr>
                      <w:sz w:val="22"/>
                      <w:szCs w:val="22"/>
                    </w:rPr>
                  </w:pPr>
                  <w:r w:rsidRPr="00686A07">
                    <w:rPr>
                      <w:sz w:val="22"/>
                      <w:szCs w:val="22"/>
                    </w:rPr>
                    <w:t xml:space="preserve">1. </w:t>
                  </w:r>
                  <w:proofErr w:type="spellStart"/>
                  <w:r w:rsidRPr="00686A07">
                    <w:rPr>
                      <w:sz w:val="22"/>
                      <w:szCs w:val="22"/>
                    </w:rPr>
                    <w:t>Starppārbaudījums</w:t>
                  </w:r>
                  <w:proofErr w:type="spellEnd"/>
                </w:p>
              </w:tc>
              <w:tc>
                <w:tcPr>
                  <w:tcW w:w="534" w:type="dxa"/>
                  <w:tcBorders>
                    <w:top w:val="single" w:sz="4" w:space="0" w:color="auto"/>
                    <w:left w:val="single" w:sz="4" w:space="0" w:color="auto"/>
                    <w:bottom w:val="single" w:sz="4" w:space="0" w:color="auto"/>
                    <w:right w:val="single" w:sz="4" w:space="0" w:color="auto"/>
                  </w:tcBorders>
                  <w:hideMark/>
                </w:tcPr>
                <w:p w:rsidR="00DC46DF" w:rsidRPr="00686A07" w:rsidRDefault="00DC46DF" w:rsidP="008A760D">
                  <w:pPr>
                    <w:rPr>
                      <w:sz w:val="22"/>
                      <w:szCs w:val="22"/>
                    </w:rPr>
                  </w:pPr>
                  <w:r w:rsidRPr="00686A07">
                    <w:rPr>
                      <w:sz w:val="22"/>
                      <w:szCs w:val="22"/>
                    </w:rPr>
                    <w:t>+</w:t>
                  </w:r>
                </w:p>
              </w:tc>
              <w:tc>
                <w:tcPr>
                  <w:tcW w:w="534" w:type="dxa"/>
                  <w:tcBorders>
                    <w:top w:val="single" w:sz="4" w:space="0" w:color="auto"/>
                    <w:left w:val="single" w:sz="4" w:space="0" w:color="auto"/>
                    <w:bottom w:val="single" w:sz="4" w:space="0" w:color="auto"/>
                    <w:right w:val="single" w:sz="4" w:space="0" w:color="auto"/>
                  </w:tcBorders>
                </w:tcPr>
                <w:p w:rsidR="00DC46DF" w:rsidRPr="00686A07" w:rsidRDefault="00DC46DF" w:rsidP="008A760D">
                  <w:pPr>
                    <w:rPr>
                      <w:sz w:val="22"/>
                      <w:szCs w:val="22"/>
                    </w:rPr>
                  </w:pPr>
                </w:p>
              </w:tc>
              <w:tc>
                <w:tcPr>
                  <w:tcW w:w="534" w:type="dxa"/>
                  <w:tcBorders>
                    <w:top w:val="single" w:sz="4" w:space="0" w:color="auto"/>
                    <w:left w:val="single" w:sz="4" w:space="0" w:color="auto"/>
                    <w:bottom w:val="single" w:sz="4" w:space="0" w:color="auto"/>
                    <w:right w:val="single" w:sz="4" w:space="0" w:color="auto"/>
                  </w:tcBorders>
                </w:tcPr>
                <w:p w:rsidR="00DC46DF" w:rsidRPr="00686A07" w:rsidRDefault="00DC46DF" w:rsidP="008A760D">
                  <w:pPr>
                    <w:rPr>
                      <w:sz w:val="22"/>
                      <w:szCs w:val="22"/>
                    </w:rPr>
                  </w:pPr>
                </w:p>
              </w:tc>
              <w:tc>
                <w:tcPr>
                  <w:tcW w:w="534" w:type="dxa"/>
                  <w:tcBorders>
                    <w:top w:val="single" w:sz="4" w:space="0" w:color="auto"/>
                    <w:left w:val="single" w:sz="4" w:space="0" w:color="auto"/>
                    <w:bottom w:val="single" w:sz="4" w:space="0" w:color="auto"/>
                    <w:right w:val="single" w:sz="4" w:space="0" w:color="auto"/>
                  </w:tcBorders>
                </w:tcPr>
                <w:p w:rsidR="00DC46DF" w:rsidRPr="00686A07" w:rsidRDefault="00DC46DF" w:rsidP="008A760D">
                  <w:pPr>
                    <w:rPr>
                      <w:sz w:val="22"/>
                      <w:szCs w:val="22"/>
                    </w:rPr>
                  </w:pPr>
                </w:p>
              </w:tc>
              <w:tc>
                <w:tcPr>
                  <w:tcW w:w="534" w:type="dxa"/>
                  <w:tcBorders>
                    <w:top w:val="single" w:sz="4" w:space="0" w:color="auto"/>
                    <w:left w:val="single" w:sz="4" w:space="0" w:color="auto"/>
                    <w:bottom w:val="single" w:sz="4" w:space="0" w:color="auto"/>
                    <w:right w:val="single" w:sz="4" w:space="0" w:color="auto"/>
                  </w:tcBorders>
                  <w:hideMark/>
                </w:tcPr>
                <w:p w:rsidR="00DC46DF" w:rsidRPr="00686A07" w:rsidRDefault="00DC46DF" w:rsidP="008A760D">
                  <w:pPr>
                    <w:rPr>
                      <w:sz w:val="22"/>
                      <w:szCs w:val="22"/>
                    </w:rPr>
                  </w:pPr>
                </w:p>
              </w:tc>
              <w:tc>
                <w:tcPr>
                  <w:tcW w:w="534" w:type="dxa"/>
                  <w:tcBorders>
                    <w:top w:val="single" w:sz="4" w:space="0" w:color="auto"/>
                    <w:left w:val="single" w:sz="4" w:space="0" w:color="auto"/>
                    <w:bottom w:val="single" w:sz="4" w:space="0" w:color="auto"/>
                    <w:right w:val="single" w:sz="4" w:space="0" w:color="auto"/>
                  </w:tcBorders>
                </w:tcPr>
                <w:p w:rsidR="00DC46DF" w:rsidRPr="00686A07" w:rsidRDefault="00DC46DF" w:rsidP="008A760D">
                  <w:pPr>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DC46DF" w:rsidRPr="00686A07" w:rsidRDefault="00DC46DF" w:rsidP="008A760D">
                  <w:pPr>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DC46DF" w:rsidRPr="00686A07" w:rsidRDefault="00DC46DF" w:rsidP="008A760D">
                  <w:pPr>
                    <w:rPr>
                      <w:sz w:val="22"/>
                      <w:szCs w:val="22"/>
                    </w:rPr>
                  </w:pPr>
                </w:p>
              </w:tc>
              <w:tc>
                <w:tcPr>
                  <w:tcW w:w="567" w:type="dxa"/>
                  <w:tcBorders>
                    <w:top w:val="single" w:sz="4" w:space="0" w:color="auto"/>
                    <w:left w:val="single" w:sz="4" w:space="0" w:color="auto"/>
                    <w:bottom w:val="single" w:sz="4" w:space="0" w:color="auto"/>
                    <w:right w:val="single" w:sz="4" w:space="0" w:color="auto"/>
                  </w:tcBorders>
                  <w:hideMark/>
                </w:tcPr>
                <w:p w:rsidR="00DC46DF" w:rsidRPr="00686A07" w:rsidRDefault="00DC46DF" w:rsidP="008A760D">
                  <w:pPr>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DC46DF" w:rsidRPr="00686A07" w:rsidRDefault="00DC46DF" w:rsidP="008A760D">
                  <w:pPr>
                    <w:rPr>
                      <w:sz w:val="22"/>
                      <w:szCs w:val="22"/>
                    </w:rPr>
                  </w:pPr>
                  <w:r w:rsidRPr="00686A07">
                    <w:rPr>
                      <w:sz w:val="22"/>
                      <w:szCs w:val="22"/>
                    </w:rPr>
                    <w:t>+</w:t>
                  </w:r>
                </w:p>
              </w:tc>
              <w:tc>
                <w:tcPr>
                  <w:tcW w:w="567" w:type="dxa"/>
                  <w:tcBorders>
                    <w:top w:val="single" w:sz="4" w:space="0" w:color="auto"/>
                    <w:left w:val="single" w:sz="4" w:space="0" w:color="auto"/>
                    <w:bottom w:val="single" w:sz="4" w:space="0" w:color="auto"/>
                    <w:right w:val="single" w:sz="4" w:space="0" w:color="auto"/>
                  </w:tcBorders>
                </w:tcPr>
                <w:p w:rsidR="00DC46DF" w:rsidRPr="00686A07" w:rsidRDefault="00DC46DF" w:rsidP="008A760D">
                  <w:pPr>
                    <w:rPr>
                      <w:sz w:val="22"/>
                      <w:szCs w:val="22"/>
                    </w:rPr>
                  </w:pPr>
                </w:p>
              </w:tc>
            </w:tr>
            <w:tr w:rsidR="00DC46DF" w:rsidRPr="00686A07" w:rsidTr="008A760D">
              <w:trPr>
                <w:jc w:val="center"/>
              </w:trPr>
              <w:tc>
                <w:tcPr>
                  <w:tcW w:w="3342" w:type="dxa"/>
                  <w:tcBorders>
                    <w:top w:val="single" w:sz="4" w:space="0" w:color="auto"/>
                    <w:left w:val="single" w:sz="4" w:space="0" w:color="auto"/>
                    <w:bottom w:val="single" w:sz="4" w:space="0" w:color="auto"/>
                    <w:right w:val="single" w:sz="4" w:space="0" w:color="auto"/>
                  </w:tcBorders>
                  <w:hideMark/>
                </w:tcPr>
                <w:p w:rsidR="00DC46DF" w:rsidRPr="00686A07" w:rsidRDefault="00DC46DF" w:rsidP="008A760D">
                  <w:pPr>
                    <w:rPr>
                      <w:sz w:val="22"/>
                      <w:szCs w:val="22"/>
                    </w:rPr>
                  </w:pPr>
                  <w:r w:rsidRPr="00686A07">
                    <w:rPr>
                      <w:sz w:val="22"/>
                      <w:szCs w:val="22"/>
                    </w:rPr>
                    <w:t xml:space="preserve">2. </w:t>
                  </w:r>
                  <w:proofErr w:type="spellStart"/>
                  <w:r w:rsidRPr="00686A07">
                    <w:rPr>
                      <w:sz w:val="22"/>
                      <w:szCs w:val="22"/>
                    </w:rPr>
                    <w:t>Starppārbaudījums</w:t>
                  </w:r>
                  <w:proofErr w:type="spellEnd"/>
                </w:p>
              </w:tc>
              <w:tc>
                <w:tcPr>
                  <w:tcW w:w="534" w:type="dxa"/>
                  <w:tcBorders>
                    <w:top w:val="single" w:sz="4" w:space="0" w:color="auto"/>
                    <w:left w:val="single" w:sz="4" w:space="0" w:color="auto"/>
                    <w:bottom w:val="single" w:sz="4" w:space="0" w:color="auto"/>
                    <w:right w:val="single" w:sz="4" w:space="0" w:color="auto"/>
                  </w:tcBorders>
                </w:tcPr>
                <w:p w:rsidR="00DC46DF" w:rsidRPr="00686A07" w:rsidRDefault="00DC46DF" w:rsidP="008A760D">
                  <w:pPr>
                    <w:rPr>
                      <w:sz w:val="22"/>
                      <w:szCs w:val="22"/>
                    </w:rPr>
                  </w:pPr>
                  <w:r w:rsidRPr="00686A07">
                    <w:rPr>
                      <w:sz w:val="22"/>
                      <w:szCs w:val="22"/>
                    </w:rPr>
                    <w:t>+</w:t>
                  </w:r>
                </w:p>
              </w:tc>
              <w:tc>
                <w:tcPr>
                  <w:tcW w:w="534" w:type="dxa"/>
                  <w:tcBorders>
                    <w:top w:val="single" w:sz="4" w:space="0" w:color="auto"/>
                    <w:left w:val="single" w:sz="4" w:space="0" w:color="auto"/>
                    <w:bottom w:val="single" w:sz="4" w:space="0" w:color="auto"/>
                    <w:right w:val="single" w:sz="4" w:space="0" w:color="auto"/>
                  </w:tcBorders>
                  <w:hideMark/>
                </w:tcPr>
                <w:p w:rsidR="00DC46DF" w:rsidRPr="00686A07" w:rsidRDefault="00DC46DF" w:rsidP="008A760D">
                  <w:pPr>
                    <w:rPr>
                      <w:sz w:val="22"/>
                      <w:szCs w:val="22"/>
                    </w:rPr>
                  </w:pPr>
                </w:p>
              </w:tc>
              <w:tc>
                <w:tcPr>
                  <w:tcW w:w="534" w:type="dxa"/>
                  <w:tcBorders>
                    <w:top w:val="single" w:sz="4" w:space="0" w:color="auto"/>
                    <w:left w:val="single" w:sz="4" w:space="0" w:color="auto"/>
                    <w:bottom w:val="single" w:sz="4" w:space="0" w:color="auto"/>
                    <w:right w:val="single" w:sz="4" w:space="0" w:color="auto"/>
                  </w:tcBorders>
                </w:tcPr>
                <w:p w:rsidR="00DC46DF" w:rsidRPr="00686A07" w:rsidRDefault="00DC46DF" w:rsidP="008A760D">
                  <w:pPr>
                    <w:rPr>
                      <w:sz w:val="22"/>
                      <w:szCs w:val="22"/>
                    </w:rPr>
                  </w:pPr>
                  <w:r w:rsidRPr="00686A07">
                    <w:rPr>
                      <w:sz w:val="22"/>
                      <w:szCs w:val="22"/>
                    </w:rPr>
                    <w:t>+</w:t>
                  </w:r>
                </w:p>
              </w:tc>
              <w:tc>
                <w:tcPr>
                  <w:tcW w:w="534" w:type="dxa"/>
                  <w:tcBorders>
                    <w:top w:val="single" w:sz="4" w:space="0" w:color="auto"/>
                    <w:left w:val="single" w:sz="4" w:space="0" w:color="auto"/>
                    <w:bottom w:val="single" w:sz="4" w:space="0" w:color="auto"/>
                    <w:right w:val="single" w:sz="4" w:space="0" w:color="auto"/>
                  </w:tcBorders>
                </w:tcPr>
                <w:p w:rsidR="00DC46DF" w:rsidRPr="00686A07" w:rsidRDefault="00DC46DF" w:rsidP="008A760D">
                  <w:pPr>
                    <w:rPr>
                      <w:sz w:val="22"/>
                      <w:szCs w:val="22"/>
                    </w:rPr>
                  </w:pPr>
                  <w:r w:rsidRPr="00686A07">
                    <w:rPr>
                      <w:sz w:val="22"/>
                      <w:szCs w:val="22"/>
                    </w:rPr>
                    <w:t>+</w:t>
                  </w:r>
                </w:p>
              </w:tc>
              <w:tc>
                <w:tcPr>
                  <w:tcW w:w="534" w:type="dxa"/>
                  <w:tcBorders>
                    <w:top w:val="single" w:sz="4" w:space="0" w:color="auto"/>
                    <w:left w:val="single" w:sz="4" w:space="0" w:color="auto"/>
                    <w:bottom w:val="single" w:sz="4" w:space="0" w:color="auto"/>
                    <w:right w:val="single" w:sz="4" w:space="0" w:color="auto"/>
                  </w:tcBorders>
                </w:tcPr>
                <w:p w:rsidR="00DC46DF" w:rsidRPr="00686A07" w:rsidRDefault="00DC46DF" w:rsidP="008A760D">
                  <w:pPr>
                    <w:rPr>
                      <w:sz w:val="22"/>
                      <w:szCs w:val="22"/>
                    </w:rPr>
                  </w:pPr>
                </w:p>
              </w:tc>
              <w:tc>
                <w:tcPr>
                  <w:tcW w:w="534" w:type="dxa"/>
                  <w:tcBorders>
                    <w:top w:val="single" w:sz="4" w:space="0" w:color="auto"/>
                    <w:left w:val="single" w:sz="4" w:space="0" w:color="auto"/>
                    <w:bottom w:val="single" w:sz="4" w:space="0" w:color="auto"/>
                    <w:right w:val="single" w:sz="4" w:space="0" w:color="auto"/>
                  </w:tcBorders>
                  <w:hideMark/>
                </w:tcPr>
                <w:p w:rsidR="00DC46DF" w:rsidRPr="00686A07" w:rsidRDefault="00DC46DF" w:rsidP="008A760D">
                  <w:pPr>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DC46DF" w:rsidRPr="00686A07" w:rsidRDefault="00DC46DF" w:rsidP="008A760D">
                  <w:pPr>
                    <w:rPr>
                      <w:sz w:val="22"/>
                      <w:szCs w:val="22"/>
                    </w:rPr>
                  </w:pPr>
                  <w:r w:rsidRPr="00686A07">
                    <w:rPr>
                      <w:sz w:val="22"/>
                      <w:szCs w:val="22"/>
                    </w:rPr>
                    <w:t>+</w:t>
                  </w:r>
                </w:p>
              </w:tc>
              <w:tc>
                <w:tcPr>
                  <w:tcW w:w="567" w:type="dxa"/>
                  <w:tcBorders>
                    <w:top w:val="single" w:sz="4" w:space="0" w:color="auto"/>
                    <w:left w:val="single" w:sz="4" w:space="0" w:color="auto"/>
                    <w:bottom w:val="single" w:sz="4" w:space="0" w:color="auto"/>
                    <w:right w:val="single" w:sz="4" w:space="0" w:color="auto"/>
                  </w:tcBorders>
                </w:tcPr>
                <w:p w:rsidR="00DC46DF" w:rsidRPr="00686A07" w:rsidRDefault="00DC46DF" w:rsidP="008A760D">
                  <w:pPr>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DC46DF" w:rsidRPr="00686A07" w:rsidRDefault="00DC46DF" w:rsidP="008A760D">
                  <w:pPr>
                    <w:rPr>
                      <w:sz w:val="22"/>
                      <w:szCs w:val="22"/>
                    </w:rPr>
                  </w:pPr>
                </w:p>
              </w:tc>
              <w:tc>
                <w:tcPr>
                  <w:tcW w:w="567" w:type="dxa"/>
                  <w:tcBorders>
                    <w:top w:val="single" w:sz="4" w:space="0" w:color="auto"/>
                    <w:left w:val="single" w:sz="4" w:space="0" w:color="auto"/>
                    <w:bottom w:val="single" w:sz="4" w:space="0" w:color="auto"/>
                    <w:right w:val="single" w:sz="4" w:space="0" w:color="auto"/>
                  </w:tcBorders>
                  <w:hideMark/>
                </w:tcPr>
                <w:p w:rsidR="00DC46DF" w:rsidRPr="00686A07" w:rsidRDefault="00DC46DF" w:rsidP="008A760D">
                  <w:pPr>
                    <w:rPr>
                      <w:sz w:val="22"/>
                      <w:szCs w:val="22"/>
                    </w:rPr>
                  </w:pPr>
                  <w:r w:rsidRPr="00686A07">
                    <w:rPr>
                      <w:sz w:val="22"/>
                      <w:szCs w:val="22"/>
                    </w:rPr>
                    <w:t>+</w:t>
                  </w:r>
                </w:p>
              </w:tc>
              <w:tc>
                <w:tcPr>
                  <w:tcW w:w="567" w:type="dxa"/>
                  <w:tcBorders>
                    <w:top w:val="single" w:sz="4" w:space="0" w:color="auto"/>
                    <w:left w:val="single" w:sz="4" w:space="0" w:color="auto"/>
                    <w:bottom w:val="single" w:sz="4" w:space="0" w:color="auto"/>
                    <w:right w:val="single" w:sz="4" w:space="0" w:color="auto"/>
                  </w:tcBorders>
                </w:tcPr>
                <w:p w:rsidR="00DC46DF" w:rsidRPr="00686A07" w:rsidRDefault="00DC46DF" w:rsidP="008A760D">
                  <w:pPr>
                    <w:rPr>
                      <w:sz w:val="22"/>
                      <w:szCs w:val="22"/>
                    </w:rPr>
                  </w:pPr>
                </w:p>
              </w:tc>
            </w:tr>
            <w:tr w:rsidR="00DC46DF" w:rsidRPr="00686A07" w:rsidTr="008A760D">
              <w:trPr>
                <w:jc w:val="center"/>
              </w:trPr>
              <w:tc>
                <w:tcPr>
                  <w:tcW w:w="3342" w:type="dxa"/>
                  <w:tcBorders>
                    <w:top w:val="single" w:sz="4" w:space="0" w:color="auto"/>
                    <w:left w:val="single" w:sz="4" w:space="0" w:color="auto"/>
                    <w:bottom w:val="single" w:sz="4" w:space="0" w:color="auto"/>
                    <w:right w:val="single" w:sz="4" w:space="0" w:color="auto"/>
                  </w:tcBorders>
                  <w:hideMark/>
                </w:tcPr>
                <w:p w:rsidR="00DC46DF" w:rsidRPr="00686A07" w:rsidRDefault="00DC46DF" w:rsidP="008A760D">
                  <w:pPr>
                    <w:rPr>
                      <w:sz w:val="22"/>
                      <w:szCs w:val="22"/>
                    </w:rPr>
                  </w:pPr>
                  <w:r w:rsidRPr="00686A07">
                    <w:rPr>
                      <w:sz w:val="22"/>
                      <w:szCs w:val="22"/>
                    </w:rPr>
                    <w:t>3. Noslēguma pārbaudījums 1. daļa</w:t>
                  </w:r>
                </w:p>
              </w:tc>
              <w:tc>
                <w:tcPr>
                  <w:tcW w:w="534" w:type="dxa"/>
                  <w:tcBorders>
                    <w:top w:val="single" w:sz="4" w:space="0" w:color="auto"/>
                    <w:left w:val="single" w:sz="4" w:space="0" w:color="auto"/>
                    <w:bottom w:val="single" w:sz="4" w:space="0" w:color="auto"/>
                    <w:right w:val="single" w:sz="4" w:space="0" w:color="auto"/>
                  </w:tcBorders>
                </w:tcPr>
                <w:p w:rsidR="00DC46DF" w:rsidRPr="00686A07" w:rsidRDefault="00DC46DF" w:rsidP="008A760D">
                  <w:pPr>
                    <w:rPr>
                      <w:sz w:val="22"/>
                      <w:szCs w:val="22"/>
                    </w:rPr>
                  </w:pPr>
                </w:p>
              </w:tc>
              <w:tc>
                <w:tcPr>
                  <w:tcW w:w="534" w:type="dxa"/>
                  <w:tcBorders>
                    <w:top w:val="single" w:sz="4" w:space="0" w:color="auto"/>
                    <w:left w:val="single" w:sz="4" w:space="0" w:color="auto"/>
                    <w:bottom w:val="single" w:sz="4" w:space="0" w:color="auto"/>
                    <w:right w:val="single" w:sz="4" w:space="0" w:color="auto"/>
                  </w:tcBorders>
                </w:tcPr>
                <w:p w:rsidR="00DC46DF" w:rsidRPr="00686A07" w:rsidRDefault="00DC46DF" w:rsidP="008A760D">
                  <w:pPr>
                    <w:rPr>
                      <w:sz w:val="22"/>
                      <w:szCs w:val="22"/>
                    </w:rPr>
                  </w:pPr>
                </w:p>
              </w:tc>
              <w:tc>
                <w:tcPr>
                  <w:tcW w:w="534" w:type="dxa"/>
                  <w:tcBorders>
                    <w:top w:val="single" w:sz="4" w:space="0" w:color="auto"/>
                    <w:left w:val="single" w:sz="4" w:space="0" w:color="auto"/>
                    <w:bottom w:val="single" w:sz="4" w:space="0" w:color="auto"/>
                    <w:right w:val="single" w:sz="4" w:space="0" w:color="auto"/>
                  </w:tcBorders>
                  <w:hideMark/>
                </w:tcPr>
                <w:p w:rsidR="00DC46DF" w:rsidRPr="00686A07" w:rsidRDefault="00DC46DF" w:rsidP="008A760D">
                  <w:pPr>
                    <w:rPr>
                      <w:sz w:val="22"/>
                      <w:szCs w:val="22"/>
                    </w:rPr>
                  </w:pPr>
                </w:p>
              </w:tc>
              <w:tc>
                <w:tcPr>
                  <w:tcW w:w="534" w:type="dxa"/>
                  <w:tcBorders>
                    <w:top w:val="single" w:sz="4" w:space="0" w:color="auto"/>
                    <w:left w:val="single" w:sz="4" w:space="0" w:color="auto"/>
                    <w:bottom w:val="single" w:sz="4" w:space="0" w:color="auto"/>
                    <w:right w:val="single" w:sz="4" w:space="0" w:color="auto"/>
                  </w:tcBorders>
                </w:tcPr>
                <w:p w:rsidR="00DC46DF" w:rsidRPr="00686A07" w:rsidRDefault="00DC46DF" w:rsidP="008A760D">
                  <w:pPr>
                    <w:rPr>
                      <w:sz w:val="22"/>
                      <w:szCs w:val="22"/>
                    </w:rPr>
                  </w:pPr>
                </w:p>
              </w:tc>
              <w:tc>
                <w:tcPr>
                  <w:tcW w:w="534" w:type="dxa"/>
                  <w:tcBorders>
                    <w:top w:val="single" w:sz="4" w:space="0" w:color="auto"/>
                    <w:left w:val="single" w:sz="4" w:space="0" w:color="auto"/>
                    <w:bottom w:val="single" w:sz="4" w:space="0" w:color="auto"/>
                    <w:right w:val="single" w:sz="4" w:space="0" w:color="auto"/>
                  </w:tcBorders>
                </w:tcPr>
                <w:p w:rsidR="00DC46DF" w:rsidRPr="00686A07" w:rsidRDefault="00DC46DF" w:rsidP="008A760D">
                  <w:pPr>
                    <w:rPr>
                      <w:sz w:val="22"/>
                      <w:szCs w:val="22"/>
                    </w:rPr>
                  </w:pPr>
                </w:p>
              </w:tc>
              <w:tc>
                <w:tcPr>
                  <w:tcW w:w="534" w:type="dxa"/>
                  <w:tcBorders>
                    <w:top w:val="single" w:sz="4" w:space="0" w:color="auto"/>
                    <w:left w:val="single" w:sz="4" w:space="0" w:color="auto"/>
                    <w:bottom w:val="single" w:sz="4" w:space="0" w:color="auto"/>
                    <w:right w:val="single" w:sz="4" w:space="0" w:color="auto"/>
                  </w:tcBorders>
                </w:tcPr>
                <w:p w:rsidR="00DC46DF" w:rsidRPr="00686A07" w:rsidRDefault="00DC46DF" w:rsidP="008A760D">
                  <w:pPr>
                    <w:rPr>
                      <w:sz w:val="22"/>
                      <w:szCs w:val="22"/>
                    </w:rPr>
                  </w:pPr>
                </w:p>
              </w:tc>
              <w:tc>
                <w:tcPr>
                  <w:tcW w:w="567" w:type="dxa"/>
                  <w:tcBorders>
                    <w:top w:val="single" w:sz="4" w:space="0" w:color="auto"/>
                    <w:left w:val="single" w:sz="4" w:space="0" w:color="auto"/>
                    <w:bottom w:val="single" w:sz="4" w:space="0" w:color="auto"/>
                    <w:right w:val="single" w:sz="4" w:space="0" w:color="auto"/>
                  </w:tcBorders>
                  <w:hideMark/>
                </w:tcPr>
                <w:p w:rsidR="00DC46DF" w:rsidRPr="00686A07" w:rsidRDefault="00DC46DF" w:rsidP="008A760D">
                  <w:pPr>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DC46DF" w:rsidRPr="00686A07" w:rsidRDefault="00DC46DF" w:rsidP="008A760D">
                  <w:pPr>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DC46DF" w:rsidRPr="00686A07" w:rsidRDefault="00DC46DF" w:rsidP="008A760D">
                  <w:pPr>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DC46DF" w:rsidRPr="00686A07" w:rsidRDefault="00DC46DF" w:rsidP="008A760D">
                  <w:pPr>
                    <w:rPr>
                      <w:sz w:val="22"/>
                      <w:szCs w:val="22"/>
                    </w:rPr>
                  </w:pPr>
                  <w:r w:rsidRPr="00686A07">
                    <w:rPr>
                      <w:sz w:val="22"/>
                      <w:szCs w:val="22"/>
                    </w:rPr>
                    <w:t>+</w:t>
                  </w:r>
                </w:p>
              </w:tc>
              <w:tc>
                <w:tcPr>
                  <w:tcW w:w="567" w:type="dxa"/>
                  <w:tcBorders>
                    <w:top w:val="single" w:sz="4" w:space="0" w:color="auto"/>
                    <w:left w:val="single" w:sz="4" w:space="0" w:color="auto"/>
                    <w:bottom w:val="single" w:sz="4" w:space="0" w:color="auto"/>
                    <w:right w:val="single" w:sz="4" w:space="0" w:color="auto"/>
                  </w:tcBorders>
                  <w:hideMark/>
                </w:tcPr>
                <w:p w:rsidR="00DC46DF" w:rsidRPr="00686A07" w:rsidRDefault="00DC46DF" w:rsidP="008A760D">
                  <w:pPr>
                    <w:rPr>
                      <w:sz w:val="22"/>
                      <w:szCs w:val="22"/>
                    </w:rPr>
                  </w:pPr>
                  <w:r w:rsidRPr="00686A07">
                    <w:rPr>
                      <w:sz w:val="22"/>
                      <w:szCs w:val="22"/>
                    </w:rPr>
                    <w:t>+</w:t>
                  </w:r>
                </w:p>
              </w:tc>
            </w:tr>
            <w:tr w:rsidR="00DC46DF" w:rsidRPr="00686A07" w:rsidTr="008A760D">
              <w:trPr>
                <w:jc w:val="center"/>
              </w:trPr>
              <w:tc>
                <w:tcPr>
                  <w:tcW w:w="3342" w:type="dxa"/>
                  <w:tcBorders>
                    <w:top w:val="single" w:sz="4" w:space="0" w:color="auto"/>
                    <w:left w:val="single" w:sz="4" w:space="0" w:color="auto"/>
                    <w:bottom w:val="single" w:sz="4" w:space="0" w:color="auto"/>
                    <w:right w:val="single" w:sz="4" w:space="0" w:color="auto"/>
                  </w:tcBorders>
                  <w:hideMark/>
                </w:tcPr>
                <w:p w:rsidR="00DC46DF" w:rsidRPr="00686A07" w:rsidRDefault="00DC46DF" w:rsidP="008A760D">
                  <w:pPr>
                    <w:rPr>
                      <w:sz w:val="22"/>
                      <w:szCs w:val="22"/>
                    </w:rPr>
                  </w:pPr>
                  <w:r w:rsidRPr="00686A07">
                    <w:rPr>
                      <w:sz w:val="22"/>
                      <w:szCs w:val="22"/>
                    </w:rPr>
                    <w:t xml:space="preserve">4. Noslēguma pārbaudījums 2. daļa </w:t>
                  </w:r>
                </w:p>
              </w:tc>
              <w:tc>
                <w:tcPr>
                  <w:tcW w:w="534" w:type="dxa"/>
                  <w:tcBorders>
                    <w:top w:val="single" w:sz="4" w:space="0" w:color="auto"/>
                    <w:left w:val="single" w:sz="4" w:space="0" w:color="auto"/>
                    <w:bottom w:val="single" w:sz="4" w:space="0" w:color="auto"/>
                    <w:right w:val="single" w:sz="4" w:space="0" w:color="auto"/>
                  </w:tcBorders>
                </w:tcPr>
                <w:p w:rsidR="00DC46DF" w:rsidRPr="00686A07" w:rsidRDefault="00DC46DF" w:rsidP="008A760D">
                  <w:pPr>
                    <w:rPr>
                      <w:sz w:val="22"/>
                      <w:szCs w:val="22"/>
                    </w:rPr>
                  </w:pPr>
                  <w:r w:rsidRPr="00686A07">
                    <w:rPr>
                      <w:sz w:val="22"/>
                      <w:szCs w:val="22"/>
                    </w:rPr>
                    <w:t>+</w:t>
                  </w:r>
                </w:p>
              </w:tc>
              <w:tc>
                <w:tcPr>
                  <w:tcW w:w="534" w:type="dxa"/>
                  <w:tcBorders>
                    <w:top w:val="single" w:sz="4" w:space="0" w:color="auto"/>
                    <w:left w:val="single" w:sz="4" w:space="0" w:color="auto"/>
                    <w:bottom w:val="single" w:sz="4" w:space="0" w:color="auto"/>
                    <w:right w:val="single" w:sz="4" w:space="0" w:color="auto"/>
                  </w:tcBorders>
                </w:tcPr>
                <w:p w:rsidR="00DC46DF" w:rsidRPr="00686A07" w:rsidRDefault="00DC46DF" w:rsidP="008A760D">
                  <w:pPr>
                    <w:rPr>
                      <w:sz w:val="22"/>
                      <w:szCs w:val="22"/>
                    </w:rPr>
                  </w:pPr>
                  <w:r w:rsidRPr="00686A07">
                    <w:rPr>
                      <w:sz w:val="22"/>
                      <w:szCs w:val="22"/>
                    </w:rPr>
                    <w:t>+</w:t>
                  </w:r>
                </w:p>
              </w:tc>
              <w:tc>
                <w:tcPr>
                  <w:tcW w:w="534" w:type="dxa"/>
                  <w:tcBorders>
                    <w:top w:val="single" w:sz="4" w:space="0" w:color="auto"/>
                    <w:left w:val="single" w:sz="4" w:space="0" w:color="auto"/>
                    <w:bottom w:val="single" w:sz="4" w:space="0" w:color="auto"/>
                    <w:right w:val="single" w:sz="4" w:space="0" w:color="auto"/>
                  </w:tcBorders>
                </w:tcPr>
                <w:p w:rsidR="00DC46DF" w:rsidRPr="00686A07" w:rsidRDefault="00DC46DF" w:rsidP="008A760D">
                  <w:pPr>
                    <w:rPr>
                      <w:sz w:val="22"/>
                      <w:szCs w:val="22"/>
                    </w:rPr>
                  </w:pPr>
                  <w:r w:rsidRPr="00686A07">
                    <w:rPr>
                      <w:sz w:val="22"/>
                      <w:szCs w:val="22"/>
                    </w:rPr>
                    <w:t>+</w:t>
                  </w:r>
                </w:p>
              </w:tc>
              <w:tc>
                <w:tcPr>
                  <w:tcW w:w="534" w:type="dxa"/>
                  <w:tcBorders>
                    <w:top w:val="single" w:sz="4" w:space="0" w:color="auto"/>
                    <w:left w:val="single" w:sz="4" w:space="0" w:color="auto"/>
                    <w:bottom w:val="single" w:sz="4" w:space="0" w:color="auto"/>
                    <w:right w:val="single" w:sz="4" w:space="0" w:color="auto"/>
                  </w:tcBorders>
                  <w:hideMark/>
                </w:tcPr>
                <w:p w:rsidR="00DC46DF" w:rsidRPr="00686A07" w:rsidRDefault="00DC46DF" w:rsidP="008A760D">
                  <w:pPr>
                    <w:rPr>
                      <w:sz w:val="22"/>
                      <w:szCs w:val="22"/>
                    </w:rPr>
                  </w:pPr>
                  <w:r w:rsidRPr="00686A07">
                    <w:rPr>
                      <w:sz w:val="22"/>
                      <w:szCs w:val="22"/>
                    </w:rPr>
                    <w:t>+</w:t>
                  </w:r>
                </w:p>
              </w:tc>
              <w:tc>
                <w:tcPr>
                  <w:tcW w:w="534" w:type="dxa"/>
                  <w:tcBorders>
                    <w:top w:val="single" w:sz="4" w:space="0" w:color="auto"/>
                    <w:left w:val="single" w:sz="4" w:space="0" w:color="auto"/>
                    <w:bottom w:val="single" w:sz="4" w:space="0" w:color="auto"/>
                    <w:right w:val="single" w:sz="4" w:space="0" w:color="auto"/>
                  </w:tcBorders>
                </w:tcPr>
                <w:p w:rsidR="00DC46DF" w:rsidRPr="00686A07" w:rsidRDefault="00DC46DF" w:rsidP="008A760D">
                  <w:pPr>
                    <w:rPr>
                      <w:sz w:val="22"/>
                      <w:szCs w:val="22"/>
                    </w:rPr>
                  </w:pPr>
                  <w:r w:rsidRPr="00686A07">
                    <w:rPr>
                      <w:sz w:val="22"/>
                      <w:szCs w:val="22"/>
                    </w:rPr>
                    <w:t>+</w:t>
                  </w:r>
                </w:p>
              </w:tc>
              <w:tc>
                <w:tcPr>
                  <w:tcW w:w="534" w:type="dxa"/>
                  <w:tcBorders>
                    <w:top w:val="single" w:sz="4" w:space="0" w:color="auto"/>
                    <w:left w:val="single" w:sz="4" w:space="0" w:color="auto"/>
                    <w:bottom w:val="single" w:sz="4" w:space="0" w:color="auto"/>
                    <w:right w:val="single" w:sz="4" w:space="0" w:color="auto"/>
                  </w:tcBorders>
                </w:tcPr>
                <w:p w:rsidR="00DC46DF" w:rsidRPr="00686A07" w:rsidRDefault="00DC46DF" w:rsidP="008A760D">
                  <w:pPr>
                    <w:rPr>
                      <w:sz w:val="22"/>
                      <w:szCs w:val="22"/>
                    </w:rPr>
                  </w:pPr>
                  <w:r w:rsidRPr="00686A07">
                    <w:rPr>
                      <w:sz w:val="22"/>
                      <w:szCs w:val="22"/>
                    </w:rPr>
                    <w:t>+</w:t>
                  </w:r>
                </w:p>
              </w:tc>
              <w:tc>
                <w:tcPr>
                  <w:tcW w:w="567" w:type="dxa"/>
                  <w:tcBorders>
                    <w:top w:val="single" w:sz="4" w:space="0" w:color="auto"/>
                    <w:left w:val="single" w:sz="4" w:space="0" w:color="auto"/>
                    <w:bottom w:val="single" w:sz="4" w:space="0" w:color="auto"/>
                    <w:right w:val="single" w:sz="4" w:space="0" w:color="auto"/>
                  </w:tcBorders>
                </w:tcPr>
                <w:p w:rsidR="00DC46DF" w:rsidRPr="00686A07" w:rsidRDefault="00DC46DF" w:rsidP="008A760D">
                  <w:pPr>
                    <w:rPr>
                      <w:sz w:val="22"/>
                      <w:szCs w:val="22"/>
                    </w:rPr>
                  </w:pPr>
                  <w:r w:rsidRPr="00686A07">
                    <w:rPr>
                      <w:sz w:val="22"/>
                      <w:szCs w:val="22"/>
                    </w:rPr>
                    <w:t>+</w:t>
                  </w:r>
                </w:p>
              </w:tc>
              <w:tc>
                <w:tcPr>
                  <w:tcW w:w="567" w:type="dxa"/>
                  <w:tcBorders>
                    <w:top w:val="single" w:sz="4" w:space="0" w:color="auto"/>
                    <w:left w:val="single" w:sz="4" w:space="0" w:color="auto"/>
                    <w:bottom w:val="single" w:sz="4" w:space="0" w:color="auto"/>
                    <w:right w:val="single" w:sz="4" w:space="0" w:color="auto"/>
                  </w:tcBorders>
                  <w:hideMark/>
                </w:tcPr>
                <w:p w:rsidR="00DC46DF" w:rsidRPr="00686A07" w:rsidRDefault="00DC46DF" w:rsidP="008A760D">
                  <w:pPr>
                    <w:rPr>
                      <w:sz w:val="22"/>
                      <w:szCs w:val="22"/>
                    </w:rPr>
                  </w:pPr>
                  <w:r w:rsidRPr="00686A07">
                    <w:rPr>
                      <w:sz w:val="22"/>
                      <w:szCs w:val="22"/>
                    </w:rPr>
                    <w:t>+</w:t>
                  </w:r>
                </w:p>
              </w:tc>
              <w:tc>
                <w:tcPr>
                  <w:tcW w:w="567" w:type="dxa"/>
                  <w:tcBorders>
                    <w:top w:val="single" w:sz="4" w:space="0" w:color="auto"/>
                    <w:left w:val="single" w:sz="4" w:space="0" w:color="auto"/>
                    <w:bottom w:val="single" w:sz="4" w:space="0" w:color="auto"/>
                    <w:right w:val="single" w:sz="4" w:space="0" w:color="auto"/>
                  </w:tcBorders>
                </w:tcPr>
                <w:p w:rsidR="00DC46DF" w:rsidRPr="00686A07" w:rsidRDefault="00DC46DF" w:rsidP="008A760D">
                  <w:pPr>
                    <w:rPr>
                      <w:sz w:val="22"/>
                      <w:szCs w:val="22"/>
                    </w:rPr>
                  </w:pPr>
                  <w:r w:rsidRPr="00686A07">
                    <w:rPr>
                      <w:sz w:val="22"/>
                      <w:szCs w:val="22"/>
                    </w:rPr>
                    <w:t>+</w:t>
                  </w:r>
                </w:p>
              </w:tc>
              <w:tc>
                <w:tcPr>
                  <w:tcW w:w="567" w:type="dxa"/>
                  <w:tcBorders>
                    <w:top w:val="single" w:sz="4" w:space="0" w:color="auto"/>
                    <w:left w:val="single" w:sz="4" w:space="0" w:color="auto"/>
                    <w:bottom w:val="single" w:sz="4" w:space="0" w:color="auto"/>
                    <w:right w:val="single" w:sz="4" w:space="0" w:color="auto"/>
                  </w:tcBorders>
                  <w:hideMark/>
                </w:tcPr>
                <w:p w:rsidR="00DC46DF" w:rsidRPr="00686A07" w:rsidRDefault="00DC46DF" w:rsidP="008A760D">
                  <w:pPr>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DC46DF" w:rsidRPr="00686A07" w:rsidRDefault="00DC46DF" w:rsidP="008A760D">
                  <w:pPr>
                    <w:rPr>
                      <w:sz w:val="22"/>
                      <w:szCs w:val="22"/>
                    </w:rPr>
                  </w:pPr>
                  <w:r w:rsidRPr="00686A07">
                    <w:rPr>
                      <w:sz w:val="22"/>
                      <w:szCs w:val="22"/>
                    </w:rPr>
                    <w:t>+</w:t>
                  </w:r>
                </w:p>
              </w:tc>
            </w:tr>
          </w:tbl>
          <w:p w:rsidR="00DC46DF" w:rsidRPr="00686A07" w:rsidRDefault="00DC46DF" w:rsidP="008A760D">
            <w:pPr>
              <w:rPr>
                <w:sz w:val="22"/>
                <w:szCs w:val="22"/>
              </w:rPr>
            </w:pPr>
            <w:bookmarkStart w:id="0" w:name="_GoBack"/>
            <w:bookmarkEnd w:id="0"/>
          </w:p>
        </w:tc>
      </w:tr>
      <w:tr w:rsidR="00DC46DF" w:rsidRPr="00686A07" w:rsidTr="00DC46DF">
        <w:trPr>
          <w:jc w:val="center"/>
        </w:trPr>
        <w:tc>
          <w:tcPr>
            <w:tcW w:w="9781" w:type="dxa"/>
            <w:gridSpan w:val="2"/>
          </w:tcPr>
          <w:p w:rsidR="00DC46DF" w:rsidRPr="00686A07" w:rsidRDefault="00DC46DF" w:rsidP="008A760D">
            <w:pPr>
              <w:pStyle w:val="Nosaukumi"/>
              <w:rPr>
                <w:sz w:val="22"/>
                <w:szCs w:val="22"/>
              </w:rPr>
            </w:pPr>
            <w:r w:rsidRPr="00686A07">
              <w:rPr>
                <w:sz w:val="22"/>
                <w:szCs w:val="22"/>
              </w:rPr>
              <w:lastRenderedPageBreak/>
              <w:t>Kursa saturs</w:t>
            </w:r>
          </w:p>
        </w:tc>
      </w:tr>
      <w:tr w:rsidR="00DC46DF" w:rsidRPr="00686A07" w:rsidTr="00DC46DF">
        <w:trPr>
          <w:jc w:val="center"/>
        </w:trPr>
        <w:tc>
          <w:tcPr>
            <w:tcW w:w="9781" w:type="dxa"/>
            <w:gridSpan w:val="2"/>
          </w:tcPr>
          <w:p w:rsidR="00DC46DF" w:rsidRPr="00686A07" w:rsidRDefault="00DC46DF" w:rsidP="008A760D">
            <w:pPr>
              <w:rPr>
                <w:sz w:val="22"/>
                <w:szCs w:val="22"/>
              </w:rPr>
            </w:pPr>
            <w:r w:rsidRPr="00686A07">
              <w:rPr>
                <w:b/>
                <w:sz w:val="22"/>
                <w:szCs w:val="22"/>
              </w:rPr>
              <w:t>1.tēma. Civilās aizsardzības sistēma valstī. Katastrofu pārvaldīšana, plānošana un pasākumu īstenošana. Iespējamās katastrofas un to sekas</w:t>
            </w:r>
            <w:r w:rsidRPr="00686A07">
              <w:rPr>
                <w:sz w:val="22"/>
                <w:szCs w:val="22"/>
              </w:rPr>
              <w:t xml:space="preserve"> (L2, S2, Pd4)</w:t>
            </w:r>
          </w:p>
          <w:p w:rsidR="00DC46DF" w:rsidRPr="00686A07" w:rsidRDefault="00DC46DF" w:rsidP="008A760D">
            <w:pPr>
              <w:jc w:val="both"/>
              <w:rPr>
                <w:sz w:val="22"/>
                <w:szCs w:val="22"/>
              </w:rPr>
            </w:pPr>
            <w:r w:rsidRPr="00686A07">
              <w:rPr>
                <w:sz w:val="22"/>
                <w:szCs w:val="22"/>
              </w:rPr>
              <w:t xml:space="preserve">Valsts civilās aizsardzības sistēmas loma nacionālās drošības sistēmā; Tiesiskais regulējums civilās aizsardzības sistēmas darbības nodrošināšanai; Civilās aizsardzības sistēmas organizācija, struktūra, galvenie uzdevumi un vadība; Civilās aizsardzības pasākumu plānošana; Atbildība par pārkāpumiem civilās aizsardzības jomā; Valsts institūciju, pašvaldību un komersantu uzdevumi un tiesības civilajā aizsardzībā; Iedzīvotāju tiesības un pienākumi civilajā aizsardzībā; Prakses piemēri. </w:t>
            </w:r>
          </w:p>
          <w:p w:rsidR="00DC46DF" w:rsidRPr="00686A07" w:rsidRDefault="00DC46DF" w:rsidP="008A760D">
            <w:pPr>
              <w:jc w:val="both"/>
              <w:rPr>
                <w:sz w:val="22"/>
                <w:szCs w:val="22"/>
              </w:rPr>
            </w:pPr>
            <w:r w:rsidRPr="00686A07">
              <w:rPr>
                <w:sz w:val="22"/>
                <w:szCs w:val="22"/>
              </w:rPr>
              <w:t xml:space="preserve">Katastrofu pārvaldīšanas pasākumu plānošana – preventīvie, gatavības, reaģēšanas un seku likvidēšanas neatliekamie pasākumi; Riska novērtēšana; Valsts civilās aizsardzības plāns; Civilās aizsardzības apmācība un mācības; Katastrofu un to mērogu iedalījums; Resursu iesaistīšana katastrofu pārvaldīšanā; Juridisko un fizisko personu iesaistīšana reaģēšanas pasākumos; Valsts materiālās rezerves; Ārkārtējā situācija un izņēmuma stāvoklis; </w:t>
            </w:r>
            <w:proofErr w:type="spellStart"/>
            <w:r w:rsidRPr="00686A07">
              <w:rPr>
                <w:sz w:val="22"/>
                <w:szCs w:val="22"/>
              </w:rPr>
              <w:t>Civil</w:t>
            </w:r>
            <w:proofErr w:type="spellEnd"/>
            <w:r w:rsidRPr="00686A07">
              <w:rPr>
                <w:sz w:val="22"/>
                <w:szCs w:val="22"/>
              </w:rPr>
              <w:t xml:space="preserve">-militārā sadarbība. </w:t>
            </w:r>
          </w:p>
          <w:p w:rsidR="00DC46DF" w:rsidRPr="00686A07" w:rsidRDefault="00DC46DF" w:rsidP="008A760D">
            <w:pPr>
              <w:jc w:val="both"/>
              <w:rPr>
                <w:sz w:val="22"/>
                <w:szCs w:val="22"/>
              </w:rPr>
            </w:pPr>
            <w:r w:rsidRPr="00686A07">
              <w:rPr>
                <w:sz w:val="22"/>
                <w:szCs w:val="22"/>
              </w:rPr>
              <w:t xml:space="preserve">Valstī (un ārpus tās) iespējamās katastrofas un to sekas – dabas katastrofas, cilvēku izraisītās katastrofas, </w:t>
            </w:r>
            <w:proofErr w:type="spellStart"/>
            <w:r w:rsidRPr="00686A07">
              <w:rPr>
                <w:sz w:val="22"/>
                <w:szCs w:val="22"/>
              </w:rPr>
              <w:t>tehnogēnās</w:t>
            </w:r>
            <w:proofErr w:type="spellEnd"/>
            <w:r w:rsidRPr="00686A07">
              <w:rPr>
                <w:sz w:val="22"/>
                <w:szCs w:val="22"/>
              </w:rPr>
              <w:t xml:space="preserve"> katastrofas, sabiedriskās nekārtības, terorisms, epidēmijas, epizootijas, </w:t>
            </w:r>
            <w:proofErr w:type="spellStart"/>
            <w:r w:rsidRPr="00686A07">
              <w:rPr>
                <w:sz w:val="22"/>
                <w:szCs w:val="22"/>
              </w:rPr>
              <w:t>epifitotijas</w:t>
            </w:r>
            <w:proofErr w:type="spellEnd"/>
            <w:r w:rsidRPr="00686A07">
              <w:rPr>
                <w:sz w:val="22"/>
                <w:szCs w:val="22"/>
              </w:rPr>
              <w:t xml:space="preserve"> un citi apdraudējumi; Paaugstinātas bīstamības objekti, to noteikšanas kritēriji un riska samazināšanas pasākumi; Evakuācijas pasākumu organizēšana; Radiācijas drošība, individuālie un kolektīvie aizsardzības pasākumi; Prakses piemēri; Seminārs. </w:t>
            </w:r>
          </w:p>
          <w:p w:rsidR="00DC46DF" w:rsidRPr="00686A07" w:rsidRDefault="00DC46DF" w:rsidP="008A760D">
            <w:pPr>
              <w:rPr>
                <w:sz w:val="22"/>
                <w:szCs w:val="22"/>
              </w:rPr>
            </w:pPr>
          </w:p>
          <w:p w:rsidR="00DC46DF" w:rsidRPr="00686A07" w:rsidRDefault="00DC46DF" w:rsidP="00DC46DF">
            <w:pPr>
              <w:jc w:val="center"/>
              <w:rPr>
                <w:sz w:val="22"/>
                <w:szCs w:val="22"/>
              </w:rPr>
            </w:pPr>
            <w:r w:rsidRPr="00686A07">
              <w:rPr>
                <w:b/>
                <w:sz w:val="22"/>
                <w:szCs w:val="22"/>
              </w:rPr>
              <w:t xml:space="preserve">2.tēma. Civilā aizsardzība </w:t>
            </w:r>
            <w:proofErr w:type="spellStart"/>
            <w:r w:rsidRPr="00686A07">
              <w:rPr>
                <w:b/>
                <w:sz w:val="22"/>
                <w:szCs w:val="22"/>
              </w:rPr>
              <w:t>eiropas</w:t>
            </w:r>
            <w:proofErr w:type="spellEnd"/>
            <w:r w:rsidRPr="00686A07">
              <w:rPr>
                <w:b/>
                <w:sz w:val="22"/>
                <w:szCs w:val="22"/>
              </w:rPr>
              <w:t xml:space="preserve"> savienības un </w:t>
            </w:r>
            <w:proofErr w:type="spellStart"/>
            <w:r w:rsidRPr="00686A07">
              <w:rPr>
                <w:b/>
                <w:sz w:val="22"/>
                <w:szCs w:val="22"/>
              </w:rPr>
              <w:t>nato</w:t>
            </w:r>
            <w:proofErr w:type="spellEnd"/>
            <w:r w:rsidRPr="00686A07">
              <w:rPr>
                <w:b/>
                <w:sz w:val="22"/>
                <w:szCs w:val="22"/>
              </w:rPr>
              <w:t xml:space="preserve"> kontekstā, humānās palīdzības sniegšana un saņemšana. Civilās trauksmes un apziņošanas sistēma.  Katastrofu medicīnas sistēmas organizēšana un pirmās palīdzības sniegšana</w:t>
            </w:r>
            <w:r w:rsidRPr="00686A07">
              <w:rPr>
                <w:sz w:val="22"/>
                <w:szCs w:val="22"/>
              </w:rPr>
              <w:t xml:space="preserve"> (S2, Pd6)</w:t>
            </w:r>
          </w:p>
          <w:p w:rsidR="00DC46DF" w:rsidRPr="00686A07" w:rsidRDefault="00DC46DF" w:rsidP="008A760D">
            <w:pPr>
              <w:jc w:val="both"/>
              <w:rPr>
                <w:sz w:val="22"/>
                <w:szCs w:val="22"/>
              </w:rPr>
            </w:pPr>
            <w:r w:rsidRPr="00686A07">
              <w:rPr>
                <w:sz w:val="22"/>
                <w:szCs w:val="22"/>
              </w:rPr>
              <w:t xml:space="preserve">Civilās aizsardzības sadarbība divpusējo līgumu ietvaros; Sadarbība Baltijas jūras reģionā; Eiropas Savienības civilās aizsardzības mehānisms; Civilās aizsardzības loma NATO kontekstā; Humānās palīdzības sniegšana un saņemšanas kārtība; Prakses piemēri. </w:t>
            </w:r>
          </w:p>
          <w:p w:rsidR="00DC46DF" w:rsidRPr="00686A07" w:rsidRDefault="00DC46DF" w:rsidP="008A760D">
            <w:pPr>
              <w:jc w:val="both"/>
              <w:rPr>
                <w:sz w:val="22"/>
                <w:szCs w:val="22"/>
              </w:rPr>
            </w:pPr>
            <w:r w:rsidRPr="00686A07">
              <w:rPr>
                <w:sz w:val="22"/>
                <w:szCs w:val="22"/>
              </w:rPr>
              <w:t xml:space="preserve">Civilās trauksmes un apziņošanas sistēma, mērķis, uzdevumi un tās darbības principi; Iedzīvotāju rīcība; Trauksmes sirēnu gatavības pārbaude; Modernie trauksmes un apziņošanas risinājumi; Prakses piemēri. </w:t>
            </w:r>
          </w:p>
          <w:p w:rsidR="00DC46DF" w:rsidRPr="00686A07" w:rsidRDefault="00DC46DF" w:rsidP="008A760D">
            <w:pPr>
              <w:jc w:val="both"/>
              <w:rPr>
                <w:sz w:val="22"/>
                <w:szCs w:val="22"/>
              </w:rPr>
            </w:pPr>
            <w:r w:rsidRPr="00686A07">
              <w:rPr>
                <w:sz w:val="22"/>
                <w:szCs w:val="22"/>
              </w:rPr>
              <w:t xml:space="preserve">Katastrofu medicīnas sistēma, tās vadība, plānošana, koordinēšana, organizēšana un aktivizēšana; Ārkārtas medicīniskās situācijas un ārkārtas sabiedrības veselības situācijas; medicīnas sistēmas resursi; </w:t>
            </w:r>
            <w:proofErr w:type="spellStart"/>
            <w:r w:rsidRPr="00686A07">
              <w:rPr>
                <w:sz w:val="22"/>
                <w:szCs w:val="22"/>
              </w:rPr>
              <w:t>Katasotru</w:t>
            </w:r>
            <w:proofErr w:type="spellEnd"/>
            <w:r w:rsidRPr="00686A07">
              <w:rPr>
                <w:sz w:val="22"/>
                <w:szCs w:val="22"/>
              </w:rPr>
              <w:t xml:space="preserve"> medicīnas plāni; Prakses piemēri; Pirmās palīdzības sniegšana katastrofu situācijās; Rīcība negadījuma vietā; rīcības shēma; ABC shēma, ABC praktiskais demonstrējums; Šoks; Asiņošana; Slīkšana; Brūces, traumas un citi bojājumi; Praktiskais demonstrējums, praktiskie darbi. </w:t>
            </w:r>
          </w:p>
          <w:p w:rsidR="00DC46DF" w:rsidRPr="00686A07" w:rsidRDefault="00DC46DF" w:rsidP="008A760D">
            <w:pPr>
              <w:jc w:val="both"/>
              <w:rPr>
                <w:sz w:val="22"/>
                <w:szCs w:val="22"/>
              </w:rPr>
            </w:pPr>
          </w:p>
          <w:p w:rsidR="00DC46DF" w:rsidRPr="00686A07" w:rsidRDefault="00DC46DF" w:rsidP="008A760D">
            <w:pPr>
              <w:rPr>
                <w:sz w:val="22"/>
                <w:szCs w:val="22"/>
              </w:rPr>
            </w:pPr>
            <w:r w:rsidRPr="00686A07">
              <w:rPr>
                <w:b/>
                <w:sz w:val="22"/>
                <w:szCs w:val="22"/>
              </w:rPr>
              <w:t>3. tēma. Iestādes, komersanta un pašvaldības civilās aizsardzības plānošana</w:t>
            </w:r>
            <w:r w:rsidRPr="00686A07">
              <w:rPr>
                <w:sz w:val="22"/>
                <w:szCs w:val="22"/>
              </w:rPr>
              <w:t xml:space="preserve"> (L2)</w:t>
            </w:r>
          </w:p>
          <w:p w:rsidR="00DC46DF" w:rsidRPr="00686A07" w:rsidRDefault="00DC46DF" w:rsidP="008A760D">
            <w:pPr>
              <w:jc w:val="both"/>
              <w:rPr>
                <w:sz w:val="22"/>
                <w:szCs w:val="22"/>
              </w:rPr>
            </w:pPr>
            <w:r w:rsidRPr="00686A07">
              <w:rPr>
                <w:sz w:val="22"/>
                <w:szCs w:val="22"/>
              </w:rPr>
              <w:t xml:space="preserve">Iestādes, komersanta un pašvaldības civilās aizsardzības plāns; Plāna mērķis un uzdevumi; Iestādes, komersanta un pašvaldības civilās aizsardzības plāna izstrādāšanas pamatprincipi un iekļaujamā informācija; Plāna pārbaude un precizēšana; Pašvaldības civilās aizsardzības komisija, tās uzdevumi, tiesības, struktūra un darba organizācija; Prakses piemēri. </w:t>
            </w:r>
          </w:p>
          <w:p w:rsidR="00DC46DF" w:rsidRPr="00686A07" w:rsidRDefault="00DC46DF" w:rsidP="008A760D">
            <w:pPr>
              <w:rPr>
                <w:b/>
                <w:sz w:val="22"/>
                <w:szCs w:val="22"/>
              </w:rPr>
            </w:pPr>
          </w:p>
          <w:p w:rsidR="00DC46DF" w:rsidRPr="00686A07" w:rsidRDefault="00DC46DF" w:rsidP="008A760D">
            <w:pPr>
              <w:rPr>
                <w:b/>
                <w:sz w:val="22"/>
                <w:szCs w:val="22"/>
              </w:rPr>
            </w:pPr>
          </w:p>
          <w:p w:rsidR="00DC46DF" w:rsidRPr="00686A07" w:rsidRDefault="00DC46DF" w:rsidP="008A760D">
            <w:pPr>
              <w:rPr>
                <w:sz w:val="22"/>
                <w:szCs w:val="22"/>
              </w:rPr>
            </w:pPr>
            <w:r w:rsidRPr="00686A07">
              <w:rPr>
                <w:b/>
                <w:sz w:val="22"/>
                <w:szCs w:val="22"/>
              </w:rPr>
              <w:lastRenderedPageBreak/>
              <w:t>4.tēma. Bīstamo ķīmisko vielu un maisījumu klasifikācija, glabāšanas un pārvadāšanas prasības</w:t>
            </w:r>
            <w:r w:rsidRPr="00686A07">
              <w:rPr>
                <w:sz w:val="22"/>
                <w:szCs w:val="22"/>
              </w:rPr>
              <w:t xml:space="preserve"> (L2, Pd4)</w:t>
            </w:r>
          </w:p>
          <w:p w:rsidR="00DC46DF" w:rsidRPr="00686A07" w:rsidRDefault="00DC46DF" w:rsidP="008A760D">
            <w:pPr>
              <w:jc w:val="both"/>
              <w:rPr>
                <w:sz w:val="22"/>
                <w:szCs w:val="22"/>
              </w:rPr>
            </w:pPr>
            <w:r w:rsidRPr="00686A07">
              <w:rPr>
                <w:sz w:val="22"/>
                <w:szCs w:val="22"/>
              </w:rPr>
              <w:t xml:space="preserve">Ķīmisko vielu un bīstamo kravu starptautiskie un iekšzemes pārvadājumi ar autotransportu un aviotransportu, pa dzelzceļu un jūru; REACH regula – ķīmisko vielu reģistrēšana, vērtēšana, licencēšana un ierobežošana; CLP regula – ķīmisko vielu klasificēšana, marķēšana un bīstamības apzīmējumi; Drošības datu lapas; Bīstamo ķīmisko vielu un maisījumu, glabāšana, marķēšana, uzraudzība un kontrole; A, B kategoriju atļaujas piesārņojošo darbību veikšanai. Prakses piemēri. </w:t>
            </w:r>
          </w:p>
          <w:p w:rsidR="00DC46DF" w:rsidRPr="00686A07" w:rsidRDefault="00DC46DF" w:rsidP="008A760D">
            <w:pPr>
              <w:rPr>
                <w:sz w:val="22"/>
                <w:szCs w:val="22"/>
              </w:rPr>
            </w:pPr>
          </w:p>
          <w:p w:rsidR="00DC46DF" w:rsidRPr="00686A07" w:rsidRDefault="00DC46DF" w:rsidP="008A760D">
            <w:pPr>
              <w:rPr>
                <w:sz w:val="22"/>
                <w:szCs w:val="22"/>
              </w:rPr>
            </w:pPr>
            <w:r w:rsidRPr="00686A07">
              <w:rPr>
                <w:b/>
                <w:sz w:val="22"/>
                <w:szCs w:val="22"/>
              </w:rPr>
              <w:t>5.tēma. Rīcība ugunsgrēka gadījumā un evakuācija</w:t>
            </w:r>
            <w:r w:rsidRPr="00686A07">
              <w:rPr>
                <w:sz w:val="22"/>
                <w:szCs w:val="22"/>
              </w:rPr>
              <w:t xml:space="preserve"> (S2, Pd4)</w:t>
            </w:r>
          </w:p>
          <w:p w:rsidR="00DC46DF" w:rsidRPr="00686A07" w:rsidRDefault="00DC46DF" w:rsidP="008A760D">
            <w:pPr>
              <w:jc w:val="both"/>
              <w:rPr>
                <w:sz w:val="22"/>
                <w:szCs w:val="22"/>
              </w:rPr>
            </w:pPr>
            <w:r w:rsidRPr="00686A07">
              <w:rPr>
                <w:sz w:val="22"/>
                <w:szCs w:val="22"/>
              </w:rPr>
              <w:t xml:space="preserve">Rīcība ugunsgrēka gadījumā; Dūmu detektori; Ugunsdzēšamie aprāti; Evakuācijas pasākumi (mājās, sabiedriskā vai publiskā ēkā, katastrofu gadījumā); Ārkārtas gadījumu soma; Prakses piemēri. </w:t>
            </w:r>
          </w:p>
          <w:p w:rsidR="00DC46DF" w:rsidRPr="00686A07" w:rsidRDefault="00DC46DF" w:rsidP="008A760D">
            <w:pPr>
              <w:rPr>
                <w:sz w:val="22"/>
                <w:szCs w:val="22"/>
              </w:rPr>
            </w:pPr>
          </w:p>
          <w:p w:rsidR="00DC46DF" w:rsidRPr="00686A07" w:rsidRDefault="00DC46DF" w:rsidP="008A760D">
            <w:pPr>
              <w:rPr>
                <w:sz w:val="22"/>
                <w:szCs w:val="22"/>
              </w:rPr>
            </w:pPr>
            <w:r w:rsidRPr="00686A07">
              <w:rPr>
                <w:b/>
                <w:sz w:val="22"/>
                <w:szCs w:val="22"/>
              </w:rPr>
              <w:t>6.tēma. Labās prakses piemēri un pieredze no starptautiskajām misijām</w:t>
            </w:r>
            <w:r w:rsidRPr="00686A07">
              <w:rPr>
                <w:sz w:val="22"/>
                <w:szCs w:val="22"/>
              </w:rPr>
              <w:t xml:space="preserve"> (L2, Pd4)</w:t>
            </w:r>
          </w:p>
          <w:p w:rsidR="00DC46DF" w:rsidRPr="00686A07" w:rsidRDefault="00DC46DF" w:rsidP="008A760D">
            <w:pPr>
              <w:jc w:val="both"/>
              <w:rPr>
                <w:sz w:val="22"/>
                <w:szCs w:val="22"/>
              </w:rPr>
            </w:pPr>
            <w:r w:rsidRPr="00686A07">
              <w:rPr>
                <w:sz w:val="22"/>
                <w:szCs w:val="22"/>
              </w:rPr>
              <w:t xml:space="preserve">Praktiskās pieredzes atziņas no starptautiskām misijām, misiju iespējām, kompetences prasībām, mandātu, problēmām un izaicinājumiem; Atziņas par dalību no kādas starptautiskās misijas – katastrofu palīdzības sniegšanas misija, misija karadarbības zonā, miera uzturēšana misija, humānās palīdzības misija, brīvprātīgais darbs ANO sistēmā vai citā organizācijā. Prakses piemērs. </w:t>
            </w:r>
          </w:p>
          <w:p w:rsidR="00DC46DF" w:rsidRPr="00686A07" w:rsidRDefault="00DC46DF" w:rsidP="008A760D">
            <w:pPr>
              <w:jc w:val="both"/>
              <w:rPr>
                <w:sz w:val="22"/>
                <w:szCs w:val="22"/>
              </w:rPr>
            </w:pPr>
          </w:p>
          <w:p w:rsidR="00DC46DF" w:rsidRPr="00686A07" w:rsidRDefault="00DC46DF" w:rsidP="008A760D">
            <w:pPr>
              <w:rPr>
                <w:sz w:val="22"/>
                <w:szCs w:val="22"/>
              </w:rPr>
            </w:pPr>
            <w:r w:rsidRPr="00686A07">
              <w:rPr>
                <w:b/>
                <w:sz w:val="22"/>
                <w:szCs w:val="22"/>
              </w:rPr>
              <w:t>7.tēma. Plašsaziņu līdzekļu loma ārkārtas situācijās un katastrofās</w:t>
            </w:r>
            <w:r w:rsidRPr="00686A07">
              <w:rPr>
                <w:sz w:val="22"/>
                <w:szCs w:val="22"/>
              </w:rPr>
              <w:t xml:space="preserve"> (S2, Pd2)</w:t>
            </w:r>
          </w:p>
          <w:p w:rsidR="00DC46DF" w:rsidRPr="00686A07" w:rsidRDefault="00DC46DF" w:rsidP="008A760D">
            <w:pPr>
              <w:jc w:val="both"/>
              <w:rPr>
                <w:sz w:val="22"/>
                <w:szCs w:val="22"/>
              </w:rPr>
            </w:pPr>
            <w:r w:rsidRPr="00686A07">
              <w:rPr>
                <w:sz w:val="22"/>
                <w:szCs w:val="22"/>
              </w:rPr>
              <w:t>Informācijas līdzekļu (elektronisko plašsaziņu un sociālo tīklu) loma un ietekme uz informācijas pieejamību krīžu situācijās katastrofās; Informācijas izmantošana un tās manipulācija; Informācijas ietekme uz lēmuma pieņemšanu. Problēmas un izaicinājumi; Prakses piemēri; Seminārs.</w:t>
            </w:r>
          </w:p>
          <w:p w:rsidR="00DC46DF" w:rsidRPr="00686A07" w:rsidRDefault="00DC46DF" w:rsidP="008A760D">
            <w:pPr>
              <w:rPr>
                <w:sz w:val="22"/>
                <w:szCs w:val="22"/>
              </w:rPr>
            </w:pPr>
          </w:p>
        </w:tc>
      </w:tr>
      <w:tr w:rsidR="00DC46DF" w:rsidRPr="00686A07" w:rsidTr="00DC46DF">
        <w:trPr>
          <w:jc w:val="center"/>
        </w:trPr>
        <w:tc>
          <w:tcPr>
            <w:tcW w:w="9781" w:type="dxa"/>
            <w:gridSpan w:val="2"/>
          </w:tcPr>
          <w:p w:rsidR="00DC46DF" w:rsidRPr="00686A07" w:rsidRDefault="00DC46DF" w:rsidP="008A760D">
            <w:pPr>
              <w:pStyle w:val="Nosaukumi"/>
              <w:rPr>
                <w:sz w:val="22"/>
                <w:szCs w:val="22"/>
              </w:rPr>
            </w:pPr>
            <w:r w:rsidRPr="00686A07">
              <w:rPr>
                <w:sz w:val="22"/>
                <w:szCs w:val="22"/>
              </w:rPr>
              <w:lastRenderedPageBreak/>
              <w:t>Obligāti izmantojamie informācijas avoti</w:t>
            </w:r>
          </w:p>
        </w:tc>
      </w:tr>
      <w:tr w:rsidR="00DC46DF" w:rsidRPr="00686A07" w:rsidTr="00DC46DF">
        <w:trPr>
          <w:jc w:val="center"/>
        </w:trPr>
        <w:tc>
          <w:tcPr>
            <w:tcW w:w="9781" w:type="dxa"/>
            <w:gridSpan w:val="2"/>
          </w:tcPr>
          <w:p w:rsidR="00DC46DF" w:rsidRPr="00686A07" w:rsidRDefault="00DC46DF" w:rsidP="008A760D">
            <w:pPr>
              <w:rPr>
                <w:sz w:val="22"/>
                <w:szCs w:val="22"/>
              </w:rPr>
            </w:pPr>
            <w:r w:rsidRPr="00686A07">
              <w:rPr>
                <w:sz w:val="22"/>
                <w:szCs w:val="22"/>
              </w:rPr>
              <w:t xml:space="preserve">1. </w:t>
            </w:r>
            <w:r w:rsidRPr="00686A07">
              <w:rPr>
                <w:i/>
                <w:sz w:val="22"/>
                <w:szCs w:val="22"/>
              </w:rPr>
              <w:t>Drošības padomi.</w:t>
            </w:r>
            <w:r w:rsidRPr="00686A07">
              <w:rPr>
                <w:sz w:val="22"/>
                <w:szCs w:val="22"/>
              </w:rPr>
              <w:t xml:space="preserve"> http://vugd.gov.lv </w:t>
            </w:r>
          </w:p>
          <w:p w:rsidR="00DC46DF" w:rsidRPr="00686A07" w:rsidRDefault="00DC46DF" w:rsidP="008A760D">
            <w:pPr>
              <w:rPr>
                <w:sz w:val="22"/>
                <w:szCs w:val="22"/>
              </w:rPr>
            </w:pPr>
            <w:r w:rsidRPr="00686A07">
              <w:rPr>
                <w:sz w:val="22"/>
                <w:szCs w:val="22"/>
              </w:rPr>
              <w:t xml:space="preserve">2. </w:t>
            </w:r>
            <w:proofErr w:type="spellStart"/>
            <w:r w:rsidRPr="00686A07">
              <w:rPr>
                <w:sz w:val="22"/>
                <w:szCs w:val="22"/>
              </w:rPr>
              <w:t>Kusiņš</w:t>
            </w:r>
            <w:proofErr w:type="spellEnd"/>
            <w:r w:rsidRPr="00686A07">
              <w:rPr>
                <w:sz w:val="22"/>
                <w:szCs w:val="22"/>
              </w:rPr>
              <w:t xml:space="preserve">, J., Kļava, G. (2011). </w:t>
            </w:r>
            <w:r w:rsidRPr="00686A07">
              <w:rPr>
                <w:i/>
                <w:sz w:val="22"/>
                <w:szCs w:val="22"/>
              </w:rPr>
              <w:t>Civilā aizsardzība</w:t>
            </w:r>
            <w:r w:rsidRPr="00686A07">
              <w:rPr>
                <w:sz w:val="22"/>
                <w:szCs w:val="22"/>
              </w:rPr>
              <w:t xml:space="preserve">. Rīga: Drukātava. </w:t>
            </w:r>
          </w:p>
          <w:p w:rsidR="00DC46DF" w:rsidRPr="00686A07" w:rsidRDefault="00DC46DF" w:rsidP="008A760D">
            <w:pPr>
              <w:rPr>
                <w:sz w:val="22"/>
                <w:szCs w:val="22"/>
              </w:rPr>
            </w:pPr>
            <w:r w:rsidRPr="00686A07">
              <w:rPr>
                <w:sz w:val="22"/>
                <w:szCs w:val="22"/>
              </w:rPr>
              <w:t>3. Latvijas sarkanais krusts, projekts “</w:t>
            </w:r>
            <w:proofErr w:type="spellStart"/>
            <w:r w:rsidRPr="00686A07">
              <w:rPr>
                <w:sz w:val="22"/>
                <w:szCs w:val="22"/>
              </w:rPr>
              <w:t>Aware&amp;Resilient</w:t>
            </w:r>
            <w:proofErr w:type="spellEnd"/>
            <w:r w:rsidRPr="00686A07">
              <w:rPr>
                <w:sz w:val="22"/>
                <w:szCs w:val="22"/>
              </w:rPr>
              <w:t xml:space="preserve">”. </w:t>
            </w:r>
            <w:hyperlink r:id="rId5" w:history="1">
              <w:r w:rsidRPr="00686A07">
                <w:rPr>
                  <w:rStyle w:val="Hyperlink"/>
                  <w:sz w:val="22"/>
                  <w:szCs w:val="22"/>
                </w:rPr>
                <w:t>http://www.redcross.lv/lv/projekti/projekts-aware-and-resilient/</w:t>
              </w:r>
            </w:hyperlink>
          </w:p>
          <w:p w:rsidR="00DC46DF" w:rsidRPr="00686A07" w:rsidRDefault="00DC46DF" w:rsidP="008A760D">
            <w:pPr>
              <w:rPr>
                <w:i/>
                <w:sz w:val="22"/>
                <w:szCs w:val="22"/>
              </w:rPr>
            </w:pPr>
            <w:r w:rsidRPr="00686A07">
              <w:rPr>
                <w:sz w:val="22"/>
                <w:szCs w:val="22"/>
              </w:rPr>
              <w:t xml:space="preserve"> 4. </w:t>
            </w:r>
            <w:r w:rsidRPr="00686A07">
              <w:rPr>
                <w:i/>
                <w:sz w:val="22"/>
                <w:szCs w:val="22"/>
              </w:rPr>
              <w:t xml:space="preserve">Pirmās palīdzības sniegšanas </w:t>
            </w:r>
            <w:proofErr w:type="spellStart"/>
            <w:r w:rsidRPr="00686A07">
              <w:rPr>
                <w:i/>
                <w:sz w:val="22"/>
                <w:szCs w:val="22"/>
              </w:rPr>
              <w:t>pamatzināšanu</w:t>
            </w:r>
            <w:proofErr w:type="spellEnd"/>
            <w:r w:rsidRPr="00686A07">
              <w:rPr>
                <w:i/>
                <w:sz w:val="22"/>
                <w:szCs w:val="22"/>
              </w:rPr>
              <w:t xml:space="preserve"> apmācības programmas vadlīnijas. </w:t>
            </w:r>
            <w:hyperlink r:id="rId6" w:history="1">
              <w:r w:rsidRPr="00686A07">
                <w:rPr>
                  <w:rStyle w:val="Hyperlink"/>
                  <w:sz w:val="22"/>
                  <w:szCs w:val="22"/>
                </w:rPr>
                <w:t>http://www.nmpd.gov.lv</w:t>
              </w:r>
            </w:hyperlink>
          </w:p>
          <w:p w:rsidR="00DC46DF" w:rsidRPr="00686A07" w:rsidRDefault="00DC46DF" w:rsidP="008A760D">
            <w:pPr>
              <w:rPr>
                <w:i/>
                <w:sz w:val="22"/>
                <w:szCs w:val="22"/>
              </w:rPr>
            </w:pPr>
            <w:r w:rsidRPr="00686A07">
              <w:rPr>
                <w:i/>
                <w:sz w:val="22"/>
                <w:szCs w:val="22"/>
              </w:rPr>
              <w:t xml:space="preserve"> </w:t>
            </w:r>
          </w:p>
        </w:tc>
      </w:tr>
      <w:tr w:rsidR="00DC46DF" w:rsidRPr="00686A07" w:rsidTr="00DC46DF">
        <w:trPr>
          <w:jc w:val="center"/>
        </w:trPr>
        <w:tc>
          <w:tcPr>
            <w:tcW w:w="9781" w:type="dxa"/>
            <w:gridSpan w:val="2"/>
          </w:tcPr>
          <w:p w:rsidR="00DC46DF" w:rsidRPr="00686A07" w:rsidRDefault="00DC46DF" w:rsidP="008A760D">
            <w:pPr>
              <w:pStyle w:val="Nosaukumi"/>
              <w:rPr>
                <w:sz w:val="22"/>
                <w:szCs w:val="22"/>
              </w:rPr>
            </w:pPr>
            <w:r w:rsidRPr="00686A07">
              <w:rPr>
                <w:sz w:val="22"/>
                <w:szCs w:val="22"/>
              </w:rPr>
              <w:t>Papildus informācijas avoti</w:t>
            </w:r>
          </w:p>
        </w:tc>
      </w:tr>
      <w:tr w:rsidR="00DC46DF" w:rsidRPr="00686A07" w:rsidTr="00DC46DF">
        <w:trPr>
          <w:jc w:val="center"/>
        </w:trPr>
        <w:tc>
          <w:tcPr>
            <w:tcW w:w="9781" w:type="dxa"/>
            <w:gridSpan w:val="2"/>
          </w:tcPr>
          <w:p w:rsidR="00DC46DF" w:rsidRPr="00686A07" w:rsidRDefault="00DC46DF" w:rsidP="008A760D">
            <w:pPr>
              <w:rPr>
                <w:sz w:val="22"/>
                <w:szCs w:val="22"/>
              </w:rPr>
            </w:pPr>
            <w:r w:rsidRPr="00686A07">
              <w:rPr>
                <w:sz w:val="22"/>
                <w:szCs w:val="22"/>
              </w:rPr>
              <w:t xml:space="preserve">1. </w:t>
            </w:r>
            <w:r w:rsidRPr="00686A07">
              <w:rPr>
                <w:i/>
                <w:sz w:val="22"/>
                <w:szCs w:val="22"/>
              </w:rPr>
              <w:t>Komisijas dienestu 2010.gada 12.decembra darba dokuments SEC</w:t>
            </w:r>
            <w:r w:rsidRPr="00686A07">
              <w:rPr>
                <w:sz w:val="22"/>
                <w:szCs w:val="22"/>
              </w:rPr>
              <w:t xml:space="preserve"> (2010) 1626 galīgā redakcija “Riska novērtēšanas un kartēšanas vadlīnijas katastrofu pārvaldībai”, Brisele, 2010. </w:t>
            </w:r>
            <w:hyperlink r:id="rId7" w:history="1">
              <w:r w:rsidRPr="00686A07">
                <w:rPr>
                  <w:rStyle w:val="Hyperlink"/>
                  <w:sz w:val="22"/>
                  <w:szCs w:val="22"/>
                </w:rPr>
                <w:t>http://ec.europa.eu/echo/index_en</w:t>
              </w:r>
            </w:hyperlink>
          </w:p>
          <w:p w:rsidR="00DC46DF" w:rsidRPr="00686A07" w:rsidRDefault="00DC46DF" w:rsidP="008A760D">
            <w:pPr>
              <w:rPr>
                <w:sz w:val="22"/>
                <w:szCs w:val="22"/>
              </w:rPr>
            </w:pPr>
            <w:r w:rsidRPr="00686A07">
              <w:rPr>
                <w:sz w:val="22"/>
                <w:szCs w:val="22"/>
              </w:rPr>
              <w:t xml:space="preserve">2. </w:t>
            </w:r>
            <w:proofErr w:type="spellStart"/>
            <w:r w:rsidRPr="00686A07">
              <w:rPr>
                <w:sz w:val="22"/>
                <w:szCs w:val="22"/>
              </w:rPr>
              <w:t>Wendling</w:t>
            </w:r>
            <w:proofErr w:type="spellEnd"/>
            <w:r w:rsidRPr="00686A07">
              <w:rPr>
                <w:sz w:val="22"/>
                <w:szCs w:val="22"/>
              </w:rPr>
              <w:t xml:space="preserve">, C., </w:t>
            </w:r>
            <w:proofErr w:type="spellStart"/>
            <w:r w:rsidRPr="00686A07">
              <w:rPr>
                <w:sz w:val="22"/>
                <w:szCs w:val="22"/>
              </w:rPr>
              <w:t>Radisch</w:t>
            </w:r>
            <w:proofErr w:type="spellEnd"/>
            <w:r w:rsidRPr="00686A07">
              <w:rPr>
                <w:sz w:val="22"/>
                <w:szCs w:val="22"/>
              </w:rPr>
              <w:t xml:space="preserve">, J. &amp; </w:t>
            </w:r>
            <w:proofErr w:type="spellStart"/>
            <w:r w:rsidRPr="00686A07">
              <w:rPr>
                <w:sz w:val="22"/>
                <w:szCs w:val="22"/>
              </w:rPr>
              <w:t>Jacobzone</w:t>
            </w:r>
            <w:proofErr w:type="spellEnd"/>
            <w:r w:rsidRPr="00686A07">
              <w:rPr>
                <w:sz w:val="22"/>
                <w:szCs w:val="22"/>
              </w:rPr>
              <w:t xml:space="preserve">, S. (2013). </w:t>
            </w:r>
            <w:proofErr w:type="spellStart"/>
            <w:r w:rsidRPr="00686A07">
              <w:rPr>
                <w:i/>
                <w:sz w:val="22"/>
                <w:szCs w:val="22"/>
              </w:rPr>
              <w:t>The</w:t>
            </w:r>
            <w:proofErr w:type="spellEnd"/>
            <w:r w:rsidRPr="00686A07">
              <w:rPr>
                <w:i/>
                <w:sz w:val="22"/>
                <w:szCs w:val="22"/>
              </w:rPr>
              <w:t xml:space="preserve"> </w:t>
            </w:r>
            <w:proofErr w:type="spellStart"/>
            <w:r w:rsidRPr="00686A07">
              <w:rPr>
                <w:i/>
                <w:sz w:val="22"/>
                <w:szCs w:val="22"/>
              </w:rPr>
              <w:t>Use</w:t>
            </w:r>
            <w:proofErr w:type="spellEnd"/>
            <w:r w:rsidRPr="00686A07">
              <w:rPr>
                <w:i/>
                <w:sz w:val="22"/>
                <w:szCs w:val="22"/>
              </w:rPr>
              <w:t xml:space="preserve"> </w:t>
            </w:r>
            <w:proofErr w:type="spellStart"/>
            <w:r w:rsidRPr="00686A07">
              <w:rPr>
                <w:i/>
                <w:sz w:val="22"/>
                <w:szCs w:val="22"/>
              </w:rPr>
              <w:t>of</w:t>
            </w:r>
            <w:proofErr w:type="spellEnd"/>
            <w:r w:rsidRPr="00686A07">
              <w:rPr>
                <w:i/>
                <w:sz w:val="22"/>
                <w:szCs w:val="22"/>
              </w:rPr>
              <w:t xml:space="preserve"> </w:t>
            </w:r>
            <w:proofErr w:type="spellStart"/>
            <w:r w:rsidRPr="00686A07">
              <w:rPr>
                <w:i/>
                <w:sz w:val="22"/>
                <w:szCs w:val="22"/>
              </w:rPr>
              <w:t>Social</w:t>
            </w:r>
            <w:proofErr w:type="spellEnd"/>
            <w:r w:rsidRPr="00686A07">
              <w:rPr>
                <w:i/>
                <w:sz w:val="22"/>
                <w:szCs w:val="22"/>
              </w:rPr>
              <w:t xml:space="preserve"> </w:t>
            </w:r>
            <w:proofErr w:type="spellStart"/>
            <w:r w:rsidRPr="00686A07">
              <w:rPr>
                <w:i/>
                <w:sz w:val="22"/>
                <w:szCs w:val="22"/>
              </w:rPr>
              <w:t>Media</w:t>
            </w:r>
            <w:proofErr w:type="spellEnd"/>
            <w:r w:rsidRPr="00686A07">
              <w:rPr>
                <w:i/>
                <w:sz w:val="22"/>
                <w:szCs w:val="22"/>
              </w:rPr>
              <w:t xml:space="preserve"> </w:t>
            </w:r>
            <w:proofErr w:type="spellStart"/>
            <w:r w:rsidRPr="00686A07">
              <w:rPr>
                <w:i/>
                <w:sz w:val="22"/>
                <w:szCs w:val="22"/>
              </w:rPr>
              <w:t>in</w:t>
            </w:r>
            <w:proofErr w:type="spellEnd"/>
            <w:r w:rsidRPr="00686A07">
              <w:rPr>
                <w:i/>
                <w:sz w:val="22"/>
                <w:szCs w:val="22"/>
              </w:rPr>
              <w:t xml:space="preserve"> Risk </w:t>
            </w:r>
            <w:proofErr w:type="spellStart"/>
            <w:r w:rsidRPr="00686A07">
              <w:rPr>
                <w:i/>
                <w:sz w:val="22"/>
                <w:szCs w:val="22"/>
              </w:rPr>
              <w:t>and</w:t>
            </w:r>
            <w:proofErr w:type="spellEnd"/>
            <w:r w:rsidRPr="00686A07">
              <w:rPr>
                <w:i/>
                <w:sz w:val="22"/>
                <w:szCs w:val="22"/>
              </w:rPr>
              <w:t xml:space="preserve"> </w:t>
            </w:r>
            <w:proofErr w:type="spellStart"/>
            <w:r w:rsidRPr="00686A07">
              <w:rPr>
                <w:i/>
                <w:sz w:val="22"/>
                <w:szCs w:val="22"/>
              </w:rPr>
              <w:t>Crisis</w:t>
            </w:r>
            <w:proofErr w:type="spellEnd"/>
            <w:r w:rsidRPr="00686A07">
              <w:rPr>
                <w:i/>
                <w:sz w:val="22"/>
                <w:szCs w:val="22"/>
              </w:rPr>
              <w:t xml:space="preserve"> </w:t>
            </w:r>
            <w:proofErr w:type="spellStart"/>
            <w:r w:rsidRPr="00686A07">
              <w:rPr>
                <w:i/>
                <w:sz w:val="22"/>
                <w:szCs w:val="22"/>
              </w:rPr>
              <w:t>Communication</w:t>
            </w:r>
            <w:proofErr w:type="spellEnd"/>
            <w:r w:rsidRPr="00686A07">
              <w:rPr>
                <w:sz w:val="22"/>
                <w:szCs w:val="22"/>
              </w:rPr>
              <w:t xml:space="preserve">, OECD </w:t>
            </w:r>
            <w:proofErr w:type="spellStart"/>
            <w:r w:rsidRPr="00686A07">
              <w:rPr>
                <w:sz w:val="22"/>
                <w:szCs w:val="22"/>
              </w:rPr>
              <w:t>Working</w:t>
            </w:r>
            <w:proofErr w:type="spellEnd"/>
            <w:r w:rsidRPr="00686A07">
              <w:rPr>
                <w:sz w:val="22"/>
                <w:szCs w:val="22"/>
              </w:rPr>
              <w:t xml:space="preserve"> </w:t>
            </w:r>
            <w:proofErr w:type="spellStart"/>
            <w:r w:rsidRPr="00686A07">
              <w:rPr>
                <w:sz w:val="22"/>
                <w:szCs w:val="22"/>
              </w:rPr>
              <w:t>Papers</w:t>
            </w:r>
            <w:proofErr w:type="spellEnd"/>
            <w:r w:rsidRPr="00686A07">
              <w:rPr>
                <w:sz w:val="22"/>
                <w:szCs w:val="22"/>
              </w:rPr>
              <w:t xml:space="preserve"> </w:t>
            </w:r>
            <w:proofErr w:type="spellStart"/>
            <w:r w:rsidRPr="00686A07">
              <w:rPr>
                <w:sz w:val="22"/>
                <w:szCs w:val="22"/>
              </w:rPr>
              <w:t>on</w:t>
            </w:r>
            <w:proofErr w:type="spellEnd"/>
            <w:r w:rsidRPr="00686A07">
              <w:rPr>
                <w:sz w:val="22"/>
                <w:szCs w:val="22"/>
              </w:rPr>
              <w:t xml:space="preserve"> </w:t>
            </w:r>
            <w:proofErr w:type="spellStart"/>
            <w:r w:rsidRPr="00686A07">
              <w:rPr>
                <w:sz w:val="22"/>
                <w:szCs w:val="22"/>
              </w:rPr>
              <w:t>Public</w:t>
            </w:r>
            <w:proofErr w:type="spellEnd"/>
            <w:r w:rsidRPr="00686A07">
              <w:rPr>
                <w:sz w:val="22"/>
                <w:szCs w:val="22"/>
              </w:rPr>
              <w:t xml:space="preserve"> </w:t>
            </w:r>
            <w:proofErr w:type="spellStart"/>
            <w:r w:rsidRPr="00686A07">
              <w:rPr>
                <w:sz w:val="22"/>
                <w:szCs w:val="22"/>
              </w:rPr>
              <w:t>Governance</w:t>
            </w:r>
            <w:proofErr w:type="spellEnd"/>
            <w:r w:rsidRPr="00686A07">
              <w:rPr>
                <w:sz w:val="22"/>
                <w:szCs w:val="22"/>
              </w:rPr>
              <w:t xml:space="preserve">, No. 24, OECD </w:t>
            </w:r>
            <w:proofErr w:type="spellStart"/>
            <w:r w:rsidRPr="00686A07">
              <w:rPr>
                <w:sz w:val="22"/>
                <w:szCs w:val="22"/>
              </w:rPr>
              <w:t>Publishing</w:t>
            </w:r>
            <w:proofErr w:type="spellEnd"/>
            <w:r w:rsidRPr="00686A07">
              <w:rPr>
                <w:sz w:val="22"/>
                <w:szCs w:val="22"/>
              </w:rPr>
              <w:t xml:space="preserve">. </w:t>
            </w:r>
            <w:hyperlink r:id="rId8" w:history="1">
              <w:r w:rsidRPr="00686A07">
                <w:rPr>
                  <w:rStyle w:val="Hyperlink"/>
                  <w:sz w:val="22"/>
                  <w:szCs w:val="22"/>
                </w:rPr>
                <w:t>http://dx.doi.org/10.1787/5k3v01fskp9s-en</w:t>
              </w:r>
            </w:hyperlink>
          </w:p>
          <w:p w:rsidR="00DC46DF" w:rsidRPr="00686A07" w:rsidRDefault="00DC46DF" w:rsidP="008A760D">
            <w:pPr>
              <w:rPr>
                <w:sz w:val="22"/>
                <w:szCs w:val="22"/>
              </w:rPr>
            </w:pPr>
            <w:r w:rsidRPr="00686A07">
              <w:rPr>
                <w:sz w:val="22"/>
                <w:szCs w:val="22"/>
              </w:rPr>
              <w:t xml:space="preserve"> </w:t>
            </w:r>
          </w:p>
        </w:tc>
      </w:tr>
      <w:tr w:rsidR="00DC46DF" w:rsidRPr="00686A07" w:rsidTr="00DC46DF">
        <w:trPr>
          <w:jc w:val="center"/>
        </w:trPr>
        <w:tc>
          <w:tcPr>
            <w:tcW w:w="9781" w:type="dxa"/>
            <w:gridSpan w:val="2"/>
          </w:tcPr>
          <w:p w:rsidR="00DC46DF" w:rsidRPr="00686A07" w:rsidRDefault="00DC46DF" w:rsidP="008A760D">
            <w:pPr>
              <w:pStyle w:val="Nosaukumi"/>
              <w:rPr>
                <w:sz w:val="22"/>
                <w:szCs w:val="22"/>
              </w:rPr>
            </w:pPr>
            <w:r w:rsidRPr="00686A07">
              <w:rPr>
                <w:sz w:val="22"/>
                <w:szCs w:val="22"/>
              </w:rPr>
              <w:t>Periodika un citi informācijas avoti</w:t>
            </w:r>
          </w:p>
        </w:tc>
      </w:tr>
      <w:tr w:rsidR="00DC46DF" w:rsidRPr="00686A07" w:rsidTr="00DC46DF">
        <w:trPr>
          <w:jc w:val="center"/>
        </w:trPr>
        <w:tc>
          <w:tcPr>
            <w:tcW w:w="9781" w:type="dxa"/>
            <w:gridSpan w:val="2"/>
          </w:tcPr>
          <w:p w:rsidR="00DC46DF" w:rsidRPr="00686A07" w:rsidRDefault="00DC46DF" w:rsidP="008A760D">
            <w:pPr>
              <w:rPr>
                <w:sz w:val="22"/>
                <w:szCs w:val="22"/>
              </w:rPr>
            </w:pPr>
          </w:p>
        </w:tc>
      </w:tr>
      <w:tr w:rsidR="00DC46DF" w:rsidRPr="00686A07" w:rsidTr="00DC46DF">
        <w:trPr>
          <w:jc w:val="center"/>
        </w:trPr>
        <w:tc>
          <w:tcPr>
            <w:tcW w:w="9781" w:type="dxa"/>
            <w:gridSpan w:val="2"/>
          </w:tcPr>
          <w:p w:rsidR="00DC46DF" w:rsidRPr="00686A07" w:rsidRDefault="00DC46DF" w:rsidP="008A760D">
            <w:pPr>
              <w:pStyle w:val="Nosaukumi"/>
              <w:rPr>
                <w:sz w:val="22"/>
                <w:szCs w:val="22"/>
              </w:rPr>
            </w:pPr>
            <w:r w:rsidRPr="00686A07">
              <w:rPr>
                <w:sz w:val="22"/>
                <w:szCs w:val="22"/>
              </w:rPr>
              <w:t>Piezīmes</w:t>
            </w:r>
          </w:p>
        </w:tc>
      </w:tr>
      <w:tr w:rsidR="00DC46DF" w:rsidRPr="00686A07" w:rsidTr="00DC46DF">
        <w:trPr>
          <w:jc w:val="center"/>
        </w:trPr>
        <w:tc>
          <w:tcPr>
            <w:tcW w:w="9781" w:type="dxa"/>
            <w:gridSpan w:val="2"/>
          </w:tcPr>
          <w:p w:rsidR="00DC46DF" w:rsidRPr="00686A07" w:rsidRDefault="00DC46DF" w:rsidP="008A760D">
            <w:pPr>
              <w:rPr>
                <w:sz w:val="22"/>
                <w:szCs w:val="22"/>
              </w:rPr>
            </w:pPr>
            <w:r w:rsidRPr="00686A07">
              <w:rPr>
                <w:sz w:val="22"/>
                <w:szCs w:val="22"/>
              </w:rPr>
              <w:t>Kursa valoda – latviešu un angļu.</w:t>
            </w:r>
          </w:p>
        </w:tc>
      </w:tr>
    </w:tbl>
    <w:p w:rsidR="00542FBF" w:rsidRDefault="00542FBF"/>
    <w:sectPr w:rsidR="00542FB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A30609"/>
    <w:multiLevelType w:val="hybridMultilevel"/>
    <w:tmpl w:val="66CAB3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5C03CB7"/>
    <w:multiLevelType w:val="hybridMultilevel"/>
    <w:tmpl w:val="132CDD1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6DF"/>
    <w:rsid w:val="00542FBF"/>
    <w:rsid w:val="00DC46D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5039A"/>
  <w15:chartTrackingRefBased/>
  <w15:docId w15:val="{755AF3FF-A5C5-43A3-A37B-D937B50E1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C46DF"/>
    <w:pPr>
      <w:autoSpaceDE w:val="0"/>
      <w:autoSpaceDN w:val="0"/>
      <w:adjustRightInd w:val="0"/>
      <w:spacing w:after="0" w:line="240" w:lineRule="auto"/>
    </w:pPr>
    <w:rPr>
      <w:rFonts w:ascii="Times New Roman" w:hAnsi="Times New Roman" w:cs="Times New Roman"/>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46DF"/>
    <w:pPr>
      <w:tabs>
        <w:tab w:val="center" w:pos="4153"/>
        <w:tab w:val="right" w:pos="8306"/>
      </w:tabs>
    </w:pPr>
  </w:style>
  <w:style w:type="character" w:customStyle="1" w:styleId="HeaderChar">
    <w:name w:val="Header Char"/>
    <w:basedOn w:val="DefaultParagraphFont"/>
    <w:link w:val="Header"/>
    <w:uiPriority w:val="99"/>
    <w:rsid w:val="00DC46DF"/>
    <w:rPr>
      <w:rFonts w:ascii="Times New Roman" w:hAnsi="Times New Roman" w:cs="Times New Roman"/>
      <w:bCs/>
      <w:iCs/>
      <w:sz w:val="24"/>
      <w:szCs w:val="24"/>
    </w:rPr>
  </w:style>
  <w:style w:type="table" w:styleId="TableGrid">
    <w:name w:val="Table Grid"/>
    <w:basedOn w:val="TableNormal"/>
    <w:uiPriority w:val="59"/>
    <w:rsid w:val="00DC4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C46DF"/>
    <w:rPr>
      <w:color w:val="0000FF"/>
      <w:u w:val="single"/>
    </w:rPr>
  </w:style>
  <w:style w:type="paragraph" w:styleId="ListParagraph">
    <w:name w:val="List Paragraph"/>
    <w:aliases w:val="List (1),Number-style,H&amp;P List Paragraph,Strip,2,List 1) 2) 3),2 heading,Normal bullet 2,Bullet list,List Paragraph1,Akapit z listą BS,References,Colorful List - Accent 12,List1,Colorful List - Accent 11,Saraksta rindkopa11,SARAKSTS_1"/>
    <w:basedOn w:val="Normal"/>
    <w:link w:val="ListParagraphChar"/>
    <w:qFormat/>
    <w:rsid w:val="00DC46DF"/>
    <w:pPr>
      <w:ind w:left="720"/>
      <w:contextualSpacing/>
    </w:pPr>
  </w:style>
  <w:style w:type="paragraph" w:customStyle="1" w:styleId="Nosaukumi">
    <w:name w:val="Nosaukumi"/>
    <w:basedOn w:val="Normal"/>
    <w:qFormat/>
    <w:rsid w:val="00DC46DF"/>
    <w:rPr>
      <w:b/>
      <w:bCs w:val="0"/>
      <w:i/>
      <w:iCs w:val="0"/>
    </w:rPr>
  </w:style>
  <w:style w:type="paragraph" w:customStyle="1" w:styleId="Nosaukumi2">
    <w:name w:val="Nosaukumi2"/>
    <w:basedOn w:val="Normal"/>
    <w:qFormat/>
    <w:rsid w:val="00DC46DF"/>
    <w:rPr>
      <w:i/>
      <w:iCs w:val="0"/>
    </w:rPr>
  </w:style>
  <w:style w:type="character" w:customStyle="1" w:styleId="ListParagraphChar">
    <w:name w:val="List Paragraph Char"/>
    <w:aliases w:val="List (1) Char,Number-style Char,H&amp;P List Paragraph Char,Strip Char,2 Char,List 1) 2) 3) Char,2 heading Char,Normal bullet 2 Char,Bullet list Char,List Paragraph1 Char,Akapit z listą BS Char,References Char,List1 Char,SARAKSTS_1 Char"/>
    <w:link w:val="ListParagraph"/>
    <w:qFormat/>
    <w:locked/>
    <w:rsid w:val="00DC46DF"/>
    <w:rPr>
      <w:rFonts w:ascii="Times New Roman" w:hAnsi="Times New Roman" w:cs="Times New Roman"/>
      <w:bCs/>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787/5k3v01fskp9s-en" TargetMode="External"/><Relationship Id="rId3" Type="http://schemas.openxmlformats.org/officeDocument/2006/relationships/settings" Target="settings.xml"/><Relationship Id="rId7" Type="http://schemas.openxmlformats.org/officeDocument/2006/relationships/hyperlink" Target="http://ec.europa.eu/echo/index_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mpd.gov.lv" TargetMode="External"/><Relationship Id="rId11" Type="http://schemas.openxmlformats.org/officeDocument/2006/relationships/theme" Target="theme/theme1.xml"/><Relationship Id="rId5" Type="http://schemas.openxmlformats.org/officeDocument/2006/relationships/hyperlink" Target="http://www.redcross.lv/lv/projekti/projekts-aware-and-resilient/"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96C124EF4D84245B4BB44C37BAD7A5D"/>
        <w:category>
          <w:name w:val="General"/>
          <w:gallery w:val="placeholder"/>
        </w:category>
        <w:types>
          <w:type w:val="bbPlcHdr"/>
        </w:types>
        <w:behaviors>
          <w:behavior w:val="content"/>
        </w:behaviors>
        <w:guid w:val="{768A2F0C-830E-4791-AB4C-9F2FC28EEDEC}"/>
      </w:docPartPr>
      <w:docPartBody>
        <w:p w:rsidR="00000000" w:rsidRDefault="006C5270" w:rsidP="006C5270">
          <w:pPr>
            <w:pStyle w:val="F96C124EF4D84245B4BB44C37BAD7A5D"/>
          </w:pPr>
          <w:r w:rsidRPr="00EA1A34">
            <w:rPr>
              <w:rStyle w:val="PlaceholderText"/>
              <w:rFonts w:ascii="Times New Roman" w:hAnsi="Times New Roman" w:cs="Times New Roman"/>
              <w:sz w:val="24"/>
              <w:szCs w:val="24"/>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270"/>
    <w:rsid w:val="006C5270"/>
    <w:rsid w:val="00B7065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C5270"/>
    <w:rPr>
      <w:color w:val="808080"/>
    </w:rPr>
  </w:style>
  <w:style w:type="paragraph" w:customStyle="1" w:styleId="F96C124EF4D84245B4BB44C37BAD7A5D">
    <w:name w:val="F96C124EF4D84245B4BB44C37BAD7A5D"/>
    <w:rsid w:val="006C52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7566</Words>
  <Characters>4313</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2022-09-27T07:41:00Z</dcterms:created>
  <dcterms:modified xsi:type="dcterms:W3CDTF">2022-09-27T07:43:00Z</dcterms:modified>
</cp:coreProperties>
</file>