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67" w:rsidRDefault="00D6234B">
      <w:pPr>
        <w:pStyle w:val="Header"/>
        <w:jc w:val="center"/>
      </w:pPr>
      <w:r>
        <w:rPr>
          <w:b/>
          <w:sz w:val="28"/>
        </w:rPr>
        <w:t>DAUGAVPILS UNIVERSITĀTES</w:t>
      </w:r>
    </w:p>
    <w:p w:rsidR="00945F67" w:rsidRDefault="00D6234B">
      <w:pPr>
        <w:pStyle w:val="Standard"/>
        <w:jc w:val="center"/>
      </w:pPr>
      <w:r>
        <w:rPr>
          <w:b/>
          <w:sz w:val="28"/>
        </w:rPr>
        <w:t>STUDIJU KURSA APRAKSTS</w:t>
      </w:r>
    </w:p>
    <w:p w:rsidR="00945F67" w:rsidRDefault="00945F67">
      <w:pPr>
        <w:pStyle w:val="Standard"/>
      </w:pPr>
    </w:p>
    <w:p w:rsidR="009E6CE5" w:rsidRDefault="009E6CE5">
      <w:pPr>
        <w:spacing w:after="0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tbl>
      <w:tblPr>
        <w:tblW w:w="903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4"/>
        <w:gridCol w:w="4455"/>
      </w:tblGrid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Studiju kursa nosaukums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F67" w:rsidRDefault="00D6234B">
            <w:pPr>
              <w:pStyle w:val="Standard"/>
            </w:pPr>
            <w:r>
              <w:t xml:space="preserve"> </w:t>
            </w:r>
            <w:bookmarkStart w:id="0" w:name="docs-internal-guid-f656df3f-7fff-964a-d4"/>
            <w:bookmarkEnd w:id="0"/>
            <w:r>
              <w:rPr>
                <w:color w:val="000000"/>
              </w:rPr>
              <w:t>Žurnālistikas pamati un tehnikas</w:t>
            </w:r>
            <w:r>
              <w:t xml:space="preserve">   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Studiju kursa kods (DUIS)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F67" w:rsidRDefault="00D6234B">
            <w:pPr>
              <w:pStyle w:val="Standard"/>
            </w:pPr>
            <w:r>
              <w:t xml:space="preserve">     </w:t>
            </w:r>
            <w:bookmarkStart w:id="1" w:name="docs-internal-guid-8f9357ab-7fff-c20c-38"/>
            <w:bookmarkEnd w:id="1"/>
            <w:r>
              <w:rPr>
                <w:color w:val="000000"/>
                <w:lang w:eastAsia="lv-LV"/>
              </w:rPr>
              <w:t>KomZ6001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Zinātnes nozare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 xml:space="preserve">  </w:t>
            </w:r>
            <w:bookmarkStart w:id="2" w:name="docs-internal-guid-a2a67d1a-7fff-da86-49"/>
            <w:bookmarkEnd w:id="2"/>
            <w:r>
              <w:rPr>
                <w:color w:val="000000"/>
              </w:rPr>
              <w:t>Komunikācijas zinātne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Kursa līmenis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>6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Kredītpunkti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F67" w:rsidRDefault="00D6234B">
            <w:pPr>
              <w:pStyle w:val="Standard"/>
            </w:pPr>
            <w:r>
              <w:t>2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ECTS kredītpunkti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>3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Kopējais kontaktstundu skaits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F67" w:rsidRDefault="00D6234B">
            <w:pPr>
              <w:pStyle w:val="Standard"/>
            </w:pPr>
            <w:r>
              <w:t>32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2"/>
            </w:pPr>
            <w:r>
              <w:t>Lekciju stundu skaits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70094B">
            <w:pPr>
              <w:pStyle w:val="Standard"/>
            </w:pPr>
            <w:r>
              <w:t>14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2"/>
            </w:pPr>
            <w:r>
              <w:t>Semināru stundu skaits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70094B">
            <w:pPr>
              <w:pStyle w:val="Standard"/>
            </w:pPr>
            <w:r>
              <w:t>18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2"/>
            </w:pPr>
            <w:r>
              <w:t>Praktisko darbu stundu skaits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 xml:space="preserve"> 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2"/>
            </w:pPr>
            <w:r>
              <w:t>Laboratorijas darbu stundu skaits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 xml:space="preserve"> </w:t>
            </w:r>
          </w:p>
        </w:tc>
      </w:tr>
      <w:tr w:rsidR="00945F67">
        <w:tc>
          <w:tcPr>
            <w:tcW w:w="4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2"/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F67" w:rsidRDefault="00D6234B">
            <w:pPr>
              <w:pStyle w:val="Standard"/>
            </w:pPr>
            <w:r>
              <w:t>48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945F67">
            <w:pPr>
              <w:pStyle w:val="Standard"/>
              <w:rPr>
                <w:lang w:eastAsia="lv-LV"/>
              </w:rPr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Kursa autors(-i)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70094B">
            <w:pPr>
              <w:pStyle w:val="Standard"/>
            </w:pPr>
            <w:r>
              <w:t xml:space="preserve"> Mg. hist., </w:t>
            </w:r>
            <w:proofErr w:type="spellStart"/>
            <w:r>
              <w:t>vieslekt</w:t>
            </w:r>
            <w:proofErr w:type="spellEnd"/>
            <w:r>
              <w:t>. Sergej Kuzņecovs</w:t>
            </w:r>
            <w:r w:rsidR="00D6234B">
              <w:t xml:space="preserve">         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Kursa docētājs(-i)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70094B">
            <w:pPr>
              <w:pStyle w:val="Standard"/>
            </w:pPr>
            <w:r w:rsidRPr="0070094B">
              <w:t xml:space="preserve">Mg. hist., </w:t>
            </w:r>
            <w:proofErr w:type="spellStart"/>
            <w:r w:rsidRPr="0070094B">
              <w:t>vieslekt</w:t>
            </w:r>
            <w:proofErr w:type="spellEnd"/>
            <w:r w:rsidRPr="0070094B">
              <w:t xml:space="preserve">. Sergej Kuzņecovs         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Priekšzināšanas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 xml:space="preserve">        </w:t>
            </w:r>
            <w:r w:rsidR="0070094B">
              <w:t>Nav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Studiju kursa anotācija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 w:rsidP="0070094B">
            <w:pPr>
              <w:pStyle w:val="Standard"/>
              <w:jc w:val="both"/>
            </w:pPr>
            <w:r>
              <w:t xml:space="preserve">Studiju kursa mērķis – </w:t>
            </w:r>
            <w:r w:rsidR="004A4194">
              <w:t xml:space="preserve">sniegt studējošiem priekštatus par plašsaziņas </w:t>
            </w:r>
            <w:proofErr w:type="spellStart"/>
            <w:r w:rsidR="004A4194">
              <w:t>līdzēkļu</w:t>
            </w:r>
            <w:proofErr w:type="spellEnd"/>
            <w:r w:rsidR="004A4194">
              <w:t xml:space="preserve"> darbības principiem un attīstīt prasmes veidot dažādu žanru plašsaziņas tekstus. </w:t>
            </w:r>
            <w:bookmarkStart w:id="3" w:name="docs-internal-guid-02fc0d46-7fff-376d-31"/>
            <w:bookmarkEnd w:id="3"/>
            <w:r w:rsidRPr="00DD301C">
              <w:rPr>
                <w:color w:val="333333"/>
                <w:shd w:val="clear" w:color="auto" w:fill="FFFFFF"/>
                <w:lang w:eastAsia="ru-RU"/>
              </w:rPr>
              <w:t xml:space="preserve">Šī studiju kursa laikā maģistranti iepazīstas ar žurnālista darba specifiku, iepazīst žurnālistikas </w:t>
            </w:r>
            <w:proofErr w:type="spellStart"/>
            <w:r w:rsidRPr="00DD301C">
              <w:rPr>
                <w:color w:val="333333"/>
                <w:shd w:val="clear" w:color="auto" w:fill="FFFFFF"/>
                <w:lang w:eastAsia="ru-RU"/>
              </w:rPr>
              <w:t>pamatžanrus</w:t>
            </w:r>
            <w:proofErr w:type="spellEnd"/>
            <w:r w:rsidRPr="00DD301C">
              <w:rPr>
                <w:color w:val="333333"/>
                <w:shd w:val="clear" w:color="auto" w:fill="FFFFFF"/>
                <w:lang w:eastAsia="ru-RU"/>
              </w:rPr>
              <w:t xml:space="preserve">, prot izvērtēt un analizēt plašsaziņas līdzekļos publicēto, kā arī paši prot sagatavot publicēšanai materiālus žurnālistikas </w:t>
            </w:r>
            <w:proofErr w:type="spellStart"/>
            <w:r w:rsidRPr="00DD301C">
              <w:rPr>
                <w:color w:val="333333"/>
                <w:shd w:val="clear" w:color="auto" w:fill="FFFFFF"/>
                <w:lang w:eastAsia="ru-RU"/>
              </w:rPr>
              <w:t>pamatžanros</w:t>
            </w:r>
            <w:proofErr w:type="spellEnd"/>
            <w:r w:rsidRPr="00DD301C">
              <w:rPr>
                <w:color w:val="333333"/>
                <w:shd w:val="clear" w:color="auto" w:fill="FFFFFF"/>
                <w:lang w:eastAsia="ru-RU"/>
              </w:rPr>
              <w:t>.</w:t>
            </w:r>
          </w:p>
          <w:p w:rsidR="00945F67" w:rsidRDefault="00D6234B">
            <w:pPr>
              <w:pStyle w:val="Standard"/>
            </w:pPr>
            <w:r>
              <w:rPr>
                <w:lang w:eastAsia="ru-RU"/>
              </w:rPr>
              <w:t>Kursa uzdevumi:</w:t>
            </w:r>
          </w:p>
          <w:p w:rsidR="00945F67" w:rsidRDefault="00D6234B">
            <w:pPr>
              <w:pStyle w:val="Textbody"/>
              <w:numPr>
                <w:ilvl w:val="0"/>
                <w:numId w:val="6"/>
              </w:numPr>
              <w:spacing w:after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sniegt ieskatu žurnālistikas darbības problēmās</w:t>
            </w:r>
          </w:p>
          <w:p w:rsidR="00945F67" w:rsidRDefault="00D6234B">
            <w:pPr>
              <w:pStyle w:val="Textbody"/>
              <w:numPr>
                <w:ilvl w:val="0"/>
                <w:numId w:val="6"/>
              </w:numPr>
              <w:spacing w:after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veidot izpratni par žurnālistikas un mediju vides attīstību</w:t>
            </w:r>
          </w:p>
          <w:p w:rsidR="00945F67" w:rsidRDefault="00D6234B">
            <w:pPr>
              <w:pStyle w:val="Textbody"/>
              <w:numPr>
                <w:ilvl w:val="0"/>
                <w:numId w:val="6"/>
              </w:numPr>
              <w:spacing w:after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analizēt žurnālistikas un tās auditoriju mijiedarbību</w:t>
            </w:r>
          </w:p>
          <w:p w:rsidR="00945F67" w:rsidRDefault="00D6234B">
            <w:pPr>
              <w:pStyle w:val="Textbody"/>
              <w:numPr>
                <w:ilvl w:val="0"/>
                <w:numId w:val="6"/>
              </w:numPr>
              <w:spacing w:after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kursā studenti ieguva teorētiskas un praktiskas iemaņas, lai varētu strādāt dažādos plašsaziņas līdzekļos</w:t>
            </w:r>
          </w:p>
          <w:p w:rsidR="00945F67" w:rsidRPr="004A4194" w:rsidRDefault="00D6234B" w:rsidP="004A4194">
            <w:pPr>
              <w:pStyle w:val="Textbody"/>
              <w:numPr>
                <w:ilvl w:val="0"/>
                <w:numId w:val="6"/>
              </w:numPr>
              <w:spacing w:after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informācijas avotu novērtēšana un informācijas vērtības noteikšana</w:t>
            </w:r>
          </w:p>
          <w:p w:rsidR="00945F67" w:rsidRDefault="00D6234B">
            <w:pPr>
              <w:pStyle w:val="Standard"/>
            </w:pPr>
            <w:r>
              <w:t xml:space="preserve">Kursa aprakstā piedāvātie obligātie informācijas avoti  studiju procesā izmantojami fragmentāri pēc </w:t>
            </w:r>
            <w:r w:rsidR="00ED7D4F">
              <w:t>docētāja</w:t>
            </w:r>
            <w:r>
              <w:t xml:space="preserve">  </w:t>
            </w:r>
            <w:r w:rsidR="00ED7D4F">
              <w:t>norādījuma</w:t>
            </w:r>
            <w:r>
              <w:t>.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Studiju kursa kalendārais plāns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 w:rsidP="00ED7D4F">
            <w:pPr>
              <w:pStyle w:val="Standard"/>
            </w:pPr>
            <w:r>
              <w:t xml:space="preserve">Lekcijas </w:t>
            </w:r>
            <w:r w:rsidR="00ED7D4F">
              <w:t>14</w:t>
            </w:r>
            <w:r>
              <w:t xml:space="preserve"> st.,  semināri  </w:t>
            </w:r>
            <w:r w:rsidR="00ED7D4F">
              <w:t>18</w:t>
            </w:r>
            <w:r>
              <w:t xml:space="preserve"> st., patstāvīgais darbs 48st.</w:t>
            </w:r>
          </w:p>
          <w:p w:rsidR="00ED7D4F" w:rsidRDefault="00A36638" w:rsidP="00A36638">
            <w:pPr>
              <w:pStyle w:val="Standard"/>
            </w:pPr>
            <w:r>
              <w:t>1.</w:t>
            </w:r>
            <w:r w:rsidR="00ED7D4F">
              <w:t>tēma. Vispārīgi jautājumi. L14</w:t>
            </w:r>
          </w:p>
          <w:p w:rsidR="00A36638" w:rsidRDefault="00A36638" w:rsidP="00A36638">
            <w:pPr>
              <w:pStyle w:val="Standard"/>
            </w:pPr>
            <w:r w:rsidRPr="00A36638">
              <w:t xml:space="preserve">1. </w:t>
            </w:r>
            <w:proofErr w:type="spellStart"/>
            <w:r w:rsidRPr="00A36638">
              <w:t>starppārbaudījums</w:t>
            </w:r>
            <w:proofErr w:type="spellEnd"/>
            <w:r w:rsidRPr="00A36638">
              <w:t>. Kolokvijs par žurnālistikas žanriem</w:t>
            </w:r>
          </w:p>
          <w:p w:rsidR="00ED7D4F" w:rsidRDefault="00ED7D4F" w:rsidP="00ED7D4F">
            <w:pPr>
              <w:pStyle w:val="Standard"/>
            </w:pPr>
            <w:r>
              <w:t>2. tēma. Praktiski risinājumi. S18</w:t>
            </w:r>
          </w:p>
          <w:p w:rsidR="00A36638" w:rsidRDefault="00A36638" w:rsidP="00ED7D4F">
            <w:pPr>
              <w:pStyle w:val="Standard"/>
            </w:pPr>
            <w:r w:rsidRPr="00A36638">
              <w:t>Gala pārbaudījums – raksta par aktuālo piedāvāto tēmu sagatavošana.</w:t>
            </w:r>
          </w:p>
          <w:p w:rsidR="00945F67" w:rsidRDefault="00945F67">
            <w:pPr>
              <w:pStyle w:val="Standard"/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Studiju rezultāti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Pr="00ED7D4F" w:rsidRDefault="00945F67">
            <w:pPr>
              <w:pStyle w:val="Standard"/>
            </w:pPr>
          </w:p>
          <w:tbl>
            <w:tblPr>
              <w:tblW w:w="935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351"/>
            </w:tblGrid>
            <w:tr w:rsidR="00945F67">
              <w:tc>
                <w:tcPr>
                  <w:tcW w:w="93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Default="00D6234B">
                  <w:pPr>
                    <w:pStyle w:val="Standard"/>
                  </w:pPr>
                  <w:r>
                    <w:t>ZINĀŠANAS</w:t>
                  </w:r>
                </w:p>
              </w:tc>
            </w:tr>
            <w:tr w:rsidR="00945F67">
              <w:tc>
                <w:tcPr>
                  <w:tcW w:w="93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Default="006B444B" w:rsidP="006B444B">
                  <w:pPr>
                    <w:pStyle w:val="Standard"/>
                    <w:numPr>
                      <w:ilvl w:val="0"/>
                      <w:numId w:val="8"/>
                    </w:numPr>
                  </w:pPr>
                  <w:r w:rsidRPr="006B444B">
                    <w:t>demonstrē izpratni par žurnālista darba specifiku, juridiskajām un ētikas normām, misiju demokrātiskā un informatīvā sabiedrībā</w:t>
                  </w:r>
                  <w:r w:rsidR="006A1CD8">
                    <w:t>;</w:t>
                  </w:r>
                </w:p>
                <w:p w:rsidR="006B444B" w:rsidRDefault="006A1CD8" w:rsidP="006B444B">
                  <w:pPr>
                    <w:pStyle w:val="Standard"/>
                    <w:numPr>
                      <w:ilvl w:val="0"/>
                      <w:numId w:val="8"/>
                    </w:numPr>
                  </w:pPr>
                  <w:r>
                    <w:lastRenderedPageBreak/>
                    <w:t>pārzin</w:t>
                  </w:r>
                  <w:r w:rsidR="006B444B" w:rsidRPr="006B444B">
                    <w:t xml:space="preserve"> žurnālistikas galvenos žanrus</w:t>
                  </w:r>
                  <w:r>
                    <w:t>;</w:t>
                  </w:r>
                </w:p>
              </w:tc>
            </w:tr>
            <w:tr w:rsidR="00945F67">
              <w:tc>
                <w:tcPr>
                  <w:tcW w:w="93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Default="00D6234B">
                  <w:pPr>
                    <w:pStyle w:val="Standard"/>
                  </w:pPr>
                  <w:r>
                    <w:lastRenderedPageBreak/>
                    <w:t>PRASMES</w:t>
                  </w:r>
                </w:p>
              </w:tc>
            </w:tr>
            <w:tr w:rsidR="00945F67">
              <w:tc>
                <w:tcPr>
                  <w:tcW w:w="93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Default="006B444B" w:rsidP="006A1CD8">
                  <w:pPr>
                    <w:pStyle w:val="Standard"/>
                    <w:numPr>
                      <w:ilvl w:val="0"/>
                      <w:numId w:val="8"/>
                    </w:numPr>
                  </w:pPr>
                  <w:r w:rsidRPr="006B444B">
                    <w:t>var saskatīt un analizēt žurnālistikas un kultūras saskarsmes punktus</w:t>
                  </w:r>
                </w:p>
                <w:p w:rsidR="006B444B" w:rsidRDefault="006B444B" w:rsidP="006A1CD8">
                  <w:pPr>
                    <w:pStyle w:val="Standard"/>
                    <w:numPr>
                      <w:ilvl w:val="0"/>
                      <w:numId w:val="8"/>
                    </w:numPr>
                  </w:pPr>
                  <w:r w:rsidRPr="006B444B">
                    <w:t>prot izvērtēt žurnālista darba kvalitāti</w:t>
                  </w:r>
                </w:p>
                <w:p w:rsidR="006B444B" w:rsidRDefault="006B444B" w:rsidP="006A1CD8">
                  <w:pPr>
                    <w:pStyle w:val="Standard"/>
                    <w:numPr>
                      <w:ilvl w:val="0"/>
                      <w:numId w:val="8"/>
                    </w:numPr>
                  </w:pPr>
                  <w:r w:rsidRPr="006B444B">
                    <w:t xml:space="preserve">prot sagatavot publicēšanai materiālus žurnālistikas </w:t>
                  </w:r>
                  <w:proofErr w:type="spellStart"/>
                  <w:r w:rsidRPr="006B444B">
                    <w:t>pamatžanros</w:t>
                  </w:r>
                  <w:proofErr w:type="spellEnd"/>
                </w:p>
              </w:tc>
            </w:tr>
            <w:tr w:rsidR="00945F67">
              <w:trPr>
                <w:trHeight w:val="203"/>
              </w:trPr>
              <w:tc>
                <w:tcPr>
                  <w:tcW w:w="93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Pr="00370119" w:rsidRDefault="00D6234B">
                  <w:pPr>
                    <w:pStyle w:val="Standard"/>
                  </w:pPr>
                  <w:r w:rsidRPr="00370119">
                    <w:t>KOMPETENCE</w:t>
                  </w:r>
                </w:p>
              </w:tc>
            </w:tr>
            <w:tr w:rsidR="00945F67" w:rsidTr="00370119">
              <w:tc>
                <w:tcPr>
                  <w:tcW w:w="93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B39E0" w:rsidRPr="00370119" w:rsidRDefault="009B39E0" w:rsidP="009B39E0">
                  <w:pPr>
                    <w:pStyle w:val="Standard"/>
                    <w:numPr>
                      <w:ilvl w:val="0"/>
                      <w:numId w:val="8"/>
                    </w:numPr>
                    <w:rPr>
                      <w:shd w:val="clear" w:color="auto" w:fill="FFFF00"/>
                    </w:rPr>
                  </w:pPr>
                  <w:r w:rsidRPr="00370119">
                    <w:rPr>
                      <w:shd w:val="clear" w:color="auto" w:fill="FFFF00"/>
                    </w:rPr>
                    <w:t>Izstrādā, plāno un koordinē informācijas sagatavošanu medijiem, veido drukāto, audiovizuālo un interaktīvo mediju koncepciju</w:t>
                  </w:r>
                </w:p>
                <w:p w:rsidR="00945F67" w:rsidRPr="00370119" w:rsidRDefault="006B444B" w:rsidP="006A1CD8">
                  <w:pPr>
                    <w:pStyle w:val="Standard"/>
                    <w:numPr>
                      <w:ilvl w:val="0"/>
                      <w:numId w:val="8"/>
                    </w:numPr>
                    <w:rPr>
                      <w:shd w:val="clear" w:color="auto" w:fill="FFFF00"/>
                    </w:rPr>
                  </w:pPr>
                  <w:r w:rsidRPr="00370119">
                    <w:rPr>
                      <w:shd w:val="clear" w:color="auto" w:fill="FFFF00"/>
                    </w:rPr>
                    <w:t>ir sagatavoti studiju praksei plašsaziņas līdzekļos</w:t>
                  </w:r>
                  <w:bookmarkStart w:id="4" w:name="_GoBack"/>
                  <w:bookmarkEnd w:id="4"/>
                </w:p>
              </w:tc>
            </w:tr>
          </w:tbl>
          <w:p w:rsidR="00945F67" w:rsidRPr="006B444B" w:rsidRDefault="00945F67">
            <w:pPr>
              <w:pStyle w:val="Standard"/>
              <w:rPr>
                <w:lang w:val="en-US"/>
              </w:rPr>
            </w:pPr>
          </w:p>
          <w:p w:rsidR="00945F67" w:rsidRDefault="00945F67">
            <w:pPr>
              <w:pStyle w:val="Standard"/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>Studējošo patstāvīgais darbs: dažādu žurnālistikas žanru publikāciju patstāvīga sarakstīšana.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>1. Reportāžas sarakstīšana (2500 zīmju).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proofErr w:type="spellStart"/>
            <w:r>
              <w:rPr>
                <w:lang w:eastAsia="ru-RU"/>
              </w:rPr>
              <w:t>Problēmraksts</w:t>
            </w:r>
            <w:proofErr w:type="spellEnd"/>
            <w:r>
              <w:rPr>
                <w:lang w:eastAsia="ru-RU"/>
              </w:rPr>
              <w:t xml:space="preserve"> ”Grafiti – māksla vai vandalisms?” (3500 zīmju).   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 xml:space="preserve">3. Studenta paša izvēlēta </w:t>
            </w:r>
            <w:proofErr w:type="spellStart"/>
            <w:r>
              <w:rPr>
                <w:lang w:eastAsia="ru-RU"/>
              </w:rPr>
              <w:t>problēmraksta</w:t>
            </w:r>
            <w:proofErr w:type="spellEnd"/>
            <w:r>
              <w:rPr>
                <w:lang w:eastAsia="ru-RU"/>
              </w:rPr>
              <w:t xml:space="preserve"> sarakstīšana (brīvs apjoms).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>4. Intervijas sarakstīšana (brīvs apjoms).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>5. Recenzijas sarakstīšana par kādu kultūras pasākumu (brīvs apjoms).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 xml:space="preserve">6. Preses </w:t>
            </w:r>
            <w:proofErr w:type="spellStart"/>
            <w:r>
              <w:rPr>
                <w:lang w:eastAsia="ru-RU"/>
              </w:rPr>
              <w:t>relīzes</w:t>
            </w:r>
            <w:proofErr w:type="spellEnd"/>
            <w:r>
              <w:rPr>
                <w:lang w:eastAsia="ru-RU"/>
              </w:rPr>
              <w:t xml:space="preserve"> sarakstīšana (2500 zīmju).</w:t>
            </w:r>
          </w:p>
          <w:p w:rsidR="00ED7D4F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 xml:space="preserve">7. Raksta sarakstīšana, balstoties uz preses </w:t>
            </w:r>
            <w:proofErr w:type="spellStart"/>
            <w:r>
              <w:rPr>
                <w:lang w:eastAsia="ru-RU"/>
              </w:rPr>
              <w:t>relīzi</w:t>
            </w:r>
            <w:proofErr w:type="spellEnd"/>
            <w:r>
              <w:rPr>
                <w:lang w:eastAsia="ru-RU"/>
              </w:rPr>
              <w:t xml:space="preserve"> (brīvs apjoms).</w:t>
            </w:r>
          </w:p>
          <w:p w:rsidR="00945F67" w:rsidRDefault="00ED7D4F" w:rsidP="00ED7D4F">
            <w:pPr>
              <w:pStyle w:val="Standard"/>
              <w:rPr>
                <w:lang w:eastAsia="ru-RU"/>
              </w:rPr>
            </w:pPr>
            <w:r>
              <w:rPr>
                <w:lang w:eastAsia="ru-RU"/>
              </w:rPr>
              <w:t>8. Analītiska raksta sarakstīšana (brīvs apjoms).</w:t>
            </w:r>
          </w:p>
          <w:p w:rsidR="00945F67" w:rsidRDefault="00945F67">
            <w:pPr>
              <w:pStyle w:val="Standard"/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Prasības kredītpunktu iegūšanai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 w:rsidP="00A36638">
            <w:pPr>
              <w:pStyle w:val="Standard"/>
            </w:pPr>
            <w:r>
              <w:t xml:space="preserve">Studiju kursa gala vērtējums (diferencētā ieskaite) veidojas, summējot </w:t>
            </w:r>
            <w:proofErr w:type="spellStart"/>
            <w:r>
              <w:t>starpārbaudijumu</w:t>
            </w:r>
            <w:proofErr w:type="spellEnd"/>
            <w:r>
              <w:t xml:space="preserve"> rezultātus</w:t>
            </w:r>
            <w:r w:rsidR="00A36638">
              <w:t xml:space="preserve">. </w:t>
            </w:r>
            <w:r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>
              <w:t>seminārnodarbībās</w:t>
            </w:r>
            <w:proofErr w:type="spellEnd"/>
            <w:r>
              <w:t xml:space="preserve"> un veicis pētījumus.</w:t>
            </w:r>
          </w:p>
          <w:p w:rsidR="00945F67" w:rsidRDefault="00D6234B">
            <w:pPr>
              <w:pStyle w:val="Standard"/>
            </w:pPr>
            <w:r>
              <w:t>STARPPĀRBAUDĪJUMI:</w:t>
            </w:r>
          </w:p>
          <w:p w:rsidR="00945F67" w:rsidRDefault="00D6234B">
            <w:pPr>
              <w:pStyle w:val="Standard"/>
            </w:pPr>
            <w:r>
              <w:t>(</w:t>
            </w:r>
            <w:proofErr w:type="spellStart"/>
            <w:r>
              <w:t>starpārbaudijuma</w:t>
            </w:r>
            <w:proofErr w:type="spellEnd"/>
            <w:r>
              <w:t xml:space="preserve"> uzdevumi tiek izstrādāti un vērtēti pēc docētāja noteiktajiem kritērijiem)</w:t>
            </w:r>
          </w:p>
          <w:p w:rsidR="00945F67" w:rsidRDefault="00D6234B" w:rsidP="00783146">
            <w:pPr>
              <w:pStyle w:val="Standard"/>
            </w:pPr>
            <w:r>
              <w:t>1</w:t>
            </w:r>
            <w:r w:rsidR="00A36638">
              <w:t xml:space="preserve">. </w:t>
            </w:r>
            <w:proofErr w:type="spellStart"/>
            <w:r w:rsidR="00A36638" w:rsidRPr="00A36638">
              <w:t>starppārbaudījums</w:t>
            </w:r>
            <w:proofErr w:type="spellEnd"/>
            <w:r w:rsidR="00A36638" w:rsidRPr="00A36638">
              <w:t xml:space="preserve">. Kolokvijs par žurnālistikas žanriem </w:t>
            </w:r>
            <w:r>
              <w:rPr>
                <w:lang w:eastAsia="ru-RU"/>
              </w:rPr>
              <w:t xml:space="preserve">– </w:t>
            </w:r>
            <w:r w:rsidR="00783146">
              <w:t>20</w:t>
            </w:r>
            <w:r>
              <w:t>%</w:t>
            </w:r>
          </w:p>
          <w:p w:rsidR="00945F67" w:rsidRDefault="00783146" w:rsidP="00783146">
            <w:pPr>
              <w:pStyle w:val="Standard"/>
              <w:rPr>
                <w:lang w:eastAsia="ru-RU"/>
              </w:rPr>
            </w:pPr>
            <w:r>
              <w:t xml:space="preserve">2. </w:t>
            </w:r>
            <w:r w:rsidRPr="00783146">
              <w:t>Patstāvīgo uzdevumu pildīšana</w:t>
            </w:r>
            <w:r w:rsidR="00D6234B">
              <w:t xml:space="preserve"> </w:t>
            </w:r>
            <w:r w:rsidR="00D6234B">
              <w:rPr>
                <w:lang w:eastAsia="ru-RU"/>
              </w:rPr>
              <w:t>–</w:t>
            </w:r>
            <w:r>
              <w:t>50</w:t>
            </w:r>
            <w:r w:rsidR="00D6234B">
              <w:t>%</w:t>
            </w:r>
            <w:r w:rsidR="00D6234B">
              <w:rPr>
                <w:lang w:eastAsia="ru-RU"/>
              </w:rPr>
              <w:t>.</w:t>
            </w:r>
          </w:p>
          <w:p w:rsidR="00A36638" w:rsidRDefault="00A36638">
            <w:pPr>
              <w:pStyle w:val="Standard"/>
            </w:pPr>
            <w:r>
              <w:rPr>
                <w:lang w:eastAsia="ru-RU"/>
              </w:rPr>
              <w:t>3.</w:t>
            </w:r>
            <w:r>
              <w:t xml:space="preserve"> </w:t>
            </w:r>
            <w:r w:rsidRPr="00A36638">
              <w:rPr>
                <w:lang w:eastAsia="ru-RU"/>
              </w:rPr>
              <w:t>Gala pārbaudījums – raksta par aktuālo piedāvāto tēmu sagatavošana</w:t>
            </w:r>
            <w:r w:rsidR="00783146">
              <w:rPr>
                <w:lang w:eastAsia="ru-RU"/>
              </w:rPr>
              <w:t xml:space="preserve"> - 3</w:t>
            </w:r>
            <w:r w:rsidR="00783146" w:rsidRPr="00783146">
              <w:rPr>
                <w:lang w:eastAsia="ru-RU"/>
              </w:rPr>
              <w:t>0%</w:t>
            </w:r>
            <w:r w:rsidRPr="00A36638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</w:p>
          <w:p w:rsidR="00945F67" w:rsidRDefault="00945F67">
            <w:pPr>
              <w:pStyle w:val="Standard"/>
            </w:pPr>
          </w:p>
          <w:p w:rsidR="00945F67" w:rsidRDefault="00D6234B">
            <w:pPr>
              <w:pStyle w:val="Standard"/>
            </w:pPr>
            <w:r>
              <w:t>STUDIJU REZULTĀTU VĒRTĒŠANAS KRITĒRIJI</w:t>
            </w:r>
          </w:p>
          <w:p w:rsidR="00945F67" w:rsidRDefault="00D6234B">
            <w:pPr>
              <w:pStyle w:val="Standard"/>
            </w:pPr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:rsidR="00945F67" w:rsidRDefault="00945F67">
            <w:pPr>
              <w:pStyle w:val="Standard"/>
            </w:pPr>
          </w:p>
          <w:p w:rsidR="00945F67" w:rsidRDefault="00D6234B">
            <w:pPr>
              <w:pStyle w:val="Standard"/>
            </w:pPr>
            <w:r>
              <w:t>STUDIJU REZULTĀTU VĒRTĒŠANA</w:t>
            </w:r>
          </w:p>
          <w:p w:rsidR="00945F67" w:rsidRDefault="00945F67">
            <w:pPr>
              <w:pStyle w:val="Standard"/>
            </w:pPr>
          </w:p>
          <w:tbl>
            <w:tblPr>
              <w:tblW w:w="6875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754"/>
              <w:gridCol w:w="423"/>
              <w:gridCol w:w="502"/>
              <w:gridCol w:w="424"/>
              <w:gridCol w:w="428"/>
              <w:gridCol w:w="428"/>
              <w:gridCol w:w="429"/>
              <w:gridCol w:w="428"/>
              <w:gridCol w:w="59"/>
            </w:tblGrid>
            <w:tr w:rsidR="00945F67" w:rsidTr="0070094B">
              <w:trPr>
                <w:trHeight w:val="517"/>
                <w:jc w:val="center"/>
              </w:trPr>
              <w:tc>
                <w:tcPr>
                  <w:tcW w:w="375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Default="00945F67">
                  <w:pPr>
                    <w:pStyle w:val="Standard"/>
                  </w:pPr>
                </w:p>
                <w:p w:rsidR="00945F67" w:rsidRDefault="00D6234B">
                  <w:pPr>
                    <w:pStyle w:val="Standard"/>
                  </w:pPr>
                  <w:r>
                    <w:t>Pārbaudījumu veidi</w:t>
                  </w:r>
                </w:p>
              </w:tc>
              <w:tc>
                <w:tcPr>
                  <w:tcW w:w="3121" w:type="dxa"/>
                  <w:gridSpan w:val="8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45F67" w:rsidRDefault="00D6234B">
                  <w:pPr>
                    <w:pStyle w:val="Standard"/>
                  </w:pPr>
                  <w:r>
                    <w:t>Studiju rezultāti *</w:t>
                  </w:r>
                </w:p>
              </w:tc>
            </w:tr>
            <w:tr w:rsidR="0070094B" w:rsidTr="0070094B">
              <w:trPr>
                <w:gridAfter w:val="1"/>
                <w:wAfter w:w="59" w:type="dxa"/>
                <w:jc w:val="center"/>
              </w:trPr>
              <w:tc>
                <w:tcPr>
                  <w:tcW w:w="3754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/>
              </w:tc>
              <w:tc>
                <w:tcPr>
                  <w:tcW w:w="4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1.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2.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3.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4.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5.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6.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0094B" w:rsidRDefault="0070094B">
                  <w:pPr>
                    <w:pStyle w:val="Standard"/>
                  </w:pPr>
                  <w:r>
                    <w:t>7.</w:t>
                  </w:r>
                </w:p>
              </w:tc>
            </w:tr>
            <w:tr w:rsidR="0070094B" w:rsidTr="0070094B">
              <w:trPr>
                <w:gridAfter w:val="1"/>
                <w:wAfter w:w="59" w:type="dxa"/>
                <w:trHeight w:val="303"/>
                <w:jc w:val="center"/>
              </w:trPr>
              <w:tc>
                <w:tcPr>
                  <w:tcW w:w="37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  <w:r>
                    <w:t>1.</w:t>
                  </w:r>
                  <w:r w:rsidRPr="00A36638">
                    <w:t>starppārbaudījums. Kolokvijs par žurnālistikas žanriem</w:t>
                  </w:r>
                </w:p>
              </w:tc>
              <w:tc>
                <w:tcPr>
                  <w:tcW w:w="4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</w:p>
              </w:tc>
            </w:tr>
            <w:tr w:rsidR="0070094B" w:rsidTr="0070094B">
              <w:trPr>
                <w:gridAfter w:val="1"/>
                <w:wAfter w:w="59" w:type="dxa"/>
                <w:trHeight w:val="416"/>
                <w:jc w:val="center"/>
              </w:trPr>
              <w:tc>
                <w:tcPr>
                  <w:tcW w:w="37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  <w:r>
                    <w:t>2. Patstāvīgo uzdevumu pildīšana</w:t>
                  </w:r>
                </w:p>
              </w:tc>
              <w:tc>
                <w:tcPr>
                  <w:tcW w:w="4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</w:tr>
            <w:tr w:rsidR="0070094B" w:rsidTr="0070094B">
              <w:trPr>
                <w:gridAfter w:val="1"/>
                <w:wAfter w:w="59" w:type="dxa"/>
                <w:trHeight w:val="411"/>
                <w:jc w:val="center"/>
              </w:trPr>
              <w:tc>
                <w:tcPr>
                  <w:tcW w:w="37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  <w:r>
                    <w:lastRenderedPageBreak/>
                    <w:t xml:space="preserve">3. </w:t>
                  </w:r>
                  <w:r w:rsidRPr="00A36638">
                    <w:t>Gala pārbaudījums – raksta par aktuālo piedāvāto tēmu sagatavošana.</w:t>
                  </w:r>
                </w:p>
              </w:tc>
              <w:tc>
                <w:tcPr>
                  <w:tcW w:w="4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</w:p>
              </w:tc>
              <w:tc>
                <w:tcPr>
                  <w:tcW w:w="5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D0726A">
                  <w:pPr>
                    <w:pStyle w:val="Standard"/>
                  </w:pPr>
                  <w:r>
                    <w:t>+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0094B" w:rsidRDefault="0070094B">
                  <w:pPr>
                    <w:pStyle w:val="Standard"/>
                  </w:pPr>
                </w:p>
              </w:tc>
            </w:tr>
          </w:tbl>
          <w:p w:rsidR="00945F67" w:rsidRDefault="00945F67">
            <w:pPr>
              <w:pStyle w:val="Standard"/>
            </w:pPr>
          </w:p>
          <w:p w:rsidR="00945F67" w:rsidRDefault="00945F67">
            <w:pPr>
              <w:pStyle w:val="Standard"/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Kursa saturs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  <w:numPr>
                <w:ilvl w:val="0"/>
                <w:numId w:val="7"/>
              </w:numPr>
            </w:pPr>
            <w:r>
              <w:rPr>
                <w:color w:val="333333"/>
              </w:rPr>
              <w:t>tēma. Vispārīgi jautājumi.</w:t>
            </w:r>
          </w:p>
          <w:p w:rsidR="00945F67" w:rsidRDefault="00D6234B">
            <w:pPr>
              <w:pStyle w:val="Standard"/>
            </w:pPr>
            <w:bookmarkStart w:id="5" w:name="docs-internal-guid-80f79158-7fff-fd5c-3b"/>
            <w:bookmarkEnd w:id="5"/>
            <w:r w:rsidRPr="00DD301C">
              <w:rPr>
                <w:bCs w:val="0"/>
                <w:color w:val="333333"/>
                <w:shd w:val="clear" w:color="auto" w:fill="FFFFFF"/>
                <w:lang w:eastAsia="ru-RU"/>
              </w:rPr>
              <w:t>1. nodarbība. Plašsaziņas līdzekļu rašanās, attīstība un to vieta mūsdienu pasaulē. Papīra un elektroniskie plašsaziņas līdzekļi. 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 xml:space="preserve">2. nodarbība. Žurnālistika un PR. Profesiju </w:t>
            </w:r>
            <w:r w:rsidR="00ED7D4F">
              <w:rPr>
                <w:bCs w:val="0"/>
                <w:color w:val="333333"/>
                <w:shd w:val="clear" w:color="auto" w:fill="FFFFFF"/>
              </w:rPr>
              <w:t>atšķirība</w:t>
            </w:r>
            <w:r>
              <w:rPr>
                <w:bCs w:val="0"/>
                <w:color w:val="333333"/>
                <w:shd w:val="clear" w:color="auto" w:fill="FFFFFF"/>
              </w:rPr>
              <w:t xml:space="preserve"> un būtība.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 xml:space="preserve">3. nodarbība. </w:t>
            </w:r>
            <w:r w:rsidR="00ED7D4F">
              <w:rPr>
                <w:bCs w:val="0"/>
                <w:color w:val="333333"/>
                <w:shd w:val="clear" w:color="auto" w:fill="FFFFFF"/>
              </w:rPr>
              <w:t>Komerciālie</w:t>
            </w:r>
            <w:r>
              <w:rPr>
                <w:bCs w:val="0"/>
                <w:color w:val="333333"/>
                <w:shd w:val="clear" w:color="auto" w:fill="FFFFFF"/>
              </w:rPr>
              <w:t xml:space="preserve"> un sabiedriskie plašsaziņas līdzekļi. 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4. nodarbība. Žurnālista darba tiesiskais regulējums. „Likums par presi”. Žurnālista noslēpums. Žurnālista neatkarība un atbildība. Privātuma un sabiedrības interešu aizsardzība. Autortiesības mūsdienu pasaulē.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5. nodarbība. Vara un plašsaziņas līdzekļi. Politiķu attiecības ar plašsaziņas līdzekļiem. Informācijas un viedokļa jēdzieni. Plašsaziņas līdzekļi – spogulis vai motors. Manipulācija, tendenciozitāte un subjektīvisms žurnālistikā. Nauda un plašsaziņas līdzekļi.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6. nodarbība. Žurnālista misija demokrātiskā un informatīvā sabiedrībā. Starptautiskās žurnālistu organizācijas. Žurnālista ētika. Kvalitatīva žurnālistika, tās kritēriji. Komunikāciju zinātne, tās objekts un īsa vēsture.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 xml:space="preserve">7. nodarbība. Žurnālistikas žanri un </w:t>
            </w:r>
            <w:proofErr w:type="spellStart"/>
            <w:r>
              <w:rPr>
                <w:bCs w:val="0"/>
                <w:color w:val="333333"/>
                <w:shd w:val="clear" w:color="auto" w:fill="FFFFFF"/>
              </w:rPr>
              <w:t>pamatžanri</w:t>
            </w:r>
            <w:proofErr w:type="spellEnd"/>
            <w:r>
              <w:rPr>
                <w:bCs w:val="0"/>
                <w:color w:val="333333"/>
                <w:shd w:val="clear" w:color="auto" w:fill="FFFFFF"/>
              </w:rPr>
              <w:t>. Valodas publicistikas stils – definīcija, galvenās pazīmes, funkcionalitāte. Žurnālistikas žanru vēsturiskā attīstība, nozīmība mūsdienās. Parametri un kritēriji.</w:t>
            </w:r>
          </w:p>
          <w:p w:rsidR="00945F67" w:rsidRDefault="00ED7D4F">
            <w:pPr>
              <w:pStyle w:val="Textbody"/>
              <w:rPr>
                <w:bCs w:val="0"/>
              </w:rPr>
            </w:pPr>
            <w:r>
              <w:rPr>
                <w:bCs w:val="0"/>
              </w:rPr>
              <w:t xml:space="preserve">1. </w:t>
            </w:r>
            <w:proofErr w:type="spellStart"/>
            <w:r>
              <w:rPr>
                <w:bCs w:val="0"/>
              </w:rPr>
              <w:t>starppārbaudījums</w:t>
            </w:r>
            <w:proofErr w:type="spellEnd"/>
            <w:r w:rsidR="00A36638">
              <w:rPr>
                <w:bCs w:val="0"/>
              </w:rPr>
              <w:t>. Kolokvijs par žurnālistikas žanriem.</w:t>
            </w:r>
          </w:p>
          <w:p w:rsidR="00945F67" w:rsidRPr="00A36638" w:rsidRDefault="00D6234B" w:rsidP="00A36638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2. tēma. Praktiski risinājumi.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 xml:space="preserve">8. </w:t>
            </w:r>
            <w:r w:rsidR="00ED7D4F">
              <w:rPr>
                <w:bCs w:val="0"/>
                <w:color w:val="333333"/>
                <w:shd w:val="clear" w:color="auto" w:fill="FFFFFF"/>
              </w:rPr>
              <w:t>Informācijas</w:t>
            </w:r>
            <w:r>
              <w:rPr>
                <w:bCs w:val="0"/>
                <w:color w:val="333333"/>
                <w:shd w:val="clear" w:color="auto" w:fill="FFFFFF"/>
              </w:rPr>
              <w:t xml:space="preserve"> avoti. </w:t>
            </w:r>
            <w:r w:rsidR="00ED7D4F">
              <w:rPr>
                <w:bCs w:val="0"/>
                <w:color w:val="333333"/>
                <w:shd w:val="clear" w:color="auto" w:fill="FFFFFF"/>
              </w:rPr>
              <w:t>Informācijas</w:t>
            </w:r>
            <w:r>
              <w:rPr>
                <w:bCs w:val="0"/>
                <w:color w:val="333333"/>
                <w:shd w:val="clear" w:color="auto" w:fill="FFFFFF"/>
              </w:rPr>
              <w:t xml:space="preserve"> avotu </w:t>
            </w:r>
            <w:r w:rsidR="00ED7D4F">
              <w:rPr>
                <w:bCs w:val="0"/>
                <w:color w:val="333333"/>
                <w:shd w:val="clear" w:color="auto" w:fill="FFFFFF"/>
              </w:rPr>
              <w:t>bāzes</w:t>
            </w:r>
            <w:r>
              <w:rPr>
                <w:bCs w:val="0"/>
                <w:color w:val="333333"/>
                <w:shd w:val="clear" w:color="auto" w:fill="FFFFFF"/>
              </w:rPr>
              <w:t xml:space="preserve"> izveidošana. Instrumenti </w:t>
            </w:r>
            <w:r w:rsidR="00ED7D4F">
              <w:rPr>
                <w:bCs w:val="0"/>
                <w:color w:val="333333"/>
                <w:shd w:val="clear" w:color="auto" w:fill="FFFFFF"/>
              </w:rPr>
              <w:t>informācijas</w:t>
            </w:r>
            <w:r>
              <w:rPr>
                <w:bCs w:val="0"/>
                <w:color w:val="333333"/>
                <w:shd w:val="clear" w:color="auto" w:fill="FFFFFF"/>
              </w:rPr>
              <w:t xml:space="preserve"> </w:t>
            </w:r>
            <w:r w:rsidR="00ED7D4F">
              <w:rPr>
                <w:bCs w:val="0"/>
                <w:color w:val="333333"/>
                <w:shd w:val="clear" w:color="auto" w:fill="FFFFFF"/>
              </w:rPr>
              <w:t>meklēšanā</w:t>
            </w:r>
            <w:r>
              <w:rPr>
                <w:bCs w:val="0"/>
                <w:color w:val="333333"/>
                <w:shd w:val="clear" w:color="auto" w:fill="FFFFFF"/>
              </w:rPr>
              <w:t>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 xml:space="preserve">9. nodarbība. Ziņas, kā pamats </w:t>
            </w:r>
            <w:r w:rsidR="00ED7D4F">
              <w:rPr>
                <w:bCs w:val="0"/>
                <w:color w:val="333333"/>
                <w:shd w:val="clear" w:color="auto" w:fill="FFFFFF"/>
              </w:rPr>
              <w:t>žurnālista</w:t>
            </w:r>
            <w:r>
              <w:rPr>
                <w:bCs w:val="0"/>
                <w:color w:val="333333"/>
                <w:shd w:val="clear" w:color="auto" w:fill="FFFFFF"/>
              </w:rPr>
              <w:t xml:space="preserve"> darbā. Ziņas specifika, atlase un materiāla </w:t>
            </w:r>
            <w:r w:rsidR="00ED7D4F">
              <w:rPr>
                <w:bCs w:val="0"/>
                <w:color w:val="333333"/>
                <w:shd w:val="clear" w:color="auto" w:fill="FFFFFF"/>
              </w:rPr>
              <w:t>vākšana</w:t>
            </w:r>
            <w:r>
              <w:rPr>
                <w:bCs w:val="0"/>
                <w:color w:val="333333"/>
                <w:shd w:val="clear" w:color="auto" w:fill="FFFFFF"/>
              </w:rPr>
              <w:t>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10. nodarbība. Reportāža. Reportieris – žurnālista karjeras sākuma punkts. Reportāžas specifika, apjomi, adresāts. Reportāžas sarakstīšana par kādu mākslas darbu izstādi.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11. nodarbība. Problēmu identificēšana un aktualizēšana – viens no galvenajiem žurnālista uzdevumiem. Mazsvarīgas un nozīmīgas problēmas, lokālas un globālas problēmas, vispārzināmas un unikālas problēmas. Problēmas identificēšana un raksta sarakstīšana par šo problēmu.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12. nodarbība. Intervija. Intervijas kā žurnālistikas žanra specifika, kvalitātes kritēriji un tehniskie parametri. Modernās tehniskās ierīces (diktofons, fotoaparāts) intervēšanas procesā un intervijas sarakstīšanā. Intervijas objekta izvēle un intervijas sarakstīšana.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13. nodarbība. Analītisks raksts. Analītiskās (pētnieciskās) žurnālistikas specifika un kritēriji. Analītiska pētījuma tēmas izvēle un attiecīga pētnieciska raksta sarakstīšana.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 xml:space="preserve">14. nodarbība. Preses </w:t>
            </w:r>
            <w:proofErr w:type="spellStart"/>
            <w:r>
              <w:rPr>
                <w:bCs w:val="0"/>
                <w:color w:val="333333"/>
                <w:shd w:val="clear" w:color="auto" w:fill="FFFFFF"/>
              </w:rPr>
              <w:t>relīze</w:t>
            </w:r>
            <w:proofErr w:type="spellEnd"/>
            <w:r>
              <w:rPr>
                <w:bCs w:val="0"/>
                <w:color w:val="333333"/>
                <w:shd w:val="clear" w:color="auto" w:fill="FFFFFF"/>
              </w:rPr>
              <w:t xml:space="preserve">. Juridiskie noteikumi un tradīcijas preses </w:t>
            </w:r>
            <w:proofErr w:type="spellStart"/>
            <w:r>
              <w:rPr>
                <w:bCs w:val="0"/>
                <w:color w:val="333333"/>
                <w:shd w:val="clear" w:color="auto" w:fill="FFFFFF"/>
              </w:rPr>
              <w:t>relīžu</w:t>
            </w:r>
            <w:proofErr w:type="spellEnd"/>
            <w:r>
              <w:rPr>
                <w:bCs w:val="0"/>
                <w:color w:val="333333"/>
                <w:shd w:val="clear" w:color="auto" w:fill="FFFFFF"/>
              </w:rPr>
              <w:t xml:space="preserve"> sarakstīšanā un publiskošanā. Kā preses </w:t>
            </w:r>
            <w:proofErr w:type="spellStart"/>
            <w:r>
              <w:rPr>
                <w:bCs w:val="0"/>
                <w:color w:val="333333"/>
                <w:shd w:val="clear" w:color="auto" w:fill="FFFFFF"/>
              </w:rPr>
              <w:t>relīze</w:t>
            </w:r>
            <w:proofErr w:type="spellEnd"/>
            <w:r>
              <w:rPr>
                <w:bCs w:val="0"/>
                <w:color w:val="333333"/>
                <w:shd w:val="clear" w:color="auto" w:fill="FFFFFF"/>
              </w:rPr>
              <w:t xml:space="preserve"> pārtop par plašsaziņas līdzekļu informāciju? Raksta izveidošana, ņemot par pamatu kādu preses </w:t>
            </w:r>
            <w:proofErr w:type="spellStart"/>
            <w:r>
              <w:rPr>
                <w:bCs w:val="0"/>
                <w:color w:val="333333"/>
                <w:shd w:val="clear" w:color="auto" w:fill="FFFFFF"/>
              </w:rPr>
              <w:t>relīzi</w:t>
            </w:r>
            <w:proofErr w:type="spellEnd"/>
            <w:r>
              <w:rPr>
                <w:bCs w:val="0"/>
                <w:color w:val="333333"/>
                <w:shd w:val="clear" w:color="auto" w:fill="FFFFFF"/>
              </w:rPr>
              <w:t>.</w:t>
            </w:r>
          </w:p>
          <w:p w:rsidR="00945F67" w:rsidRDefault="00D6234B" w:rsidP="00ED7D4F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lastRenderedPageBreak/>
              <w:t>15. nodarbība. V</w:t>
            </w:r>
            <w:r w:rsidR="00ED7D4F">
              <w:rPr>
                <w:bCs w:val="0"/>
                <w:color w:val="333333"/>
                <w:shd w:val="clear" w:color="auto" w:fill="FFFFFF"/>
              </w:rPr>
              <w:t>iltus</w:t>
            </w:r>
            <w:r>
              <w:rPr>
                <w:bCs w:val="0"/>
                <w:color w:val="333333"/>
                <w:shd w:val="clear" w:color="auto" w:fill="FFFFFF"/>
              </w:rPr>
              <w:t xml:space="preserve"> ziņas. </w:t>
            </w:r>
            <w:r w:rsidR="00ED7D4F">
              <w:rPr>
                <w:bCs w:val="0"/>
                <w:color w:val="333333"/>
                <w:shd w:val="clear" w:color="auto" w:fill="FFFFFF"/>
              </w:rPr>
              <w:t>Instrumentārijs</w:t>
            </w:r>
            <w:r>
              <w:rPr>
                <w:bCs w:val="0"/>
                <w:color w:val="333333"/>
                <w:shd w:val="clear" w:color="auto" w:fill="FFFFFF"/>
              </w:rPr>
              <w:t xml:space="preserve"> kā </w:t>
            </w:r>
            <w:r w:rsidR="00ED7D4F">
              <w:rPr>
                <w:bCs w:val="0"/>
                <w:color w:val="333333"/>
                <w:shd w:val="clear" w:color="auto" w:fill="FFFFFF"/>
              </w:rPr>
              <w:t>atšķirt</w:t>
            </w:r>
            <w:r>
              <w:rPr>
                <w:bCs w:val="0"/>
                <w:color w:val="333333"/>
                <w:shd w:val="clear" w:color="auto" w:fill="FFFFFF"/>
              </w:rPr>
              <w:t xml:space="preserve"> viltu ziņu no īstas</w:t>
            </w:r>
          </w:p>
          <w:p w:rsidR="00945F67" w:rsidRDefault="00D6234B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16. nodarbība. Kopsavilkums par šo studiju kursu. Literatūras ieteikšana tālākizglītībai. Šī studiju kursa saistība un noderība praksē plašsaziņas līdzekļos. Informācija par šo praksi (laiks, uzdevumi, vērtēšana). Atbildes uz maģistrantu uzdotajiem jautājumiem.</w:t>
            </w:r>
          </w:p>
          <w:p w:rsidR="00A36638" w:rsidRDefault="00A36638">
            <w:pPr>
              <w:pStyle w:val="Textbody"/>
              <w:spacing w:after="0" w:line="288" w:lineRule="auto"/>
              <w:rPr>
                <w:bCs w:val="0"/>
                <w:color w:val="333333"/>
                <w:shd w:val="clear" w:color="auto" w:fill="FFFFFF"/>
              </w:rPr>
            </w:pPr>
            <w:r>
              <w:rPr>
                <w:bCs w:val="0"/>
                <w:color w:val="333333"/>
                <w:shd w:val="clear" w:color="auto" w:fill="FFFFFF"/>
              </w:rPr>
              <w:t>Gala pārbaudījums – raksta par aktuālo piedāvāto tēmu sagatavošana.</w:t>
            </w:r>
          </w:p>
          <w:p w:rsidR="00945F67" w:rsidRDefault="00945F67">
            <w:pPr>
              <w:pStyle w:val="Textbody"/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Obligāti izmantojamie informācijas avoti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 w:rsidP="00455E9A">
            <w:pPr>
              <w:pStyle w:val="Textbody"/>
              <w:spacing w:after="0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1. Cilvēku, zīmolu, mediju un kultūras menedžments (sast. I. Bērziņš, K. P. </w:t>
            </w:r>
            <w:proofErr w:type="spellStart"/>
            <w:r>
              <w:rPr>
                <w:color w:val="333333"/>
                <w:shd w:val="clear" w:color="auto" w:fill="FFFFFF"/>
              </w:rPr>
              <w:t>Nēbels</w:t>
            </w:r>
            <w:proofErr w:type="spellEnd"/>
            <w:r>
              <w:rPr>
                <w:color w:val="333333"/>
                <w:shd w:val="clear" w:color="auto" w:fill="FFFFFF"/>
              </w:rPr>
              <w:t>). –</w:t>
            </w:r>
            <w:r>
              <w:rPr>
                <w:color w:val="333333"/>
                <w:shd w:val="clear" w:color="auto" w:fill="FFFFFF"/>
              </w:rPr>
              <w:br/>
              <w:t>[</w:t>
            </w:r>
            <w:proofErr w:type="spellStart"/>
            <w:r>
              <w:rPr>
                <w:color w:val="333333"/>
                <w:shd w:val="clear" w:color="auto" w:fill="FFFFFF"/>
              </w:rPr>
              <w:t>B.v</w:t>
            </w:r>
            <w:proofErr w:type="spellEnd"/>
            <w:r>
              <w:rPr>
                <w:color w:val="333333"/>
                <w:shd w:val="clear" w:color="auto" w:fill="FFFFFF"/>
              </w:rPr>
              <w:t>.]: LKA, 2006.</w:t>
            </w:r>
            <w:r>
              <w:rPr>
                <w:color w:val="333333"/>
                <w:shd w:val="clear" w:color="auto" w:fill="FFFFFF"/>
              </w:rPr>
              <w:br/>
              <w:t xml:space="preserve">2. </w:t>
            </w:r>
            <w:proofErr w:type="spellStart"/>
            <w:r>
              <w:rPr>
                <w:color w:val="333333"/>
                <w:shd w:val="clear" w:color="auto" w:fill="FFFFFF"/>
              </w:rPr>
              <w:t>Harris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M. </w:t>
            </w:r>
            <w:proofErr w:type="spellStart"/>
            <w:r>
              <w:rPr>
                <w:color w:val="333333"/>
                <w:shd w:val="clear" w:color="auto" w:fill="FFFFFF"/>
              </w:rPr>
              <w:t>Theories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of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Culture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in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Postmodern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Times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. – </w:t>
            </w:r>
            <w:proofErr w:type="spellStart"/>
            <w:r>
              <w:rPr>
                <w:color w:val="333333"/>
                <w:shd w:val="clear" w:color="auto" w:fill="FFFFFF"/>
              </w:rPr>
              <w:t>AltaMira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Press</w:t>
            </w:r>
            <w:proofErr w:type="spellEnd"/>
            <w:r>
              <w:rPr>
                <w:color w:val="333333"/>
                <w:shd w:val="clear" w:color="auto" w:fill="FFFFFF"/>
              </w:rPr>
              <w:t>, 1999.</w:t>
            </w:r>
            <w:r>
              <w:rPr>
                <w:color w:val="333333"/>
                <w:shd w:val="clear" w:color="auto" w:fill="FFFFFF"/>
              </w:rPr>
              <w:br/>
            </w:r>
            <w:proofErr w:type="spellStart"/>
            <w:r>
              <w:rPr>
                <w:color w:val="333333"/>
                <w:shd w:val="clear" w:color="auto" w:fill="FFFFFF"/>
              </w:rPr>
              <w:t>Howard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333333"/>
                <w:shd w:val="clear" w:color="auto" w:fill="FFFFFF"/>
              </w:rPr>
              <w:t>Carole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and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Wilma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Mathews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33333"/>
                <w:shd w:val="clear" w:color="auto" w:fill="FFFFFF"/>
              </w:rPr>
              <w:t>On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Deadline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: </w:t>
            </w:r>
            <w:proofErr w:type="spellStart"/>
            <w:r>
              <w:rPr>
                <w:color w:val="333333"/>
                <w:shd w:val="clear" w:color="auto" w:fill="FFFFFF"/>
              </w:rPr>
              <w:t>Managing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Media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Relations</w:t>
            </w:r>
            <w:proofErr w:type="spellEnd"/>
            <w:r>
              <w:rPr>
                <w:color w:val="333333"/>
                <w:shd w:val="clear" w:color="auto" w:fill="FFFFFF"/>
              </w:rPr>
              <w:t>, 2nd</w:t>
            </w:r>
            <w:r>
              <w:rPr>
                <w:color w:val="333333"/>
                <w:shd w:val="clear" w:color="auto" w:fill="FFFFFF"/>
              </w:rPr>
              <w:br/>
            </w:r>
            <w:proofErr w:type="spellStart"/>
            <w:r>
              <w:rPr>
                <w:color w:val="333333"/>
                <w:shd w:val="clear" w:color="auto" w:fill="FFFFFF"/>
              </w:rPr>
              <w:t>ed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33333"/>
                <w:shd w:val="clear" w:color="auto" w:fill="FFFFFF"/>
              </w:rPr>
              <w:t>Prospect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Heights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IL: </w:t>
            </w:r>
            <w:proofErr w:type="spellStart"/>
            <w:r>
              <w:rPr>
                <w:color w:val="333333"/>
                <w:shd w:val="clear" w:color="auto" w:fill="FFFFFF"/>
              </w:rPr>
              <w:t>Waveland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Press</w:t>
            </w:r>
            <w:proofErr w:type="spellEnd"/>
            <w:r>
              <w:rPr>
                <w:color w:val="333333"/>
                <w:shd w:val="clear" w:color="auto" w:fill="FFFFFF"/>
              </w:rPr>
              <w:t>, 1994.</w:t>
            </w:r>
            <w:r>
              <w:rPr>
                <w:color w:val="333333"/>
                <w:shd w:val="clear" w:color="auto" w:fill="FFFFFF"/>
              </w:rPr>
              <w:br/>
              <w:t xml:space="preserve">3. </w:t>
            </w:r>
            <w:proofErr w:type="spellStart"/>
            <w:r>
              <w:rPr>
                <w:color w:val="333333"/>
                <w:shd w:val="clear" w:color="auto" w:fill="FFFFFF"/>
              </w:rPr>
              <w:t>Hudson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333333"/>
                <w:shd w:val="clear" w:color="auto" w:fill="FFFFFF"/>
              </w:rPr>
              <w:t>Howard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Penn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33333"/>
                <w:shd w:val="clear" w:color="auto" w:fill="FFFFFF"/>
              </w:rPr>
              <w:t>Publishing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Newsletters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3rd </w:t>
            </w:r>
            <w:proofErr w:type="spellStart"/>
            <w:r>
              <w:rPr>
                <w:color w:val="333333"/>
                <w:shd w:val="clear" w:color="auto" w:fill="FFFFFF"/>
              </w:rPr>
              <w:t>ed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. </w:t>
            </w:r>
            <w:proofErr w:type="spellStart"/>
            <w:r>
              <w:rPr>
                <w:color w:val="333333"/>
                <w:shd w:val="clear" w:color="auto" w:fill="FFFFFF"/>
              </w:rPr>
              <w:t>Rhinebeck</w:t>
            </w:r>
            <w:proofErr w:type="spellEnd"/>
            <w:r>
              <w:rPr>
                <w:color w:val="333333"/>
                <w:shd w:val="clear" w:color="auto" w:fill="FFFFFF"/>
              </w:rPr>
              <w:t>. NY: H&amp;M</w:t>
            </w:r>
            <w:r>
              <w:rPr>
                <w:color w:val="333333"/>
                <w:shd w:val="clear" w:color="auto" w:fill="FFFFFF"/>
              </w:rPr>
              <w:br/>
              <w:t>Publishers,1997.</w:t>
            </w:r>
            <w:r>
              <w:rPr>
                <w:color w:val="333333"/>
                <w:shd w:val="clear" w:color="auto" w:fill="FFFFFF"/>
              </w:rPr>
              <w:br/>
              <w:t xml:space="preserve">4. </w:t>
            </w:r>
            <w:proofErr w:type="spellStart"/>
            <w:r>
              <w:rPr>
                <w:color w:val="333333"/>
                <w:shd w:val="clear" w:color="auto" w:fill="FFFFFF"/>
              </w:rPr>
              <w:t>Lotmans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J., Uspenskis B. Kultūra. Teksts. Zīme (</w:t>
            </w:r>
            <w:proofErr w:type="spellStart"/>
            <w:r>
              <w:rPr>
                <w:color w:val="333333"/>
                <w:shd w:val="clear" w:color="auto" w:fill="FFFFFF"/>
              </w:rPr>
              <w:t>red</w:t>
            </w:r>
            <w:proofErr w:type="spellEnd"/>
            <w:r>
              <w:rPr>
                <w:color w:val="333333"/>
                <w:shd w:val="clear" w:color="auto" w:fill="FFFFFF"/>
              </w:rPr>
              <w:t>. A. Kļaviņš). – Rīga: Elpa, 1993.</w:t>
            </w:r>
            <w:r>
              <w:rPr>
                <w:color w:val="333333"/>
                <w:shd w:val="clear" w:color="auto" w:fill="FFFFFF"/>
              </w:rPr>
              <w:br/>
              <w:t xml:space="preserve">5. </w:t>
            </w:r>
            <w:proofErr w:type="spellStart"/>
            <w:r>
              <w:rPr>
                <w:color w:val="333333"/>
                <w:shd w:val="clear" w:color="auto" w:fill="FFFFFF"/>
              </w:rPr>
              <w:t>Lull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J. </w:t>
            </w:r>
            <w:proofErr w:type="spellStart"/>
            <w:r>
              <w:rPr>
                <w:color w:val="333333"/>
                <w:shd w:val="clear" w:color="auto" w:fill="FFFFFF"/>
              </w:rPr>
              <w:t>Media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333333"/>
                <w:shd w:val="clear" w:color="auto" w:fill="FFFFFF"/>
              </w:rPr>
              <w:t>Communication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333333"/>
                <w:shd w:val="clear" w:color="auto" w:fill="FFFFFF"/>
              </w:rPr>
              <w:t>Culture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. – </w:t>
            </w:r>
            <w:proofErr w:type="spellStart"/>
            <w:r>
              <w:rPr>
                <w:color w:val="333333"/>
                <w:shd w:val="clear" w:color="auto" w:fill="FFFFFF"/>
              </w:rPr>
              <w:t>Columbia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University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</w:rPr>
              <w:t>Press</w:t>
            </w:r>
            <w:proofErr w:type="spellEnd"/>
            <w:r>
              <w:rPr>
                <w:color w:val="333333"/>
                <w:shd w:val="clear" w:color="auto" w:fill="FFFFFF"/>
              </w:rPr>
              <w:t>. 2000.</w:t>
            </w:r>
            <w:r>
              <w:rPr>
                <w:color w:val="333333"/>
                <w:shd w:val="clear" w:color="auto" w:fill="FFFFFF"/>
              </w:rPr>
              <w:br/>
            </w:r>
            <w:proofErr w:type="spellStart"/>
            <w:r>
              <w:rPr>
                <w:color w:val="333333"/>
                <w:shd w:val="clear" w:color="auto" w:fill="FFFFFF"/>
              </w:rPr>
              <w:t>Manovičs</w:t>
            </w:r>
            <w:proofErr w:type="spellEnd"/>
            <w:r>
              <w:rPr>
                <w:color w:val="333333"/>
                <w:shd w:val="clear" w:color="auto" w:fill="FFFFFF"/>
              </w:rPr>
              <w:t xml:space="preserve"> Ļ. Jauno mediju valoda. – [</w:t>
            </w:r>
            <w:proofErr w:type="spellStart"/>
            <w:r>
              <w:rPr>
                <w:color w:val="333333"/>
                <w:shd w:val="clear" w:color="auto" w:fill="FFFFFF"/>
              </w:rPr>
              <w:t>B.v</w:t>
            </w:r>
            <w:proofErr w:type="spellEnd"/>
            <w:r>
              <w:rPr>
                <w:color w:val="333333"/>
                <w:shd w:val="clear" w:color="auto" w:fill="FFFFFF"/>
              </w:rPr>
              <w:t>.]: RIXC, 2006.</w:t>
            </w:r>
            <w:r>
              <w:rPr>
                <w:color w:val="333333"/>
                <w:shd w:val="clear" w:color="auto" w:fill="FFFFFF"/>
              </w:rPr>
              <w:br/>
              <w:t>6. Rožkalne A. Kas? Kur? Kāda? Mūsdienu mediju auditorija. – [</w:t>
            </w:r>
            <w:proofErr w:type="spellStart"/>
            <w:r>
              <w:rPr>
                <w:color w:val="333333"/>
                <w:shd w:val="clear" w:color="auto" w:fill="FFFFFF"/>
              </w:rPr>
              <w:t>B.v</w:t>
            </w:r>
            <w:proofErr w:type="spellEnd"/>
            <w:r>
              <w:rPr>
                <w:color w:val="333333"/>
                <w:shd w:val="clear" w:color="auto" w:fill="FFFFFF"/>
              </w:rPr>
              <w:t>.]: Biznesa</w:t>
            </w:r>
            <w:r>
              <w:rPr>
                <w:color w:val="333333"/>
                <w:shd w:val="clear" w:color="auto" w:fill="FFFFFF"/>
              </w:rPr>
              <w:br/>
              <w:t>augstskola Turība, 2011.</w:t>
            </w:r>
            <w:r>
              <w:rPr>
                <w:color w:val="333333"/>
                <w:shd w:val="clear" w:color="auto" w:fill="FFFFFF"/>
              </w:rPr>
              <w:br/>
              <w:t xml:space="preserve">7. </w:t>
            </w:r>
            <w:r w:rsidR="009B39E0" w:rsidRPr="009B39E0">
              <w:rPr>
                <w:color w:val="333333"/>
                <w:shd w:val="clear" w:color="auto" w:fill="FFFFFF"/>
              </w:rPr>
              <w:t>Veinberga S. Mediju misija. Preses attīstības tendences Latvijā. Rīga: Zvaigzne ABC, 2010.</w:t>
            </w:r>
            <w:r>
              <w:rPr>
                <w:color w:val="333333"/>
                <w:shd w:val="clear" w:color="auto" w:fill="FFFFFF"/>
              </w:rPr>
              <w:br/>
              <w:t xml:space="preserve">8. Veinberga S. Mediju misija. </w:t>
            </w:r>
            <w:r w:rsidR="00455E9A">
              <w:rPr>
                <w:color w:val="333333"/>
                <w:shd w:val="clear" w:color="auto" w:fill="FFFFFF"/>
              </w:rPr>
              <w:t>– [</w:t>
            </w:r>
            <w:proofErr w:type="spellStart"/>
            <w:r w:rsidR="00455E9A">
              <w:rPr>
                <w:color w:val="333333"/>
                <w:shd w:val="clear" w:color="auto" w:fill="FFFFFF"/>
              </w:rPr>
              <w:t>B.v</w:t>
            </w:r>
            <w:proofErr w:type="spellEnd"/>
            <w:r w:rsidR="00455E9A">
              <w:rPr>
                <w:color w:val="333333"/>
                <w:shd w:val="clear" w:color="auto" w:fill="FFFFFF"/>
              </w:rPr>
              <w:t>.]:Zvaigzne ABC, 2010.</w:t>
            </w:r>
          </w:p>
          <w:p w:rsidR="00945F67" w:rsidRDefault="00945F67">
            <w:pPr>
              <w:pStyle w:val="Standard"/>
            </w:pP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Papildus informācijas avoti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 xml:space="preserve"> </w:t>
            </w:r>
            <w:r>
              <w:rPr>
                <w:color w:val="333333"/>
              </w:rPr>
              <w:t xml:space="preserve">1. </w:t>
            </w:r>
            <w:proofErr w:type="spellStart"/>
            <w:r>
              <w:rPr>
                <w:color w:val="333333"/>
              </w:rPr>
              <w:t>Kluitenbergs</w:t>
            </w:r>
            <w:proofErr w:type="spellEnd"/>
            <w:r>
              <w:rPr>
                <w:color w:val="333333"/>
              </w:rPr>
              <w:t xml:space="preserve"> Ē. Imaginārie mediji (no angļu val. tulk. D. Siliņa). – [</w:t>
            </w:r>
            <w:proofErr w:type="spellStart"/>
            <w:r>
              <w:rPr>
                <w:color w:val="333333"/>
              </w:rPr>
              <w:t>B.v</w:t>
            </w:r>
            <w:proofErr w:type="spellEnd"/>
            <w:r>
              <w:rPr>
                <w:color w:val="333333"/>
              </w:rPr>
              <w:t>.]: RIXC,</w:t>
            </w:r>
            <w:r>
              <w:br/>
            </w:r>
            <w:r>
              <w:rPr>
                <w:color w:val="333333"/>
              </w:rPr>
              <w:t>2011.</w:t>
            </w:r>
            <w:r>
              <w:br/>
            </w:r>
            <w:r>
              <w:rPr>
                <w:color w:val="333333"/>
              </w:rPr>
              <w:t xml:space="preserve">2. </w:t>
            </w:r>
            <w:proofErr w:type="spellStart"/>
            <w:r>
              <w:rPr>
                <w:color w:val="333333"/>
              </w:rPr>
              <w:t>Nowell-Smith</w:t>
            </w:r>
            <w:proofErr w:type="spellEnd"/>
            <w:r>
              <w:rPr>
                <w:color w:val="333333"/>
              </w:rPr>
              <w:t xml:space="preserve"> G. </w:t>
            </w:r>
            <w:proofErr w:type="spellStart"/>
            <w:r>
              <w:rPr>
                <w:color w:val="333333"/>
              </w:rPr>
              <w:t>The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Oxford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History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of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World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Cinema</w:t>
            </w:r>
            <w:proofErr w:type="spellEnd"/>
            <w:r>
              <w:rPr>
                <w:color w:val="333333"/>
              </w:rPr>
              <w:t xml:space="preserve"> – </w:t>
            </w:r>
            <w:proofErr w:type="spellStart"/>
            <w:r>
              <w:rPr>
                <w:color w:val="333333"/>
              </w:rPr>
              <w:t>Oxford</w:t>
            </w:r>
            <w:proofErr w:type="spellEnd"/>
            <w:r>
              <w:rPr>
                <w:color w:val="333333"/>
              </w:rPr>
              <w:t xml:space="preserve">: </w:t>
            </w:r>
            <w:proofErr w:type="spellStart"/>
            <w:r>
              <w:rPr>
                <w:color w:val="333333"/>
              </w:rPr>
              <w:t>Oxford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University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Press</w:t>
            </w:r>
            <w:proofErr w:type="spellEnd"/>
            <w:r>
              <w:rPr>
                <w:color w:val="333333"/>
              </w:rPr>
              <w:t>, 1997.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Periodika un citi informācijas avoti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rPr>
                <w:color w:val="333333"/>
              </w:rPr>
              <w:t>LNB Digitālā bibliotēka, LTV un LR interneta arhīvi.</w:t>
            </w:r>
            <w:r>
              <w:br/>
            </w:r>
            <w:proofErr w:type="spellStart"/>
            <w:r>
              <w:rPr>
                <w:color w:val="333333"/>
              </w:rPr>
              <w:t>SComS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journal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Studies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in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Communication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Sciences</w:t>
            </w:r>
            <w:proofErr w:type="spellEnd"/>
            <w:r>
              <w:rPr>
                <w:color w:val="333333"/>
              </w:rPr>
              <w:t>).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Nosaukumi"/>
            </w:pPr>
            <w:r>
              <w:t>Piezīmes</w:t>
            </w:r>
          </w:p>
        </w:tc>
      </w:tr>
      <w:tr w:rsidR="00945F67">
        <w:tc>
          <w:tcPr>
            <w:tcW w:w="9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F67" w:rsidRDefault="00D6234B">
            <w:pPr>
              <w:pStyle w:val="Standard"/>
            </w:pPr>
            <w:r>
              <w:t xml:space="preserve"> </w:t>
            </w:r>
            <w:r>
              <w:rPr>
                <w:color w:val="333333"/>
              </w:rPr>
              <w:t>Profesionālā maģistra studiju programma „</w:t>
            </w:r>
            <w:proofErr w:type="spellStart"/>
            <w:r>
              <w:rPr>
                <w:color w:val="333333"/>
              </w:rPr>
              <w:t>Starpkultūru</w:t>
            </w:r>
            <w:proofErr w:type="spellEnd"/>
            <w:r>
              <w:rPr>
                <w:color w:val="333333"/>
              </w:rPr>
              <w:t xml:space="preserve"> attiecības” A daļa.</w:t>
            </w:r>
          </w:p>
        </w:tc>
      </w:tr>
    </w:tbl>
    <w:p w:rsidR="00945F67" w:rsidRDefault="00945F67">
      <w:pPr>
        <w:pStyle w:val="Standard"/>
      </w:pPr>
    </w:p>
    <w:sectPr w:rsidR="00945F67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608" w:rsidRDefault="00155608">
      <w:pPr>
        <w:spacing w:after="0" w:line="240" w:lineRule="auto"/>
      </w:pPr>
      <w:r>
        <w:separator/>
      </w:r>
    </w:p>
  </w:endnote>
  <w:endnote w:type="continuationSeparator" w:id="0">
    <w:p w:rsidR="00155608" w:rsidRDefault="0015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F32" w:rsidRDefault="00D6234B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455E9A">
      <w:rPr>
        <w:noProof/>
      </w:rPr>
      <w:t>5</w:t>
    </w:r>
    <w:r>
      <w:fldChar w:fldCharType="end"/>
    </w:r>
  </w:p>
  <w:p w:rsidR="00AB4F32" w:rsidRDefault="001556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608" w:rsidRDefault="001556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55608" w:rsidRDefault="00155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F32" w:rsidRDefault="00155608">
    <w:pPr>
      <w:pStyle w:val="Header"/>
    </w:pPr>
  </w:p>
  <w:p w:rsidR="00AB4F32" w:rsidRDefault="00155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5546F"/>
    <w:multiLevelType w:val="hybridMultilevel"/>
    <w:tmpl w:val="0F58F1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5753A"/>
    <w:multiLevelType w:val="multilevel"/>
    <w:tmpl w:val="E196EB98"/>
    <w:styleLink w:val="WWNum5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3EC3EC3"/>
    <w:multiLevelType w:val="multilevel"/>
    <w:tmpl w:val="EC620B1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35C22053"/>
    <w:multiLevelType w:val="multilevel"/>
    <w:tmpl w:val="91E696F8"/>
    <w:styleLink w:val="WWNum4"/>
    <w:lvl w:ilvl="0">
      <w:numFmt w:val="bullet"/>
      <w:lvlText w:val="-"/>
      <w:lvlJc w:val="left"/>
      <w:pPr>
        <w:ind w:left="405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125" w:hanging="360"/>
      </w:pPr>
      <w:rPr>
        <w:rFonts w:cs="Courier New"/>
      </w:rPr>
    </w:lvl>
    <w:lvl w:ilvl="2">
      <w:numFmt w:val="bullet"/>
      <w:lvlText w:val=""/>
      <w:lvlJc w:val="left"/>
      <w:pPr>
        <w:ind w:left="1845" w:hanging="360"/>
      </w:pPr>
    </w:lvl>
    <w:lvl w:ilvl="3">
      <w:numFmt w:val="bullet"/>
      <w:lvlText w:val=""/>
      <w:lvlJc w:val="left"/>
      <w:pPr>
        <w:ind w:left="2565" w:hanging="360"/>
      </w:pPr>
    </w:lvl>
    <w:lvl w:ilvl="4">
      <w:numFmt w:val="bullet"/>
      <w:lvlText w:val="o"/>
      <w:lvlJc w:val="left"/>
      <w:pPr>
        <w:ind w:left="3285" w:hanging="360"/>
      </w:pPr>
      <w:rPr>
        <w:rFonts w:cs="Courier New"/>
      </w:rPr>
    </w:lvl>
    <w:lvl w:ilvl="5">
      <w:numFmt w:val="bullet"/>
      <w:lvlText w:val=""/>
      <w:lvlJc w:val="left"/>
      <w:pPr>
        <w:ind w:left="4005" w:hanging="360"/>
      </w:pPr>
    </w:lvl>
    <w:lvl w:ilvl="6">
      <w:numFmt w:val="bullet"/>
      <w:lvlText w:val=""/>
      <w:lvlJc w:val="left"/>
      <w:pPr>
        <w:ind w:left="4725" w:hanging="360"/>
      </w:pPr>
    </w:lvl>
    <w:lvl w:ilvl="7">
      <w:numFmt w:val="bullet"/>
      <w:lvlText w:val="o"/>
      <w:lvlJc w:val="left"/>
      <w:pPr>
        <w:ind w:left="5445" w:hanging="360"/>
      </w:pPr>
      <w:rPr>
        <w:rFonts w:cs="Courier New"/>
      </w:rPr>
    </w:lvl>
    <w:lvl w:ilvl="8">
      <w:numFmt w:val="bullet"/>
      <w:lvlText w:val=""/>
      <w:lvlJc w:val="left"/>
      <w:pPr>
        <w:ind w:left="6165" w:hanging="360"/>
      </w:pPr>
    </w:lvl>
  </w:abstractNum>
  <w:abstractNum w:abstractNumId="4" w15:restartNumberingAfterBreak="0">
    <w:nsid w:val="37660B24"/>
    <w:multiLevelType w:val="multilevel"/>
    <w:tmpl w:val="0FEE58F0"/>
    <w:styleLink w:val="WWNum3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1.%2.%3."/>
      <w:lvlJc w:val="right"/>
      <w:pPr>
        <w:ind w:left="1860" w:hanging="180"/>
      </w:pPr>
    </w:lvl>
    <w:lvl w:ilvl="3">
      <w:start w:val="1"/>
      <w:numFmt w:val="decimal"/>
      <w:lvlText w:val="%1.%2.%3.%4."/>
      <w:lvlJc w:val="left"/>
      <w:pPr>
        <w:ind w:left="2580" w:hanging="360"/>
      </w:pPr>
    </w:lvl>
    <w:lvl w:ilvl="4">
      <w:start w:val="1"/>
      <w:numFmt w:val="lowerLetter"/>
      <w:lvlText w:val="%1.%2.%3.%4.%5."/>
      <w:lvlJc w:val="left"/>
      <w:pPr>
        <w:ind w:left="3300" w:hanging="360"/>
      </w:pPr>
    </w:lvl>
    <w:lvl w:ilvl="5">
      <w:start w:val="1"/>
      <w:numFmt w:val="lowerRoman"/>
      <w:lvlText w:val="%1.%2.%3.%4.%5.%6."/>
      <w:lvlJc w:val="right"/>
      <w:pPr>
        <w:ind w:left="4020" w:hanging="180"/>
      </w:pPr>
    </w:lvl>
    <w:lvl w:ilvl="6">
      <w:start w:val="1"/>
      <w:numFmt w:val="decimal"/>
      <w:lvlText w:val="%1.%2.%3.%4.%5.%6.%7."/>
      <w:lvlJc w:val="left"/>
      <w:pPr>
        <w:ind w:left="4740" w:hanging="360"/>
      </w:pPr>
    </w:lvl>
    <w:lvl w:ilvl="7">
      <w:start w:val="1"/>
      <w:numFmt w:val="lowerLetter"/>
      <w:lvlText w:val="%1.%2.%3.%4.%5.%6.%7.%8."/>
      <w:lvlJc w:val="left"/>
      <w:pPr>
        <w:ind w:left="5460" w:hanging="36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abstractNum w:abstractNumId="5" w15:restartNumberingAfterBreak="0">
    <w:nsid w:val="4895460E"/>
    <w:multiLevelType w:val="multilevel"/>
    <w:tmpl w:val="8E5622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31D476C"/>
    <w:multiLevelType w:val="multilevel"/>
    <w:tmpl w:val="6360E52E"/>
    <w:styleLink w:val="WWNum1"/>
    <w:lvl w:ilvl="0">
      <w:numFmt w:val="bullet"/>
      <w:lvlText w:val="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56CA5474"/>
    <w:multiLevelType w:val="hybridMultilevel"/>
    <w:tmpl w:val="38C413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A756E"/>
    <w:multiLevelType w:val="multilevel"/>
    <w:tmpl w:val="B7EEDDD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137276D"/>
    <w:multiLevelType w:val="hybridMultilevel"/>
    <w:tmpl w:val="2FA41E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F67"/>
    <w:rsid w:val="00155608"/>
    <w:rsid w:val="00370119"/>
    <w:rsid w:val="00455E9A"/>
    <w:rsid w:val="004A4194"/>
    <w:rsid w:val="006A1CD8"/>
    <w:rsid w:val="006B444B"/>
    <w:rsid w:val="0070094B"/>
    <w:rsid w:val="00764B0B"/>
    <w:rsid w:val="00783146"/>
    <w:rsid w:val="00945F67"/>
    <w:rsid w:val="00947F24"/>
    <w:rsid w:val="009B39E0"/>
    <w:rsid w:val="009E6CE5"/>
    <w:rsid w:val="00A36638"/>
    <w:rsid w:val="00D0726A"/>
    <w:rsid w:val="00D6234B"/>
    <w:rsid w:val="00DD301C"/>
    <w:rsid w:val="00ED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507291-CFDE-4A89-8B17-142A7707D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lv-LV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Textbody"/>
    <w:pPr>
      <w:spacing w:before="100" w:after="100"/>
      <w:outlineLvl w:val="0"/>
    </w:pPr>
    <w:rPr>
      <w:rFonts w:eastAsia="Times New Roman"/>
      <w:b/>
      <w:iCs w:val="0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"/>
      <w:i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Header">
    <w:name w:val="header"/>
    <w:basedOn w:val="Standard"/>
    <w:pPr>
      <w:suppressLineNumbers/>
      <w:tabs>
        <w:tab w:val="center" w:pos="4153"/>
        <w:tab w:val="right" w:pos="8306"/>
      </w:tabs>
    </w:pPr>
  </w:style>
  <w:style w:type="paragraph" w:styleId="Footer">
    <w:name w:val="footer"/>
    <w:basedOn w:val="Standard"/>
    <w:pPr>
      <w:suppressLineNumbers/>
      <w:tabs>
        <w:tab w:val="center" w:pos="4153"/>
        <w:tab w:val="right" w:pos="8306"/>
      </w:tabs>
    </w:p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ListParagraph">
    <w:name w:val="List Paragraph"/>
    <w:basedOn w:val="Standard"/>
    <w:pPr>
      <w:ind w:left="720"/>
    </w:pPr>
  </w:style>
  <w:style w:type="paragraph" w:styleId="PlainText">
    <w:name w:val="Plain Text"/>
    <w:basedOn w:val="Standard"/>
    <w:rPr>
      <w:rFonts w:ascii="Calibri" w:eastAsia="Calibri" w:hAnsi="Calibri" w:cs="Arial"/>
      <w:szCs w:val="21"/>
    </w:rPr>
  </w:style>
  <w:style w:type="paragraph" w:customStyle="1" w:styleId="Nosaukumi">
    <w:name w:val="Nosaukumi"/>
    <w:basedOn w:val="Standard"/>
    <w:rPr>
      <w:b/>
      <w:bCs w:val="0"/>
      <w:i/>
      <w:iCs w:val="0"/>
    </w:rPr>
  </w:style>
  <w:style w:type="paragraph" w:customStyle="1" w:styleId="Nosaukumi2">
    <w:name w:val="Nosaukumi2"/>
    <w:basedOn w:val="Standard"/>
    <w:rPr>
      <w:i/>
      <w:iCs w:val="0"/>
    </w:rPr>
  </w:style>
  <w:style w:type="paragraph" w:styleId="CommentText">
    <w:name w:val="annotation text"/>
    <w:basedOn w:val="Standard"/>
    <w:rPr>
      <w:sz w:val="20"/>
      <w:szCs w:val="20"/>
    </w:rPr>
  </w:style>
  <w:style w:type="paragraph" w:styleId="CommentSubject">
    <w:name w:val="annotation subject"/>
    <w:basedOn w:val="CommentText"/>
    <w:rPr>
      <w:b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basedOn w:val="DefaultParagraphFont"/>
    <w:rPr>
      <w:rFonts w:ascii="Calibri" w:eastAsia="Calibri" w:hAnsi="Calibri" w:cs="Arial"/>
      <w:szCs w:val="21"/>
    </w:rPr>
  </w:style>
  <w:style w:type="character" w:customStyle="1" w:styleId="svno">
    <w:name w:val="sv_no"/>
    <w:rPr>
      <w:rFonts w:cs="Times New Roman"/>
    </w:rPr>
  </w:style>
  <w:style w:type="character" w:styleId="PlaceholderText">
    <w:name w:val="Placeholder Text"/>
    <w:basedOn w:val="DefaultParagraphFont"/>
    <w:rPr>
      <w:color w:val="808080"/>
    </w:rPr>
  </w:style>
  <w:style w:type="character" w:customStyle="1" w:styleId="Heading1Char">
    <w:name w:val="Heading 1 Char"/>
    <w:basedOn w:val="DefaultParagraphFont"/>
    <w:rPr>
      <w:rFonts w:ascii="Times New Roman" w:eastAsia="Times New Roman" w:hAnsi="Times New Roman" w:cs="Times New Roman"/>
      <w:b/>
      <w:bCs/>
      <w:kern w:val="3"/>
      <w:sz w:val="48"/>
      <w:szCs w:val="48"/>
      <w:lang w:val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hAnsi="Times New Roman" w:cs="Times New Roman"/>
      <w:bCs/>
      <w:iCs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5558</Words>
  <Characters>3169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11</cp:revision>
  <cp:lastPrinted>2018-11-16T11:31:00Z</cp:lastPrinted>
  <dcterms:created xsi:type="dcterms:W3CDTF">2021-05-11T13:22:00Z</dcterms:created>
  <dcterms:modified xsi:type="dcterms:W3CDTF">2022-07-20T12:12:00Z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8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