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62E6F34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3906C7">
              <w:t>Drāma literatūrā un teātrī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599C0601" w:rsidR="001E37E7" w:rsidRPr="0093308E" w:rsidRDefault="003338E8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r w:rsidR="003906C7">
              <w:t>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2A22AF3A" w:rsidR="00BB3CCC" w:rsidRPr="0093308E" w:rsidRDefault="00E20AF5" w:rsidP="007534EA">
                <w:r>
                  <w:t xml:space="preserve">   </w:t>
                </w:r>
                <w:r w:rsidR="003906C7">
                  <w:t>Dr. philol. doc. Ingrīda Kupšāne</w:t>
                </w:r>
                <w:r>
                  <w:t xml:space="preserve">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7F831001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E20AF5">
                  <w:t xml:space="preserve">  </w:t>
                </w:r>
                <w:r w:rsidR="003906C7">
                  <w:t>Dr. philol. doc. Ingrīda Kupšāne</w:t>
                </w:r>
                <w:r w:rsidR="00E20AF5">
                  <w:t xml:space="preserve">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413C83F" w:rsidR="00BB3CCC" w:rsidRPr="0093308E" w:rsidRDefault="00E20AF5" w:rsidP="007534EA">
            <w:permStart w:id="1804483927" w:edGrp="everyone"/>
            <w:r>
              <w:t xml:space="preserve">     </w:t>
            </w:r>
            <w:r w:rsidR="003906C7">
              <w:t>Nav.</w:t>
            </w:r>
            <w:r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2F930111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3338E8">
              <w:t>nostiprināt zināšanas un padziļināt izpratni par drāmu kā literatūras veidu</w:t>
            </w:r>
          </w:p>
          <w:p w14:paraId="2DDD3602" w14:textId="7A07EDC0" w:rsidR="006A79BE" w:rsidRDefault="006A79BE" w:rsidP="008B7213">
            <w:r>
              <w:t>un tās interpretāciju teātra mākslā</w:t>
            </w:r>
            <w:r w:rsidR="008257C2">
              <w:t>, veidojot sistēmisku priekšstatu par drāmu konkrēta kultūras tipa un laikmeta dominējošo tendenču kontekstā.</w:t>
            </w:r>
          </w:p>
          <w:p w14:paraId="02C7596B" w14:textId="34AB620C" w:rsidR="001C5466" w:rsidRDefault="006A79BE" w:rsidP="008B7213">
            <w:r>
              <w:t xml:space="preserve"> 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06C66250" w14:textId="44D78547" w:rsidR="006A79BE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6A79BE">
              <w:t>sniegt pārskatu par drāmas teoriju diahroniskā aspektā;</w:t>
            </w:r>
          </w:p>
          <w:p w14:paraId="6559E96B" w14:textId="56E2D4A8" w:rsidR="006A79BE" w:rsidRDefault="006A79BE" w:rsidP="008B7213">
            <w:r>
              <w:t>- nostiprināt zināšanas un izpratni par drāmas žanru īpatnībām, drāmas uzbūvi, personāžu sistēmu;</w:t>
            </w:r>
          </w:p>
          <w:p w14:paraId="17D64DA7" w14:textId="2E645F73" w:rsidR="008B7213" w:rsidRPr="008B7213" w:rsidRDefault="006A79BE" w:rsidP="008B7213">
            <w:pPr>
              <w:rPr>
                <w:lang w:eastAsia="ru-RU"/>
              </w:rPr>
            </w:pPr>
            <w:r>
              <w:t xml:space="preserve">- </w:t>
            </w:r>
            <w:r w:rsidRPr="0081390C">
              <w:t>sniegt zināšanas un veidot izpratni</w:t>
            </w:r>
            <w:r>
              <w:t xml:space="preserve"> </w:t>
            </w:r>
            <w:r w:rsidR="00AF7BCC">
              <w:t xml:space="preserve">par </w:t>
            </w:r>
            <w:r>
              <w:t>teātra mākslas specifiku, izteiksmes līdzekļiem;</w:t>
            </w:r>
          </w:p>
          <w:p w14:paraId="5E7B00C4" w14:textId="72312B44" w:rsidR="00F02C97" w:rsidRPr="00F02C97" w:rsidRDefault="008B7213" w:rsidP="00F02C97">
            <w:r w:rsidRPr="008B7213">
              <w:rPr>
                <w:lang w:eastAsia="ru-RU"/>
              </w:rPr>
              <w:t xml:space="preserve">- </w:t>
            </w:r>
            <w:r w:rsidR="00F02C97">
              <w:t>nostiprinā</w:t>
            </w:r>
            <w:r w:rsidR="00F02C97" w:rsidRPr="003606DE">
              <w:t>t prasmi pielietot teorētiskās zināšanas konkrētu mākslas un kultūras parādību analīzē.</w:t>
            </w:r>
          </w:p>
          <w:p w14:paraId="1090AECB" w14:textId="46163EFB" w:rsidR="008B7213" w:rsidRPr="008B7213" w:rsidRDefault="008B7213" w:rsidP="008B7213"/>
          <w:p w14:paraId="59702CEF" w14:textId="2C6E936A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7C0CBF">
              <w:t>ē</w:t>
            </w:r>
            <w:r w:rsidRPr="008B030A">
              <w:t>tāja  norād</w:t>
            </w:r>
            <w:r w:rsidR="007C0CBF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44012958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F02C97">
              <w:t>16</w:t>
            </w:r>
            <w:r>
              <w:t xml:space="preserve"> st.,  semināri  </w:t>
            </w:r>
            <w:r w:rsidR="00F02C97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F02C97">
              <w:t xml:space="preserve"> </w:t>
            </w:r>
            <w:r w:rsidR="008B7213" w:rsidRPr="00916D56">
              <w:t>st.</w:t>
            </w:r>
          </w:p>
          <w:p w14:paraId="11ED4C71" w14:textId="72B15D28" w:rsidR="00916D56" w:rsidRDefault="00603972" w:rsidP="008B7213">
            <w:r>
              <w:t xml:space="preserve">Ekskurss drāmas teorijā diahroniskā aspektā. L </w:t>
            </w:r>
            <w:r w:rsidR="00713793">
              <w:t>2</w:t>
            </w:r>
          </w:p>
          <w:p w14:paraId="11C7E865" w14:textId="4B3B5137" w:rsidR="00F53F9D" w:rsidRPr="00916D56" w:rsidRDefault="00F53F9D" w:rsidP="008B7213">
            <w:r>
              <w:t>T</w:t>
            </w:r>
            <w:r w:rsidRPr="00F53F9D">
              <w:t>eātra mākslas specifika, izteiksmes līdzekļi. L 2</w:t>
            </w:r>
          </w:p>
          <w:p w14:paraId="61044F13" w14:textId="0C2D5FDD" w:rsidR="00F53F9D" w:rsidRPr="00F53F9D" w:rsidRDefault="00F53F9D" w:rsidP="00F53F9D">
            <w:r>
              <w:t xml:space="preserve">Pasaules drāmas klasikas aktualizācija Latvijas </w:t>
            </w:r>
            <w:r w:rsidRPr="00F53F9D">
              <w:t>profesionālajos teātros 21. gs.</w:t>
            </w:r>
            <w:r>
              <w:t xml:space="preserve"> L 4, S 6</w:t>
            </w:r>
          </w:p>
          <w:p w14:paraId="6731C423" w14:textId="5FD7C118" w:rsidR="00F53F9D" w:rsidRPr="00F53F9D" w:rsidRDefault="00F53F9D" w:rsidP="00F53F9D">
            <w:r>
              <w:t>Latviešu drāmas klasikas aktualizācija Latvijas profesionālajos teātros 21. gs. L 6, S 4</w:t>
            </w:r>
          </w:p>
          <w:p w14:paraId="6D270D5F" w14:textId="594376B2" w:rsidR="00F53F9D" w:rsidRPr="00F53F9D" w:rsidRDefault="00F53F9D" w:rsidP="00F53F9D">
            <w:r>
              <w:t xml:space="preserve">Mūsdienu latviešu dramaturģija teātrī. L 2, S 2 </w:t>
            </w:r>
          </w:p>
          <w:p w14:paraId="1A4CDDFF" w14:textId="79921506" w:rsidR="00916D56" w:rsidRDefault="00F53F9D" w:rsidP="007534EA">
            <w:r>
              <w:t>Studējošo patstāvīgi izstrādāto darbu prezentēšana  un diskusija. S 4</w:t>
            </w:r>
          </w:p>
          <w:permEnd w:id="44596525"/>
          <w:p w14:paraId="36353CC6" w14:textId="743D8DBF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lastRenderedPageBreak/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D8FACE1" w14:textId="77777777" w:rsidR="007D4849" w:rsidRDefault="0026547E" w:rsidP="007D4849">
                      <w:r>
                        <w:t xml:space="preserve">1. Demonstrē zināšanas </w:t>
                      </w:r>
                      <w:r w:rsidR="00601186">
                        <w:t>par drāmas teorētiskajiem aspektiem.</w:t>
                      </w:r>
                    </w:p>
                    <w:p w14:paraId="5744217A" w14:textId="4FC66940" w:rsidR="00601186" w:rsidRDefault="00601186" w:rsidP="007D4849">
                      <w:r>
                        <w:t xml:space="preserve">2. Pārzina un brīvi operē ar </w:t>
                      </w:r>
                      <w:proofErr w:type="spellStart"/>
                      <w:r>
                        <w:t>literatūrp</w:t>
                      </w:r>
                      <w:r w:rsidR="00AF7BCC">
                        <w:t>ē</w:t>
                      </w:r>
                      <w:r>
                        <w:t>tniecisko</w:t>
                      </w:r>
                      <w:proofErr w:type="spellEnd"/>
                      <w:r>
                        <w:t xml:space="preserve"> un teātra zinātnes terminoloģiju.</w:t>
                      </w:r>
                    </w:p>
                    <w:p w14:paraId="0C0ABCA7" w14:textId="064127D9" w:rsidR="00601186" w:rsidRPr="007D4849" w:rsidRDefault="00601186" w:rsidP="007D4849">
                      <w:r>
                        <w:t>3. Izprot un raksturo drāmas specifiku konkrēta kultūras tipa un laikmeta dominējošo tendenču kontekstā.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CE3A025" w14:textId="5E5703A8" w:rsidR="00015DE5" w:rsidRPr="00015DE5" w:rsidRDefault="009166B3" w:rsidP="00015DE5">
                      <w:r>
                        <w:t>4.</w:t>
                      </w:r>
                      <w:r w:rsidR="00015DE5">
                        <w:t xml:space="preserve"> Demonstrē prasmi</w:t>
                      </w:r>
                      <w:r w:rsidR="00015DE5" w:rsidRPr="00015DE5">
                        <w:t xml:space="preserve"> identificēt un argumentēti komentēt </w:t>
                      </w:r>
                      <w:r w:rsidR="00015DE5">
                        <w:t xml:space="preserve">lugas/izrādes </w:t>
                      </w:r>
                      <w:proofErr w:type="spellStart"/>
                      <w:r w:rsidR="00015DE5">
                        <w:t>žanriskās</w:t>
                      </w:r>
                      <w:proofErr w:type="spellEnd"/>
                      <w:r w:rsidR="00015DE5">
                        <w:t xml:space="preserve"> un uzbūves īpatnības, izmantotos izteiksmes līdzekļus.</w:t>
                      </w:r>
                    </w:p>
                    <w:p w14:paraId="4383B263" w14:textId="3A621803" w:rsidR="00015DE5" w:rsidRPr="00015DE5" w:rsidRDefault="00015DE5" w:rsidP="00015DE5">
                      <w:r>
                        <w:t xml:space="preserve">5. Prot produktīvi izmantot zinātniskās literatūras avotus, lugas/izrādes analīzi </w:t>
                      </w:r>
                      <w:proofErr w:type="spellStart"/>
                      <w:r>
                        <w:t>iekonturējot</w:t>
                      </w:r>
                      <w:proofErr w:type="spellEnd"/>
                      <w:r>
                        <w:t xml:space="preserve"> korektā teorētisk</w:t>
                      </w:r>
                      <w:r w:rsidR="00AF7BCC">
                        <w:t>ā</w:t>
                      </w:r>
                      <w:r>
                        <w:t xml:space="preserve"> ietvarā.</w:t>
                      </w:r>
                    </w:p>
                    <w:p w14:paraId="1AD704DC" w14:textId="2E5F5F0D" w:rsidR="007D4849" w:rsidRPr="007D4849" w:rsidRDefault="00015DE5" w:rsidP="00015DE5">
                      <w:r>
                        <w:t xml:space="preserve">6. </w:t>
                      </w:r>
                      <w:r w:rsidRPr="00015DE5">
                        <w:t>Prezentē patstāvīgi veikta pētnieciskā darba rezultātus, izmantojot modernās tehnoloģijas.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7FC265FE" w:rsidR="007D4849" w:rsidRPr="007D4849" w:rsidRDefault="00015DE5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</w:t>
                      </w:r>
                      <w:r w:rsidRPr="00015DE5">
                        <w:rPr>
                          <w:highlight w:val="yellow"/>
                        </w:rPr>
                        <w:t>. P</w:t>
                      </w:r>
                      <w:r w:rsidRPr="00015DE5">
                        <w:t xml:space="preserve">ilnveido instrumentālo, </w:t>
                      </w:r>
                      <w:proofErr w:type="spellStart"/>
                      <w:r w:rsidRPr="00015DE5">
                        <w:t>interpersonālo</w:t>
                      </w:r>
                      <w:proofErr w:type="spellEnd"/>
                      <w:r w:rsidRPr="00015DE5">
                        <w:t xml:space="preserve"> un sistēmisko kompetenci, patstāvīgi lietojot zināšanas praksē, diskutējot grupā, izvērtējot, salīdzinot un radoši izmantojot apgūtās analītiskās teksta interpretēšanas prasmes, patstāvīgi veicot pētniecisku darbību.</w:t>
                      </w:r>
                    </w:p>
                  </w:tc>
                </w:tr>
              </w:tbl>
              <w:p w14:paraId="0B6DE13B" w14:textId="77777777" w:rsidR="007D4849" w:rsidRDefault="0000000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EAEF31E" w14:textId="77777777" w:rsidR="00015DE5" w:rsidRPr="00015DE5" w:rsidRDefault="00015DE5" w:rsidP="00015DE5">
            <w:permStart w:id="1836219002" w:edGrp="everyone"/>
            <w:r w:rsidRPr="00B97A57">
              <w:t>Patstāvīgais darbs:</w:t>
            </w:r>
          </w:p>
          <w:p w14:paraId="48B1BC0F" w14:textId="129FCD05" w:rsidR="00015DE5" w:rsidRPr="00015DE5" w:rsidRDefault="00015DE5" w:rsidP="00015DE5">
            <w:r>
              <w:t xml:space="preserve">lugu </w:t>
            </w:r>
            <w:r w:rsidRPr="00B97A57">
              <w:t xml:space="preserve">lasīšana, </w:t>
            </w:r>
            <w:r w:rsidRPr="00015DE5">
              <w:t>teātra izrāžu skatīšanās un analīze – 2</w:t>
            </w:r>
            <w:r>
              <w:t>2</w:t>
            </w:r>
            <w:r w:rsidRPr="00015DE5">
              <w:t xml:space="preserve"> st.,</w:t>
            </w:r>
          </w:p>
          <w:p w14:paraId="65887685" w14:textId="77777777" w:rsidR="00015DE5" w:rsidRPr="00015DE5" w:rsidRDefault="00015DE5" w:rsidP="00015DE5">
            <w:r w:rsidRPr="00B97A57">
              <w:t>zinātniskās literatūras studijas – 1</w:t>
            </w:r>
            <w:r w:rsidRPr="00015DE5">
              <w:t>2 st.,</w:t>
            </w:r>
          </w:p>
          <w:p w14:paraId="3F37BBCF" w14:textId="77777777" w:rsidR="00015DE5" w:rsidRPr="00015DE5" w:rsidRDefault="00015DE5" w:rsidP="00015DE5">
            <w:r w:rsidRPr="00B97A57">
              <w:t>prezentācijas sagatavošana – 6 st.,</w:t>
            </w:r>
          </w:p>
          <w:p w14:paraId="20B70268" w14:textId="03140C2F" w:rsidR="00916D56" w:rsidRPr="001C5466" w:rsidRDefault="00015DE5" w:rsidP="00916D56">
            <w:r>
              <w:t>iestudējuma</w:t>
            </w:r>
            <w:r w:rsidRPr="00B97A57">
              <w:t xml:space="preserve"> analīzes un </w:t>
            </w:r>
            <w:r w:rsidR="0034777D">
              <w:t>recenzi</w:t>
            </w:r>
            <w:r w:rsidRPr="00B97A57">
              <w:t xml:space="preserve">jas rakstīšana – </w:t>
            </w:r>
            <w:r>
              <w:t>8</w:t>
            </w:r>
            <w:r w:rsidRPr="00015DE5">
              <w:t xml:space="preserve"> st.</w:t>
            </w:r>
          </w:p>
          <w:permEnd w:id="1836219002"/>
          <w:p w14:paraId="5054DECC" w14:textId="4B8714AE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214E25A8" w14:textId="77777777" w:rsidR="00320174" w:rsidRPr="00320174" w:rsidRDefault="00320174" w:rsidP="00320174">
            <w:permStart w:id="1677921679" w:edGrp="everyone"/>
            <w:r w:rsidRPr="00E31F15">
              <w:t xml:space="preserve">Studējošie padziļināti studē nodarbībām piedāvāto materiālu, patstāvīgi iepazīstas ar teorētisko </w:t>
            </w:r>
            <w:proofErr w:type="spellStart"/>
            <w:r w:rsidRPr="00E31F15">
              <w:t>papildliteratūru</w:t>
            </w:r>
            <w:proofErr w:type="spellEnd"/>
            <w:r w:rsidRPr="00E31F15">
              <w:t xml:space="preserve"> un demonstrē patstāvīgā darba rezultātus </w:t>
            </w:r>
            <w:proofErr w:type="spellStart"/>
            <w:r w:rsidRPr="00E31F15">
              <w:t>seminārnodarbībās</w:t>
            </w:r>
            <w:proofErr w:type="spellEnd"/>
            <w:r w:rsidRPr="00E31F15">
              <w:t xml:space="preserve">, </w:t>
            </w:r>
            <w:proofErr w:type="spellStart"/>
            <w:r w:rsidRPr="00E31F15">
              <w:t>starppārbaudījumos</w:t>
            </w:r>
            <w:proofErr w:type="spellEnd"/>
            <w:r w:rsidRPr="00E31F15">
              <w:t xml:space="preserve"> un gala pārbaudījumā.</w:t>
            </w:r>
          </w:p>
          <w:p w14:paraId="4E076AAF" w14:textId="77777777" w:rsidR="00320174" w:rsidRPr="00320174" w:rsidRDefault="00320174" w:rsidP="00320174">
            <w:r w:rsidRPr="00E31F15">
              <w:t xml:space="preserve">Studiju kursa vērtējumu veido vidējā svērtā atzīme par </w:t>
            </w:r>
            <w:proofErr w:type="spellStart"/>
            <w:r w:rsidRPr="00E31F15">
              <w:t>starppārbaudījumiem</w:t>
            </w:r>
            <w:proofErr w:type="spellEnd"/>
            <w:r w:rsidRPr="00E31F15">
              <w:t xml:space="preserve"> (30%), aktīvu līdzdalību </w:t>
            </w:r>
            <w:proofErr w:type="spellStart"/>
            <w:r w:rsidRPr="00E31F15">
              <w:t>seminārnodarbībās</w:t>
            </w:r>
            <w:proofErr w:type="spellEnd"/>
            <w:r w:rsidRPr="00E31F15">
              <w:t xml:space="preserve"> (40%) un noslēguma pārbaudījumu (30%).</w:t>
            </w:r>
          </w:p>
          <w:p w14:paraId="0D948E73" w14:textId="3D2F1220" w:rsidR="00320174" w:rsidRPr="00320174" w:rsidRDefault="00320174" w:rsidP="00320174">
            <w:r w:rsidRPr="00E31F15">
              <w:t xml:space="preserve">Studiju kursa apguves pārbaudes forma – </w:t>
            </w:r>
            <w:r>
              <w:t>eksāmens</w:t>
            </w:r>
            <w:r w:rsidRPr="00320174">
              <w:t>.</w:t>
            </w:r>
            <w:r w:rsidRPr="00320174">
              <w:br/>
            </w:r>
          </w:p>
          <w:p w14:paraId="17298136" w14:textId="77777777" w:rsidR="00320174" w:rsidRPr="00320174" w:rsidRDefault="00320174" w:rsidP="00320174">
            <w:r w:rsidRPr="00E31F15">
              <w:t xml:space="preserve">Noslēguma pārbaudījumu studenti kārto tikai tad, ja ir nokārtoti visi </w:t>
            </w:r>
            <w:proofErr w:type="spellStart"/>
            <w:r w:rsidRPr="00E31F15">
              <w:t>starppārbaudījumi</w:t>
            </w:r>
            <w:proofErr w:type="spellEnd"/>
            <w:r w:rsidRPr="00E31F15">
              <w:t>.</w:t>
            </w:r>
          </w:p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45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79"/>
            </w:tblGrid>
            <w:tr w:rsidR="003F3E33" w:rsidRPr="003F3E33" w14:paraId="435521F4" w14:textId="77777777" w:rsidTr="00F53F9D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943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F53F9D" w:rsidRPr="003F3E33" w14:paraId="01D81789" w14:textId="3CFC2842" w:rsidTr="00F53F9D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F53F9D" w:rsidRPr="003F3E33" w:rsidRDefault="00F53F9D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F53F9D" w:rsidRPr="003F3E33" w:rsidRDefault="00F53F9D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F53F9D" w:rsidRPr="003F3E33" w:rsidRDefault="00F53F9D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F53F9D" w:rsidRPr="003F3E33" w:rsidRDefault="00F53F9D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F53F9D" w:rsidRPr="003F3E33" w:rsidRDefault="00F53F9D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F53F9D" w:rsidRPr="003F3E33" w:rsidRDefault="00F53F9D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F53F9D" w:rsidRPr="003F3E33" w:rsidRDefault="00F53F9D" w:rsidP="003F3E33">
                  <w:r w:rsidRPr="003F3E33">
                    <w:t>6.</w:t>
                  </w:r>
                </w:p>
              </w:tc>
              <w:tc>
                <w:tcPr>
                  <w:tcW w:w="479" w:type="dxa"/>
                  <w:shd w:val="clear" w:color="auto" w:fill="auto"/>
                </w:tcPr>
                <w:p w14:paraId="152B60C5" w14:textId="77777777" w:rsidR="00F53F9D" w:rsidRPr="003F3E33" w:rsidRDefault="00F53F9D" w:rsidP="003F3E33">
                  <w:r w:rsidRPr="003F3E33">
                    <w:t>7.</w:t>
                  </w:r>
                </w:p>
              </w:tc>
            </w:tr>
            <w:tr w:rsidR="00F53F9D" w:rsidRPr="003F3E33" w14:paraId="3C2DF642" w14:textId="4388C5A9" w:rsidTr="00F53F9D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1F86BFB9" w:rsidR="00F53F9D" w:rsidRPr="003F3E33" w:rsidRDefault="00F53F9D" w:rsidP="00916D56">
                  <w:r w:rsidRPr="003F3E33">
                    <w:t xml:space="preserve">1.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34483B3C" w:rsidR="00F53F9D" w:rsidRPr="003F3E33" w:rsidRDefault="00713793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215346D" w:rsidR="00F53F9D" w:rsidRPr="003F3E33" w:rsidRDefault="00713793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F53F9D" w:rsidRPr="003F3E33" w:rsidRDefault="00F53F9D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194FAC16" w:rsidR="00F53F9D" w:rsidRPr="003F3E33" w:rsidRDefault="0071379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208998D8" w:rsidR="00F53F9D" w:rsidRPr="003F3E33" w:rsidRDefault="0071379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F53F9D" w:rsidRPr="003F3E33" w:rsidRDefault="00F53F9D" w:rsidP="003F3E33"/>
              </w:tc>
              <w:tc>
                <w:tcPr>
                  <w:tcW w:w="479" w:type="dxa"/>
                  <w:shd w:val="clear" w:color="auto" w:fill="auto"/>
                  <w:vAlign w:val="center"/>
                </w:tcPr>
                <w:p w14:paraId="3AF9D09B" w14:textId="59B94992" w:rsidR="00F53F9D" w:rsidRPr="003F3E33" w:rsidRDefault="00713793" w:rsidP="003F3E33">
                  <w:r>
                    <w:t>+</w:t>
                  </w:r>
                </w:p>
              </w:tc>
            </w:tr>
            <w:tr w:rsidR="00F53F9D" w:rsidRPr="003F3E33" w14:paraId="6641E555" w14:textId="6F87ADDC" w:rsidTr="00F53F9D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308E6B04" w:rsidR="00F53F9D" w:rsidRPr="003F3E33" w:rsidRDefault="00F53F9D" w:rsidP="00916D56">
                  <w:r w:rsidRPr="003F3E33">
                    <w:t xml:space="preserve">2.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2892C51" w:rsidR="00F53F9D" w:rsidRPr="003F3E33" w:rsidRDefault="00713793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F53F9D" w:rsidRPr="003F3E33" w:rsidRDefault="00F53F9D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F53F9D" w:rsidRPr="003F3E33" w:rsidRDefault="00F53F9D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F53F9D" w:rsidRPr="003F3E33" w:rsidRDefault="00F53F9D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4AAFD383" w:rsidR="00F53F9D" w:rsidRPr="003F3E33" w:rsidRDefault="0071379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3375D66D" w:rsidR="00F53F9D" w:rsidRPr="003F3E33" w:rsidRDefault="00F53F9D" w:rsidP="003F3E33"/>
              </w:tc>
              <w:tc>
                <w:tcPr>
                  <w:tcW w:w="479" w:type="dxa"/>
                  <w:shd w:val="clear" w:color="auto" w:fill="auto"/>
                  <w:vAlign w:val="center"/>
                </w:tcPr>
                <w:p w14:paraId="4562F215" w14:textId="77777777" w:rsidR="00F53F9D" w:rsidRPr="003F3E33" w:rsidRDefault="00F53F9D" w:rsidP="003F3E33">
                  <w:r w:rsidRPr="003F3E33">
                    <w:t>+</w:t>
                  </w:r>
                </w:p>
              </w:tc>
            </w:tr>
            <w:tr w:rsidR="00F53F9D" w:rsidRPr="003F3E33" w14:paraId="00EF2DBF" w14:textId="4B88F9A3" w:rsidTr="00F53F9D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62AC46E7" w:rsidR="00F53F9D" w:rsidRPr="003F3E33" w:rsidRDefault="00F53F9D" w:rsidP="00916D56">
                  <w:r w:rsidRPr="003F3E33">
                    <w:lastRenderedPageBreak/>
                    <w:t xml:space="preserve">3.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F53F9D" w:rsidRPr="003F3E33" w:rsidRDefault="00F53F9D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F53F9D" w:rsidRPr="003F3E33" w:rsidRDefault="00F53F9D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F53F9D" w:rsidRPr="003F3E33" w:rsidRDefault="00F53F9D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F53F9D" w:rsidRPr="003F3E33" w:rsidRDefault="00F53F9D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F53F9D" w:rsidRPr="003F3E33" w:rsidRDefault="00F53F9D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F53F9D" w:rsidRPr="003F3E33" w:rsidRDefault="00F53F9D" w:rsidP="003F3E33">
                  <w:r w:rsidRPr="003F3E33">
                    <w:t>+</w:t>
                  </w:r>
                </w:p>
              </w:tc>
              <w:tc>
                <w:tcPr>
                  <w:tcW w:w="479" w:type="dxa"/>
                  <w:shd w:val="clear" w:color="auto" w:fill="auto"/>
                  <w:vAlign w:val="center"/>
                </w:tcPr>
                <w:p w14:paraId="4852378C" w14:textId="77777777" w:rsidR="00F53F9D" w:rsidRPr="003F3E33" w:rsidRDefault="00F53F9D" w:rsidP="003F3E33">
                  <w:r w:rsidRPr="003F3E33">
                    <w:t>+</w:t>
                  </w:r>
                </w:p>
              </w:tc>
            </w:tr>
            <w:tr w:rsidR="00F53F9D" w:rsidRPr="003F3E33" w14:paraId="190EDD55" w14:textId="77777777" w:rsidTr="00F53F9D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26F25EC" w14:textId="77777777" w:rsidR="00F53F9D" w:rsidRDefault="00F53F9D" w:rsidP="00916D56">
                  <w:r>
                    <w:t>Gala pārbaudījums</w:t>
                  </w:r>
                </w:p>
                <w:p w14:paraId="3DF150F7" w14:textId="4255F91E" w:rsidR="00F53F9D" w:rsidRPr="003F3E33" w:rsidRDefault="00F53F9D" w:rsidP="00916D56">
                  <w:r>
                    <w:t>(eksāmens)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DBBF642" w14:textId="5652201B" w:rsidR="00F53F9D" w:rsidRPr="003F3E33" w:rsidRDefault="00713793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EE33CB5" w14:textId="27A68BA5" w:rsidR="00F53F9D" w:rsidRPr="003F3E33" w:rsidRDefault="00713793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E9CD9F9" w14:textId="3B47F8A2" w:rsidR="00F53F9D" w:rsidRPr="003F3E33" w:rsidRDefault="0071379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26306B6" w14:textId="531A2176" w:rsidR="00F53F9D" w:rsidRPr="003F3E33" w:rsidRDefault="0071379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C056B7A" w14:textId="2C829811" w:rsidR="00F53F9D" w:rsidRPr="003F3E33" w:rsidRDefault="0071379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6F90ECC" w14:textId="77777777" w:rsidR="00F53F9D" w:rsidRPr="003F3E33" w:rsidRDefault="00F53F9D" w:rsidP="003F3E33"/>
              </w:tc>
              <w:tc>
                <w:tcPr>
                  <w:tcW w:w="479" w:type="dxa"/>
                  <w:shd w:val="clear" w:color="auto" w:fill="auto"/>
                  <w:vAlign w:val="center"/>
                </w:tcPr>
                <w:p w14:paraId="2BB97C08" w14:textId="77777777" w:rsidR="00F53F9D" w:rsidRPr="003F3E33" w:rsidRDefault="00F53F9D" w:rsidP="003F3E33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3136F68" w14:textId="287EDE57" w:rsidR="0034777D" w:rsidRDefault="00F24CB8" w:rsidP="00916D56">
            <w:permStart w:id="370084287" w:edGrp="everyone"/>
            <w:r>
              <w:t xml:space="preserve"> </w:t>
            </w:r>
            <w:r w:rsidR="00296504">
              <w:t>1. Ekskurss drāmas teorijā diahroniskā aspektā</w:t>
            </w:r>
            <w:r w:rsidR="00A92A4C">
              <w:t xml:space="preserve"> (Aristoteļa „Poētika”; renesanses, klasicisma, romantisma drāmas teorija</w:t>
            </w:r>
            <w:r w:rsidR="00240619">
              <w:t xml:space="preserve">; </w:t>
            </w:r>
            <w:r w:rsidR="0034777D" w:rsidRPr="0034777D">
              <w:t xml:space="preserve">G. </w:t>
            </w:r>
            <w:proofErr w:type="spellStart"/>
            <w:r w:rsidR="0034777D" w:rsidRPr="0034777D">
              <w:t>Freitāga</w:t>
            </w:r>
            <w:proofErr w:type="spellEnd"/>
            <w:r w:rsidR="0034777D" w:rsidRPr="0034777D">
              <w:t xml:space="preserve"> drāmas teorija; modernisma drāmas teorija). (L 2)</w:t>
            </w:r>
          </w:p>
          <w:p w14:paraId="54E11A9D" w14:textId="5EF3D78A" w:rsidR="0034777D" w:rsidRDefault="00240619" w:rsidP="00916D56">
            <w:r>
              <w:t>2</w:t>
            </w:r>
            <w:r w:rsidR="0034777D">
              <w:t>. T</w:t>
            </w:r>
            <w:r w:rsidR="00E47EF3">
              <w:t xml:space="preserve">eātra mākslas </w:t>
            </w:r>
            <w:r w:rsidR="00915B4B">
              <w:t>specifika, izteiksmes līdzekļi. (L 2)</w:t>
            </w:r>
          </w:p>
          <w:p w14:paraId="6C723E66" w14:textId="78B407B1" w:rsidR="00915B4B" w:rsidRDefault="00915B4B" w:rsidP="00916D56">
            <w:pPr>
              <w:rPr>
                <w:lang w:eastAsia="ru-RU"/>
              </w:rPr>
            </w:pPr>
          </w:p>
          <w:p w14:paraId="2D981C72" w14:textId="660BFE94" w:rsidR="00915B4B" w:rsidRDefault="00915B4B" w:rsidP="00916D56">
            <w:r>
              <w:t>Pasaules drāmas klasikas aktualizācija Latvijas profesionālajos teātros 21. gs.</w:t>
            </w:r>
          </w:p>
          <w:p w14:paraId="7532704B" w14:textId="7FAAF4F9" w:rsidR="00915B4B" w:rsidRDefault="00915B4B" w:rsidP="00916D56">
            <w:pPr>
              <w:rPr>
                <w:lang w:eastAsia="ru-RU"/>
              </w:rPr>
            </w:pPr>
          </w:p>
          <w:p w14:paraId="5C84F362" w14:textId="67BEB034" w:rsidR="00915B4B" w:rsidRDefault="00240619" w:rsidP="00916D56">
            <w:r>
              <w:t>3</w:t>
            </w:r>
            <w:r w:rsidR="00915B4B">
              <w:t>.</w:t>
            </w:r>
            <w:r w:rsidR="008D16C0">
              <w:t>V. Šekspīra „Hamlets”</w:t>
            </w:r>
            <w:r w:rsidR="00AF7BCC">
              <w:t xml:space="preserve"> Latvijas teātrī: O. Krodera četri </w:t>
            </w:r>
            <w:proofErr w:type="spellStart"/>
            <w:r w:rsidR="00AF7BCC">
              <w:t>Hamleti</w:t>
            </w:r>
            <w:proofErr w:type="spellEnd"/>
            <w:r w:rsidR="001A770D">
              <w:t>.</w:t>
            </w:r>
            <w:r w:rsidR="00224423">
              <w:t xml:space="preserve"> (L 2)</w:t>
            </w:r>
          </w:p>
          <w:p w14:paraId="5769C982" w14:textId="53892A4C" w:rsidR="001A770D" w:rsidRDefault="00240619" w:rsidP="008D16C0">
            <w:r>
              <w:t>4</w:t>
            </w:r>
            <w:r w:rsidR="008D16C0">
              <w:t xml:space="preserve">. V. Šekspīra </w:t>
            </w:r>
            <w:r w:rsidR="008D16C0" w:rsidRPr="008D16C0">
              <w:t>„</w:t>
            </w:r>
            <w:proofErr w:type="spellStart"/>
            <w:r w:rsidR="008D16C0">
              <w:t>Otello</w:t>
            </w:r>
            <w:proofErr w:type="spellEnd"/>
            <w:r w:rsidR="008D16C0" w:rsidRPr="008D16C0">
              <w:t>”</w:t>
            </w:r>
            <w:r w:rsidR="001A770D">
              <w:t xml:space="preserve"> - cilvēka dabas studijas M. Ķimeles interpretācijā.</w:t>
            </w:r>
            <w:r w:rsidR="00224423">
              <w:t xml:space="preserve"> (S 2)</w:t>
            </w:r>
          </w:p>
          <w:p w14:paraId="502881C5" w14:textId="77777777" w:rsidR="00224423" w:rsidRPr="008D16C0" w:rsidRDefault="00224423" w:rsidP="008D16C0"/>
          <w:p w14:paraId="62D2FD32" w14:textId="31D47911" w:rsidR="008D16C0" w:rsidRDefault="00240619" w:rsidP="008D16C0">
            <w:r>
              <w:t>5</w:t>
            </w:r>
            <w:r w:rsidR="008D16C0">
              <w:t xml:space="preserve">. V. Šekspīra </w:t>
            </w:r>
            <w:r w:rsidR="008D16C0" w:rsidRPr="008D16C0">
              <w:t>„</w:t>
            </w:r>
            <w:r w:rsidR="008D16C0">
              <w:t xml:space="preserve">Karalis </w:t>
            </w:r>
            <w:proofErr w:type="spellStart"/>
            <w:r w:rsidR="008D16C0">
              <w:t>Līrs</w:t>
            </w:r>
            <w:proofErr w:type="spellEnd"/>
            <w:r w:rsidR="008D16C0" w:rsidRPr="008D16C0">
              <w:t>”</w:t>
            </w:r>
            <w:r w:rsidR="001A770D">
              <w:t xml:space="preserve"> </w:t>
            </w:r>
            <w:r w:rsidR="000B10D0">
              <w:t>Valmieras Drāmas teātrī un Rīgas Krievu teātrī.</w:t>
            </w:r>
            <w:r w:rsidR="00224423">
              <w:t xml:space="preserve"> (S 2)</w:t>
            </w:r>
          </w:p>
          <w:p w14:paraId="7840A4EA" w14:textId="398A3608" w:rsidR="008D16C0" w:rsidRDefault="00240619" w:rsidP="008D16C0">
            <w:r>
              <w:t xml:space="preserve">6. </w:t>
            </w:r>
            <w:r w:rsidR="008D16C0">
              <w:t xml:space="preserve">H. Ibsena </w:t>
            </w:r>
            <w:r w:rsidR="008D16C0" w:rsidRPr="008D16C0">
              <w:t>„</w:t>
            </w:r>
            <w:r w:rsidR="008D16C0">
              <w:t>Leļļu nams</w:t>
            </w:r>
            <w:r w:rsidR="008D16C0" w:rsidRPr="008D16C0">
              <w:t>”</w:t>
            </w:r>
            <w:r>
              <w:t xml:space="preserve">, </w:t>
            </w:r>
            <w:r w:rsidR="008D16C0" w:rsidRPr="008D16C0">
              <w:t>„</w:t>
            </w:r>
            <w:proofErr w:type="spellStart"/>
            <w:r w:rsidR="008D16C0">
              <w:t>Heda</w:t>
            </w:r>
            <w:proofErr w:type="spellEnd"/>
            <w:r w:rsidR="008D16C0">
              <w:t xml:space="preserve"> </w:t>
            </w:r>
            <w:proofErr w:type="spellStart"/>
            <w:r w:rsidR="008D16C0">
              <w:t>Gablere</w:t>
            </w:r>
            <w:proofErr w:type="spellEnd"/>
            <w:r w:rsidR="008D16C0" w:rsidRPr="008D16C0">
              <w:t>”</w:t>
            </w:r>
            <w:r w:rsidR="001A770D">
              <w:t xml:space="preserve"> latviešu teātrī.</w:t>
            </w:r>
            <w:r w:rsidR="00224423">
              <w:t xml:space="preserve"> (L 2)</w:t>
            </w:r>
          </w:p>
          <w:p w14:paraId="0647B683" w14:textId="468DA2A3" w:rsidR="00325A34" w:rsidRDefault="00325A34" w:rsidP="008D16C0"/>
          <w:p w14:paraId="42A53403" w14:textId="10961267" w:rsidR="00325A34" w:rsidRDefault="00325A34" w:rsidP="008D16C0">
            <w:r>
              <w:t xml:space="preserve">1. </w:t>
            </w:r>
            <w:proofErr w:type="spellStart"/>
            <w:r>
              <w:t>starppārbaudījums</w:t>
            </w:r>
            <w:proofErr w:type="spellEnd"/>
          </w:p>
          <w:p w14:paraId="751FF376" w14:textId="58D72906" w:rsidR="00325A34" w:rsidRDefault="00325A34" w:rsidP="008D16C0">
            <w:r>
              <w:t>Izmantojot teorētisko literatūru, s</w:t>
            </w:r>
            <w:r w:rsidRPr="00325A34">
              <w:t xml:space="preserve">tudējošie </w:t>
            </w:r>
            <w:r>
              <w:t>veic viena A. Čehova lugas iestudējuma analīzi pēc docētājas piedāvātajiem kritērijiem.</w:t>
            </w:r>
          </w:p>
          <w:p w14:paraId="5A8C9ACD" w14:textId="77777777" w:rsidR="00325A34" w:rsidRDefault="00325A34" w:rsidP="008D16C0"/>
          <w:p w14:paraId="28D41794" w14:textId="65CBE7E8" w:rsidR="008D16C0" w:rsidRPr="008D16C0" w:rsidRDefault="00240619" w:rsidP="008D16C0">
            <w:r>
              <w:t xml:space="preserve">7. </w:t>
            </w:r>
            <w:r w:rsidR="008D16C0">
              <w:t xml:space="preserve">A. Čehova </w:t>
            </w:r>
            <w:r w:rsidR="000B10D0">
              <w:t xml:space="preserve">lugas un to </w:t>
            </w:r>
            <w:proofErr w:type="spellStart"/>
            <w:r w:rsidR="000B10D0">
              <w:t>recepcija</w:t>
            </w:r>
            <w:proofErr w:type="spellEnd"/>
            <w:r w:rsidR="000B10D0">
              <w:t xml:space="preserve"> latviešu teātrī (</w:t>
            </w:r>
            <w:r w:rsidR="008D16C0" w:rsidRPr="008D16C0">
              <w:t>„</w:t>
            </w:r>
            <w:r w:rsidR="008D16C0">
              <w:t xml:space="preserve">Tēvocis </w:t>
            </w:r>
            <w:proofErr w:type="spellStart"/>
            <w:r w:rsidR="008D16C0">
              <w:t>Vaņa</w:t>
            </w:r>
            <w:proofErr w:type="spellEnd"/>
            <w:r w:rsidR="008D16C0" w:rsidRPr="008D16C0">
              <w:t>”</w:t>
            </w:r>
            <w:r>
              <w:t xml:space="preserve">, </w:t>
            </w:r>
            <w:r w:rsidR="008D16C0" w:rsidRPr="008D16C0">
              <w:t>„</w:t>
            </w:r>
            <w:r>
              <w:t>Ķiršu dārzs</w:t>
            </w:r>
            <w:r w:rsidR="008D16C0" w:rsidRPr="008D16C0">
              <w:t>”</w:t>
            </w:r>
            <w:r w:rsidR="000B10D0">
              <w:t>)</w:t>
            </w:r>
            <w:r w:rsidR="00224423">
              <w:t>. (S 2)</w:t>
            </w:r>
          </w:p>
          <w:p w14:paraId="6C7AE665" w14:textId="08588E4E" w:rsidR="008D16C0" w:rsidRDefault="008D16C0" w:rsidP="008D16C0"/>
          <w:p w14:paraId="520C33E7" w14:textId="77777777" w:rsidR="00240619" w:rsidRPr="00240619" w:rsidRDefault="00240619" w:rsidP="00240619">
            <w:r>
              <w:t>Latviešu drāmas klasikas aktualizācija Latvijas profesionālajos teātros 21. gs.</w:t>
            </w:r>
          </w:p>
          <w:p w14:paraId="4857F1CB" w14:textId="26479CF4" w:rsidR="00240619" w:rsidRDefault="00240619" w:rsidP="00240619">
            <w:pPr>
              <w:tabs>
                <w:tab w:val="left" w:pos="2314"/>
              </w:tabs>
            </w:pPr>
            <w:r>
              <w:tab/>
            </w:r>
          </w:p>
          <w:p w14:paraId="245CFBE2" w14:textId="3294158E" w:rsidR="00240619" w:rsidRDefault="00240619" w:rsidP="00240619">
            <w:pPr>
              <w:tabs>
                <w:tab w:val="left" w:pos="2314"/>
              </w:tabs>
            </w:pPr>
            <w:r>
              <w:t xml:space="preserve">8. R. Blaumaņa </w:t>
            </w:r>
            <w:r w:rsidRPr="008D16C0">
              <w:t>„</w:t>
            </w:r>
            <w:r>
              <w:t>Pazudušais dēls</w:t>
            </w:r>
            <w:r w:rsidRPr="00240619">
              <w:t>”</w:t>
            </w:r>
            <w:r w:rsidR="00224423">
              <w:t xml:space="preserve"> un tā jaunākās interpretācijas teātrī. (S 2)</w:t>
            </w:r>
          </w:p>
          <w:p w14:paraId="0461207E" w14:textId="4EB98132" w:rsidR="00240619" w:rsidRDefault="00240619" w:rsidP="00240619">
            <w:pPr>
              <w:tabs>
                <w:tab w:val="left" w:pos="2314"/>
              </w:tabs>
            </w:pPr>
            <w:r>
              <w:t xml:space="preserve">9. R. Blaumaņa </w:t>
            </w:r>
            <w:r w:rsidR="00AF7BCC">
              <w:t xml:space="preserve">luga </w:t>
            </w:r>
            <w:r w:rsidRPr="008D16C0">
              <w:t>„</w:t>
            </w:r>
            <w:r>
              <w:t>Indrāni</w:t>
            </w:r>
            <w:r w:rsidRPr="00240619">
              <w:t>”</w:t>
            </w:r>
            <w:r w:rsidR="00AF7BCC">
              <w:t xml:space="preserve"> un tās iestudēšanas </w:t>
            </w:r>
            <w:r w:rsidR="00224423">
              <w:t>tradīcijas Latvijas teātros. (L 2)</w:t>
            </w:r>
          </w:p>
          <w:p w14:paraId="3D9E30CF" w14:textId="08C6B5C2" w:rsidR="00224423" w:rsidRDefault="00224423" w:rsidP="00240619">
            <w:pPr>
              <w:tabs>
                <w:tab w:val="left" w:pos="2314"/>
              </w:tabs>
            </w:pPr>
          </w:p>
          <w:p w14:paraId="4A37926B" w14:textId="2944D2B6" w:rsidR="00426D9B" w:rsidRDefault="00426D9B" w:rsidP="00240619">
            <w:pPr>
              <w:tabs>
                <w:tab w:val="left" w:pos="2314"/>
              </w:tabs>
            </w:pPr>
            <w:r>
              <w:t xml:space="preserve">2. </w:t>
            </w:r>
            <w:proofErr w:type="spellStart"/>
            <w:r>
              <w:t>starppārbaudījums</w:t>
            </w:r>
            <w:proofErr w:type="spellEnd"/>
          </w:p>
          <w:p w14:paraId="50544D09" w14:textId="696510F2" w:rsidR="00426D9B" w:rsidRDefault="00426D9B" w:rsidP="00240619">
            <w:pPr>
              <w:tabs>
                <w:tab w:val="left" w:pos="2314"/>
              </w:tabs>
            </w:pPr>
            <w:r>
              <w:t>Izmantojot teorētisko literatūru un teātra kritiķu atziņas, studējošie raksta 3 lpp. apjoma recenziju par vienu no „</w:t>
            </w:r>
            <w:proofErr w:type="spellStart"/>
            <w:r>
              <w:t>Skroderdienas</w:t>
            </w:r>
            <w:proofErr w:type="spellEnd"/>
            <w:r>
              <w:t xml:space="preserve"> </w:t>
            </w:r>
            <w:proofErr w:type="spellStart"/>
            <w:r>
              <w:t>Silmačos</w:t>
            </w:r>
            <w:proofErr w:type="spellEnd"/>
            <w:r>
              <w:t>” iestudējumiem.</w:t>
            </w:r>
          </w:p>
          <w:p w14:paraId="4795180F" w14:textId="77777777" w:rsidR="00426D9B" w:rsidRDefault="00426D9B" w:rsidP="00240619">
            <w:pPr>
              <w:tabs>
                <w:tab w:val="left" w:pos="2314"/>
              </w:tabs>
            </w:pPr>
          </w:p>
          <w:p w14:paraId="07DDD860" w14:textId="605F9A90" w:rsidR="00240619" w:rsidRDefault="00240619" w:rsidP="00240619">
            <w:pPr>
              <w:tabs>
                <w:tab w:val="left" w:pos="2314"/>
              </w:tabs>
            </w:pPr>
            <w:r>
              <w:t>10. R. Blaumaņa komēdijas un to iestudējumi.</w:t>
            </w:r>
            <w:r w:rsidR="00224423">
              <w:t xml:space="preserve"> (S 2)</w:t>
            </w:r>
          </w:p>
          <w:p w14:paraId="235E0944" w14:textId="789B3E5C" w:rsidR="00240619" w:rsidRDefault="00240619" w:rsidP="00240619">
            <w:pPr>
              <w:tabs>
                <w:tab w:val="left" w:pos="2314"/>
              </w:tabs>
            </w:pPr>
            <w:r>
              <w:t xml:space="preserve">11. </w:t>
            </w:r>
            <w:r w:rsidR="00CA5D95">
              <w:t>Raiņa lugu iestudējumi.</w:t>
            </w:r>
            <w:r w:rsidR="00224423">
              <w:t xml:space="preserve"> (L 2)</w:t>
            </w:r>
          </w:p>
          <w:p w14:paraId="2B1B958F" w14:textId="26F1A2A3" w:rsidR="00CA5D95" w:rsidRDefault="00CA5D95" w:rsidP="00240619">
            <w:pPr>
              <w:tabs>
                <w:tab w:val="left" w:pos="2314"/>
              </w:tabs>
            </w:pPr>
            <w:r>
              <w:t>12. Aspazija un teātris.</w:t>
            </w:r>
            <w:r w:rsidR="00224423">
              <w:t xml:space="preserve"> (L 2)</w:t>
            </w:r>
          </w:p>
          <w:p w14:paraId="277FDB0F" w14:textId="0558ADA4" w:rsidR="00E341ED" w:rsidRDefault="00E341ED" w:rsidP="00240619">
            <w:pPr>
              <w:tabs>
                <w:tab w:val="left" w:pos="2314"/>
              </w:tabs>
            </w:pPr>
          </w:p>
          <w:p w14:paraId="360A1723" w14:textId="769E448E" w:rsidR="00E341ED" w:rsidRDefault="00E341ED" w:rsidP="00240619">
            <w:pPr>
              <w:tabs>
                <w:tab w:val="left" w:pos="2314"/>
              </w:tabs>
            </w:pPr>
            <w:r>
              <w:t>Mūsdienu latviešu dramaturģija teātrī</w:t>
            </w:r>
          </w:p>
          <w:p w14:paraId="7A005E1E" w14:textId="04CA9AB9" w:rsidR="00E341ED" w:rsidRDefault="00E341ED" w:rsidP="00240619">
            <w:pPr>
              <w:tabs>
                <w:tab w:val="left" w:pos="2314"/>
              </w:tabs>
            </w:pPr>
          </w:p>
          <w:p w14:paraId="0C3E2F54" w14:textId="294BBA6A" w:rsidR="00E341ED" w:rsidRDefault="00E341ED" w:rsidP="00240619">
            <w:pPr>
              <w:tabs>
                <w:tab w:val="left" w:pos="2314"/>
              </w:tabs>
            </w:pPr>
            <w:r>
              <w:t>1</w:t>
            </w:r>
            <w:r w:rsidR="000A390C">
              <w:t>3</w:t>
            </w:r>
            <w:r>
              <w:t>. M. Zālītes</w:t>
            </w:r>
            <w:r w:rsidR="005C3F3E">
              <w:t xml:space="preserve"> lugu iestudējumi</w:t>
            </w:r>
            <w:r w:rsidR="000B10D0">
              <w:t>.</w:t>
            </w:r>
            <w:r w:rsidR="00224423">
              <w:t xml:space="preserve"> (L 2)</w:t>
            </w:r>
          </w:p>
          <w:p w14:paraId="0C8794E8" w14:textId="4132C3AA" w:rsidR="00E341ED" w:rsidRDefault="000A390C" w:rsidP="00240619">
            <w:pPr>
              <w:tabs>
                <w:tab w:val="left" w:pos="2314"/>
              </w:tabs>
            </w:pPr>
            <w:r>
              <w:t>14. I. Ābeles lugas</w:t>
            </w:r>
            <w:r w:rsidR="00224423">
              <w:t xml:space="preserve"> </w:t>
            </w:r>
            <w:r w:rsidR="00224423" w:rsidRPr="008D16C0">
              <w:t>„</w:t>
            </w:r>
            <w:r w:rsidR="00224423">
              <w:t>Tumšie brieži” iestudējumi Latvijā un Vācijā. (S 2)</w:t>
            </w:r>
          </w:p>
          <w:p w14:paraId="6FFF60DA" w14:textId="5B44BECB" w:rsidR="00223BC9" w:rsidRDefault="00223BC9" w:rsidP="00240619">
            <w:pPr>
              <w:tabs>
                <w:tab w:val="left" w:pos="2314"/>
              </w:tabs>
            </w:pPr>
          </w:p>
          <w:p w14:paraId="775869EE" w14:textId="081E8D63" w:rsidR="00224423" w:rsidRDefault="00224423" w:rsidP="00240619">
            <w:pPr>
              <w:tabs>
                <w:tab w:val="left" w:pos="2314"/>
              </w:tabs>
            </w:pPr>
            <w:r>
              <w:t xml:space="preserve">3. </w:t>
            </w:r>
            <w:proofErr w:type="spellStart"/>
            <w:r>
              <w:t>starppārbaudījums</w:t>
            </w:r>
            <w:proofErr w:type="spellEnd"/>
          </w:p>
          <w:p w14:paraId="773D9A55" w14:textId="194F0D87" w:rsidR="00224423" w:rsidRPr="00224423" w:rsidRDefault="00224423" w:rsidP="00224423">
            <w:r>
              <w:t xml:space="preserve">Studējošie gatavo 20 minūšu prezentāciju </w:t>
            </w:r>
            <w:r w:rsidR="00426D9B">
              <w:t xml:space="preserve">par vienas </w:t>
            </w:r>
            <w:r>
              <w:t>lug</w:t>
            </w:r>
            <w:r w:rsidR="00426D9B">
              <w:t>as</w:t>
            </w:r>
            <w:r>
              <w:t xml:space="preserve"> </w:t>
            </w:r>
            <w:r w:rsidR="00426D9B">
              <w:t xml:space="preserve">iestudējumu Latvijas teātros. Izrādi izvēlas no docētājas piedāvātā saraksta. </w:t>
            </w:r>
            <w:r>
              <w:t>Studējošie prezentācijai izvēlas konkrētu analīzes aspektu no docētājas piedāvātā vai paši formulē analīzes fokusu.</w:t>
            </w:r>
          </w:p>
          <w:p w14:paraId="1722B51B" w14:textId="47D308F3" w:rsidR="00224423" w:rsidRPr="008D16C0" w:rsidRDefault="00224423" w:rsidP="00240619">
            <w:pPr>
              <w:tabs>
                <w:tab w:val="left" w:pos="2314"/>
              </w:tabs>
            </w:pPr>
          </w:p>
          <w:p w14:paraId="6A3BCE73" w14:textId="6DA96453" w:rsidR="008D16C0" w:rsidRDefault="00223BC9" w:rsidP="00916D56">
            <w:r>
              <w:t>15. Studējošo patstāvīgi izstrādāto darbu prezentēšana  un diskusija.</w:t>
            </w:r>
            <w:r w:rsidR="00751931">
              <w:t xml:space="preserve"> (S 2)</w:t>
            </w:r>
          </w:p>
          <w:p w14:paraId="6CDC50C6" w14:textId="24E45F8F" w:rsidR="00223BC9" w:rsidRPr="00296504" w:rsidRDefault="00223BC9" w:rsidP="00916D56">
            <w:r>
              <w:t xml:space="preserve">16. Studējošo patstāvīgi </w:t>
            </w:r>
            <w:r w:rsidRPr="00223BC9">
              <w:t>izstrādāto darbu prezentēšana  un diskusija.</w:t>
            </w:r>
            <w:r w:rsidR="00F728C3">
              <w:t xml:space="preserve"> </w:t>
            </w:r>
            <w:r w:rsidR="00751931">
              <w:t>(S 2)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4783F933" w14:textId="77777777" w:rsidR="00320174" w:rsidRPr="00320174" w:rsidRDefault="00320174" w:rsidP="00320174">
            <w:permStart w:id="580019727" w:edGrp="everyone"/>
            <w:r>
              <w:t xml:space="preserve">1. </w:t>
            </w:r>
            <w:r w:rsidRPr="00320174">
              <w:t>Berelis G. Latviešu literatūras vēsture: no pirmajiem rakstiem līdz 1999. gadam. Rīga, 1999.</w:t>
            </w:r>
            <w:r w:rsidRPr="00320174">
              <w:br/>
              <w:t xml:space="preserve">2. Latviešu literatūras vēsture: 3 sēj. / </w:t>
            </w:r>
            <w:proofErr w:type="spellStart"/>
            <w:r w:rsidRPr="00320174">
              <w:t>redkol</w:t>
            </w:r>
            <w:proofErr w:type="spellEnd"/>
            <w:r w:rsidRPr="00320174">
              <w:t>.: Viktors Hausmanis (</w:t>
            </w:r>
            <w:proofErr w:type="spellStart"/>
            <w:r w:rsidRPr="00320174">
              <w:t>zin</w:t>
            </w:r>
            <w:proofErr w:type="spellEnd"/>
            <w:r w:rsidRPr="00320174">
              <w:t xml:space="preserve">. vad.) ... [u.c.] ; LZA Literatūras, folkloras un mākslas </w:t>
            </w:r>
            <w:proofErr w:type="spellStart"/>
            <w:r w:rsidRPr="00320174">
              <w:t>inst</w:t>
            </w:r>
            <w:proofErr w:type="spellEnd"/>
            <w:r w:rsidRPr="00320174">
              <w:t>. 1.2., 3. sēj. Rīga, 1998., 1999., 2001.</w:t>
            </w:r>
          </w:p>
          <w:p w14:paraId="2CFC0773" w14:textId="2F397366" w:rsidR="00320174" w:rsidRDefault="00320174" w:rsidP="00320174">
            <w:r>
              <w:t>3.</w:t>
            </w:r>
            <w:r w:rsidRPr="00320174">
              <w:t>Latviešu teātris no pirmsākumiem līdz mūsdienām. Rīga: LU Literatūras, folkloras un mākslas institūts, 2010.</w:t>
            </w:r>
          </w:p>
          <w:p w14:paraId="4A0CE805" w14:textId="615E0948" w:rsidR="00320174" w:rsidRDefault="00320174" w:rsidP="00320174">
            <w:r>
              <w:t xml:space="preserve">4. Postmodernisms teātrī un drāmā. Sast. un </w:t>
            </w:r>
            <w:proofErr w:type="spellStart"/>
            <w:r w:rsidRPr="00320174">
              <w:t>zin</w:t>
            </w:r>
            <w:proofErr w:type="spellEnd"/>
            <w:r w:rsidRPr="00320174">
              <w:t xml:space="preserve">. </w:t>
            </w:r>
            <w:proofErr w:type="spellStart"/>
            <w:r w:rsidRPr="00320174">
              <w:t>red</w:t>
            </w:r>
            <w:proofErr w:type="spellEnd"/>
            <w:r w:rsidRPr="00320174">
              <w:t>. Silvija Radzobe</w:t>
            </w:r>
            <w:r>
              <w:t>.</w:t>
            </w:r>
            <w:r w:rsidRPr="00320174">
              <w:t xml:space="preserve"> </w:t>
            </w:r>
            <w:r>
              <w:t>Rīga: Jumava, 2004.</w:t>
            </w:r>
          </w:p>
          <w:p w14:paraId="35398A72" w14:textId="4C4C6783" w:rsidR="00320174" w:rsidRPr="00320174" w:rsidRDefault="00CC6DD9" w:rsidP="00320174">
            <w:r>
              <w:t>5. Zeltiņa G. Šekspīrs. Ar Baltijas akcentu. Rīga:</w:t>
            </w:r>
            <w:r w:rsidRPr="00320174">
              <w:t xml:space="preserve"> Latvijas Universitātes Literatūras, folkloras un mākslas institūts</w:t>
            </w:r>
            <w:r>
              <w:t>, 2015.</w:t>
            </w:r>
          </w:p>
          <w:p w14:paraId="2B9581C8" w14:textId="58BF993D" w:rsidR="00ED5B09" w:rsidRPr="00ED5B09" w:rsidRDefault="00ED5B09" w:rsidP="00ED5B09"/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E66EA69" w14:textId="23F75927" w:rsidR="00A92A4C" w:rsidRDefault="00240D9B" w:rsidP="00320174">
            <w:permStart w:id="1596548908" w:edGrp="everyone"/>
            <w:r>
              <w:t xml:space="preserve"> </w:t>
            </w:r>
            <w:r w:rsidR="00320174">
              <w:t>1</w:t>
            </w:r>
            <w:r w:rsidR="00320174" w:rsidRPr="00320174">
              <w:t xml:space="preserve">. </w:t>
            </w:r>
            <w:r w:rsidR="00A92A4C">
              <w:t>Aristotelis. Poētika. Rīga: Jāņa Rozes apgāds, 2008.</w:t>
            </w:r>
          </w:p>
          <w:p w14:paraId="77BC35B0" w14:textId="394C6781" w:rsidR="00320174" w:rsidRPr="00320174" w:rsidRDefault="00A92A4C" w:rsidP="00320174">
            <w:r>
              <w:t xml:space="preserve">2. </w:t>
            </w:r>
            <w:r w:rsidR="00320174" w:rsidRPr="00320174">
              <w:t xml:space="preserve">Hausmanis V. Latviešu drāma 20.gadsimta pirmā puse / Viktors Hausmanis, Benedikts Kalnačs; LU Literatūras, folkloras un mākslas </w:t>
            </w:r>
            <w:proofErr w:type="spellStart"/>
            <w:r w:rsidR="00320174" w:rsidRPr="00320174">
              <w:t>inst</w:t>
            </w:r>
            <w:proofErr w:type="spellEnd"/>
            <w:r w:rsidR="00320174" w:rsidRPr="00320174">
              <w:t>. Rīga, 2004.</w:t>
            </w:r>
            <w:r w:rsidR="00320174" w:rsidRPr="00320174">
              <w:br/>
            </w:r>
            <w:r>
              <w:t>3</w:t>
            </w:r>
            <w:r w:rsidR="00320174" w:rsidRPr="00320174">
              <w:t>. Hausmanis V. Latviešu drāma: 20. gadsimta otrā puse / Viktors Hausmanis, Benedikts Kalnačs; Latvijas Universitātes Literatūras, folkloras un mākslas institūts.  Rīga: Zinātne, 2006.</w:t>
            </w:r>
          </w:p>
          <w:p w14:paraId="741FF815" w14:textId="3AE1D285" w:rsidR="00A92A4C" w:rsidRDefault="00E9379E" w:rsidP="00320174">
            <w:r>
              <w:t>4</w:t>
            </w:r>
            <w:r w:rsidR="00320174">
              <w:t xml:space="preserve">. </w:t>
            </w:r>
            <w:r w:rsidR="00A92A4C">
              <w:t xml:space="preserve">Ivbulis V. Ceļā uz literatūras teoriju: no Platona līdz </w:t>
            </w:r>
            <w:proofErr w:type="spellStart"/>
            <w:r w:rsidR="00A92A4C">
              <w:t>Diltejam</w:t>
            </w:r>
            <w:proofErr w:type="spellEnd"/>
            <w:r w:rsidR="00A92A4C">
              <w:t>. Rīga: Zinātne, 1998.</w:t>
            </w:r>
          </w:p>
          <w:p w14:paraId="0A649767" w14:textId="288E2318" w:rsidR="00320174" w:rsidRPr="00320174" w:rsidRDefault="00E9379E" w:rsidP="00320174">
            <w:r>
              <w:t xml:space="preserve">5. </w:t>
            </w:r>
            <w:r w:rsidR="00320174" w:rsidRPr="00320174">
              <w:t>Latvijas teātris: 20. gs. 90. gadi un gadsimtu mija / Latvijas Universitātes Literatūras, folkloras un mākslas institūts. Rīga : Zinātne, 2007.</w:t>
            </w:r>
          </w:p>
          <w:p w14:paraId="37EBC03A" w14:textId="317E978F" w:rsidR="00320174" w:rsidRPr="00320174" w:rsidRDefault="00E9379E" w:rsidP="00320174">
            <w:r>
              <w:t>6</w:t>
            </w:r>
            <w:r w:rsidR="00320174" w:rsidRPr="00320174">
              <w:t>. Tekila. Teātra un kino lasījumi: Latvijas Kultūras akadēmijas zinātnisko rakstu gadagrāmata, 2010/[1.d.]. Rīga: Mansards, 2010., 2011.</w:t>
            </w:r>
            <w:r w:rsidR="00320174" w:rsidRPr="00320174">
              <w:br/>
            </w:r>
            <w:r>
              <w:t>7</w:t>
            </w:r>
            <w:r w:rsidR="00320174">
              <w:t xml:space="preserve">. </w:t>
            </w:r>
            <w:r w:rsidR="00320174" w:rsidRPr="00320174">
              <w:t xml:space="preserve">Teātra režija Baltijā / Projekta vad. un </w:t>
            </w:r>
            <w:proofErr w:type="spellStart"/>
            <w:r w:rsidR="00320174" w:rsidRPr="00320174">
              <w:t>zin</w:t>
            </w:r>
            <w:proofErr w:type="spellEnd"/>
            <w:r w:rsidR="00320174" w:rsidRPr="00320174">
              <w:t xml:space="preserve">. </w:t>
            </w:r>
            <w:proofErr w:type="spellStart"/>
            <w:r w:rsidR="00320174" w:rsidRPr="00320174">
              <w:t>red</w:t>
            </w:r>
            <w:proofErr w:type="spellEnd"/>
            <w:r w:rsidR="00320174" w:rsidRPr="00320174">
              <w:t>. Silvija Radzobe. Rīga: Jumava, 2006.</w:t>
            </w:r>
          </w:p>
          <w:p w14:paraId="52226813" w14:textId="452915E5" w:rsidR="00525213" w:rsidRPr="0093308E" w:rsidRDefault="00E9379E" w:rsidP="007534EA">
            <w:r>
              <w:t>8.</w:t>
            </w:r>
            <w:r w:rsidR="00320174">
              <w:t xml:space="preserve"> </w:t>
            </w:r>
            <w:r w:rsidR="00320174" w:rsidRPr="00320174">
              <w:t>Zeltiņa G. Nacionālā rakstura un stilistikas iezīmes latviešu teātrī. Rīga, 2000.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7D04AC0D" w14:textId="27E513F0" w:rsidR="001D46BC" w:rsidRDefault="001D46BC" w:rsidP="001D46BC">
            <w:pPr>
              <w:rPr>
                <w:rStyle w:val="Hyperlink"/>
              </w:rPr>
            </w:pPr>
            <w:r w:rsidRPr="001D46BC">
              <w:fldChar w:fldCharType="begin"/>
            </w:r>
            <w:r w:rsidRPr="001D46BC">
              <w:instrText xml:space="preserve"> HYPERLINK "http://www.kroders.lv" </w:instrText>
            </w:r>
            <w:r w:rsidRPr="001D46BC">
              <w:fldChar w:fldCharType="separate"/>
            </w:r>
            <w:r w:rsidRPr="001D46BC">
              <w:rPr>
                <w:rStyle w:val="Hyperlink"/>
              </w:rPr>
              <w:t>www.kroders.lv</w:t>
            </w:r>
            <w:r w:rsidRPr="001D46BC">
              <w:rPr>
                <w:rStyle w:val="Hyperlink"/>
              </w:rPr>
              <w:fldChar w:fldCharType="end"/>
            </w:r>
          </w:p>
          <w:p w14:paraId="1A3AB5EE" w14:textId="545946EE" w:rsidR="005C3F3E" w:rsidRPr="001D46BC" w:rsidRDefault="005C3F3E" w:rsidP="001D46BC">
            <w:pPr>
              <w:rPr>
                <w:rStyle w:val="Hyperlink"/>
              </w:rPr>
            </w:pPr>
            <w:r>
              <w:rPr>
                <w:rStyle w:val="Hyperlink"/>
              </w:rPr>
              <w:t>www.marazalite.lv</w:t>
            </w:r>
          </w:p>
          <w:p w14:paraId="37497751" w14:textId="77777777" w:rsidR="001D46BC" w:rsidRPr="001D46BC" w:rsidRDefault="00000000" w:rsidP="001D46BC">
            <w:hyperlink r:id="rId8" w:history="1">
              <w:r w:rsidR="001D46BC" w:rsidRPr="001D46BC">
                <w:rPr>
                  <w:rStyle w:val="Hyperlink"/>
                </w:rPr>
                <w:t>www.teatravestnesis.lv</w:t>
              </w:r>
            </w:hyperlink>
          </w:p>
          <w:p w14:paraId="18733D5D" w14:textId="77777777" w:rsidR="001D46BC" w:rsidRPr="001D46BC" w:rsidRDefault="001D46BC" w:rsidP="001D46BC">
            <w:r w:rsidRPr="005A5CFF">
              <w:t xml:space="preserve">Nacionālā enciklopēdija </w:t>
            </w:r>
            <w:hyperlink r:id="rId9" w:history="1">
              <w:r w:rsidRPr="001D46BC">
                <w:t>www.enciklopedija.lv</w:t>
              </w:r>
            </w:hyperlink>
          </w:p>
          <w:p w14:paraId="2F1F9FE9" w14:textId="1805D195" w:rsidR="00525213" w:rsidRPr="0093308E" w:rsidRDefault="001D46BC" w:rsidP="007534EA">
            <w:r w:rsidRPr="005A5CFF">
              <w:t>Biedrības</w:t>
            </w:r>
            <w:hyperlink r:id="rId10" w:tgtFrame="_blank" w:history="1">
              <w:r w:rsidRPr="001D46BC">
                <w:t> „Ascendum</w:t>
              </w:r>
            </w:hyperlink>
            <w:r w:rsidRPr="001D46BC">
              <w:t>” izdots kultūras un patstāvīgas domas interneta žurnāls www.satori.lv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D126522" w:rsidR="00525213" w:rsidRPr="0093308E" w:rsidRDefault="00827C96" w:rsidP="007534EA">
            <w:permStart w:id="1906538136" w:edGrp="everyone"/>
            <w:r>
              <w:t xml:space="preserve"> </w:t>
            </w:r>
            <w:r w:rsidR="007D00ED" w:rsidRPr="007D00ED">
              <w:t xml:space="preserve">Studiju kurss adresēts akadēmiskās maģistra studiju programmas "Filoloģija  un valodu prakses"   studējošajiem. Studiju kurss tiek docēts un apgūts </w:t>
            </w:r>
            <w:r w:rsidR="007D00ED">
              <w:t xml:space="preserve">latviešu </w:t>
            </w:r>
            <w:r w:rsidR="007D00ED" w:rsidRPr="007D00ED">
              <w:t>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32267" w14:textId="77777777" w:rsidR="00C46062" w:rsidRDefault="00C46062" w:rsidP="007534EA">
      <w:r>
        <w:separator/>
      </w:r>
    </w:p>
  </w:endnote>
  <w:endnote w:type="continuationSeparator" w:id="0">
    <w:p w14:paraId="0BF5AD51" w14:textId="77777777" w:rsidR="00C46062" w:rsidRDefault="00C46062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EEF00" w14:textId="77777777" w:rsidR="00C46062" w:rsidRDefault="00C46062" w:rsidP="007534EA">
      <w:r>
        <w:separator/>
      </w:r>
    </w:p>
  </w:footnote>
  <w:footnote w:type="continuationSeparator" w:id="0">
    <w:p w14:paraId="05397C78" w14:textId="77777777" w:rsidR="00C46062" w:rsidRDefault="00C46062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986401">
    <w:abstractNumId w:val="2"/>
  </w:num>
  <w:num w:numId="2" w16cid:durableId="191774035">
    <w:abstractNumId w:val="4"/>
  </w:num>
  <w:num w:numId="3" w16cid:durableId="1142964636">
    <w:abstractNumId w:val="0"/>
  </w:num>
  <w:num w:numId="4" w16cid:durableId="2044936036">
    <w:abstractNumId w:val="3"/>
  </w:num>
  <w:num w:numId="5" w16cid:durableId="1117530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15DE5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390C"/>
    <w:rsid w:val="000A4413"/>
    <w:rsid w:val="000B10D0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667AC"/>
    <w:rsid w:val="00186FF3"/>
    <w:rsid w:val="0019467B"/>
    <w:rsid w:val="001A770D"/>
    <w:rsid w:val="001B5F63"/>
    <w:rsid w:val="001C40BD"/>
    <w:rsid w:val="001C5466"/>
    <w:rsid w:val="001D46BC"/>
    <w:rsid w:val="001D68F3"/>
    <w:rsid w:val="001E010A"/>
    <w:rsid w:val="001E37E7"/>
    <w:rsid w:val="001F53B5"/>
    <w:rsid w:val="00211AC3"/>
    <w:rsid w:val="00212071"/>
    <w:rsid w:val="002177C1"/>
    <w:rsid w:val="00223BC9"/>
    <w:rsid w:val="00224423"/>
    <w:rsid w:val="00232205"/>
    <w:rsid w:val="00240619"/>
    <w:rsid w:val="00240D9B"/>
    <w:rsid w:val="00257890"/>
    <w:rsid w:val="0026547E"/>
    <w:rsid w:val="002831C0"/>
    <w:rsid w:val="00296504"/>
    <w:rsid w:val="002B214C"/>
    <w:rsid w:val="002C1B85"/>
    <w:rsid w:val="002C1EA4"/>
    <w:rsid w:val="002D26FA"/>
    <w:rsid w:val="002E1D5A"/>
    <w:rsid w:val="002E5F8E"/>
    <w:rsid w:val="00300185"/>
    <w:rsid w:val="00303975"/>
    <w:rsid w:val="00315261"/>
    <w:rsid w:val="00320174"/>
    <w:rsid w:val="003242B3"/>
    <w:rsid w:val="00325A34"/>
    <w:rsid w:val="003338E8"/>
    <w:rsid w:val="00337CF9"/>
    <w:rsid w:val="0034777D"/>
    <w:rsid w:val="003629CF"/>
    <w:rsid w:val="003826FF"/>
    <w:rsid w:val="00384975"/>
    <w:rsid w:val="00386DE3"/>
    <w:rsid w:val="003906C7"/>
    <w:rsid w:val="00391185"/>
    <w:rsid w:val="00391B74"/>
    <w:rsid w:val="003A0FC1"/>
    <w:rsid w:val="003A2A8D"/>
    <w:rsid w:val="003A4392"/>
    <w:rsid w:val="003B587B"/>
    <w:rsid w:val="003B7D44"/>
    <w:rsid w:val="003E323B"/>
    <w:rsid w:val="003E4234"/>
    <w:rsid w:val="003E71D7"/>
    <w:rsid w:val="003F3E33"/>
    <w:rsid w:val="003F4CAE"/>
    <w:rsid w:val="00406A60"/>
    <w:rsid w:val="0041505D"/>
    <w:rsid w:val="004255EF"/>
    <w:rsid w:val="00426D9B"/>
    <w:rsid w:val="00446FAA"/>
    <w:rsid w:val="004520EF"/>
    <w:rsid w:val="004537CD"/>
    <w:rsid w:val="004633B3"/>
    <w:rsid w:val="00482FC2"/>
    <w:rsid w:val="0049086B"/>
    <w:rsid w:val="00496691"/>
    <w:rsid w:val="00497D5F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3F3E"/>
    <w:rsid w:val="005C6853"/>
    <w:rsid w:val="005E5E8A"/>
    <w:rsid w:val="00601186"/>
    <w:rsid w:val="00603972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A79BE"/>
    <w:rsid w:val="006C0C68"/>
    <w:rsid w:val="006C517B"/>
    <w:rsid w:val="006E1AA5"/>
    <w:rsid w:val="006E283B"/>
    <w:rsid w:val="007018EF"/>
    <w:rsid w:val="00713793"/>
    <w:rsid w:val="0072031C"/>
    <w:rsid w:val="00724ECA"/>
    <w:rsid w:val="00732EA4"/>
    <w:rsid w:val="00732F99"/>
    <w:rsid w:val="0073718F"/>
    <w:rsid w:val="00751931"/>
    <w:rsid w:val="00752671"/>
    <w:rsid w:val="007534EA"/>
    <w:rsid w:val="0076689C"/>
    <w:rsid w:val="00773562"/>
    <w:rsid w:val="0078238C"/>
    <w:rsid w:val="007901C7"/>
    <w:rsid w:val="007B1FB4"/>
    <w:rsid w:val="007B2EB2"/>
    <w:rsid w:val="007C0CBF"/>
    <w:rsid w:val="007D00ED"/>
    <w:rsid w:val="007D4849"/>
    <w:rsid w:val="007D690A"/>
    <w:rsid w:val="007D6F15"/>
    <w:rsid w:val="007F2A5B"/>
    <w:rsid w:val="00802FF5"/>
    <w:rsid w:val="00805B20"/>
    <w:rsid w:val="00815FAB"/>
    <w:rsid w:val="008231E1"/>
    <w:rsid w:val="008257C2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D16C0"/>
    <w:rsid w:val="00900DC9"/>
    <w:rsid w:val="00915B4B"/>
    <w:rsid w:val="009166B3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B7E61"/>
    <w:rsid w:val="009D350C"/>
    <w:rsid w:val="00A00CBC"/>
    <w:rsid w:val="00A120DE"/>
    <w:rsid w:val="00A1665A"/>
    <w:rsid w:val="00A30254"/>
    <w:rsid w:val="00A6366E"/>
    <w:rsid w:val="00A77980"/>
    <w:rsid w:val="00A8127C"/>
    <w:rsid w:val="00A92A4C"/>
    <w:rsid w:val="00AA0800"/>
    <w:rsid w:val="00AA5194"/>
    <w:rsid w:val="00AD4584"/>
    <w:rsid w:val="00AF7BCC"/>
    <w:rsid w:val="00B139F9"/>
    <w:rsid w:val="00B13A71"/>
    <w:rsid w:val="00B152E9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46062"/>
    <w:rsid w:val="00C53F7F"/>
    <w:rsid w:val="00C543D4"/>
    <w:rsid w:val="00C73DD5"/>
    <w:rsid w:val="00C91DAC"/>
    <w:rsid w:val="00CA5D95"/>
    <w:rsid w:val="00CB7B41"/>
    <w:rsid w:val="00CC06B2"/>
    <w:rsid w:val="00CC6DD9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41ED"/>
    <w:rsid w:val="00E36E84"/>
    <w:rsid w:val="00E47EF3"/>
    <w:rsid w:val="00E54033"/>
    <w:rsid w:val="00E6096C"/>
    <w:rsid w:val="00E82F3C"/>
    <w:rsid w:val="00E83FA4"/>
    <w:rsid w:val="00E84A4C"/>
    <w:rsid w:val="00E9379E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2C97"/>
    <w:rsid w:val="00F06EFB"/>
    <w:rsid w:val="00F115CB"/>
    <w:rsid w:val="00F24CB8"/>
    <w:rsid w:val="00F2581C"/>
    <w:rsid w:val="00F3263F"/>
    <w:rsid w:val="00F432B9"/>
    <w:rsid w:val="00F445F1"/>
    <w:rsid w:val="00F53F9D"/>
    <w:rsid w:val="00F54D27"/>
    <w:rsid w:val="00F728C3"/>
    <w:rsid w:val="00F75719"/>
    <w:rsid w:val="00FB384F"/>
    <w:rsid w:val="00FB60E3"/>
    <w:rsid w:val="00FC31CD"/>
    <w:rsid w:val="00FD6E2F"/>
    <w:rsid w:val="00FD7290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travestnesis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scendum.lv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nciklopedija.lv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578E1"/>
    <w:rsid w:val="00061AAD"/>
    <w:rsid w:val="000B13A2"/>
    <w:rsid w:val="000B4DB4"/>
    <w:rsid w:val="001023BA"/>
    <w:rsid w:val="00221A22"/>
    <w:rsid w:val="00251532"/>
    <w:rsid w:val="002D3F45"/>
    <w:rsid w:val="00301385"/>
    <w:rsid w:val="00311281"/>
    <w:rsid w:val="003761D2"/>
    <w:rsid w:val="003E7201"/>
    <w:rsid w:val="003F25CC"/>
    <w:rsid w:val="0042481A"/>
    <w:rsid w:val="0045298F"/>
    <w:rsid w:val="004758DE"/>
    <w:rsid w:val="004D04D9"/>
    <w:rsid w:val="004F1284"/>
    <w:rsid w:val="004F49AE"/>
    <w:rsid w:val="0050447D"/>
    <w:rsid w:val="005414C4"/>
    <w:rsid w:val="0055073D"/>
    <w:rsid w:val="00556B0D"/>
    <w:rsid w:val="005732BB"/>
    <w:rsid w:val="005B6211"/>
    <w:rsid w:val="00656F4D"/>
    <w:rsid w:val="006B7FD6"/>
    <w:rsid w:val="006E240D"/>
    <w:rsid w:val="00791A44"/>
    <w:rsid w:val="007D173C"/>
    <w:rsid w:val="008440A1"/>
    <w:rsid w:val="00866491"/>
    <w:rsid w:val="00897C33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787C3-EC6D-4E49-B835-3A5EB2C74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5417</Words>
  <Characters>3089</Characters>
  <Application>Microsoft Office Word</Application>
  <DocSecurity>8</DocSecurity>
  <Lines>25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44</cp:revision>
  <cp:lastPrinted>2018-11-16T11:31:00Z</cp:lastPrinted>
  <dcterms:created xsi:type="dcterms:W3CDTF">2021-05-11T13:22:00Z</dcterms:created>
  <dcterms:modified xsi:type="dcterms:W3CDTF">2022-07-11T06:42:00Z</dcterms:modified>
</cp:coreProperties>
</file>