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55C10B55" w:rsidR="00A4284E" w:rsidRDefault="004A20F4">
            <w:r>
              <w:t xml:space="preserve">  </w:t>
            </w:r>
            <w:proofErr w:type="spellStart"/>
            <w:r w:rsidRPr="001F23B8">
              <w:t>Tekstveide</w:t>
            </w:r>
            <w:proofErr w:type="spellEnd"/>
            <w:r w:rsidRPr="001F23B8">
              <w:t>, tekstu analīze un interpretācija</w:t>
            </w:r>
            <w:r>
              <w:t xml:space="preserve">  </w:t>
            </w:r>
            <w:r w:rsidR="003D76AD">
              <w:t>III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340CFB9A" w:rsidR="00A4284E" w:rsidRDefault="003D76AD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1B7CA641" w:rsidR="00A4284E" w:rsidRDefault="00BD0459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5A3F2765" w:rsidR="00A4284E" w:rsidRDefault="003D76AD">
            <w:r>
              <w:t>32</w:t>
            </w:r>
            <w:r w:rsidR="004A20F4">
              <w:t xml:space="preserve"> 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77777777" w:rsidR="00A4284E" w:rsidRDefault="004A20F4">
            <w:r>
              <w:t xml:space="preserve"> 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6F2622DE" w:rsidR="00A4284E" w:rsidRDefault="001F2B68">
            <w:r>
              <w:t>32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5295C615" w:rsidR="00A4284E" w:rsidRDefault="001F2B68">
            <w:r>
              <w:t>48</w:t>
            </w:r>
            <w:r w:rsidR="004A20F4">
              <w:t xml:space="preserve"> 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2BCDFA4A" w14:textId="77777777" w:rsidR="00A4284E" w:rsidRDefault="004A20F4">
            <w:r>
              <w:t>Dr.philol. Evita Badina</w:t>
            </w:r>
          </w:p>
          <w:p w14:paraId="1807ACFF" w14:textId="77777777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</w:p>
          <w:p w14:paraId="79846A61" w14:textId="77777777" w:rsidR="00A4284E" w:rsidRDefault="004A20F4">
            <w:r>
              <w:t xml:space="preserve">Dr.philol. Irina </w:t>
            </w:r>
            <w:proofErr w:type="spellStart"/>
            <w:r>
              <w:t>Presņakova</w:t>
            </w:r>
            <w:proofErr w:type="spellEnd"/>
            <w:r>
              <w:t xml:space="preserve">   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77777777" w:rsidR="00A4284E" w:rsidRDefault="004A20F4">
            <w:r>
              <w:t xml:space="preserve"> Dr.philol. Evita Badina, Dr.philol. Sandra </w:t>
            </w:r>
            <w:proofErr w:type="spellStart"/>
            <w:r>
              <w:t>Meškova</w:t>
            </w:r>
            <w:proofErr w:type="spellEnd"/>
            <w:r>
              <w:t xml:space="preserve">, Dr.philol. Irina </w:t>
            </w:r>
            <w:proofErr w:type="spellStart"/>
            <w:r>
              <w:t>Presņakova</w:t>
            </w:r>
            <w:proofErr w:type="spellEnd"/>
            <w:r>
              <w:t xml:space="preserve">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14AAF7E7" w:rsidR="00A4284E" w:rsidRDefault="004A20F4">
            <w:r>
              <w:t xml:space="preserve">        </w:t>
            </w:r>
            <w:proofErr w:type="spellStart"/>
            <w:r w:rsidR="00E124DE" w:rsidRPr="001F23B8">
              <w:t>Tekstveide</w:t>
            </w:r>
            <w:proofErr w:type="spellEnd"/>
            <w:r w:rsidR="00E124DE" w:rsidRPr="001F23B8">
              <w:t>, tekstu analīze un interpretācija</w:t>
            </w:r>
            <w:r w:rsidR="00E124DE">
              <w:t xml:space="preserve">  I un II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525BB254" w14:textId="61E33A7F" w:rsidR="00A4284E" w:rsidRPr="00850F05" w:rsidRDefault="004A20F4">
            <w:r>
              <w:t>Studiju kursa mērķis: veidot studējošo izpratni par teksta analīzes un interpretācijas principiem, pilnveidot kompetenci darbā ar dažādu veidu (</w:t>
            </w:r>
            <w:r w:rsidRPr="00850F05">
              <w:t>populārās kultūras, sociālo mediju, digitālās literatūras</w:t>
            </w:r>
            <w:r>
              <w:t xml:space="preserve">) tekstiem, pilnveidot teksta analīzei nepieciešamās lingvistiskās prasmes; </w:t>
            </w:r>
            <w:r w:rsidRPr="00850F05">
              <w:t xml:space="preserve">iepazīstināt ar jaunākajām  teorijām un metodēm dažādu tekstu analīzē; veidot studējošo izpratni par jaunākajām literārajām formām (emuāri, </w:t>
            </w:r>
            <w:proofErr w:type="spellStart"/>
            <w:r w:rsidRPr="00850F05">
              <w:t>Instagram</w:t>
            </w:r>
            <w:proofErr w:type="spellEnd"/>
            <w:r w:rsidRPr="00850F05">
              <w:t xml:space="preserve"> dzeja, </w:t>
            </w:r>
            <w:proofErr w:type="spellStart"/>
            <w:r w:rsidRPr="00850F05">
              <w:t>Twi</w:t>
            </w:r>
            <w:r w:rsidR="00BC0C02">
              <w:t>t</w:t>
            </w:r>
            <w:r w:rsidRPr="00850F05">
              <w:t>ter</w:t>
            </w:r>
            <w:proofErr w:type="spellEnd"/>
            <w:r w:rsidRPr="00850F05">
              <w:t xml:space="preserve"> literatūra, fanu literatūra u.c.)</w:t>
            </w:r>
            <w:r w:rsidR="00BC0C02">
              <w:t>.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37B5B1D" w14:textId="149F736C" w:rsidR="00A4284E" w:rsidRDefault="004A20F4">
            <w:r>
              <w:t>1. Iepazīstināt studējošos ar teksta lingvistikas, stilistikas, diskursa analīzes jēdzieniem un principiem</w:t>
            </w:r>
            <w:r w:rsidR="00850F05">
              <w:t>, dažādiem tekstu analīzes instrumentiem.</w:t>
            </w:r>
          </w:p>
          <w:p w14:paraId="2E63226E" w14:textId="77777777" w:rsidR="00A4284E" w:rsidRDefault="004A20F4">
            <w:r>
              <w:t>2. Veicināt studējošo vārdu krājuma attīstību angļu valodā, strādājot ar dažādu veidu tekstiem.</w:t>
            </w:r>
          </w:p>
          <w:p w14:paraId="2C2CA6F6" w14:textId="77777777" w:rsidR="00A4284E" w:rsidRDefault="004A20F4">
            <w:r>
              <w:t>3. Attīstīt studējošo valodas lietošanas kompetenci, tai skaitā arī lasīšanas, runāšanas un rakstīšanas prasmes.</w:t>
            </w:r>
          </w:p>
          <w:p w14:paraId="59331EBB" w14:textId="77777777" w:rsidR="00A4284E" w:rsidRDefault="00A4284E" w:rsidP="00850F05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20ED6035" w14:textId="78AAECA5" w:rsidR="00A4284E" w:rsidRDefault="004A20F4" w:rsidP="00567DA9">
            <w:r>
              <w:t xml:space="preserve">Praktiskie darbi </w:t>
            </w:r>
            <w:r w:rsidR="00567DA9">
              <w:t>32</w:t>
            </w:r>
            <w:r>
              <w:t xml:space="preserve"> st., patstāvīgais darbs </w:t>
            </w:r>
            <w:r w:rsidR="00567DA9">
              <w:t>48</w:t>
            </w:r>
            <w:r>
              <w:t xml:space="preserve"> st.</w:t>
            </w:r>
          </w:p>
          <w:p w14:paraId="4D90A3AD" w14:textId="0FEFA7F0" w:rsidR="00A4284E" w:rsidRPr="00850F05" w:rsidRDefault="00567DA9">
            <w:r>
              <w:t>1</w:t>
            </w:r>
            <w:r w:rsidR="004A20F4">
              <w:t xml:space="preserve">. </w:t>
            </w:r>
            <w:r w:rsidR="004A20F4" w:rsidRPr="00850F05">
              <w:t>Digitālās un sociālo mediju literatūras interpretācija un veidošana. P 16</w:t>
            </w:r>
          </w:p>
          <w:p w14:paraId="3DF04EFF" w14:textId="0F00CADF" w:rsidR="00A4284E" w:rsidRDefault="00567DA9">
            <w:r>
              <w:t>2.</w:t>
            </w:r>
            <w:r w:rsidR="004A20F4" w:rsidRPr="00850F05">
              <w:t xml:space="preserve"> Populārās kultūras tekst</w:t>
            </w:r>
            <w:r w:rsidR="00850F05">
              <w:t>u interpretācija</w:t>
            </w:r>
            <w:r w:rsidR="004A20F4" w:rsidRPr="00850F05">
              <w:t>. P 16</w:t>
            </w:r>
            <w:r w:rsidR="004A20F4">
              <w:t xml:space="preserve"> </w:t>
            </w:r>
          </w:p>
          <w:p w14:paraId="3468EE4D" w14:textId="2C73995D" w:rsidR="00A4284E" w:rsidRDefault="00A4284E"/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7777777" w:rsidR="00A4284E" w:rsidRDefault="004A20F4">
                  <w:r>
                    <w:t xml:space="preserve">1. Saprot un interpretē jēdzienus, domas, jūtas, faktus un viedokļus svešvalodā (angļu valodā) mutvārdos un </w:t>
                  </w:r>
                  <w:proofErr w:type="spellStart"/>
                  <w:r>
                    <w:t>rakstveidā</w:t>
                  </w:r>
                  <w:proofErr w:type="spellEnd"/>
                  <w:r>
                    <w:t>.</w:t>
                  </w:r>
                </w:p>
                <w:p w14:paraId="169F6900" w14:textId="77777777" w:rsidR="00A4284E" w:rsidRDefault="004A20F4">
                  <w:r>
                    <w:lastRenderedPageBreak/>
                    <w:t>2. Demonstrē izpratni par teksta uzbūvi, tēlainās izteiksmes līdzekļu lietojumu, valodas līdzekļu izmantojumu dažādu veidu tekstos.</w:t>
                  </w:r>
                </w:p>
                <w:p w14:paraId="7C8BE49C" w14:textId="77777777" w:rsidR="00A4284E" w:rsidRDefault="004A20F4">
                  <w:r>
                    <w:t xml:space="preserve">3. Pārzina </w:t>
                  </w:r>
                  <w:proofErr w:type="spellStart"/>
                  <w:r>
                    <w:t>tekstveides</w:t>
                  </w:r>
                  <w:proofErr w:type="spellEnd"/>
                  <w:r>
                    <w:t xml:space="preserve"> paņēmienus un pārvalda teksta digitālās rediģēšanas pamatus.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lastRenderedPageBreak/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77777777" w:rsidR="00A4284E" w:rsidRDefault="004A20F4">
                  <w:r>
                    <w:t>4. Pielieto svešvalodu (angļu valodu) mūsdienu plašsaziņas līdzekļos, sociālajos medijos, prot izvēlēties komunikācijas un runas stratēģijas, formulēt domu atbilstoši komunikācijas situācijai drukas un digitālajā vidē.</w:t>
                  </w:r>
                </w:p>
                <w:p w14:paraId="07E1E530" w14:textId="01F6B554" w:rsidR="00A4284E" w:rsidRDefault="004A20F4" w:rsidP="00CC4698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5. </w:t>
                  </w:r>
                  <w:r w:rsidR="00253790">
                    <w:rPr>
                      <w:color w:val="000000"/>
                    </w:rPr>
                    <w:t>Patstāvīgi izmanto prasmes dažādu tekstu veidošanā, analīzē un interpretācijā.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008D1F03" w14:textId="6BA7B9CD" w:rsidR="00A4284E" w:rsidRDefault="00CC4698">
                  <w:pPr>
                    <w:rPr>
                      <w:highlight w:val="yellow"/>
                    </w:rPr>
                  </w:pPr>
                  <w:r>
                    <w:t>6</w:t>
                  </w:r>
                  <w:r w:rsidR="004A20F4" w:rsidRPr="00253790">
                    <w:t xml:space="preserve">. </w:t>
                  </w:r>
                  <w:r w:rsidR="004A20F4">
                    <w:t xml:space="preserve">Spēj patstāvīgi iegūt, atlasīt, analizēt un izmantot tekstos rodamo informāciju, pieņemt lēmumus un risināt problēmas </w:t>
                  </w:r>
                  <w:r w:rsidR="004A20F4" w:rsidRPr="00253790">
                    <w:t>dažādās komunikācijas situācijās un saziņas vidēs.</w:t>
                  </w:r>
                </w:p>
                <w:p w14:paraId="40EB5F00" w14:textId="572268AA" w:rsidR="00A4284E" w:rsidRDefault="00CC4698">
                  <w:pPr>
                    <w:rPr>
                      <w:highlight w:val="yellow"/>
                    </w:rPr>
                  </w:pPr>
                  <w:r>
                    <w:t>7</w:t>
                  </w:r>
                  <w:r w:rsidR="004A20F4" w:rsidRPr="00253790">
                    <w:t xml:space="preserve">. </w:t>
                  </w:r>
                  <w:r w:rsidR="004A20F4">
                    <w:t>Spēj apzināties radošu ideju, pieredzes un emociju paušanas nozīmīgumu dažādos plašsaziņas līdzekļos un sociālajos medijos.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35E2D7FB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3840DA2E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>, aktīvu līdzdalību praktisko darbu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459598E2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5B02FD">
              <w:t>60</w:t>
            </w:r>
            <w:r w:rsidRPr="002941A2">
              <w:t>%</w:t>
            </w:r>
            <w:r>
              <w:t xml:space="preserve"> praktisko darbu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690BB777" w14:textId="0690F5FA" w:rsidR="00A4284E" w:rsidRPr="00BB774B" w:rsidRDefault="005B46C7">
            <w:r>
              <w:t>1</w:t>
            </w:r>
            <w:r w:rsidR="004A20F4">
              <w:t xml:space="preserve">. </w:t>
            </w:r>
            <w:r w:rsidR="008C49AA">
              <w:t xml:space="preserve">Starppārbaudījums I: </w:t>
            </w:r>
            <w:r w:rsidR="000F765C">
              <w:t>l</w:t>
            </w:r>
            <w:r w:rsidR="000F765C" w:rsidRPr="00BB774B">
              <w:t>iterārais eksperiments</w:t>
            </w:r>
            <w:r w:rsidR="000F765C">
              <w:t xml:space="preserve"> -</w:t>
            </w:r>
            <w:r w:rsidR="000F765C" w:rsidRPr="00BB774B">
              <w:t xml:space="preserve"> digitālās literatūras teksta izstrāde, izmantojot dažādus interaktīvus rīkus (grafiskos, skaņas, tīmekļa).</w:t>
            </w:r>
            <w:r w:rsidR="000F765C">
              <w:t xml:space="preserve"> – 20%</w:t>
            </w:r>
          </w:p>
          <w:p w14:paraId="018A40DA" w14:textId="681B9E33" w:rsidR="00A4284E" w:rsidRPr="00BB774B" w:rsidRDefault="005B46C7">
            <w:r>
              <w:t>2</w:t>
            </w:r>
            <w:r w:rsidR="004A20F4" w:rsidRPr="00BB774B">
              <w:t xml:space="preserve">. </w:t>
            </w:r>
            <w:r w:rsidR="008C49AA">
              <w:t xml:space="preserve">Starppārbaudījums II: </w:t>
            </w:r>
            <w:r w:rsidR="000F765C">
              <w:t>p</w:t>
            </w:r>
            <w:r w:rsidR="000F765C" w:rsidRPr="00BB774B">
              <w:t>ārbaudes darbs</w:t>
            </w:r>
            <w:r w:rsidR="000F765C">
              <w:t xml:space="preserve"> </w:t>
            </w:r>
            <w:r w:rsidR="000F765C" w:rsidRPr="00BB774B">
              <w:t>par  apgūtās leksikas un interaktīvu rīku lietojumu uz sociālo mediju literatūras bāzes.</w:t>
            </w:r>
            <w:r w:rsidR="000F765C">
              <w:t xml:space="preserve"> -  10%</w:t>
            </w:r>
            <w:r w:rsidR="000F765C" w:rsidRPr="00BB774B">
              <w:t xml:space="preserve"> </w:t>
            </w:r>
          </w:p>
          <w:p w14:paraId="2FE69EE6" w14:textId="76874A6F" w:rsidR="00A4284E" w:rsidRPr="00BB774B" w:rsidRDefault="005B46C7">
            <w:r>
              <w:t>3</w:t>
            </w:r>
            <w:r w:rsidR="004A20F4" w:rsidRPr="00BB774B">
              <w:t xml:space="preserve">. </w:t>
            </w:r>
            <w:r w:rsidR="008C49AA">
              <w:t xml:space="preserve">Starppārbaudījums III: </w:t>
            </w:r>
            <w:r w:rsidR="000F765C">
              <w:t>l</w:t>
            </w:r>
            <w:r w:rsidR="000F765C" w:rsidRPr="00BB774B">
              <w:t>iterārais eksperiments</w:t>
            </w:r>
            <w:r w:rsidR="000F765C">
              <w:t xml:space="preserve"> -</w:t>
            </w:r>
            <w:r w:rsidR="000F765C" w:rsidRPr="00BB774B">
              <w:t xml:space="preserve"> žanru literatūras teksta veidošana, izvēloties noteiktu žanru un izmantojot  atbilstošu formulu. </w:t>
            </w:r>
            <w:r w:rsidR="000F765C">
              <w:t>– 20%</w:t>
            </w:r>
          </w:p>
          <w:p w14:paraId="3D6A9DC5" w14:textId="144A03FA" w:rsidR="00A4284E" w:rsidRPr="00BB774B" w:rsidRDefault="005B46C7">
            <w:r>
              <w:t>4</w:t>
            </w:r>
            <w:r w:rsidR="004A20F4" w:rsidRPr="00BB774B">
              <w:t xml:space="preserve">. </w:t>
            </w:r>
            <w:r w:rsidR="008C49AA">
              <w:t xml:space="preserve">Starppārbaudījums IV: </w:t>
            </w:r>
            <w:r w:rsidR="000F765C">
              <w:t>p</w:t>
            </w:r>
            <w:r w:rsidR="000F765C" w:rsidRPr="00BB774B">
              <w:t>ārbaudes darbs</w:t>
            </w:r>
            <w:r w:rsidR="000F765C">
              <w:t xml:space="preserve"> </w:t>
            </w:r>
            <w:r w:rsidR="000F765C" w:rsidRPr="00BB774B">
              <w:t xml:space="preserve">par apgūtās leksikas lietojumu uz vizuālā </w:t>
            </w:r>
            <w:proofErr w:type="spellStart"/>
            <w:r w:rsidR="000F765C" w:rsidRPr="00BB774B">
              <w:t>naratīva</w:t>
            </w:r>
            <w:proofErr w:type="spellEnd"/>
            <w:r w:rsidR="000F765C" w:rsidRPr="00BB774B">
              <w:t xml:space="preserve"> bāzes.</w:t>
            </w:r>
            <w:r w:rsidR="000F765C">
              <w:t xml:space="preserve"> – 10%</w:t>
            </w:r>
            <w:r w:rsidR="000F765C" w:rsidRPr="00BB774B">
              <w:t xml:space="preserve"> </w:t>
            </w:r>
          </w:p>
          <w:p w14:paraId="7901BA2C" w14:textId="52501009" w:rsidR="00F04048" w:rsidRDefault="00F04048"/>
          <w:p w14:paraId="64841264" w14:textId="024EC213" w:rsidR="00F04048" w:rsidRPr="00BC0C02" w:rsidRDefault="00F04048">
            <w:r w:rsidRPr="00BC0C02">
              <w:t>GALA PĀRBAUDĪJUMS:</w:t>
            </w:r>
          </w:p>
          <w:p w14:paraId="22780841" w14:textId="70D22118" w:rsidR="00F04048" w:rsidRDefault="00C4213D">
            <w:r>
              <w:t>P</w:t>
            </w:r>
            <w:r w:rsidRPr="00C4213D">
              <w:t xml:space="preserve">atstāvīgi izstrādāts rakstisks izpētes darbs un tā mutiska prezentēšana (“Teksts </w:t>
            </w:r>
            <w:r>
              <w:t>21. gadsimtā</w:t>
            </w:r>
            <w:r w:rsidRPr="00C4213D">
              <w:t>”)</w:t>
            </w:r>
            <w:r>
              <w:t>,</w:t>
            </w:r>
            <w:r w:rsidR="00F20581" w:rsidRPr="00BC0C02">
              <w:t xml:space="preserve"> diskusija.</w:t>
            </w:r>
            <w:r w:rsidR="008C49AA">
              <w:t xml:space="preserve"> – 40%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57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486"/>
              <w:gridCol w:w="465"/>
              <w:gridCol w:w="421"/>
              <w:gridCol w:w="421"/>
              <w:gridCol w:w="421"/>
              <w:gridCol w:w="422"/>
              <w:gridCol w:w="421"/>
              <w:gridCol w:w="421"/>
              <w:gridCol w:w="527"/>
              <w:gridCol w:w="562"/>
              <w:gridCol w:w="6"/>
            </w:tblGrid>
            <w:tr w:rsidR="00A4284E" w14:paraId="77E71A9B" w14:textId="77777777" w:rsidTr="001A6D1D">
              <w:trPr>
                <w:trHeight w:val="541"/>
                <w:jc w:val="center"/>
              </w:trPr>
              <w:tc>
                <w:tcPr>
                  <w:tcW w:w="3486" w:type="dxa"/>
                  <w:vMerge w:val="restart"/>
                  <w:shd w:val="clear" w:color="auto" w:fill="auto"/>
                </w:tcPr>
                <w:p w14:paraId="64C5754A" w14:textId="77777777" w:rsidR="00A4284E" w:rsidRDefault="00A4284E"/>
                <w:p w14:paraId="063185F5" w14:textId="77777777" w:rsidR="00A4284E" w:rsidRDefault="004A20F4">
                  <w:r>
                    <w:t>Pārbaudījumu veidi</w:t>
                  </w:r>
                </w:p>
              </w:tc>
              <w:tc>
                <w:tcPr>
                  <w:tcW w:w="4087" w:type="dxa"/>
                  <w:gridSpan w:val="10"/>
                  <w:shd w:val="clear" w:color="auto" w:fill="auto"/>
                </w:tcPr>
                <w:p w14:paraId="34ECB4F6" w14:textId="77777777" w:rsidR="00A4284E" w:rsidRDefault="004A20F4">
                  <w:r>
                    <w:t>Studiju rezultāti *</w:t>
                  </w:r>
                </w:p>
              </w:tc>
            </w:tr>
            <w:tr w:rsidR="00A4284E" w14:paraId="56450225" w14:textId="77777777" w:rsidTr="001A6D1D">
              <w:trPr>
                <w:gridAfter w:val="1"/>
                <w:wAfter w:w="6" w:type="dxa"/>
                <w:trHeight w:val="304"/>
                <w:jc w:val="center"/>
              </w:trPr>
              <w:tc>
                <w:tcPr>
                  <w:tcW w:w="3486" w:type="dxa"/>
                  <w:vMerge/>
                  <w:shd w:val="clear" w:color="auto" w:fill="auto"/>
                </w:tcPr>
                <w:p w14:paraId="77F492F5" w14:textId="77777777" w:rsidR="00A4284E" w:rsidRDefault="00A428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65" w:type="dxa"/>
                  <w:shd w:val="clear" w:color="auto" w:fill="auto"/>
                </w:tcPr>
                <w:p w14:paraId="7CB6BB82" w14:textId="77777777" w:rsidR="00A4284E" w:rsidRDefault="004A20F4">
                  <w:r>
                    <w:t>1.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094469D5" w14:textId="77777777" w:rsidR="00A4284E" w:rsidRDefault="004A20F4">
                  <w:r>
                    <w:t>2.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209CD0BF" w14:textId="77777777" w:rsidR="00A4284E" w:rsidRDefault="004A20F4">
                  <w:r>
                    <w:t>3.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3B00E3FD" w14:textId="77777777" w:rsidR="00A4284E" w:rsidRDefault="004A20F4">
                  <w:r>
                    <w:t>4.</w:t>
                  </w:r>
                </w:p>
              </w:tc>
              <w:tc>
                <w:tcPr>
                  <w:tcW w:w="422" w:type="dxa"/>
                  <w:shd w:val="clear" w:color="auto" w:fill="auto"/>
                </w:tcPr>
                <w:p w14:paraId="2C372805" w14:textId="77777777" w:rsidR="00A4284E" w:rsidRDefault="004A20F4">
                  <w:r>
                    <w:t>5.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5B0709C1" w14:textId="77777777" w:rsidR="00A4284E" w:rsidRDefault="004A20F4">
                  <w:r>
                    <w:t>6.</w:t>
                  </w:r>
                </w:p>
              </w:tc>
              <w:tc>
                <w:tcPr>
                  <w:tcW w:w="421" w:type="dxa"/>
                  <w:shd w:val="clear" w:color="auto" w:fill="auto"/>
                </w:tcPr>
                <w:p w14:paraId="380E04F5" w14:textId="77777777" w:rsidR="00A4284E" w:rsidRDefault="004A20F4">
                  <w:r>
                    <w:t>7.</w:t>
                  </w:r>
                </w:p>
              </w:tc>
              <w:tc>
                <w:tcPr>
                  <w:tcW w:w="527" w:type="dxa"/>
                  <w:shd w:val="clear" w:color="auto" w:fill="auto"/>
                </w:tcPr>
                <w:p w14:paraId="0CE10EA9" w14:textId="5D365256" w:rsidR="00A4284E" w:rsidRDefault="00A4284E"/>
              </w:tc>
              <w:tc>
                <w:tcPr>
                  <w:tcW w:w="562" w:type="dxa"/>
                  <w:shd w:val="clear" w:color="auto" w:fill="auto"/>
                </w:tcPr>
                <w:p w14:paraId="30FC3333" w14:textId="1E5572C6" w:rsidR="00A4284E" w:rsidRDefault="00A4284E"/>
              </w:tc>
            </w:tr>
            <w:tr w:rsidR="00A4284E" w14:paraId="5CA94B71" w14:textId="77777777" w:rsidTr="001A6D1D">
              <w:trPr>
                <w:gridAfter w:val="1"/>
                <w:wAfter w:w="6" w:type="dxa"/>
                <w:trHeight w:val="317"/>
                <w:jc w:val="center"/>
              </w:trPr>
              <w:tc>
                <w:tcPr>
                  <w:tcW w:w="3486" w:type="dxa"/>
                  <w:shd w:val="clear" w:color="auto" w:fill="auto"/>
                  <w:vAlign w:val="center"/>
                </w:tcPr>
                <w:p w14:paraId="30701E62" w14:textId="3FA1B996" w:rsidR="00A4284E" w:rsidRPr="00764613" w:rsidRDefault="004A20F4" w:rsidP="00BB774B">
                  <w:pPr>
                    <w:pStyle w:val="NormalWeb"/>
                    <w:spacing w:before="0" w:beforeAutospacing="0" w:after="0" w:afterAutospacing="0"/>
                    <w:rPr>
                      <w:lang w:val="lv-LV"/>
                    </w:rPr>
                  </w:pPr>
                  <w:r>
                    <w:t xml:space="preserve">1. </w:t>
                  </w:r>
                  <w:r w:rsidR="008C49AA">
                    <w:rPr>
                      <w:lang w:val="lv-LV"/>
                    </w:rPr>
                    <w:t>Starppārbaudījums</w:t>
                  </w:r>
                  <w:r w:rsidR="00764613">
                    <w:t xml:space="preserve"> </w:t>
                  </w:r>
                  <w:r w:rsidR="00764613">
                    <w:rPr>
                      <w:lang w:val="lv-LV"/>
                    </w:rPr>
                    <w:t>I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584A6061" w14:textId="725CEAF2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38604DB8" w14:textId="71AE4537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1925592" w14:textId="063FEFBB" w:rsidR="00A4284E" w:rsidRDefault="00161A85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45E9B80D" w14:textId="20CDACA8" w:rsidR="00A4284E" w:rsidRDefault="005C434E">
                  <w:r>
                    <w:t>x</w:t>
                  </w:r>
                </w:p>
              </w:tc>
              <w:tc>
                <w:tcPr>
                  <w:tcW w:w="422" w:type="dxa"/>
                  <w:shd w:val="clear" w:color="auto" w:fill="auto"/>
                  <w:vAlign w:val="center"/>
                </w:tcPr>
                <w:p w14:paraId="3246A7C9" w14:textId="45D71AD2" w:rsidR="00A4284E" w:rsidRDefault="000F765C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5B9F946C" w14:textId="682CD4C3" w:rsidR="00A4284E" w:rsidRDefault="00A4284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140DDB3D" w14:textId="7C85A9AF" w:rsidR="00A4284E" w:rsidRDefault="00BB774B">
                  <w:r>
                    <w:t>x</w:t>
                  </w:r>
                </w:p>
              </w:tc>
              <w:tc>
                <w:tcPr>
                  <w:tcW w:w="527" w:type="dxa"/>
                  <w:shd w:val="clear" w:color="auto" w:fill="auto"/>
                  <w:vAlign w:val="center"/>
                </w:tcPr>
                <w:p w14:paraId="72A06B21" w14:textId="08018CA1" w:rsidR="00A4284E" w:rsidRDefault="00A4284E"/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0F3AC521" w14:textId="77777777" w:rsidR="00A4284E" w:rsidRDefault="00A4284E"/>
              </w:tc>
            </w:tr>
            <w:tr w:rsidR="00A4284E" w14:paraId="27526281" w14:textId="77777777" w:rsidTr="001A6D1D">
              <w:trPr>
                <w:gridAfter w:val="1"/>
                <w:wAfter w:w="6" w:type="dxa"/>
                <w:trHeight w:val="375"/>
                <w:jc w:val="center"/>
              </w:trPr>
              <w:tc>
                <w:tcPr>
                  <w:tcW w:w="3486" w:type="dxa"/>
                  <w:shd w:val="clear" w:color="auto" w:fill="auto"/>
                  <w:vAlign w:val="center"/>
                </w:tcPr>
                <w:p w14:paraId="65C020B0" w14:textId="3BFCC8AE" w:rsidR="00A4284E" w:rsidRDefault="004A20F4">
                  <w:r>
                    <w:t xml:space="preserve">2. </w:t>
                  </w:r>
                  <w:r w:rsidR="008C49AA">
                    <w:t xml:space="preserve">Starppārbaudījums </w:t>
                  </w:r>
                  <w:r w:rsidR="00764613">
                    <w:t>I</w:t>
                  </w:r>
                  <w:r w:rsidR="008C49AA">
                    <w:t>I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16B2FCB2" w14:textId="20F5A8EB" w:rsidR="00A4284E" w:rsidRDefault="005C434E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B94FCB2" w14:textId="0B5E1072" w:rsidR="00A4284E" w:rsidRDefault="005C434E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4DAF362B" w14:textId="4997D3C5" w:rsidR="00A4284E" w:rsidRDefault="001A6D1D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55BDF30D" w14:textId="60A41517" w:rsidR="00A4284E" w:rsidRDefault="001A6D1D">
                  <w:r>
                    <w:t>x</w:t>
                  </w:r>
                </w:p>
              </w:tc>
              <w:tc>
                <w:tcPr>
                  <w:tcW w:w="422" w:type="dxa"/>
                  <w:shd w:val="clear" w:color="auto" w:fill="auto"/>
                  <w:vAlign w:val="center"/>
                </w:tcPr>
                <w:p w14:paraId="732214FC" w14:textId="3F3F8281" w:rsidR="00A4284E" w:rsidRDefault="00A4284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7D8BEA86" w14:textId="027E6436" w:rsidR="00A4284E" w:rsidRDefault="000F765C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7BB114EE" w14:textId="605741EE" w:rsidR="00A4284E" w:rsidRDefault="005C434E">
                  <w:r>
                    <w:t>x</w:t>
                  </w:r>
                </w:p>
              </w:tc>
              <w:tc>
                <w:tcPr>
                  <w:tcW w:w="527" w:type="dxa"/>
                  <w:shd w:val="clear" w:color="auto" w:fill="auto"/>
                  <w:vAlign w:val="center"/>
                </w:tcPr>
                <w:p w14:paraId="537CF136" w14:textId="3E7CB8BB" w:rsidR="00A4284E" w:rsidRDefault="00A4284E"/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7B3E7D1B" w14:textId="4F20CC41" w:rsidR="00A4284E" w:rsidRDefault="00A4284E"/>
              </w:tc>
            </w:tr>
            <w:tr w:rsidR="00A4284E" w14:paraId="691273BB" w14:textId="77777777" w:rsidTr="008C49AA">
              <w:trPr>
                <w:gridAfter w:val="1"/>
                <w:wAfter w:w="6" w:type="dxa"/>
                <w:trHeight w:val="154"/>
                <w:jc w:val="center"/>
              </w:trPr>
              <w:tc>
                <w:tcPr>
                  <w:tcW w:w="3486" w:type="dxa"/>
                  <w:shd w:val="clear" w:color="auto" w:fill="auto"/>
                  <w:vAlign w:val="center"/>
                </w:tcPr>
                <w:p w14:paraId="1E99C5B5" w14:textId="4349C2EA" w:rsidR="00A4284E" w:rsidRPr="00BC0C02" w:rsidRDefault="004A20F4" w:rsidP="00BB774B">
                  <w:pPr>
                    <w:pStyle w:val="NormalWeb"/>
                    <w:spacing w:before="0" w:beforeAutospacing="0" w:after="0" w:afterAutospacing="0"/>
                    <w:rPr>
                      <w:lang w:val="lv-LV"/>
                    </w:rPr>
                  </w:pPr>
                  <w:r>
                    <w:t xml:space="preserve">3. </w:t>
                  </w:r>
                  <w:r w:rsidR="008C49AA">
                    <w:rPr>
                      <w:lang w:val="lv-LV"/>
                    </w:rPr>
                    <w:t xml:space="preserve">Starppārbaudījums </w:t>
                  </w:r>
                  <w:r w:rsidR="00C4213D">
                    <w:rPr>
                      <w:lang w:val="lv-LV"/>
                    </w:rPr>
                    <w:t>II</w:t>
                  </w:r>
                  <w:r w:rsidR="008C49AA">
                    <w:rPr>
                      <w:lang w:val="lv-LV"/>
                    </w:rPr>
                    <w:t>I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0C42783D" w14:textId="3FFBEF5E" w:rsidR="00A4284E" w:rsidRDefault="00EA6F26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D0B7A93" w14:textId="3F1AC9A8" w:rsidR="00A4284E" w:rsidRDefault="00EA6F26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C6A3F01" w14:textId="1AEB31F5" w:rsidR="00A4284E" w:rsidRDefault="000F765C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42FFEEE4" w14:textId="71993A10" w:rsidR="00A4284E" w:rsidRDefault="001A6D1D">
                  <w:r>
                    <w:t>x</w:t>
                  </w:r>
                </w:p>
              </w:tc>
              <w:tc>
                <w:tcPr>
                  <w:tcW w:w="422" w:type="dxa"/>
                  <w:shd w:val="clear" w:color="auto" w:fill="auto"/>
                  <w:vAlign w:val="center"/>
                </w:tcPr>
                <w:p w14:paraId="6F7C7F76" w14:textId="660A3EC9" w:rsidR="00A4284E" w:rsidRDefault="00EA6F26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1632BB85" w14:textId="32179497" w:rsidR="00A4284E" w:rsidRDefault="00EA6F26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3350954A" w14:textId="4DAC4117" w:rsidR="00A4284E" w:rsidRDefault="00EA6F26">
                  <w:r>
                    <w:t>x</w:t>
                  </w:r>
                </w:p>
              </w:tc>
              <w:tc>
                <w:tcPr>
                  <w:tcW w:w="527" w:type="dxa"/>
                  <w:shd w:val="clear" w:color="auto" w:fill="auto"/>
                  <w:vAlign w:val="center"/>
                </w:tcPr>
                <w:p w14:paraId="357C05A9" w14:textId="4545E0D5" w:rsidR="00A4284E" w:rsidRDefault="00A4284E"/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71F1ECB3" w14:textId="3848A78A" w:rsidR="00A4284E" w:rsidRDefault="00A4284E"/>
              </w:tc>
            </w:tr>
            <w:tr w:rsidR="00A4284E" w14:paraId="6CC4946C" w14:textId="77777777" w:rsidTr="001A6D1D">
              <w:trPr>
                <w:gridAfter w:val="1"/>
                <w:wAfter w:w="6" w:type="dxa"/>
                <w:trHeight w:val="281"/>
                <w:jc w:val="center"/>
              </w:trPr>
              <w:tc>
                <w:tcPr>
                  <w:tcW w:w="3486" w:type="dxa"/>
                  <w:shd w:val="clear" w:color="auto" w:fill="auto"/>
                  <w:vAlign w:val="center"/>
                </w:tcPr>
                <w:p w14:paraId="03EEAB92" w14:textId="1AD07F78" w:rsidR="00A4284E" w:rsidRDefault="004A20F4">
                  <w:r>
                    <w:t>4.</w:t>
                  </w:r>
                  <w:r w:rsidR="00BB774B">
                    <w:t xml:space="preserve"> </w:t>
                  </w:r>
                  <w:r w:rsidR="008C49AA">
                    <w:t xml:space="preserve">Starppārbaudījums </w:t>
                  </w:r>
                  <w:r w:rsidR="00C4213D">
                    <w:t>I</w:t>
                  </w:r>
                  <w:r w:rsidR="008C49AA">
                    <w:t>V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7638C352" w14:textId="3B005C73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7AAA2555" w14:textId="17E78A16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6C673A84" w14:textId="4BE833CF" w:rsidR="00A4284E" w:rsidRDefault="00A4284E"/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4F3CD7E8" w14:textId="7D41B592" w:rsidR="00A4284E" w:rsidRDefault="00BB774B">
                  <w:r>
                    <w:t>x</w:t>
                  </w:r>
                </w:p>
              </w:tc>
              <w:tc>
                <w:tcPr>
                  <w:tcW w:w="422" w:type="dxa"/>
                  <w:shd w:val="clear" w:color="auto" w:fill="auto"/>
                  <w:vAlign w:val="center"/>
                </w:tcPr>
                <w:p w14:paraId="6C33C628" w14:textId="5CDF9A99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1945D56F" w14:textId="093AC377" w:rsidR="00A4284E" w:rsidRDefault="00BB774B">
                  <w:r>
                    <w:t>x</w:t>
                  </w:r>
                </w:p>
              </w:tc>
              <w:tc>
                <w:tcPr>
                  <w:tcW w:w="421" w:type="dxa"/>
                  <w:shd w:val="clear" w:color="auto" w:fill="auto"/>
                  <w:vAlign w:val="center"/>
                </w:tcPr>
                <w:p w14:paraId="2719C231" w14:textId="2E696494" w:rsidR="00A4284E" w:rsidRDefault="00BB774B">
                  <w:r>
                    <w:t>x</w:t>
                  </w:r>
                </w:p>
              </w:tc>
              <w:tc>
                <w:tcPr>
                  <w:tcW w:w="527" w:type="dxa"/>
                  <w:shd w:val="clear" w:color="auto" w:fill="auto"/>
                  <w:vAlign w:val="center"/>
                </w:tcPr>
                <w:p w14:paraId="223B947D" w14:textId="51C7B945" w:rsidR="00A4284E" w:rsidRDefault="00A4284E"/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62BC4C36" w14:textId="56502F60" w:rsidR="00A4284E" w:rsidRDefault="00A4284E"/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618C3056" w14:textId="395F30F1" w:rsidR="00A4284E" w:rsidRPr="009B4C0D" w:rsidRDefault="001A6D1D">
            <w:r>
              <w:t>1</w:t>
            </w:r>
            <w:r w:rsidR="004A20F4">
              <w:t xml:space="preserve">. </w:t>
            </w:r>
            <w:r w:rsidR="004A20F4" w:rsidRPr="009B4C0D">
              <w:t>Digitālās un sociālo mediju literatūras interpretācija un veidošana. P 16</w:t>
            </w:r>
          </w:p>
          <w:p w14:paraId="5A274BA7" w14:textId="273A6B6A" w:rsidR="00A4284E" w:rsidRDefault="001A6D1D">
            <w:r>
              <w:t>1</w:t>
            </w:r>
            <w:r w:rsidR="004A20F4" w:rsidRPr="009B4C0D">
              <w:t xml:space="preserve">.1. Hipertekstu  un interaktīvā </w:t>
            </w:r>
            <w:proofErr w:type="spellStart"/>
            <w:r w:rsidR="004A20F4" w:rsidRPr="009B4C0D">
              <w:t>naratīva</w:t>
            </w:r>
            <w:proofErr w:type="spellEnd"/>
            <w:r w:rsidR="004A20F4" w:rsidRPr="009B4C0D">
              <w:t xml:space="preserve"> specifika (lasītājs-lietotājs, videospēles kā interaktīvās literatūras veids, digitālā dzeja, digitālās literatūras teksti, piemēram, Maikla Džoisa “</w:t>
            </w:r>
            <w:proofErr w:type="spellStart"/>
            <w:r w:rsidR="004A20F4" w:rsidRPr="009B4C0D">
              <w:t>Twelve</w:t>
            </w:r>
            <w:proofErr w:type="spellEnd"/>
            <w:r w:rsidR="004A20F4" w:rsidRPr="009B4C0D">
              <w:t xml:space="preserve"> </w:t>
            </w:r>
            <w:proofErr w:type="spellStart"/>
            <w:r w:rsidR="004A20F4" w:rsidRPr="009B4C0D">
              <w:t>Blue</w:t>
            </w:r>
            <w:proofErr w:type="spellEnd"/>
            <w:r w:rsidR="004A20F4" w:rsidRPr="009B4C0D">
              <w:t>” u.c.). Leksikas apguve, praktisku darbu izpilde grupās un individuāli.</w:t>
            </w:r>
          </w:p>
          <w:p w14:paraId="073776C9" w14:textId="75D4B61D" w:rsidR="00CA259F" w:rsidRPr="009B4C0D" w:rsidRDefault="00CA259F">
            <w:r>
              <w:t>Starppārbaudījums I: l</w:t>
            </w:r>
            <w:r w:rsidRPr="00BB774B">
              <w:t>iterārais eksperiments</w:t>
            </w:r>
            <w:r>
              <w:t xml:space="preserve"> -</w:t>
            </w:r>
            <w:r w:rsidRPr="00BB774B">
              <w:t xml:space="preserve"> digitālās literatūras teksta izstrāde, izmantojot dažādus interaktīvus rīkus (grafiskos, skaņas, tīmekļa).</w:t>
            </w:r>
          </w:p>
          <w:p w14:paraId="308E1B89" w14:textId="3143453C" w:rsidR="00A4284E" w:rsidRDefault="001A6D1D">
            <w:r>
              <w:t>1.</w:t>
            </w:r>
            <w:r w:rsidR="004A20F4" w:rsidRPr="009B4C0D">
              <w:t xml:space="preserve">2. Sociālo mediju literatūras veidi un īpatnības (emuāri, </w:t>
            </w:r>
            <w:proofErr w:type="spellStart"/>
            <w:r w:rsidR="004A20F4" w:rsidRPr="009B4C0D">
              <w:t>Instagrama</w:t>
            </w:r>
            <w:proofErr w:type="spellEnd"/>
            <w:r w:rsidR="004A20F4" w:rsidRPr="009B4C0D">
              <w:t xml:space="preserve"> dzeja, </w:t>
            </w:r>
            <w:proofErr w:type="spellStart"/>
            <w:r w:rsidR="004A20F4" w:rsidRPr="009B4C0D">
              <w:t>Twitera</w:t>
            </w:r>
            <w:proofErr w:type="spellEnd"/>
            <w:r w:rsidR="004A20F4" w:rsidRPr="009B4C0D">
              <w:t xml:space="preserve"> literatūra, fanu literatūra, neradošā literatūra, u.c.). Leksikas apguve, praktisku darbu izpilde grupās un individuāli.</w:t>
            </w:r>
          </w:p>
          <w:p w14:paraId="7CC3E1D0" w14:textId="01BAF2A9" w:rsidR="00CA259F" w:rsidRPr="009B4C0D" w:rsidRDefault="00CA259F">
            <w:r>
              <w:t>Starppārbaudījums II: p</w:t>
            </w:r>
            <w:r w:rsidRPr="00BB774B">
              <w:t>ārbaudes darbs</w:t>
            </w:r>
            <w:r>
              <w:t xml:space="preserve"> </w:t>
            </w:r>
            <w:r w:rsidRPr="00BB774B">
              <w:t>par  apgūtās leksikas un interaktīvu rīku lietojumu uz sociālo mediju literatūras bāzes.</w:t>
            </w:r>
          </w:p>
          <w:p w14:paraId="56C336C0" w14:textId="0DD60806" w:rsidR="00A4284E" w:rsidRPr="009B4C0D" w:rsidRDefault="001A6D1D">
            <w:r>
              <w:t>2</w:t>
            </w:r>
            <w:r w:rsidR="004A20F4" w:rsidRPr="009B4C0D">
              <w:t>. Populārās kultūras tekst</w:t>
            </w:r>
            <w:r w:rsidR="00BD728F">
              <w:t>u interpretācija</w:t>
            </w:r>
            <w:r w:rsidR="004A20F4" w:rsidRPr="009B4C0D">
              <w:t>. P 16</w:t>
            </w:r>
          </w:p>
          <w:p w14:paraId="1A1857BE" w14:textId="0FD8C32A" w:rsidR="00A4284E" w:rsidRDefault="001A6D1D">
            <w:r>
              <w:t>2</w:t>
            </w:r>
            <w:r w:rsidR="004A20F4" w:rsidRPr="009B4C0D">
              <w:t>.1. Žanru literatūras (detektīvstāsta, romances, zinātniskās fantastikas, fantāzijas, šausmu literatūras) konvencijas.</w:t>
            </w:r>
            <w:r w:rsidR="002D4097">
              <w:t xml:space="preserve"> Popmūzikas dziesmu tekstu </w:t>
            </w:r>
            <w:r w:rsidR="006B6E0F">
              <w:t>analīze un interpretācija</w:t>
            </w:r>
            <w:r w:rsidR="002D4097">
              <w:t>.</w:t>
            </w:r>
            <w:r w:rsidR="002D02B9">
              <w:t xml:space="preserve"> </w:t>
            </w:r>
            <w:r w:rsidR="004A20F4" w:rsidRPr="009B4C0D">
              <w:t>Leksikas apguve, praktisku darbu izpilde grupās un individuāli.</w:t>
            </w:r>
          </w:p>
          <w:p w14:paraId="09C3E7CB" w14:textId="3BA01FCD" w:rsidR="00CA259F" w:rsidRPr="009B4C0D" w:rsidRDefault="00CA259F">
            <w:r>
              <w:t>Starppārbaudījums III: l</w:t>
            </w:r>
            <w:r w:rsidRPr="00BB774B">
              <w:t>iterārais eksperiments</w:t>
            </w:r>
            <w:r>
              <w:t xml:space="preserve"> -</w:t>
            </w:r>
            <w:r w:rsidRPr="00BB774B">
              <w:t xml:space="preserve"> žanru literatūras teksta veidošana, izvēloties noteiktu žanru un izmantojot  atbilstošu formulu</w:t>
            </w:r>
          </w:p>
          <w:p w14:paraId="62ABE080" w14:textId="77777777" w:rsidR="00A4284E" w:rsidRDefault="001A6D1D" w:rsidP="001A6D1D">
            <w:r>
              <w:t>2</w:t>
            </w:r>
            <w:r w:rsidR="004A20F4" w:rsidRPr="009B4C0D">
              <w:t xml:space="preserve">.2. </w:t>
            </w:r>
            <w:r w:rsidR="00E87E74">
              <w:t>V</w:t>
            </w:r>
            <w:r w:rsidR="004A20F4" w:rsidRPr="009B4C0D">
              <w:t xml:space="preserve">izuālā </w:t>
            </w:r>
            <w:proofErr w:type="spellStart"/>
            <w:r w:rsidR="00E87E74">
              <w:t>naratīva</w:t>
            </w:r>
            <w:proofErr w:type="spellEnd"/>
            <w:r w:rsidR="004A20F4" w:rsidRPr="009B4C0D">
              <w:t xml:space="preserve"> analīze (</w:t>
            </w:r>
            <w:r w:rsidR="00E73D85">
              <w:t>grāmatas ar ilustrācijām,</w:t>
            </w:r>
            <w:r w:rsidR="00E73D85" w:rsidRPr="009B4C0D">
              <w:t xml:space="preserve"> </w:t>
            </w:r>
            <w:r w:rsidR="004A20F4" w:rsidRPr="009B4C0D">
              <w:t>teksta adaptācijas kino un televīzijā, komiks</w:t>
            </w:r>
            <w:r w:rsidR="00735A89">
              <w:t>s</w:t>
            </w:r>
            <w:r w:rsidR="004A20F4" w:rsidRPr="009B4C0D">
              <w:t xml:space="preserve"> un grafisk</w:t>
            </w:r>
            <w:r w:rsidR="00735A89">
              <w:t>ais</w:t>
            </w:r>
            <w:r w:rsidR="004A20F4" w:rsidRPr="009B4C0D">
              <w:t xml:space="preserve"> </w:t>
            </w:r>
            <w:r w:rsidR="00735A89">
              <w:t>romāns, to</w:t>
            </w:r>
            <w:r w:rsidR="00826843">
              <w:t xml:space="preserve"> </w:t>
            </w:r>
            <w:r w:rsidR="00E87E74">
              <w:t xml:space="preserve">adaptācija </w:t>
            </w:r>
            <w:r w:rsidR="00826843">
              <w:t>uz ekrān</w:t>
            </w:r>
            <w:r w:rsidR="00E73D85">
              <w:t xml:space="preserve">a, </w:t>
            </w:r>
            <w:proofErr w:type="spellStart"/>
            <w:r w:rsidR="00E73D85">
              <w:t>supervaroņu</w:t>
            </w:r>
            <w:proofErr w:type="spellEnd"/>
            <w:r w:rsidR="00E73D85">
              <w:t xml:space="preserve"> filmas, </w:t>
            </w:r>
            <w:r w:rsidR="00E87E74">
              <w:t>animācijas filmas</w:t>
            </w:r>
            <w:r w:rsidR="004A20F4" w:rsidRPr="009B4C0D">
              <w:t>). Leksikas apguve, praktisku darbu izpilde grupās un individuāli.</w:t>
            </w:r>
          </w:p>
          <w:p w14:paraId="5E54CDD9" w14:textId="76D08CD3" w:rsidR="00CA259F" w:rsidRDefault="00CA259F" w:rsidP="001A6D1D">
            <w:r>
              <w:t>Starppārbaudījums IV: p</w:t>
            </w:r>
            <w:r w:rsidRPr="00BB774B">
              <w:t>ārbaudes darbs</w:t>
            </w:r>
            <w:r>
              <w:t xml:space="preserve"> </w:t>
            </w:r>
            <w:r w:rsidRPr="00BB774B">
              <w:t xml:space="preserve">par apgūtās leksikas lietojumu uz vizuālā </w:t>
            </w:r>
            <w:proofErr w:type="spellStart"/>
            <w:r w:rsidRPr="00BB774B">
              <w:t>naratīva</w:t>
            </w:r>
            <w:proofErr w:type="spellEnd"/>
            <w:r w:rsidRPr="00BB774B">
              <w:t xml:space="preserve"> bāzes.</w:t>
            </w:r>
          </w:p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5A87AF58" w14:textId="63C9A079" w:rsidR="00382FEC" w:rsidRDefault="00382FEC">
            <w:pPr>
              <w:rPr>
                <w:bCs w:val="0"/>
                <w:iCs w:val="0"/>
                <w:lang w:val="en-GB"/>
              </w:rPr>
            </w:pPr>
            <w:r w:rsidRPr="00382FEC">
              <w:rPr>
                <w:bCs w:val="0"/>
                <w:iCs w:val="0"/>
                <w:lang w:val="en-GB"/>
              </w:rPr>
              <w:t xml:space="preserve">Glover </w:t>
            </w:r>
            <w:r>
              <w:rPr>
                <w:bCs w:val="0"/>
                <w:iCs w:val="0"/>
                <w:lang w:val="en-GB"/>
              </w:rPr>
              <w:t xml:space="preserve">D., </w:t>
            </w:r>
            <w:r w:rsidRPr="00382FEC">
              <w:rPr>
                <w:bCs w:val="0"/>
                <w:iCs w:val="0"/>
                <w:lang w:val="en-GB"/>
              </w:rPr>
              <w:t>McCracken</w:t>
            </w:r>
            <w:r>
              <w:rPr>
                <w:bCs w:val="0"/>
                <w:iCs w:val="0"/>
                <w:lang w:val="en-GB"/>
              </w:rPr>
              <w:t xml:space="preserve"> S. (eds). </w:t>
            </w:r>
            <w:r w:rsidR="0095614E">
              <w:rPr>
                <w:bCs w:val="0"/>
                <w:iCs w:val="0"/>
                <w:lang w:val="en-GB"/>
              </w:rPr>
              <w:t xml:space="preserve">(2012) </w:t>
            </w:r>
            <w:r w:rsidRPr="00382FEC">
              <w:rPr>
                <w:bCs w:val="0"/>
                <w:iCs w:val="0"/>
                <w:lang w:val="en-GB"/>
              </w:rPr>
              <w:t xml:space="preserve">The Cambridge </w:t>
            </w:r>
            <w:r>
              <w:rPr>
                <w:bCs w:val="0"/>
                <w:iCs w:val="0"/>
                <w:lang w:val="en-GB"/>
              </w:rPr>
              <w:t>C</w:t>
            </w:r>
            <w:r w:rsidRPr="00382FEC">
              <w:rPr>
                <w:bCs w:val="0"/>
                <w:iCs w:val="0"/>
                <w:lang w:val="en-GB"/>
              </w:rPr>
              <w:t xml:space="preserve">ompanion to </w:t>
            </w:r>
            <w:r>
              <w:rPr>
                <w:bCs w:val="0"/>
                <w:iCs w:val="0"/>
                <w:lang w:val="en-GB"/>
              </w:rPr>
              <w:t>P</w:t>
            </w:r>
            <w:r w:rsidRPr="00382FEC">
              <w:rPr>
                <w:bCs w:val="0"/>
                <w:iCs w:val="0"/>
                <w:lang w:val="en-GB"/>
              </w:rPr>
              <w:t xml:space="preserve">opular </w:t>
            </w:r>
            <w:r>
              <w:rPr>
                <w:bCs w:val="0"/>
                <w:iCs w:val="0"/>
                <w:lang w:val="en-GB"/>
              </w:rPr>
              <w:t>F</w:t>
            </w:r>
            <w:r w:rsidRPr="00382FEC">
              <w:rPr>
                <w:bCs w:val="0"/>
                <w:iCs w:val="0"/>
                <w:lang w:val="en-GB"/>
              </w:rPr>
              <w:t>iction</w:t>
            </w:r>
            <w:r>
              <w:rPr>
                <w:bCs w:val="0"/>
                <w:iCs w:val="0"/>
                <w:lang w:val="en-GB"/>
              </w:rPr>
              <w:t>.</w:t>
            </w:r>
            <w:r w:rsidRPr="00382FEC">
              <w:rPr>
                <w:bCs w:val="0"/>
                <w:iCs w:val="0"/>
                <w:lang w:val="en-GB"/>
              </w:rPr>
              <w:t xml:space="preserve"> Cambridge, UK; New York: Cambridge University Press.</w:t>
            </w:r>
          </w:p>
          <w:p w14:paraId="4808D427" w14:textId="2A26C6A5" w:rsidR="00C71823" w:rsidRDefault="00C71823">
            <w:pPr>
              <w:rPr>
                <w:bCs w:val="0"/>
                <w:iCs w:val="0"/>
                <w:lang w:val="en-GB"/>
              </w:rPr>
            </w:pPr>
            <w:proofErr w:type="spellStart"/>
            <w:r w:rsidRPr="00C71823">
              <w:rPr>
                <w:bCs w:val="0"/>
                <w:iCs w:val="0"/>
                <w:lang w:val="en-GB"/>
              </w:rPr>
              <w:t>Guins</w:t>
            </w:r>
            <w:proofErr w:type="spellEnd"/>
            <w:r w:rsidRPr="00C71823">
              <w:rPr>
                <w:bCs w:val="0"/>
                <w:iCs w:val="0"/>
                <w:lang w:val="en-GB"/>
              </w:rPr>
              <w:t xml:space="preserve"> </w:t>
            </w:r>
            <w:r>
              <w:rPr>
                <w:bCs w:val="0"/>
                <w:iCs w:val="0"/>
                <w:lang w:val="en-GB"/>
              </w:rPr>
              <w:t xml:space="preserve">R., Cruz O.Z. (eds). </w:t>
            </w:r>
            <w:r w:rsidR="0095614E">
              <w:rPr>
                <w:bCs w:val="0"/>
                <w:iCs w:val="0"/>
                <w:lang w:val="en-GB"/>
              </w:rPr>
              <w:t xml:space="preserve">(2005) </w:t>
            </w:r>
            <w:r w:rsidRPr="00C71823">
              <w:rPr>
                <w:bCs w:val="0"/>
                <w:iCs w:val="0"/>
                <w:lang w:val="en-GB"/>
              </w:rPr>
              <w:t>The popular culture: a reader</w:t>
            </w:r>
            <w:r>
              <w:rPr>
                <w:bCs w:val="0"/>
                <w:iCs w:val="0"/>
                <w:lang w:val="en-GB"/>
              </w:rPr>
              <w:t>.</w:t>
            </w:r>
            <w:r w:rsidRPr="00C71823">
              <w:rPr>
                <w:bCs w:val="0"/>
                <w:iCs w:val="0"/>
                <w:lang w:val="en-GB"/>
              </w:rPr>
              <w:t xml:space="preserve"> London: Sage Publ.</w:t>
            </w:r>
          </w:p>
          <w:p w14:paraId="37E3B8A5" w14:textId="71DA4D05" w:rsidR="003802B4" w:rsidRDefault="003802B4">
            <w:proofErr w:type="spellStart"/>
            <w:r w:rsidRPr="003802B4">
              <w:t>Hodkinson</w:t>
            </w:r>
            <w:proofErr w:type="spellEnd"/>
            <w:r w:rsidRPr="003802B4">
              <w:t>, P.</w:t>
            </w:r>
            <w:r w:rsidR="0095614E">
              <w:t xml:space="preserve"> (2017)</w:t>
            </w:r>
            <w:r w:rsidRPr="003802B4">
              <w:t xml:space="preserve"> </w:t>
            </w:r>
            <w:proofErr w:type="spellStart"/>
            <w:r w:rsidRPr="003802B4">
              <w:t>Media</w:t>
            </w:r>
            <w:proofErr w:type="spellEnd"/>
            <w:r w:rsidRPr="003802B4">
              <w:t xml:space="preserve">, </w:t>
            </w:r>
            <w:proofErr w:type="spellStart"/>
            <w:r w:rsidRPr="003802B4">
              <w:t>culture</w:t>
            </w:r>
            <w:proofErr w:type="spellEnd"/>
            <w:r w:rsidRPr="003802B4">
              <w:t xml:space="preserve">, </w:t>
            </w:r>
            <w:proofErr w:type="spellStart"/>
            <w:r w:rsidRPr="003802B4">
              <w:t>and</w:t>
            </w:r>
            <w:proofErr w:type="spellEnd"/>
            <w:r w:rsidRPr="003802B4">
              <w:t xml:space="preserve"> </w:t>
            </w:r>
            <w:proofErr w:type="spellStart"/>
            <w:r w:rsidRPr="003802B4">
              <w:t>society</w:t>
            </w:r>
            <w:proofErr w:type="spellEnd"/>
            <w:r w:rsidRPr="003802B4">
              <w:t xml:space="preserve">. </w:t>
            </w:r>
            <w:proofErr w:type="spellStart"/>
            <w:r w:rsidRPr="003802B4">
              <w:t>London</w:t>
            </w:r>
            <w:proofErr w:type="spellEnd"/>
            <w:r w:rsidRPr="003802B4">
              <w:t xml:space="preserve">: SAGE </w:t>
            </w:r>
            <w:proofErr w:type="spellStart"/>
            <w:r w:rsidRPr="003802B4">
              <w:t>publications</w:t>
            </w:r>
            <w:proofErr w:type="spellEnd"/>
            <w:r w:rsidRPr="003802B4">
              <w:t>.</w:t>
            </w:r>
          </w:p>
          <w:p w14:paraId="13BF7A56" w14:textId="233188C6" w:rsidR="00A4284E" w:rsidRDefault="004A20F4">
            <w:proofErr w:type="spellStart"/>
            <w:r>
              <w:t>Montgomery</w:t>
            </w:r>
            <w:proofErr w:type="spellEnd"/>
            <w:r>
              <w:t xml:space="preserve"> M.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r w:rsidR="0095614E">
              <w:t xml:space="preserve">(2012)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.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Students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 w:rsidR="0095614E">
              <w:t xml:space="preserve">; </w:t>
            </w:r>
            <w:proofErr w:type="spellStart"/>
            <w:r w:rsidR="00C3702D">
              <w:t>pp</w:t>
            </w:r>
            <w:proofErr w:type="spellEnd"/>
            <w:r w:rsidR="00C3702D">
              <w:t xml:space="preserve">. </w:t>
            </w:r>
            <w:r w:rsidR="00FA0B3B">
              <w:t>20-54; 295-340.</w:t>
            </w:r>
          </w:p>
          <w:p w14:paraId="41DA1534" w14:textId="6216478A" w:rsidR="00A4284E" w:rsidRPr="006E303E" w:rsidRDefault="009B4C0D" w:rsidP="006E303E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 xml:space="preserve">Rettberg S. </w:t>
            </w:r>
            <w:r w:rsidR="0095614E">
              <w:rPr>
                <w:color w:val="000000"/>
                <w:shd w:val="clear" w:color="auto" w:fill="FFFFFF"/>
                <w:lang w:val="lv-LV"/>
              </w:rPr>
              <w:t xml:space="preserve">(2019) </w:t>
            </w:r>
            <w:r>
              <w:rPr>
                <w:color w:val="000000"/>
                <w:shd w:val="clear" w:color="auto" w:fill="FFFFFF"/>
              </w:rPr>
              <w:t>Electronic Literature. Cambridge: Polity.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4490D5EE" w14:textId="1CCF5C19" w:rsidR="00942BAD" w:rsidRDefault="00942BA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Learner’s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125A7F97" w14:textId="633FC086" w:rsidR="00A4284E" w:rsidRDefault="004A20F4">
            <w:proofErr w:type="spellStart"/>
            <w:r w:rsidRPr="009B4C0D">
              <w:t>Garrett</w:t>
            </w:r>
            <w:proofErr w:type="spellEnd"/>
            <w:r w:rsidRPr="009B4C0D">
              <w:t xml:space="preserve"> M., (</w:t>
            </w:r>
            <w:proofErr w:type="spellStart"/>
            <w:r w:rsidRPr="009B4C0D">
              <w:t>ed</w:t>
            </w:r>
            <w:proofErr w:type="spellEnd"/>
            <w:r w:rsidRPr="009B4C0D">
              <w:t xml:space="preserve">.). </w:t>
            </w:r>
            <w:r w:rsidR="0095614E">
              <w:t xml:space="preserve">(2018) </w:t>
            </w:r>
            <w:proofErr w:type="spellStart"/>
            <w:r w:rsidRPr="009B4C0D">
              <w:t>The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Companion</w:t>
            </w:r>
            <w:proofErr w:type="spellEnd"/>
            <w:r w:rsidRPr="009B4C0D">
              <w:t xml:space="preserve"> to </w:t>
            </w:r>
            <w:proofErr w:type="spellStart"/>
            <w:r w:rsidRPr="009B4C0D">
              <w:t>Narrative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Theory</w:t>
            </w:r>
            <w:proofErr w:type="spellEnd"/>
            <w:r w:rsidRPr="009B4C0D">
              <w:t xml:space="preserve">. 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: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University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Press</w:t>
            </w:r>
            <w:proofErr w:type="spellEnd"/>
            <w:r w:rsidR="0095614E">
              <w:t>;</w:t>
            </w:r>
            <w:r w:rsidRPr="009B4C0D">
              <w:t xml:space="preserve"> </w:t>
            </w:r>
            <w:proofErr w:type="spellStart"/>
            <w:r w:rsidRPr="009B4C0D">
              <w:t>pp</w:t>
            </w:r>
            <w:proofErr w:type="spellEnd"/>
            <w:r w:rsidRPr="009B4C0D">
              <w:t>. 183-200; 231-247.</w:t>
            </w:r>
          </w:p>
          <w:p w14:paraId="662B0373" w14:textId="3DFC9A0F" w:rsidR="00A4284E" w:rsidRDefault="004A20F4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</w:t>
            </w:r>
            <w:r w:rsidR="00942BAD">
              <w:t>’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34DD90CF" w14:textId="190AE019" w:rsidR="0084600B" w:rsidRDefault="0084600B" w:rsidP="00D62353"/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60CFC16F" w14:textId="6862E6A3" w:rsidR="00665C44" w:rsidRDefault="00665C44">
            <w:proofErr w:type="spellStart"/>
            <w:r>
              <w:lastRenderedPageBreak/>
              <w:t>English</w:t>
            </w:r>
            <w:proofErr w:type="spellEnd"/>
            <w:r>
              <w:t xml:space="preserve"> </w:t>
            </w:r>
            <w:proofErr w:type="spellStart"/>
            <w:r>
              <w:t>Today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</w:p>
          <w:p w14:paraId="4489BAA0" w14:textId="5CA9201D" w:rsidR="002D02B9" w:rsidRDefault="00051722" w:rsidP="002D02B9">
            <w:hyperlink r:id="rId7" w:history="1">
              <w:r w:rsidR="002D02B9" w:rsidRPr="003F3ECA">
                <w:rPr>
                  <w:rStyle w:val="Hyperlink"/>
                </w:rPr>
                <w:t>https://essenglish.org/messenger/</w:t>
              </w:r>
            </w:hyperlink>
          </w:p>
          <w:p w14:paraId="65D2D86A" w14:textId="77777777" w:rsidR="00A4284E" w:rsidRDefault="004A20F4" w:rsidP="002D02B9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3EE3F78D" w14:textId="45CE0C30" w:rsidR="005F4E56" w:rsidRDefault="005F4E56" w:rsidP="002D02B9">
            <w:r>
              <w:t xml:space="preserve">docētāju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/>
    <w:sectPr w:rsidR="00A4284E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15C35" w14:textId="77777777" w:rsidR="00051722" w:rsidRDefault="00051722">
      <w:r>
        <w:separator/>
      </w:r>
    </w:p>
  </w:endnote>
  <w:endnote w:type="continuationSeparator" w:id="0">
    <w:p w14:paraId="31DC115D" w14:textId="77777777" w:rsidR="00051722" w:rsidRDefault="0005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E9443" w14:textId="77777777" w:rsidR="00051722" w:rsidRDefault="00051722">
      <w:r>
        <w:separator/>
      </w:r>
    </w:p>
  </w:footnote>
  <w:footnote w:type="continuationSeparator" w:id="0">
    <w:p w14:paraId="7963A255" w14:textId="77777777" w:rsidR="00051722" w:rsidRDefault="00051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051722"/>
    <w:rsid w:val="000700BD"/>
    <w:rsid w:val="00083E4D"/>
    <w:rsid w:val="000D54E0"/>
    <w:rsid w:val="000F765C"/>
    <w:rsid w:val="00103EC6"/>
    <w:rsid w:val="00161A85"/>
    <w:rsid w:val="00187F10"/>
    <w:rsid w:val="001A6D1D"/>
    <w:rsid w:val="001F23B8"/>
    <w:rsid w:val="001F2B68"/>
    <w:rsid w:val="00253790"/>
    <w:rsid w:val="002941A2"/>
    <w:rsid w:val="002B1345"/>
    <w:rsid w:val="002D02B9"/>
    <w:rsid w:val="002D4097"/>
    <w:rsid w:val="003562E7"/>
    <w:rsid w:val="003802B4"/>
    <w:rsid w:val="00382FEC"/>
    <w:rsid w:val="003D76AD"/>
    <w:rsid w:val="004306CF"/>
    <w:rsid w:val="004A20F4"/>
    <w:rsid w:val="0050497F"/>
    <w:rsid w:val="00567DA9"/>
    <w:rsid w:val="005849CF"/>
    <w:rsid w:val="005B02FD"/>
    <w:rsid w:val="005B46C7"/>
    <w:rsid w:val="005C434E"/>
    <w:rsid w:val="005F4E56"/>
    <w:rsid w:val="00665C44"/>
    <w:rsid w:val="006B6E0F"/>
    <w:rsid w:val="006E303E"/>
    <w:rsid w:val="00735A89"/>
    <w:rsid w:val="00764613"/>
    <w:rsid w:val="00775F51"/>
    <w:rsid w:val="00826843"/>
    <w:rsid w:val="0084600B"/>
    <w:rsid w:val="00850F05"/>
    <w:rsid w:val="008B0B99"/>
    <w:rsid w:val="008C49AA"/>
    <w:rsid w:val="00942BAD"/>
    <w:rsid w:val="0095614E"/>
    <w:rsid w:val="00957A12"/>
    <w:rsid w:val="00987EA8"/>
    <w:rsid w:val="009B4C0D"/>
    <w:rsid w:val="009D2BFC"/>
    <w:rsid w:val="00A1126B"/>
    <w:rsid w:val="00A11AFD"/>
    <w:rsid w:val="00A4284E"/>
    <w:rsid w:val="00A54982"/>
    <w:rsid w:val="00B05CDA"/>
    <w:rsid w:val="00B42FD2"/>
    <w:rsid w:val="00BB59F3"/>
    <w:rsid w:val="00BB774B"/>
    <w:rsid w:val="00BC0C02"/>
    <w:rsid w:val="00BD0459"/>
    <w:rsid w:val="00BD728F"/>
    <w:rsid w:val="00C34D35"/>
    <w:rsid w:val="00C3702D"/>
    <w:rsid w:val="00C4213D"/>
    <w:rsid w:val="00C53952"/>
    <w:rsid w:val="00C71823"/>
    <w:rsid w:val="00CA0AA7"/>
    <w:rsid w:val="00CA259F"/>
    <w:rsid w:val="00CC4698"/>
    <w:rsid w:val="00D256FC"/>
    <w:rsid w:val="00D62353"/>
    <w:rsid w:val="00D92BB0"/>
    <w:rsid w:val="00E124DE"/>
    <w:rsid w:val="00E73D85"/>
    <w:rsid w:val="00E87E74"/>
    <w:rsid w:val="00EA6F26"/>
    <w:rsid w:val="00EF7BC7"/>
    <w:rsid w:val="00F04048"/>
    <w:rsid w:val="00F20581"/>
    <w:rsid w:val="00FA0B3B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nglish.org/messenge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4983</Words>
  <Characters>2841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Semjonova</dc:creator>
  <cp:lastModifiedBy>Admin 1</cp:lastModifiedBy>
  <cp:revision>2</cp:revision>
  <dcterms:created xsi:type="dcterms:W3CDTF">2022-07-06T16:34:00Z</dcterms:created>
  <dcterms:modified xsi:type="dcterms:W3CDTF">2022-07-06T16:34:00Z</dcterms:modified>
</cp:coreProperties>
</file>