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CC2" w:rsidRPr="00E13AEA" w:rsidRDefault="00D66CC2" w:rsidP="00D66CC2">
      <w:pPr>
        <w:pStyle w:val="Header"/>
        <w:spacing w:after="60"/>
        <w:jc w:val="center"/>
        <w:rPr>
          <w:rFonts w:ascii="Times New Roman" w:hAnsi="Times New Roman" w:cs="Times New Roman"/>
          <w:b/>
          <w:sz w:val="28"/>
        </w:rPr>
      </w:pPr>
      <w:r w:rsidRPr="00E13AEA">
        <w:rPr>
          <w:rFonts w:ascii="Times New Roman" w:hAnsi="Times New Roman" w:cs="Times New Roman"/>
          <w:b/>
          <w:sz w:val="28"/>
        </w:rPr>
        <w:t>DAUGAVPILS UNIVERSITĀTES</w:t>
      </w:r>
    </w:p>
    <w:p w:rsidR="00982C4A" w:rsidRPr="00E13AEA" w:rsidRDefault="00982C4A" w:rsidP="00982C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de-DE"/>
        </w:rPr>
      </w:pPr>
      <w:r w:rsidRPr="00E13AEA">
        <w:rPr>
          <w:rFonts w:ascii="Times New Roman" w:hAnsi="Times New Roman" w:cs="Times New Roman"/>
          <w:b/>
          <w:sz w:val="28"/>
          <w:szCs w:val="24"/>
        </w:rPr>
        <w:t>STUDIJU KURSA APRAKSTS</w:t>
      </w:r>
    </w:p>
    <w:p w:rsidR="00982C4A" w:rsidRPr="00E13AEA" w:rsidRDefault="00982C4A" w:rsidP="00982C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br w:type="page"/>
            </w:r>
            <w:r w:rsidRPr="00E13AEA">
              <w:br w:type="page"/>
            </w:r>
            <w:r w:rsidRPr="00E13AEA">
              <w:br w:type="page"/>
            </w:r>
            <w:r w:rsidRPr="00E13AEA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E13AEA" w:rsidRDefault="000A79F5" w:rsidP="00E13AEA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1784246632" w:edGrp="everyone"/>
            <w:r>
              <w:t xml:space="preserve">Latviešu un </w:t>
            </w:r>
            <w:r w:rsidR="00116AC4">
              <w:t>slāvu</w:t>
            </w:r>
            <w:r>
              <w:t xml:space="preserve"> </w:t>
            </w:r>
            <w:r w:rsidR="00DF743A">
              <w:t xml:space="preserve">literārie </w:t>
            </w:r>
            <w:r w:rsidR="00116AC4">
              <w:t>kontakti</w:t>
            </w:r>
            <w:permEnd w:id="1784246632"/>
          </w:p>
        </w:tc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Studiju kursa kods (DUIS)</w:t>
            </w:r>
          </w:p>
        </w:tc>
        <w:tc>
          <w:tcPr>
            <w:tcW w:w="4820" w:type="dxa"/>
            <w:vAlign w:val="center"/>
          </w:tcPr>
          <w:p w:rsidR="001E37E7" w:rsidRPr="00E13AEA" w:rsidRDefault="001E37E7" w:rsidP="00612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318910266" w:edGrp="everyone"/>
            <w:permEnd w:id="318910266"/>
          </w:p>
        </w:tc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Zinātnes nozare</w:t>
            </w:r>
          </w:p>
        </w:tc>
        <w:sdt>
          <w:sdtPr>
            <w:rPr>
              <w:rFonts w:ascii="Times New Roman" w:hAnsi="Times New Roman" w:cs="Times New Roman"/>
              <w:b/>
              <w:bCs/>
              <w:iCs/>
              <w:sz w:val="24"/>
              <w:szCs w:val="24"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220666851" w:edGrp="everyone" w:displacedByCustomXml="prev"/>
            <w:tc>
              <w:tcPr>
                <w:tcW w:w="4820" w:type="dxa"/>
              </w:tcPr>
              <w:p w:rsidR="001E37E7" w:rsidRPr="00E13AEA" w:rsidRDefault="00DD5B3C" w:rsidP="001E37E7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b/>
                    <w:bCs/>
                    <w:iCs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iCs/>
                    <w:sz w:val="24"/>
                    <w:szCs w:val="24"/>
                  </w:rPr>
                  <w:t>Literatūrzinātne</w:t>
                </w:r>
              </w:p>
            </w:tc>
            <w:permEnd w:id="220666851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Kursa līmenis</w:t>
            </w:r>
          </w:p>
        </w:tc>
        <w:tc>
          <w:tcPr>
            <w:tcW w:w="4820" w:type="dxa"/>
          </w:tcPr>
          <w:p w:rsidR="001E37E7" w:rsidRPr="00E13AEA" w:rsidRDefault="000A79F5" w:rsidP="00612759">
            <w:pPr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952268362" w:edGrp="everyone"/>
            <w:r>
              <w:t>7</w:t>
            </w:r>
            <w:permEnd w:id="952268362"/>
          </w:p>
        </w:tc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Kredītpunkti</w:t>
            </w:r>
          </w:p>
        </w:tc>
        <w:tc>
          <w:tcPr>
            <w:tcW w:w="4820" w:type="dxa"/>
            <w:vAlign w:val="center"/>
          </w:tcPr>
          <w:p w:rsidR="001E37E7" w:rsidRPr="00E13AEA" w:rsidRDefault="00BB4394" w:rsidP="00612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376909590" w:edGrp="everyone"/>
            <w:r>
              <w:t>2</w:t>
            </w:r>
            <w:permEnd w:id="376909590"/>
          </w:p>
        </w:tc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ECTS kredītpunkti</w:t>
            </w:r>
          </w:p>
        </w:tc>
        <w:tc>
          <w:tcPr>
            <w:tcW w:w="4820" w:type="dxa"/>
          </w:tcPr>
          <w:p w:rsidR="001E37E7" w:rsidRPr="00E13AEA" w:rsidRDefault="00BB4394" w:rsidP="006127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permStart w:id="852169596" w:edGrp="everyone"/>
            <w:r>
              <w:t>3</w:t>
            </w:r>
            <w:permEnd w:id="852169596"/>
          </w:p>
        </w:tc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"/>
            </w:pPr>
            <w:r w:rsidRPr="00E13AEA">
              <w:t>Kopējais kontaktstundu skaits</w:t>
            </w:r>
          </w:p>
        </w:tc>
        <w:tc>
          <w:tcPr>
            <w:tcW w:w="4820" w:type="dxa"/>
            <w:vAlign w:val="center"/>
          </w:tcPr>
          <w:p w:rsidR="00391B74" w:rsidRPr="00E13AEA" w:rsidRDefault="00BB4394" w:rsidP="006127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119758914" w:edGrp="everyone"/>
            <w:r>
              <w:t>32</w:t>
            </w:r>
            <w:permEnd w:id="119758914"/>
          </w:p>
        </w:tc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2"/>
            </w:pPr>
            <w:r w:rsidRPr="00E13AEA">
              <w:t>Lekciju stundu skaits</w:t>
            </w:r>
          </w:p>
        </w:tc>
        <w:tc>
          <w:tcPr>
            <w:tcW w:w="4820" w:type="dxa"/>
          </w:tcPr>
          <w:p w:rsidR="00391B74" w:rsidRPr="00E13AEA" w:rsidRDefault="00BB4394" w:rsidP="006328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661588425" w:edGrp="everyone"/>
            <w:r>
              <w:t>16</w:t>
            </w:r>
            <w:permEnd w:id="661588425"/>
          </w:p>
        </w:tc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Semināru stundu skaits</w:t>
            </w:r>
          </w:p>
        </w:tc>
        <w:tc>
          <w:tcPr>
            <w:tcW w:w="4820" w:type="dxa"/>
          </w:tcPr>
          <w:p w:rsidR="00632863" w:rsidRPr="00E13AEA" w:rsidRDefault="00BB4394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998264787" w:edGrp="everyone"/>
            <w:r>
              <w:t>16</w:t>
            </w:r>
            <w:permEnd w:id="1998264787"/>
          </w:p>
        </w:tc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Praktisko darbu stundu skaits</w:t>
            </w:r>
          </w:p>
        </w:tc>
        <w:tc>
          <w:tcPr>
            <w:tcW w:w="4820" w:type="dxa"/>
          </w:tcPr>
          <w:p w:rsidR="00632863" w:rsidRPr="00E13AEA" w:rsidRDefault="00632863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969550725" w:edGrp="everyone"/>
            <w:permEnd w:id="969550725"/>
          </w:p>
        </w:tc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Laboratorijas darbu stundu skaits</w:t>
            </w:r>
          </w:p>
        </w:tc>
        <w:tc>
          <w:tcPr>
            <w:tcW w:w="4820" w:type="dxa"/>
          </w:tcPr>
          <w:p w:rsidR="00632863" w:rsidRPr="00E13AEA" w:rsidRDefault="00632863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240415037" w:edGrp="everyone"/>
            <w:permEnd w:id="1240415037"/>
          </w:p>
        </w:tc>
      </w:tr>
      <w:tr w:rsidR="00E13AEA" w:rsidRPr="00E13AEA" w:rsidTr="00525213">
        <w:tc>
          <w:tcPr>
            <w:tcW w:w="4219" w:type="dxa"/>
          </w:tcPr>
          <w:p w:rsidR="00A8127C" w:rsidRPr="00E13AEA" w:rsidRDefault="00A8127C" w:rsidP="00EA1A34">
            <w:pPr>
              <w:pStyle w:val="Nosaukumi2"/>
              <w:rPr>
                <w:lang w:eastAsia="lv-LV"/>
              </w:rPr>
            </w:pPr>
            <w:r w:rsidRPr="00E13AEA">
              <w:rPr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vAlign w:val="center"/>
          </w:tcPr>
          <w:p w:rsidR="00A8127C" w:rsidRPr="00E13AEA" w:rsidRDefault="00BB4394" w:rsidP="00A812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1598237857" w:edGrp="everyone"/>
            <w:r>
              <w:t>48</w:t>
            </w:r>
            <w:permEnd w:id="1598237857"/>
          </w:p>
        </w:tc>
      </w:tr>
      <w:tr w:rsidR="00E13AEA" w:rsidRPr="00E13AEA" w:rsidTr="0073251C">
        <w:tc>
          <w:tcPr>
            <w:tcW w:w="9039" w:type="dxa"/>
            <w:gridSpan w:val="2"/>
          </w:tcPr>
          <w:p w:rsidR="00525213" w:rsidRPr="00E13AEA" w:rsidRDefault="00525213" w:rsidP="00A8127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Kursa izstrādātājs (-i)</w:t>
            </w: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116AC4" w:rsidP="00A81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ermStart w:id="1160666650" w:edGrp="everyone"/>
            <w:r>
              <w:t xml:space="preserve">Dr.philol. prof., Elīna Vasiļjeva; </w:t>
            </w:r>
            <w:r w:rsidR="00BB4394" w:rsidRPr="004A0A77">
              <w:t xml:space="preserve">Dr. philol. </w:t>
            </w:r>
            <w:r w:rsidR="00BB4394" w:rsidRPr="00BB4394">
              <w:t>vad.</w:t>
            </w:r>
            <w:r w:rsidR="008A0EE3">
              <w:t xml:space="preserve"> </w:t>
            </w:r>
            <w:proofErr w:type="spellStart"/>
            <w:r w:rsidR="00BB4394" w:rsidRPr="00BB4394">
              <w:t>pētn</w:t>
            </w:r>
            <w:proofErr w:type="spellEnd"/>
            <w:r w:rsidR="00BB4394" w:rsidRPr="00BB4394">
              <w:t>. Alīna Romanovska</w:t>
            </w:r>
            <w:permEnd w:id="1160666650"/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Priekšzināšanas</w:t>
            </w: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0A79F5" w:rsidP="00BB3C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ermStart w:id="893528711" w:edGrp="everyone"/>
            <w:r>
              <w:t>Nav</w:t>
            </w:r>
            <w:permEnd w:id="893528711"/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 xml:space="preserve">Studiju kursa anotācija </w:t>
            </w: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DD5B3C" w:rsidRPr="00DD5B3C" w:rsidRDefault="00DD5B3C" w:rsidP="00DD5B3C">
            <w:permStart w:id="1997434977" w:edGrp="everyone"/>
            <w:r>
              <w:t>K</w:t>
            </w:r>
            <w:r w:rsidRPr="00DD5B3C">
              <w:t xml:space="preserve">ursa mērķis: veidot </w:t>
            </w:r>
            <w:r w:rsidR="00FE58F4">
              <w:t xml:space="preserve"> zināšanās balstītu izpratni par </w:t>
            </w:r>
            <w:r w:rsidRPr="00DD5B3C">
              <w:t>latviešu</w:t>
            </w:r>
            <w:r w:rsidR="007E3D58">
              <w:t xml:space="preserve"> - </w:t>
            </w:r>
            <w:r w:rsidR="00116AC4">
              <w:t>slāvu</w:t>
            </w:r>
            <w:r w:rsidR="007E3D58">
              <w:t xml:space="preserve"> liter</w:t>
            </w:r>
            <w:r w:rsidR="000A79F5">
              <w:t xml:space="preserve">ārajiem </w:t>
            </w:r>
            <w:r w:rsidR="00116AC4">
              <w:t>kontaktiem</w:t>
            </w:r>
            <w:r w:rsidR="000A79F5">
              <w:t xml:space="preserve"> kultūras un vēstures procesu kontekstā</w:t>
            </w:r>
            <w:r w:rsidR="00254D51">
              <w:t>.</w:t>
            </w:r>
          </w:p>
          <w:p w:rsidR="00DD5B3C" w:rsidRPr="00DD5B3C" w:rsidRDefault="00DD5B3C" w:rsidP="00DD5B3C">
            <w:r w:rsidRPr="004A0A77">
              <w:t>Studiju kursa uzdevumi:</w:t>
            </w:r>
          </w:p>
          <w:p w:rsidR="00DD5B3C" w:rsidRPr="00DD5B3C" w:rsidRDefault="00DD5B3C" w:rsidP="00DD5B3C">
            <w:r>
              <w:t xml:space="preserve">- </w:t>
            </w:r>
            <w:r w:rsidRPr="00DD5B3C">
              <w:t xml:space="preserve">sniegt zināšanas un veidot izpratni par </w:t>
            </w:r>
            <w:r w:rsidR="007E3D58">
              <w:t xml:space="preserve">latviešu </w:t>
            </w:r>
            <w:r w:rsidR="00116AC4">
              <w:t xml:space="preserve">un slāvu literatūras </w:t>
            </w:r>
            <w:r w:rsidR="007E3D58">
              <w:t xml:space="preserve">sakariem gadsimtu gaitā </w:t>
            </w:r>
            <w:r w:rsidRPr="00DD5B3C">
              <w:t>politiskās situācijas un kultūras norišu kontekstā;</w:t>
            </w:r>
          </w:p>
          <w:p w:rsidR="00DD5B3C" w:rsidRPr="00DD5B3C" w:rsidRDefault="00DD5B3C" w:rsidP="00DD5B3C">
            <w:r>
              <w:t>-</w:t>
            </w:r>
            <w:r w:rsidRPr="00DD5B3C">
              <w:t xml:space="preserve"> sniegt zināšanas un veidot izpratni par nozīmīgākaj</w:t>
            </w:r>
            <w:r w:rsidR="007E3D58">
              <w:t xml:space="preserve">ām </w:t>
            </w:r>
            <w:r w:rsidR="00116AC4">
              <w:t>slāvu</w:t>
            </w:r>
            <w:r w:rsidR="007E3D58">
              <w:t xml:space="preserve"> kultūras personālijām, fenomeniem un procesiem, kas ietekmēja latviešu literatūras attīstību</w:t>
            </w:r>
            <w:r w:rsidRPr="00DD5B3C">
              <w:t xml:space="preserve">; </w:t>
            </w:r>
          </w:p>
          <w:p w:rsidR="00DD5B3C" w:rsidRPr="00DD5B3C" w:rsidRDefault="00DD5B3C" w:rsidP="00DD5B3C">
            <w:r>
              <w:t xml:space="preserve">- </w:t>
            </w:r>
            <w:r w:rsidRPr="00DD5B3C">
              <w:t>pilnveidot literār</w:t>
            </w:r>
            <w:r w:rsidR="00116AC4">
              <w:t>ā</w:t>
            </w:r>
            <w:r w:rsidRPr="00DD5B3C">
              <w:t xml:space="preserve"> teksta analīzes prasmi</w:t>
            </w:r>
            <w:r w:rsidR="007E3D58">
              <w:t xml:space="preserve"> salīdzinošā aspektā</w:t>
            </w:r>
            <w:r w:rsidRPr="00DD5B3C">
              <w:t>;</w:t>
            </w:r>
          </w:p>
          <w:p w:rsidR="00BB3CCC" w:rsidRPr="00E13AEA" w:rsidRDefault="00DD5B3C" w:rsidP="00BB3C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t xml:space="preserve">- </w:t>
            </w:r>
            <w:r w:rsidRPr="00DD5B3C">
              <w:t xml:space="preserve">pilnveidot studējošo instrumentālo, </w:t>
            </w:r>
            <w:proofErr w:type="spellStart"/>
            <w:r w:rsidRPr="00DD5B3C">
              <w:t>interpersonālo</w:t>
            </w:r>
            <w:proofErr w:type="spellEnd"/>
            <w:r w:rsidRPr="00DD5B3C">
              <w:t xml:space="preserve"> un sistēmisko kompetenci, patstāvīgi lietojot zināšanas praksē, diskutējot grupā, izvērtējot, salīdzinot un radoši izmantojot apgūtās analītiskās teksta interpretēšanas prasmes, patstāvīgi veicot pētniecisku darbību.</w:t>
            </w:r>
            <w:permEnd w:id="1997434977"/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525213" w:rsidP="00EA1A34">
            <w:pPr>
              <w:pStyle w:val="Nosaukumi"/>
            </w:pPr>
            <w:r w:rsidRPr="00E13AEA">
              <w:t>Studiju kursa kalendārais plāns</w:t>
            </w: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290E57" w:rsidRPr="00290E57" w:rsidRDefault="00116AC4" w:rsidP="00290E57">
            <w:permStart w:id="993138573" w:edGrp="everyone"/>
            <w:r>
              <w:t>L</w:t>
            </w:r>
            <w:r w:rsidR="003C61E2" w:rsidRPr="003C61E2">
              <w:t xml:space="preserve">atviešu </w:t>
            </w:r>
            <w:r>
              <w:t xml:space="preserve">un slāvu tautu </w:t>
            </w:r>
            <w:r w:rsidR="003C61E2" w:rsidRPr="003C61E2">
              <w:t xml:space="preserve">kultūras </w:t>
            </w:r>
            <w:r>
              <w:t>kontakti</w:t>
            </w:r>
            <w:r w:rsidR="003C61E2" w:rsidRPr="003C61E2">
              <w:t xml:space="preserve">: ietekmes, aizguvumi, paralēles, </w:t>
            </w:r>
            <w:proofErr w:type="spellStart"/>
            <w:r w:rsidR="003C61E2" w:rsidRPr="003C61E2">
              <w:t>kultūrtēli</w:t>
            </w:r>
            <w:proofErr w:type="spellEnd"/>
            <w:r w:rsidR="003C61E2" w:rsidRPr="003C61E2">
              <w:t xml:space="preserve">. </w:t>
            </w:r>
            <w:proofErr w:type="spellStart"/>
            <w:r w:rsidR="003C61E2" w:rsidRPr="003C61E2">
              <w:t>Postkoloniālisma</w:t>
            </w:r>
            <w:proofErr w:type="spellEnd"/>
            <w:r w:rsidR="003C61E2" w:rsidRPr="003C61E2">
              <w:t xml:space="preserve"> dimensija </w:t>
            </w:r>
            <w:r>
              <w:t>slāvu</w:t>
            </w:r>
            <w:r w:rsidR="003C61E2" w:rsidRPr="003C61E2">
              <w:t xml:space="preserve"> un latviešu kultūra</w:t>
            </w:r>
            <w:r>
              <w:t>s</w:t>
            </w:r>
            <w:r w:rsidR="003C61E2" w:rsidRPr="003C61E2">
              <w:t xml:space="preserve"> sakaru studijās. Identitātes aspekti </w:t>
            </w:r>
            <w:r>
              <w:t xml:space="preserve">slāvu un </w:t>
            </w:r>
            <w:r w:rsidR="003C61E2" w:rsidRPr="003C61E2">
              <w:t xml:space="preserve">latviešu kultūru </w:t>
            </w:r>
            <w:r>
              <w:t>kontaktos</w:t>
            </w:r>
            <w:r w:rsidR="003C61E2" w:rsidRPr="003C61E2">
              <w:t xml:space="preserve">. </w:t>
            </w:r>
            <w:r w:rsidR="00290E57" w:rsidRPr="00290E57">
              <w:t xml:space="preserve">Dažādu slāvu kultūru (krievu, poļu, ukraiņu, čehu, baltkrievu u.c.) mijiedarbība ar latviešu kultūru un literatūru, tās svarīgākie posmi, īpatnības, kopējās un atšķirīgās īpatnības. Ideoloģija un literatūra. </w:t>
            </w:r>
            <w:r w:rsidR="00290E57">
              <w:t xml:space="preserve">L 4, </w:t>
            </w:r>
            <w:r w:rsidR="00290E57" w:rsidRPr="00290E57">
              <w:t>S 2</w:t>
            </w:r>
          </w:p>
          <w:p w:rsidR="00290E57" w:rsidRPr="00290E57" w:rsidRDefault="00290E57" w:rsidP="00290E57"/>
          <w:p w:rsidR="00290E57" w:rsidRPr="00290E57" w:rsidRDefault="00290E57" w:rsidP="00290E57">
            <w:r w:rsidRPr="00290E57">
              <w:t>Latviešu un slāvu literāro sakaru izpētes metodoloģijas: ietekmju un aizguvumu pētījumi, tipoloģija, vēsturiski - biogrāfiskā metode u.c. Tulkojums kā latviešu un slāvu literatūru dialoga veids. Tulkošanas tendences dažādos laika posmos. Tulkotāju personālijas</w:t>
            </w:r>
            <w:r>
              <w:t>.</w:t>
            </w:r>
            <w:r w:rsidRPr="00290E57">
              <w:t xml:space="preserve"> L 2</w:t>
            </w:r>
            <w:r>
              <w:t>, S 2</w:t>
            </w:r>
          </w:p>
          <w:p w:rsidR="00290E57" w:rsidRPr="00290E57" w:rsidRDefault="00290E57" w:rsidP="00290E57">
            <w:r w:rsidRPr="00290E57">
              <w:t xml:space="preserve"> </w:t>
            </w:r>
          </w:p>
          <w:p w:rsidR="003C61E2" w:rsidRPr="003C61E2" w:rsidRDefault="003C61E2" w:rsidP="003C61E2">
            <w:r w:rsidRPr="003C61E2">
              <w:t xml:space="preserve">1. </w:t>
            </w:r>
            <w:proofErr w:type="spellStart"/>
            <w:r w:rsidRPr="003C61E2">
              <w:t>starppārbaudījums</w:t>
            </w:r>
            <w:proofErr w:type="spellEnd"/>
          </w:p>
          <w:p w:rsidR="003C61E2" w:rsidRPr="003C61E2" w:rsidRDefault="003C61E2" w:rsidP="003C61E2"/>
          <w:p w:rsidR="00644706" w:rsidRPr="00644706" w:rsidRDefault="00644706" w:rsidP="00644706">
            <w:r w:rsidRPr="00644706">
              <w:t xml:space="preserve">Latviešu un slāvu kultūras un literatūras kontaktu aizsākumi. Poļu </w:t>
            </w:r>
            <w:proofErr w:type="spellStart"/>
            <w:r w:rsidRPr="00644706">
              <w:t>inflantu</w:t>
            </w:r>
            <w:proofErr w:type="spellEnd"/>
            <w:r w:rsidRPr="00644706">
              <w:t xml:space="preserve"> gaitas Latgalē, nozīmīgākie kultūras darbinieki. Katoļticības nozīme latviešu kultūras un literatūras attīstībā.  </w:t>
            </w:r>
          </w:p>
          <w:p w:rsidR="00644706" w:rsidRPr="00644706" w:rsidRDefault="00644706" w:rsidP="00644706">
            <w:r w:rsidRPr="00644706">
              <w:t xml:space="preserve"> Jaunlatvieši un viņu sakari ar Krieviju, kultūru mijiedarbība, ietekmes. Romantisma tradīcija latviešu literatūrā un poļu un krievu romantisms. </w:t>
            </w:r>
            <w:r>
              <w:t xml:space="preserve">L 4, </w:t>
            </w:r>
            <w:r w:rsidRPr="00644706">
              <w:t>S 2</w:t>
            </w:r>
          </w:p>
          <w:p w:rsidR="003C61E2" w:rsidRPr="003C61E2" w:rsidRDefault="003C61E2" w:rsidP="003C61E2"/>
          <w:p w:rsidR="003C61E2" w:rsidRPr="003C61E2" w:rsidRDefault="003C61E2" w:rsidP="003C61E2">
            <w:r w:rsidRPr="003C61E2">
              <w:lastRenderedPageBreak/>
              <w:t xml:space="preserve">2. </w:t>
            </w:r>
            <w:proofErr w:type="spellStart"/>
            <w:r w:rsidRPr="003C61E2">
              <w:t>starppārbaudījums</w:t>
            </w:r>
            <w:proofErr w:type="spellEnd"/>
          </w:p>
          <w:p w:rsidR="003C61E2" w:rsidRPr="003C61E2" w:rsidRDefault="003C61E2" w:rsidP="003C61E2"/>
          <w:p w:rsidR="00644706" w:rsidRPr="00644706" w:rsidRDefault="00644706" w:rsidP="00644706">
            <w:r w:rsidRPr="00644706">
              <w:t xml:space="preserve">Slāvu kultūru tēls latviešu periodikā 19. gs. otrajā pusē - 20.gs. sākumā. Krievu un poļu valodu  nozīme latviešu kultūrā, tās atspoguļojums daiļliteratūras tekstos. Krievu valoda  kā starpniekvaloda daiļdarbu tulkojumos. Latviešu un slāvu literatūru kontakti 20. gadsimta sākumā: simbolisms, dekadence, </w:t>
            </w:r>
            <w:proofErr w:type="spellStart"/>
            <w:r w:rsidRPr="00644706">
              <w:t>akmeisms</w:t>
            </w:r>
            <w:proofErr w:type="spellEnd"/>
            <w:r w:rsidRPr="00644706">
              <w:t xml:space="preserve">. Svarīgākās personālijas, tēlu un motīvu paralēles, ietekmes. </w:t>
            </w:r>
            <w:r>
              <w:t xml:space="preserve"> Slāvu tautu nozīmīgākie rakstnieki latviešu </w:t>
            </w:r>
            <w:proofErr w:type="spellStart"/>
            <w:r>
              <w:t>recepcijā</w:t>
            </w:r>
            <w:proofErr w:type="spellEnd"/>
            <w:r>
              <w:t>.</w:t>
            </w:r>
            <w:r w:rsidRPr="00644706">
              <w:t xml:space="preserve"> L </w:t>
            </w:r>
            <w:r>
              <w:t>4, S 4</w:t>
            </w:r>
          </w:p>
          <w:p w:rsidR="003C61E2" w:rsidRPr="003C61E2" w:rsidRDefault="003C61E2" w:rsidP="003C61E2">
            <w:pPr>
              <w:pStyle w:val="ListParagraph"/>
            </w:pPr>
          </w:p>
          <w:p w:rsidR="003C61E2" w:rsidRPr="003C61E2" w:rsidRDefault="003C61E2" w:rsidP="003C61E2">
            <w:r w:rsidRPr="003C61E2">
              <w:t xml:space="preserve">3. </w:t>
            </w:r>
            <w:proofErr w:type="spellStart"/>
            <w:r w:rsidRPr="003C61E2">
              <w:t>starppārbaudījums</w:t>
            </w:r>
            <w:proofErr w:type="spellEnd"/>
          </w:p>
          <w:p w:rsidR="003C61E2" w:rsidRPr="003C61E2" w:rsidRDefault="003C61E2" w:rsidP="003C61E2">
            <w:pPr>
              <w:pStyle w:val="ListParagraph"/>
            </w:pPr>
          </w:p>
          <w:p w:rsidR="00644706" w:rsidRPr="00644706" w:rsidRDefault="00644706" w:rsidP="00644706">
            <w:r w:rsidRPr="00644706">
              <w:t xml:space="preserve">Slāvu - latviešu literārie kontakti padomju okupācijas laikā, vizītes, tulkojumi, cenzūra, virzieni, </w:t>
            </w:r>
            <w:proofErr w:type="spellStart"/>
            <w:r w:rsidRPr="00644706">
              <w:t>recepcijas</w:t>
            </w:r>
            <w:proofErr w:type="spellEnd"/>
            <w:r w:rsidRPr="00644706">
              <w:t xml:space="preserve"> īpatnības. L 2</w:t>
            </w:r>
          </w:p>
          <w:p w:rsidR="00644706" w:rsidRPr="00644706" w:rsidRDefault="00644706" w:rsidP="00644706">
            <w:r>
              <w:t xml:space="preserve">Slāvu - latviešu </w:t>
            </w:r>
            <w:r w:rsidRPr="00644706">
              <w:t xml:space="preserve">literatūras sakari mūsdienās. Tulkotāji, </w:t>
            </w:r>
            <w:proofErr w:type="spellStart"/>
            <w:r w:rsidRPr="00644706">
              <w:t>recepcija</w:t>
            </w:r>
            <w:proofErr w:type="spellEnd"/>
            <w:r w:rsidRPr="00644706">
              <w:t xml:space="preserve">, ietekmes, paralēles. S </w:t>
            </w:r>
            <w:r>
              <w:t>4</w:t>
            </w:r>
          </w:p>
          <w:p w:rsidR="00644706" w:rsidRPr="00644706" w:rsidRDefault="00644706" w:rsidP="00644706">
            <w:r w:rsidRPr="00644706">
              <w:t>Latvijas poļu un krievu literatūra, tās sakari ar latviešu literatūru, savstarpējā mijiedarbība. S 2</w:t>
            </w:r>
          </w:p>
          <w:p w:rsidR="00644706" w:rsidRPr="00644706" w:rsidRDefault="00644706" w:rsidP="00644706"/>
          <w:p w:rsidR="00F940D9" w:rsidRPr="00F940D9" w:rsidRDefault="00D0735A" w:rsidP="0073342A">
            <w:r w:rsidRPr="00D0735A">
              <w:br/>
            </w:r>
            <w:r w:rsidR="00F940D9" w:rsidRPr="00695640">
              <w:t>Patstāvīgais darbs:</w:t>
            </w:r>
          </w:p>
          <w:p w:rsidR="00F940D9" w:rsidRPr="00F940D9" w:rsidRDefault="00F940D9" w:rsidP="00F940D9">
            <w:r w:rsidRPr="00695640">
              <w:t xml:space="preserve">daiļdarbu </w:t>
            </w:r>
            <w:r w:rsidRPr="00F940D9">
              <w:t xml:space="preserve">lasīšana un analīze – </w:t>
            </w:r>
            <w:r w:rsidR="004906FF">
              <w:t>2</w:t>
            </w:r>
            <w:r w:rsidRPr="00F940D9">
              <w:t>0 st.,</w:t>
            </w:r>
          </w:p>
          <w:p w:rsidR="00F940D9" w:rsidRPr="00F940D9" w:rsidRDefault="00F940D9" w:rsidP="00F940D9">
            <w:r w:rsidRPr="00695640">
              <w:t xml:space="preserve">zinātniskās literatūras studēšana – </w:t>
            </w:r>
            <w:r w:rsidR="004906FF">
              <w:t>1</w:t>
            </w:r>
            <w:r w:rsidRPr="00695640">
              <w:t>0 st.,</w:t>
            </w:r>
          </w:p>
          <w:p w:rsidR="00F940D9" w:rsidRPr="00F940D9" w:rsidRDefault="00F940D9" w:rsidP="00F940D9">
            <w:r w:rsidRPr="00695640">
              <w:t xml:space="preserve">prezentāciju sagatavošana – </w:t>
            </w:r>
            <w:r w:rsidR="004906FF">
              <w:t>8</w:t>
            </w:r>
            <w:r w:rsidRPr="00695640">
              <w:t xml:space="preserve"> st.,</w:t>
            </w:r>
          </w:p>
          <w:p w:rsidR="00F940D9" w:rsidRPr="00F940D9" w:rsidRDefault="00F940D9" w:rsidP="00F940D9">
            <w:r w:rsidRPr="00695640">
              <w:t xml:space="preserve">referātu sagatavošana dažādas sarežģītības līmeņos – </w:t>
            </w:r>
            <w:r w:rsidR="004906FF">
              <w:t>10</w:t>
            </w:r>
            <w:r w:rsidRPr="00695640">
              <w:t xml:space="preserve"> st.</w:t>
            </w:r>
          </w:p>
          <w:p w:rsidR="00F940D9" w:rsidRPr="00F940D9" w:rsidRDefault="00F940D9" w:rsidP="00F940D9">
            <w:r>
              <w:t>g</w:t>
            </w:r>
            <w:r w:rsidRPr="00F940D9">
              <w:t>ala pārbaudījums – eksāmens.</w:t>
            </w:r>
          </w:p>
          <w:permEnd w:id="993138573"/>
          <w:p w:rsidR="00525213" w:rsidRPr="00E13AEA" w:rsidRDefault="00525213" w:rsidP="00BB3C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lastRenderedPageBreak/>
              <w:t>Studiju rezultāti</w:t>
            </w:r>
          </w:p>
        </w:tc>
      </w:tr>
      <w:tr w:rsidR="00E13AEA" w:rsidRPr="00E13AEA" w:rsidTr="00C33379">
        <w:tc>
          <w:tcPr>
            <w:tcW w:w="9039" w:type="dxa"/>
            <w:gridSpan w:val="2"/>
          </w:tcPr>
          <w:tbl>
            <w:tblPr>
              <w:tblW w:w="0" w:type="auto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04"/>
            </w:tblGrid>
            <w:tr w:rsidR="00217E8A" w:rsidTr="00217E8A"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E8A" w:rsidRPr="00F940D9" w:rsidRDefault="00217E8A" w:rsidP="00F940D9">
                  <w:pPr>
                    <w:pStyle w:val="NoSpacing"/>
                  </w:pPr>
                  <w:permStart w:id="1145383116" w:edGrp="everyone"/>
                  <w:r w:rsidRPr="00181D7E">
                    <w:t xml:space="preserve">Zināšanas </w:t>
                  </w:r>
                </w:p>
              </w:tc>
            </w:tr>
            <w:tr w:rsidR="00217E8A" w:rsidTr="00217E8A">
              <w:trPr>
                <w:trHeight w:val="654"/>
              </w:trPr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E8A" w:rsidRPr="00F940D9" w:rsidRDefault="00217E8A" w:rsidP="00F940D9">
                  <w:pPr>
                    <w:pStyle w:val="NoSpacing"/>
                  </w:pPr>
                  <w:r w:rsidRPr="00181D7E">
                    <w:t xml:space="preserve">1. Pārzina un izskaidro </w:t>
                  </w:r>
                  <w:r w:rsidR="00191A6D">
                    <w:t>latviešu</w:t>
                  </w:r>
                  <w:r w:rsidR="00EA4FE3">
                    <w:t xml:space="preserve"> un slāvu </w:t>
                  </w:r>
                  <w:r w:rsidR="00191A6D">
                    <w:t xml:space="preserve">literatūras </w:t>
                  </w:r>
                  <w:r w:rsidR="00EA4FE3">
                    <w:t>kontaktu galvenos procesus.</w:t>
                  </w:r>
                </w:p>
              </w:tc>
            </w:tr>
            <w:tr w:rsidR="00217E8A" w:rsidTr="00217E8A">
              <w:trPr>
                <w:trHeight w:val="611"/>
              </w:trPr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E8A" w:rsidRPr="00F940D9" w:rsidRDefault="00217E8A" w:rsidP="00F940D9">
                  <w:pPr>
                    <w:pStyle w:val="NoSpacing"/>
                  </w:pPr>
                  <w:r w:rsidRPr="00181D7E">
                    <w:t xml:space="preserve">2. </w:t>
                  </w:r>
                  <w:r w:rsidR="003E7C04">
                    <w:t xml:space="preserve">Analizē </w:t>
                  </w:r>
                  <w:r w:rsidR="003E7C04" w:rsidRPr="003E7C04">
                    <w:t xml:space="preserve">konkrētu literāro darbu </w:t>
                  </w:r>
                  <w:r w:rsidR="003E7C04">
                    <w:t>paralēles, ietekmes un aizguvumus</w:t>
                  </w:r>
                  <w:r w:rsidR="008178E2" w:rsidRPr="00181D7E">
                    <w:t>.</w:t>
                  </w:r>
                </w:p>
              </w:tc>
            </w:tr>
            <w:tr w:rsidR="00217E8A" w:rsidRPr="00181D7E" w:rsidTr="00217E8A"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E8A" w:rsidRPr="00F940D9" w:rsidRDefault="00217E8A" w:rsidP="00F940D9">
                  <w:pPr>
                    <w:pStyle w:val="NoSpacing"/>
                  </w:pPr>
                  <w:r w:rsidRPr="00181D7E">
                    <w:t>3.</w:t>
                  </w:r>
                  <w:r w:rsidR="00A658F5">
                    <w:t xml:space="preserve"> Izprot literāro darbu īpatnības kultūr</w:t>
                  </w:r>
                  <w:r w:rsidR="00EA4FE3">
                    <w:t>u kontaktu</w:t>
                  </w:r>
                  <w:r w:rsidR="00A658F5">
                    <w:t xml:space="preserve"> kontekstā.</w:t>
                  </w:r>
                </w:p>
              </w:tc>
            </w:tr>
            <w:tr w:rsidR="00217E8A" w:rsidTr="00217E8A"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E8A" w:rsidRPr="00F940D9" w:rsidRDefault="00217E8A" w:rsidP="00F940D9">
                  <w:pPr>
                    <w:pStyle w:val="NoSpacing"/>
                  </w:pPr>
                  <w:r w:rsidRPr="00181D7E">
                    <w:t>Prasmes</w:t>
                  </w:r>
                </w:p>
              </w:tc>
            </w:tr>
            <w:tr w:rsidR="00217E8A" w:rsidTr="00217E8A"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E8A" w:rsidRPr="00181D7E" w:rsidRDefault="00217E8A" w:rsidP="00A658F5">
                  <w:pPr>
                    <w:pStyle w:val="NoSpacing"/>
                  </w:pPr>
                  <w:r w:rsidRPr="00181D7E">
                    <w:t xml:space="preserve">4. Analītiski </w:t>
                  </w:r>
                  <w:r w:rsidRPr="00F940D9">
                    <w:t>izvērtē literāros tekstus</w:t>
                  </w:r>
                  <w:r w:rsidR="00A658F5">
                    <w:t>, izprotot to iekļaušanos kopējā kultūras paradigmā.</w:t>
                  </w:r>
                </w:p>
              </w:tc>
            </w:tr>
            <w:tr w:rsidR="00217E8A" w:rsidTr="00217E8A"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E8A" w:rsidRPr="00F940D9" w:rsidRDefault="00217E8A" w:rsidP="00F940D9">
                  <w:pPr>
                    <w:pStyle w:val="NoSpacing"/>
                  </w:pPr>
                  <w:r w:rsidRPr="00181D7E">
                    <w:t>5. Demonstrē prasmi strādāt ar teorētisko literatūru, li</w:t>
                  </w:r>
                  <w:r w:rsidRPr="00F940D9">
                    <w:t xml:space="preserve">teratūrvēsturiskiem pētījumiem un </w:t>
                  </w:r>
                  <w:proofErr w:type="spellStart"/>
                  <w:r w:rsidRPr="00F940D9">
                    <w:t>literatūrkritiskiem</w:t>
                  </w:r>
                  <w:proofErr w:type="spellEnd"/>
                  <w:r w:rsidRPr="00F940D9">
                    <w:t xml:space="preserve"> tekstiem, atlasot, sistematizējot un komentējot svarīgākās atziņas.</w:t>
                  </w:r>
                </w:p>
                <w:p w:rsidR="00217E8A" w:rsidRPr="00181D7E" w:rsidRDefault="00217E8A" w:rsidP="00F940D9">
                  <w:pPr>
                    <w:pStyle w:val="NoSpacing"/>
                  </w:pPr>
                </w:p>
              </w:tc>
            </w:tr>
            <w:tr w:rsidR="00217E8A" w:rsidRPr="00181D7E" w:rsidTr="00217E8A"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E8A" w:rsidRPr="00F940D9" w:rsidRDefault="00217E8A" w:rsidP="00F940D9">
                  <w:pPr>
                    <w:pStyle w:val="NoSpacing"/>
                  </w:pPr>
                  <w:r w:rsidRPr="00181D7E">
                    <w:t>6. Prezentē patstāvīgi veikta pētnieciskā darba rezultātus, izmantojot modernās tehnoloģijas.</w:t>
                  </w:r>
                </w:p>
                <w:p w:rsidR="00217E8A" w:rsidRPr="00181D7E" w:rsidRDefault="00217E8A" w:rsidP="00F940D9">
                  <w:pPr>
                    <w:pStyle w:val="NoSpacing"/>
                  </w:pPr>
                </w:p>
              </w:tc>
            </w:tr>
            <w:tr w:rsidR="00217E8A" w:rsidTr="00217E8A"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E8A" w:rsidRPr="00F940D9" w:rsidRDefault="00217E8A" w:rsidP="00F940D9">
                  <w:pPr>
                    <w:pStyle w:val="NoSpacing"/>
                  </w:pPr>
                  <w:r w:rsidRPr="00181D7E">
                    <w:t>Kompetence</w:t>
                  </w:r>
                </w:p>
              </w:tc>
            </w:tr>
            <w:tr w:rsidR="00217E8A" w:rsidRPr="00181D7E" w:rsidTr="00217E8A">
              <w:trPr>
                <w:trHeight w:val="954"/>
              </w:trPr>
              <w:tc>
                <w:tcPr>
                  <w:tcW w:w="8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E8A" w:rsidRPr="00F940D9" w:rsidRDefault="00C6150D" w:rsidP="00F940D9">
                  <w:r>
                    <w:t>7</w:t>
                  </w:r>
                  <w:r w:rsidR="00217E8A" w:rsidRPr="00181D7E">
                    <w:t xml:space="preserve">. Patstāvīgi padziļina savu profesionālo kompetenci, </w:t>
                  </w:r>
                  <w:r w:rsidR="00217E8A" w:rsidRPr="00F940D9">
                    <w:t>izzinot aktuāl</w:t>
                  </w:r>
                  <w:r w:rsidR="008178E2">
                    <w:t xml:space="preserve">as </w:t>
                  </w:r>
                  <w:r w:rsidR="003E7C04" w:rsidRPr="003E7C04">
                    <w:t>latviešu</w:t>
                  </w:r>
                  <w:r w:rsidR="00EA4FE3">
                    <w:t xml:space="preserve"> un slāvu</w:t>
                  </w:r>
                  <w:r w:rsidR="003E7C04">
                    <w:t xml:space="preserve"> literatūras un kultūras </w:t>
                  </w:r>
                  <w:r w:rsidR="00EA4FE3">
                    <w:t>kontaktu procesus</w:t>
                  </w:r>
                  <w:r w:rsidR="003E7C04">
                    <w:t xml:space="preserve">. </w:t>
                  </w:r>
                </w:p>
              </w:tc>
            </w:tr>
            <w:permEnd w:id="1145383116"/>
          </w:tbl>
          <w:p w:rsidR="00525213" w:rsidRPr="00E13AEA" w:rsidRDefault="00525213" w:rsidP="00525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Prasības kredītpunktu iegūšanai</w:t>
            </w: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F940D9" w:rsidRPr="00F940D9" w:rsidRDefault="000341D6" w:rsidP="00F940D9">
            <w:permStart w:id="43540696" w:edGrp="everyone"/>
            <w:r>
              <w:t>O</w:t>
            </w:r>
            <w:r w:rsidR="00F940D9" w:rsidRPr="00F940D9">
              <w:t xml:space="preserve">bligāts semināru apmeklējums + </w:t>
            </w:r>
            <w:r w:rsidR="005A4102">
              <w:t>3</w:t>
            </w:r>
            <w:r w:rsidR="00F940D9" w:rsidRPr="00F940D9">
              <w:t xml:space="preserve"> </w:t>
            </w:r>
            <w:proofErr w:type="spellStart"/>
            <w:r w:rsidR="00F940D9" w:rsidRPr="00F940D9">
              <w:t>starppārbaudījumi</w:t>
            </w:r>
            <w:proofErr w:type="spellEnd"/>
            <w:r w:rsidR="00F940D9" w:rsidRPr="00F940D9">
              <w:t xml:space="preserve">. </w:t>
            </w:r>
          </w:p>
          <w:p w:rsidR="00F940D9" w:rsidRPr="00F940D9" w:rsidRDefault="00F940D9" w:rsidP="00F940D9">
            <w:r>
              <w:t>Gala pārbaudījums</w:t>
            </w:r>
            <w:r w:rsidRPr="00F940D9">
              <w:t xml:space="preserve"> – </w:t>
            </w:r>
            <w:r w:rsidR="005A4102">
              <w:t>diferencētā ieskaite</w:t>
            </w:r>
            <w:r w:rsidRPr="00F940D9">
              <w:t>.</w:t>
            </w:r>
          </w:p>
          <w:p w:rsidR="00F940D9" w:rsidRPr="00937248" w:rsidRDefault="00F940D9" w:rsidP="00F940D9"/>
          <w:p w:rsidR="00F940D9" w:rsidRPr="00F940D9" w:rsidRDefault="00F940D9" w:rsidP="00F940D9">
            <w:r w:rsidRPr="00937248">
              <w:t xml:space="preserve">Atzīme tiek aprēķināta kā vidējā svērtā atzīme par: </w:t>
            </w:r>
          </w:p>
          <w:p w:rsidR="00F940D9" w:rsidRPr="00F940D9" w:rsidRDefault="00F940D9" w:rsidP="00F940D9">
            <w:r w:rsidRPr="00937248">
              <w:t>regulāru nodarbību apmeklējumu un aktīvu darbu semināros (pozitīvs vērtējums par semināra jautājumiem);</w:t>
            </w:r>
          </w:p>
          <w:p w:rsidR="00F940D9" w:rsidRPr="00F940D9" w:rsidRDefault="00F940D9" w:rsidP="00F940D9">
            <w:r w:rsidRPr="00937248">
              <w:t>patstāvīgo darbu izpildi (</w:t>
            </w:r>
            <w:proofErr w:type="spellStart"/>
            <w:r w:rsidRPr="00937248">
              <w:t>starppārbaudījumu</w:t>
            </w:r>
            <w:proofErr w:type="spellEnd"/>
            <w:r w:rsidRPr="00937248">
              <w:t xml:space="preserve"> rezultāti);</w:t>
            </w:r>
          </w:p>
          <w:p w:rsidR="00F940D9" w:rsidRPr="00F940D9" w:rsidRDefault="00F940D9" w:rsidP="00F940D9">
            <w:r w:rsidRPr="00937248">
              <w:lastRenderedPageBreak/>
              <w:t>gala pārbaudījumu.</w:t>
            </w:r>
          </w:p>
          <w:p w:rsidR="00F940D9" w:rsidRPr="00F940D9" w:rsidRDefault="00F940D9" w:rsidP="00F940D9">
            <w:r w:rsidRPr="00937248">
              <w:t xml:space="preserve">Studiju kursa apguve tā noslēgumā tiek vērtēta 10 </w:t>
            </w:r>
            <w:proofErr w:type="spellStart"/>
            <w:r w:rsidRPr="00937248">
              <w:t>ballu</w:t>
            </w:r>
            <w:proofErr w:type="spellEnd"/>
            <w:r w:rsidRPr="00937248">
              <w:t xml:space="preserve"> skalā saskaņā</w:t>
            </w:r>
            <w:r w:rsidRPr="00F940D9">
              <w:t xml:space="preserve"> ar Latvijas Republikas Ministru kabineta noteikumiem Nr. 141, Nr. 512, Nr. 240, ievērojot šādus kritērijus: iegūto zināšanu apjoms un kvalitāte; iegūtās prasmes; iegūtā kompetence atbilstoši plānotajiem studiju rezultātiem.</w:t>
            </w:r>
          </w:p>
          <w:permEnd w:id="43540696"/>
          <w:p w:rsidR="00525213" w:rsidRPr="00E13AEA" w:rsidRDefault="00525213" w:rsidP="0052521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tbl>
            <w:tblPr>
              <w:tblW w:w="65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00"/>
              <w:gridCol w:w="554"/>
              <w:gridCol w:w="424"/>
              <w:gridCol w:w="422"/>
              <w:gridCol w:w="557"/>
              <w:gridCol w:w="557"/>
              <w:gridCol w:w="557"/>
              <w:gridCol w:w="557"/>
              <w:gridCol w:w="422"/>
              <w:gridCol w:w="426"/>
            </w:tblGrid>
            <w:tr w:rsidR="00F940D9" w:rsidRPr="00937248" w:rsidTr="00A45A5C">
              <w:trPr>
                <w:jc w:val="center"/>
              </w:trPr>
              <w:tc>
                <w:tcPr>
                  <w:tcW w:w="21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40D9" w:rsidRPr="00F940D9" w:rsidRDefault="00F940D9" w:rsidP="00F940D9">
                  <w:permStart w:id="1672944967" w:edGrp="everyone"/>
                  <w:r w:rsidRPr="00937248">
                    <w:lastRenderedPageBreak/>
                    <w:t>Pārbaudījumu veidi</w:t>
                  </w:r>
                </w:p>
              </w:tc>
              <w:tc>
                <w:tcPr>
                  <w:tcW w:w="4476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40D9" w:rsidRPr="00F940D9" w:rsidRDefault="00F940D9" w:rsidP="00F940D9">
                  <w:r w:rsidRPr="00937248">
                    <w:t>Studiju rezultāti</w:t>
                  </w:r>
                </w:p>
              </w:tc>
            </w:tr>
            <w:tr w:rsidR="00F940D9" w:rsidRPr="00937248" w:rsidTr="00C6150D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D9" w:rsidRPr="00937248" w:rsidRDefault="00F940D9" w:rsidP="00F940D9"/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40D9" w:rsidRPr="00F940D9" w:rsidRDefault="00F940D9" w:rsidP="00F940D9">
                  <w:r w:rsidRPr="00937248">
                    <w:t>1.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40D9" w:rsidRPr="00F940D9" w:rsidRDefault="00F940D9" w:rsidP="00F940D9">
                  <w:r w:rsidRPr="00937248">
                    <w:t>2.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40D9" w:rsidRPr="00F940D9" w:rsidRDefault="00F940D9" w:rsidP="00F940D9">
                  <w:r w:rsidRPr="00937248">
                    <w:t>3.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40D9" w:rsidRPr="00F940D9" w:rsidRDefault="00F940D9" w:rsidP="00F940D9">
                  <w:r w:rsidRPr="00937248">
                    <w:t>4.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40D9" w:rsidRPr="00F940D9" w:rsidRDefault="00F940D9" w:rsidP="00F940D9">
                  <w:r w:rsidRPr="00937248">
                    <w:t>5.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40D9" w:rsidRPr="00F940D9" w:rsidRDefault="00F940D9" w:rsidP="00F940D9">
                  <w:r w:rsidRPr="00937248">
                    <w:t>6.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940D9" w:rsidRPr="00F940D9" w:rsidRDefault="00F940D9" w:rsidP="00F940D9">
                  <w:r w:rsidRPr="00937248">
                    <w:t>7.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40D9" w:rsidRPr="00F940D9" w:rsidRDefault="00F940D9" w:rsidP="00F940D9"/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940D9" w:rsidRPr="00F940D9" w:rsidRDefault="00F940D9" w:rsidP="00F940D9"/>
              </w:tc>
            </w:tr>
            <w:tr w:rsidR="00F940D9" w:rsidRPr="00937248" w:rsidTr="00C6150D">
              <w:trPr>
                <w:jc w:val="center"/>
              </w:trPr>
              <w:tc>
                <w:tcPr>
                  <w:tcW w:w="2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D9" w:rsidRPr="00F940D9" w:rsidRDefault="00F940D9" w:rsidP="00F940D9">
                  <w:r w:rsidRPr="00937248">
                    <w:t>1.starppārbaudījums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937248" w:rsidRDefault="005A4102" w:rsidP="00F940D9">
                  <w:pPr>
                    <w:rPr>
                      <w:highlight w:val="yellow"/>
                    </w:rPr>
                  </w:pPr>
                  <w:r>
                    <w:rPr>
                      <w:highlight w:val="yellow"/>
                    </w:rPr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937248" w:rsidRDefault="005A4102" w:rsidP="00F940D9">
                  <w:pPr>
                    <w:rPr>
                      <w:highlight w:val="yellow"/>
                    </w:rPr>
                  </w:pPr>
                  <w:r>
                    <w:rPr>
                      <w:highlight w:val="yellow"/>
                    </w:rP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D9" w:rsidRPr="00F940D9" w:rsidRDefault="00F940D9" w:rsidP="00F940D9">
                  <w:r w:rsidRPr="00937248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D9" w:rsidRPr="00F940D9" w:rsidRDefault="00F940D9" w:rsidP="00F940D9">
                  <w:r w:rsidRPr="00937248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D9" w:rsidRPr="00F940D9" w:rsidRDefault="00F940D9" w:rsidP="00F940D9">
                  <w:r w:rsidRPr="00937248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D9" w:rsidRPr="00F940D9" w:rsidRDefault="00F940D9" w:rsidP="00F940D9">
                  <w:r w:rsidRPr="00937248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937248" w:rsidRDefault="00C6150D" w:rsidP="00F940D9">
                  <w: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F940D9" w:rsidRDefault="00F940D9" w:rsidP="00F940D9"/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F940D9" w:rsidRDefault="00F940D9" w:rsidP="00F940D9"/>
              </w:tc>
            </w:tr>
            <w:tr w:rsidR="00F940D9" w:rsidRPr="00937248" w:rsidTr="00C6150D">
              <w:trPr>
                <w:jc w:val="center"/>
              </w:trPr>
              <w:tc>
                <w:tcPr>
                  <w:tcW w:w="2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D9" w:rsidRPr="00F940D9" w:rsidRDefault="00F940D9" w:rsidP="00F940D9">
                  <w:r w:rsidRPr="00937248">
                    <w:t>2.starppārbaudījums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937248" w:rsidRDefault="00F940D9" w:rsidP="00F940D9"/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937248" w:rsidRDefault="00F940D9" w:rsidP="00F940D9"/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D9" w:rsidRPr="00F940D9" w:rsidRDefault="00F940D9" w:rsidP="00F940D9">
                  <w:r w:rsidRPr="00937248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D9" w:rsidRPr="00F940D9" w:rsidRDefault="00F940D9" w:rsidP="00F940D9">
                  <w:r w:rsidRPr="00937248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937248" w:rsidRDefault="00F940D9" w:rsidP="00F940D9"/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D9" w:rsidRPr="00F940D9" w:rsidRDefault="00F940D9" w:rsidP="00F940D9">
                  <w:r w:rsidRPr="00937248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40D9" w:rsidRPr="00F940D9" w:rsidRDefault="00F940D9" w:rsidP="00F940D9">
                  <w:r w:rsidRPr="0093724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F940D9" w:rsidRDefault="00F940D9" w:rsidP="00F940D9"/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F940D9" w:rsidRDefault="00F940D9" w:rsidP="00F940D9"/>
              </w:tc>
            </w:tr>
            <w:tr w:rsidR="00F940D9" w:rsidRPr="00937248" w:rsidTr="00FC1487">
              <w:trPr>
                <w:jc w:val="center"/>
              </w:trPr>
              <w:tc>
                <w:tcPr>
                  <w:tcW w:w="2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F940D9" w:rsidRDefault="005A4102" w:rsidP="00F940D9">
                  <w:r>
                    <w:t>3</w:t>
                  </w:r>
                  <w:r w:rsidRPr="00937248">
                    <w:t>.starppārbaudījums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F940D9" w:rsidRDefault="00F940D9" w:rsidP="00F940D9"/>
              </w:tc>
              <w:tc>
                <w:tcPr>
                  <w:tcW w:w="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F940D9" w:rsidRDefault="00F940D9" w:rsidP="00F940D9"/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937248" w:rsidRDefault="00F940D9" w:rsidP="00F940D9"/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F940D9" w:rsidRDefault="005A4102" w:rsidP="00F940D9">
                  <w:r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937248" w:rsidRDefault="005A4102" w:rsidP="00F940D9">
                  <w:r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F940D9" w:rsidRDefault="005A4102" w:rsidP="00F940D9">
                  <w:r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F940D9" w:rsidRDefault="00F940D9" w:rsidP="00F940D9"/>
              </w:tc>
              <w:tc>
                <w:tcPr>
                  <w:tcW w:w="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F940D9" w:rsidRDefault="00F940D9" w:rsidP="00F940D9"/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40D9" w:rsidRPr="00937248" w:rsidRDefault="00F940D9" w:rsidP="00F940D9"/>
              </w:tc>
            </w:tr>
            <w:permEnd w:id="1672944967"/>
          </w:tbl>
          <w:p w:rsidR="00EA1A34" w:rsidRPr="00E13AEA" w:rsidRDefault="00EA1A34" w:rsidP="0052521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Kursa saturs</w:t>
            </w:r>
            <w:r w:rsidRPr="00E13AEA">
              <w:rPr>
                <w:shd w:val="clear" w:color="auto" w:fill="F1F1F1"/>
              </w:rPr>
              <w:t xml:space="preserve">  </w:t>
            </w: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CA34D4" w:rsidRPr="00CA34D4" w:rsidRDefault="00F940D9" w:rsidP="00CA34D4">
            <w:permStart w:id="793460444" w:edGrp="everyone"/>
            <w:r>
              <w:t xml:space="preserve">1. </w:t>
            </w:r>
            <w:r w:rsidR="00CA34D4">
              <w:t>L</w:t>
            </w:r>
            <w:r w:rsidR="00CA34D4" w:rsidRPr="00CA34D4">
              <w:t xml:space="preserve">atviešu un slāvu tautu kultūras kontakti: ietekmes, aizguvumi, paralēles, </w:t>
            </w:r>
            <w:proofErr w:type="spellStart"/>
            <w:r w:rsidR="00CA34D4" w:rsidRPr="00CA34D4">
              <w:t>kultūrtēli</w:t>
            </w:r>
            <w:proofErr w:type="spellEnd"/>
            <w:r w:rsidR="00CA34D4" w:rsidRPr="00CA34D4">
              <w:t xml:space="preserve">. </w:t>
            </w:r>
            <w:proofErr w:type="spellStart"/>
            <w:r w:rsidR="00CA34D4" w:rsidRPr="00CA34D4">
              <w:t>Postkoloniālisma</w:t>
            </w:r>
            <w:proofErr w:type="spellEnd"/>
            <w:r w:rsidR="00CA34D4" w:rsidRPr="00CA34D4">
              <w:t xml:space="preserve"> dimensija slāvu un latviešu kultūras sakaru studijās. Identitātes aspekti slāvu un latviešu kultūru kontaktos.</w:t>
            </w:r>
            <w:r w:rsidR="00CA34D4">
              <w:t xml:space="preserve"> L 2</w:t>
            </w:r>
          </w:p>
          <w:p w:rsidR="00B71CD7" w:rsidRPr="00B71CD7" w:rsidRDefault="00B71CD7" w:rsidP="00B71CD7"/>
          <w:p w:rsidR="00B71CD7" w:rsidRDefault="00B71CD7" w:rsidP="00B71CD7">
            <w:r>
              <w:t xml:space="preserve">2. </w:t>
            </w:r>
            <w:r w:rsidR="00CA34D4">
              <w:t xml:space="preserve">Dažādu slāvu kultūru (krievu, poļu, ukraiņu, čehu, baltkrievu u.c.) mijiedarbība ar latviešu kultūru un literatūru, tās svarīgākie posmi, īpatnības, kopējās un atšķirīgās īpatnības. </w:t>
            </w:r>
            <w:r w:rsidR="002C51C8">
              <w:t xml:space="preserve">Slāvu un citu kultūru (vācu, zviedru) kontakti Latvijas teritorijā, to ietekme uz latviešu kultūras attīstību. </w:t>
            </w:r>
            <w:r w:rsidRPr="00B71CD7">
              <w:t>L 2</w:t>
            </w:r>
          </w:p>
          <w:p w:rsidR="00B71CD7" w:rsidRDefault="00B71CD7" w:rsidP="00B71CD7">
            <w:r w:rsidRPr="00B71CD7">
              <w:br/>
            </w:r>
            <w:r>
              <w:t xml:space="preserve">3. </w:t>
            </w:r>
            <w:r w:rsidR="00CA34D4">
              <w:t xml:space="preserve">Slāvu tautu un Latvijas </w:t>
            </w:r>
            <w:r w:rsidR="00CA34D4" w:rsidRPr="007B3C56">
              <w:t>vēsturisk</w:t>
            </w:r>
            <w:r w:rsidR="00CA34D4">
              <w:t>ā</w:t>
            </w:r>
            <w:r w:rsidR="00CA34D4" w:rsidRPr="007B3C56">
              <w:t>s paralēles. Vēsturisk</w:t>
            </w:r>
            <w:r w:rsidR="00CA34D4">
              <w:t>ās</w:t>
            </w:r>
            <w:r w:rsidR="00CA34D4" w:rsidRPr="007B3C56">
              <w:t xml:space="preserve"> ietekmes posmi. Ideoloģija un literatūra. Identitātes mode</w:t>
            </w:r>
            <w:r w:rsidR="00CA34D4">
              <w:t>ļi</w:t>
            </w:r>
            <w:r w:rsidR="00CA34D4" w:rsidRPr="007B3C56">
              <w:t>. Vēsturisko procesu atspoguļo</w:t>
            </w:r>
            <w:r w:rsidR="00CA34D4">
              <w:t>jums daiļdarbos</w:t>
            </w:r>
            <w:r w:rsidRPr="00B71CD7">
              <w:t xml:space="preserve">. </w:t>
            </w:r>
            <w:r>
              <w:t>S 2</w:t>
            </w:r>
          </w:p>
          <w:p w:rsidR="000E4AD7" w:rsidRDefault="000E4AD7" w:rsidP="00B71CD7"/>
          <w:p w:rsidR="000E4AD7" w:rsidRDefault="000E4AD7" w:rsidP="000E4AD7">
            <w:r>
              <w:t>4. L</w:t>
            </w:r>
            <w:r w:rsidRPr="007B3C56">
              <w:t xml:space="preserve">atviešu </w:t>
            </w:r>
            <w:r>
              <w:t xml:space="preserve">un slāvu </w:t>
            </w:r>
            <w:r w:rsidRPr="007B3C56">
              <w:t>literāro sakaru izpētes metodoloģijas</w:t>
            </w:r>
            <w:r>
              <w:t>: ietekmju un aizguvumu pētījumi, t</w:t>
            </w:r>
            <w:r w:rsidRPr="007B3C56">
              <w:t>ipoloģi</w:t>
            </w:r>
            <w:r>
              <w:t>ja, v</w:t>
            </w:r>
            <w:r w:rsidRPr="007B3C56">
              <w:t>ēsturiski - biogrāfiskā metode</w:t>
            </w:r>
            <w:r>
              <w:t xml:space="preserve"> u.c. L 2</w:t>
            </w:r>
          </w:p>
          <w:p w:rsidR="000E4AD7" w:rsidRDefault="000E4AD7" w:rsidP="000E4AD7">
            <w:r w:rsidRPr="007B3C56">
              <w:t xml:space="preserve"> </w:t>
            </w:r>
          </w:p>
          <w:p w:rsidR="000E4AD7" w:rsidRDefault="000E4AD7" w:rsidP="000E4AD7">
            <w:r>
              <w:t>5</w:t>
            </w:r>
            <w:r w:rsidRPr="007B3C56">
              <w:t xml:space="preserve">. Tulkojums kā latviešu </w:t>
            </w:r>
            <w:r>
              <w:t xml:space="preserve">un slāvu </w:t>
            </w:r>
            <w:r w:rsidRPr="007B3C56">
              <w:t>literatūr</w:t>
            </w:r>
            <w:r>
              <w:t>u</w:t>
            </w:r>
            <w:r w:rsidRPr="007B3C56">
              <w:t xml:space="preserve"> dialoga veids.</w:t>
            </w:r>
            <w:r w:rsidR="00F303A7">
              <w:t xml:space="preserve"> Tulkošanas tendences dažādos laika posmos. </w:t>
            </w:r>
            <w:r w:rsidR="00F303A7" w:rsidRPr="007B3C56">
              <w:t xml:space="preserve">Tulkotāju </w:t>
            </w:r>
            <w:proofErr w:type="spellStart"/>
            <w:r w:rsidR="00F303A7" w:rsidRPr="007B3C56">
              <w:t>personalijas</w:t>
            </w:r>
            <w:proofErr w:type="spellEnd"/>
            <w:r w:rsidR="00F303A7">
              <w:t>. S 2.</w:t>
            </w:r>
          </w:p>
          <w:p w:rsidR="00F303A7" w:rsidRDefault="00F303A7" w:rsidP="000E4AD7"/>
          <w:p w:rsidR="00F303A7" w:rsidRPr="00F303A7" w:rsidRDefault="00F303A7" w:rsidP="00F303A7">
            <w:r w:rsidRPr="00B71CD7">
              <w:t xml:space="preserve">1. </w:t>
            </w:r>
            <w:proofErr w:type="spellStart"/>
            <w:r w:rsidRPr="00B71CD7">
              <w:t>starppārbaudījums</w:t>
            </w:r>
            <w:proofErr w:type="spellEnd"/>
          </w:p>
          <w:p w:rsidR="00F303A7" w:rsidRDefault="00F303A7" w:rsidP="00F303A7"/>
          <w:p w:rsidR="00F303A7" w:rsidRPr="00F303A7" w:rsidRDefault="009E3389" w:rsidP="00F303A7">
            <w:r>
              <w:t>Prezentācija</w:t>
            </w:r>
            <w:r w:rsidR="00F303A7" w:rsidRPr="000A79F5">
              <w:t xml:space="preserve"> par </w:t>
            </w:r>
            <w:r w:rsidR="00F303A7">
              <w:t xml:space="preserve">kāda daiļliteratūras darba tulkojuma īpatnībām. </w:t>
            </w:r>
          </w:p>
          <w:p w:rsidR="000E4AD7" w:rsidRDefault="00B71CD7" w:rsidP="00B71CD7">
            <w:r w:rsidRPr="00B71CD7">
              <w:br/>
            </w:r>
            <w:r w:rsidR="00F303A7">
              <w:t>6</w:t>
            </w:r>
            <w:r>
              <w:t xml:space="preserve">. </w:t>
            </w:r>
            <w:r w:rsidR="000E4AD7">
              <w:t xml:space="preserve">Latviešu un slāvu kultūras un literatūras kontaktu aizsākumi. Poļu </w:t>
            </w:r>
            <w:proofErr w:type="spellStart"/>
            <w:r w:rsidR="000E4AD7">
              <w:t>inflantu</w:t>
            </w:r>
            <w:proofErr w:type="spellEnd"/>
            <w:r w:rsidR="000E4AD7">
              <w:t xml:space="preserve"> gaitas Latgalē, nozīmīgākie kultūras darbinieki. </w:t>
            </w:r>
            <w:r w:rsidR="00856A79">
              <w:t>Jezuītu</w:t>
            </w:r>
            <w:r w:rsidR="00805CC6">
              <w:t xml:space="preserve"> darbība, tās ietekme kultūrā un literatūrā, atspoguļojums latviešu daiļliteratūrā. </w:t>
            </w:r>
            <w:r w:rsidR="000E4AD7">
              <w:t xml:space="preserve">Katoļticības nozīme latviešu kultūras un literatūras attīstībā. </w:t>
            </w:r>
            <w:r w:rsidR="00290E57">
              <w:t xml:space="preserve"> L </w:t>
            </w:r>
            <w:r w:rsidR="000E4AD7">
              <w:t>2</w:t>
            </w:r>
          </w:p>
          <w:p w:rsidR="000E4AD7" w:rsidRDefault="000E4AD7" w:rsidP="00B71CD7"/>
          <w:p w:rsidR="000E4AD7" w:rsidRDefault="00F303A7" w:rsidP="000E4AD7">
            <w:r>
              <w:t>7</w:t>
            </w:r>
            <w:r w:rsidR="000E4AD7">
              <w:t xml:space="preserve">. </w:t>
            </w:r>
            <w:r w:rsidR="000E4AD7" w:rsidRPr="007B3C56">
              <w:t>Jaunlatvieši un viņu sakari ar Krievij</w:t>
            </w:r>
            <w:r w:rsidR="000E4AD7">
              <w:t>u,</w:t>
            </w:r>
            <w:r w:rsidR="000E4AD7" w:rsidRPr="007B3C56">
              <w:t xml:space="preserve"> kult</w:t>
            </w:r>
            <w:r w:rsidR="000E4AD7">
              <w:t>ū</w:t>
            </w:r>
            <w:r w:rsidR="000E4AD7" w:rsidRPr="007B3C56">
              <w:t>r</w:t>
            </w:r>
            <w:r w:rsidR="000E4AD7">
              <w:t xml:space="preserve">u mijiedarbība, ietekmes. </w:t>
            </w:r>
            <w:r w:rsidR="00290E57">
              <w:t>L</w:t>
            </w:r>
            <w:r w:rsidR="000E4AD7">
              <w:t xml:space="preserve"> 2</w:t>
            </w:r>
          </w:p>
          <w:p w:rsidR="009B7BCB" w:rsidRDefault="009B7BCB" w:rsidP="000E4AD7"/>
          <w:p w:rsidR="002C51C8" w:rsidRDefault="005347BD" w:rsidP="002C51C8">
            <w:r>
              <w:t>8</w:t>
            </w:r>
            <w:r w:rsidR="00C73BB5">
              <w:t xml:space="preserve">. </w:t>
            </w:r>
            <w:r w:rsidR="002C51C8" w:rsidRPr="007B3C56">
              <w:t xml:space="preserve">Romantisma tradīcija latviešu literatūrā un </w:t>
            </w:r>
            <w:r w:rsidR="009A6E25">
              <w:t xml:space="preserve">poļu un </w:t>
            </w:r>
            <w:r w:rsidR="002C51C8" w:rsidRPr="007B3C56">
              <w:t>krievu romantisms.</w:t>
            </w:r>
            <w:r w:rsidR="009A6E25">
              <w:t xml:space="preserve"> </w:t>
            </w:r>
            <w:proofErr w:type="spellStart"/>
            <w:r w:rsidR="009A6E25">
              <w:t>Mickevičs</w:t>
            </w:r>
            <w:proofErr w:type="spellEnd"/>
            <w:r w:rsidR="009A6E25">
              <w:t xml:space="preserve">, </w:t>
            </w:r>
            <w:r w:rsidR="00C85F29">
              <w:t xml:space="preserve">Puškins, Ļermontovs u.c. - to ietekme uz latviešu literatūru, tipoloģiskās paralēles, svarīgākās tēmas, motīvi. </w:t>
            </w:r>
            <w:r w:rsidR="009A6E25">
              <w:t>Romantisma veidi latviešu literatūrā</w:t>
            </w:r>
            <w:r w:rsidR="00C85F29">
              <w:t>,</w:t>
            </w:r>
            <w:r w:rsidR="009A6E25">
              <w:t xml:space="preserve"> </w:t>
            </w:r>
            <w:r w:rsidR="00C85F29">
              <w:t>r</w:t>
            </w:r>
            <w:r w:rsidR="002C51C8" w:rsidRPr="007B3C56">
              <w:t>omantisk</w:t>
            </w:r>
            <w:r w:rsidR="009A6E25">
              <w:t>ā</w:t>
            </w:r>
            <w:r w:rsidR="002C51C8" w:rsidRPr="007B3C56">
              <w:t>s tradīcijas p</w:t>
            </w:r>
            <w:r w:rsidR="009A6E25">
              <w:t>ā</w:t>
            </w:r>
            <w:r w:rsidR="002C51C8" w:rsidRPr="007B3C56">
              <w:t>rvarēšana.</w:t>
            </w:r>
            <w:r w:rsidR="00C85F29">
              <w:t xml:space="preserve"> S 2</w:t>
            </w:r>
          </w:p>
          <w:p w:rsidR="005347BD" w:rsidRDefault="005347BD" w:rsidP="002C51C8"/>
          <w:p w:rsidR="005347BD" w:rsidRPr="005347BD" w:rsidRDefault="005347BD" w:rsidP="005347BD">
            <w:r w:rsidRPr="00B71CD7">
              <w:t xml:space="preserve">2. </w:t>
            </w:r>
            <w:proofErr w:type="spellStart"/>
            <w:r w:rsidRPr="00B71CD7">
              <w:t>starppārbaudījums</w:t>
            </w:r>
            <w:proofErr w:type="spellEnd"/>
          </w:p>
          <w:p w:rsidR="005347BD" w:rsidRDefault="005347BD" w:rsidP="005347BD"/>
          <w:p w:rsidR="005347BD" w:rsidRPr="005347BD" w:rsidRDefault="005347BD" w:rsidP="005347BD">
            <w:r>
              <w:t xml:space="preserve">Bibliogrāfiskais saraksts ar iekļauto teorētiskās literatūras analīzi par latviešu - slāvu literārajiem kontaktiem. </w:t>
            </w:r>
          </w:p>
          <w:p w:rsidR="00C85F29" w:rsidRDefault="00C85F29" w:rsidP="002C51C8"/>
          <w:p w:rsidR="005347BD" w:rsidRDefault="00C85F29" w:rsidP="005347BD">
            <w:r>
              <w:t xml:space="preserve">9. </w:t>
            </w:r>
            <w:r w:rsidR="005347BD" w:rsidRPr="005347BD">
              <w:t>Slāvu kultūru tēls latviešu periodikā 19. gs. otrajā pusē - 20.gs. sākumā. Krievu un poļu valodu  nozīme latviešu kultūrā, tās atspoguļojums daiļliteratūras tekstos. Krievu valoda  kā starpniekvaloda daiļdarbu tulkojumos. L 2</w:t>
            </w:r>
          </w:p>
          <w:p w:rsidR="009E3389" w:rsidRDefault="009E3389" w:rsidP="005347BD"/>
          <w:p w:rsidR="009E3389" w:rsidRPr="005347BD" w:rsidRDefault="009E3389" w:rsidP="005347BD">
            <w:r>
              <w:t xml:space="preserve">10. Latviešu un slāvu literatūru kontakti 20. gadsimta sākumā: simbolisms, </w:t>
            </w:r>
            <w:r w:rsidRPr="009E3389">
              <w:t>dekadence</w:t>
            </w:r>
            <w:r>
              <w:t>,</w:t>
            </w:r>
            <w:r w:rsidRPr="009E3389">
              <w:t xml:space="preserve"> </w:t>
            </w:r>
            <w:proofErr w:type="spellStart"/>
            <w:r>
              <w:t>a</w:t>
            </w:r>
            <w:r w:rsidRPr="009E3389">
              <w:t>kmeism</w:t>
            </w:r>
            <w:r>
              <w:t>s</w:t>
            </w:r>
            <w:proofErr w:type="spellEnd"/>
            <w:r>
              <w:t xml:space="preserve">. Svarīgākās personālijas, tēlu un motīvu paralēles, ietekmes. </w:t>
            </w:r>
            <w:r w:rsidR="00290E57">
              <w:t xml:space="preserve"> L 2</w:t>
            </w:r>
          </w:p>
          <w:p w:rsidR="005347BD" w:rsidRDefault="005347BD" w:rsidP="005347BD"/>
          <w:p w:rsidR="00805CC6" w:rsidRDefault="005347BD" w:rsidP="002C51C8">
            <w:r>
              <w:t>1</w:t>
            </w:r>
            <w:r w:rsidR="008A0EE3">
              <w:t>1</w:t>
            </w:r>
            <w:r>
              <w:t xml:space="preserve">. </w:t>
            </w:r>
            <w:r w:rsidR="00805CC6">
              <w:t>Čehova, Dostojevska, Tolstoja</w:t>
            </w:r>
            <w:r w:rsidR="008A0EE3">
              <w:t>,</w:t>
            </w:r>
            <w:r w:rsidR="00805CC6">
              <w:t xml:space="preserve"> </w:t>
            </w:r>
            <w:r w:rsidR="0020339B">
              <w:t>Senkevič</w:t>
            </w:r>
            <w:r w:rsidR="0081138F">
              <w:t>a</w:t>
            </w:r>
            <w:r w:rsidR="0020339B">
              <w:t xml:space="preserve">, </w:t>
            </w:r>
            <w:proofErr w:type="spellStart"/>
            <w:r w:rsidR="0020339B">
              <w:t>Pšibiševsk</w:t>
            </w:r>
            <w:r w:rsidR="0081138F">
              <w:t>a</w:t>
            </w:r>
            <w:proofErr w:type="spellEnd"/>
            <w:r w:rsidR="0020339B">
              <w:t xml:space="preserve"> u.c. </w:t>
            </w:r>
            <w:r w:rsidR="008A0EE3">
              <w:t xml:space="preserve"> pasaules slavenu slāvu rakstnieku </w:t>
            </w:r>
            <w:proofErr w:type="spellStart"/>
            <w:r w:rsidR="0020339B">
              <w:t>rakstniek</w:t>
            </w:r>
            <w:r w:rsidR="00D320AA">
              <w:t>u</w:t>
            </w:r>
            <w:proofErr w:type="spellEnd"/>
            <w:r w:rsidR="00D320AA">
              <w:t xml:space="preserve"> darbu </w:t>
            </w:r>
            <w:proofErr w:type="spellStart"/>
            <w:r w:rsidR="00D320AA">
              <w:t>recepcija</w:t>
            </w:r>
            <w:proofErr w:type="spellEnd"/>
            <w:r w:rsidR="0020339B">
              <w:t xml:space="preserve"> Latvijā S 2</w:t>
            </w:r>
          </w:p>
          <w:p w:rsidR="009E3389" w:rsidRDefault="009E3389" w:rsidP="002C51C8"/>
          <w:p w:rsidR="009E3389" w:rsidRPr="009E3389" w:rsidRDefault="009E3389" w:rsidP="009E3389">
            <w:r w:rsidRPr="009E3389">
              <w:t xml:space="preserve">3. </w:t>
            </w:r>
            <w:proofErr w:type="spellStart"/>
            <w:r w:rsidRPr="009E3389">
              <w:t>starppārbaudījums</w:t>
            </w:r>
            <w:proofErr w:type="spellEnd"/>
          </w:p>
          <w:p w:rsidR="009E3389" w:rsidRPr="009E3389" w:rsidRDefault="009E3389" w:rsidP="009E3389"/>
          <w:p w:rsidR="009E3389" w:rsidRPr="009E3389" w:rsidRDefault="009E3389" w:rsidP="009E3389">
            <w:r w:rsidRPr="009E3389">
              <w:t xml:space="preserve">Referāts: Viena slāvu autora un viena latviešu autora darbu tipoloģiskās paralēles un iespējamās ietekmes. </w:t>
            </w:r>
          </w:p>
          <w:p w:rsidR="0081138F" w:rsidRDefault="0081138F" w:rsidP="0081138F"/>
          <w:p w:rsidR="0081138F" w:rsidRPr="0081138F" w:rsidRDefault="0081138F" w:rsidP="0081138F">
            <w:r w:rsidRPr="0081138F">
              <w:t>1</w:t>
            </w:r>
            <w:r>
              <w:t>2</w:t>
            </w:r>
            <w:r w:rsidRPr="0081138F">
              <w:t>. Slāvu - latviešu literārie kontakti padomju okupācijas laikā</w:t>
            </w:r>
            <w:r>
              <w:t xml:space="preserve">, vizītes, tulkojumi, cenzūra, virzieni, </w:t>
            </w:r>
            <w:proofErr w:type="spellStart"/>
            <w:r>
              <w:t>recepcijas</w:t>
            </w:r>
            <w:proofErr w:type="spellEnd"/>
            <w:r>
              <w:t xml:space="preserve"> īpatnības. L 2</w:t>
            </w:r>
          </w:p>
          <w:p w:rsidR="0020339B" w:rsidRDefault="0020339B" w:rsidP="002C51C8"/>
          <w:p w:rsidR="00D320AA" w:rsidRDefault="0020339B" w:rsidP="002C51C8">
            <w:r>
              <w:t>1</w:t>
            </w:r>
            <w:r w:rsidR="0081138F">
              <w:t>3</w:t>
            </w:r>
            <w:r>
              <w:t xml:space="preserve">. </w:t>
            </w:r>
            <w:r w:rsidR="00D320AA">
              <w:t>Čehu-latviešu, poļu-latviešu  literatūras sakari mūsdienās (</w:t>
            </w:r>
            <w:proofErr w:type="spellStart"/>
            <w:r w:rsidR="00D320AA" w:rsidRPr="00D320AA">
              <w:t>Jan</w:t>
            </w:r>
            <w:r w:rsidR="009E3389">
              <w:t>s</w:t>
            </w:r>
            <w:proofErr w:type="spellEnd"/>
            <w:r w:rsidR="00D320AA" w:rsidRPr="00D320AA">
              <w:t xml:space="preserve"> </w:t>
            </w:r>
            <w:proofErr w:type="spellStart"/>
            <w:r w:rsidR="00D320AA" w:rsidRPr="00D320AA">
              <w:t>Ņemec</w:t>
            </w:r>
            <w:r w:rsidR="00D320AA">
              <w:t>s</w:t>
            </w:r>
            <w:proofErr w:type="spellEnd"/>
            <w:r w:rsidR="00D320AA">
              <w:t xml:space="preserve">, </w:t>
            </w:r>
            <w:proofErr w:type="spellStart"/>
            <w:r w:rsidR="00D320AA" w:rsidRPr="00D320AA">
              <w:t>Lukāš</w:t>
            </w:r>
            <w:r w:rsidR="00D320AA">
              <w:t>s</w:t>
            </w:r>
            <w:proofErr w:type="spellEnd"/>
            <w:r w:rsidR="00D320AA" w:rsidRPr="00D320AA">
              <w:t xml:space="preserve"> </w:t>
            </w:r>
            <w:proofErr w:type="spellStart"/>
            <w:r w:rsidR="00D320AA" w:rsidRPr="00D320AA">
              <w:t>Vaculīk</w:t>
            </w:r>
            <w:r w:rsidR="00D320AA">
              <w:t>s</w:t>
            </w:r>
            <w:proofErr w:type="spellEnd"/>
            <w:r w:rsidR="00D320AA">
              <w:t xml:space="preserve">, </w:t>
            </w:r>
            <w:r w:rsidR="00D320AA" w:rsidRPr="00D320AA">
              <w:t>Miloš</w:t>
            </w:r>
            <w:r w:rsidR="00D320AA">
              <w:t>s</w:t>
            </w:r>
            <w:r w:rsidR="00D320AA" w:rsidRPr="00D320AA">
              <w:t xml:space="preserve"> </w:t>
            </w:r>
            <w:proofErr w:type="spellStart"/>
            <w:r w:rsidR="00D320AA" w:rsidRPr="00D320AA">
              <w:t>Kratohvīl</w:t>
            </w:r>
            <w:r w:rsidR="00D320AA">
              <w:t>s</w:t>
            </w:r>
            <w:proofErr w:type="spellEnd"/>
            <w:r w:rsidR="00D320AA">
              <w:t xml:space="preserve"> u.c.). Tulkotāji, </w:t>
            </w:r>
            <w:proofErr w:type="spellStart"/>
            <w:r w:rsidR="00D320AA">
              <w:t>recepcija</w:t>
            </w:r>
            <w:proofErr w:type="spellEnd"/>
            <w:r w:rsidR="00D320AA">
              <w:t>, ietekmes, paralēles.</w:t>
            </w:r>
            <w:r w:rsidR="00290E57">
              <w:t xml:space="preserve"> S 2</w:t>
            </w:r>
          </w:p>
          <w:p w:rsidR="0081138F" w:rsidRDefault="0081138F" w:rsidP="002C51C8"/>
          <w:p w:rsidR="009E3389" w:rsidRDefault="009E3389" w:rsidP="002C51C8">
            <w:r>
              <w:t>1</w:t>
            </w:r>
            <w:r w:rsidR="0081138F">
              <w:t>4</w:t>
            </w:r>
            <w:r>
              <w:t xml:space="preserve">. Krievu, ukraiņu, baltkrievu un latviešu literatūru kontakti </w:t>
            </w:r>
            <w:r w:rsidR="0081138F">
              <w:t>21. gadsimtā</w:t>
            </w:r>
            <w:r>
              <w:t xml:space="preserve"> (V</w:t>
            </w:r>
            <w:r w:rsidR="0081138F">
              <w:t xml:space="preserve">iktors </w:t>
            </w:r>
            <w:r>
              <w:t xml:space="preserve">Peļevins, </w:t>
            </w:r>
            <w:r w:rsidR="0081138F" w:rsidRPr="0081138F">
              <w:t xml:space="preserve">Tamāra </w:t>
            </w:r>
            <w:proofErr w:type="spellStart"/>
            <w:r w:rsidR="0081138F" w:rsidRPr="0081138F">
              <w:t>Horiha</w:t>
            </w:r>
            <w:proofErr w:type="spellEnd"/>
            <w:r w:rsidR="0081138F" w:rsidRPr="0081138F">
              <w:t xml:space="preserve"> </w:t>
            </w:r>
            <w:proofErr w:type="spellStart"/>
            <w:r w:rsidR="0081138F" w:rsidRPr="0081138F">
              <w:t>Zerņa</w:t>
            </w:r>
            <w:proofErr w:type="spellEnd"/>
            <w:r w:rsidR="0081138F">
              <w:t xml:space="preserve">, </w:t>
            </w:r>
            <w:proofErr w:type="spellStart"/>
            <w:r w:rsidR="0081138F" w:rsidRPr="0081138F">
              <w:t>Serh</w:t>
            </w:r>
            <w:r w:rsidR="0081138F">
              <w:t>s</w:t>
            </w:r>
            <w:proofErr w:type="spellEnd"/>
            <w:r w:rsidR="0081138F" w:rsidRPr="0081138F">
              <w:t xml:space="preserve"> </w:t>
            </w:r>
            <w:proofErr w:type="spellStart"/>
            <w:r w:rsidR="0081138F" w:rsidRPr="0081138F">
              <w:t>Žadan</w:t>
            </w:r>
            <w:r w:rsidR="0081138F">
              <w:t>s</w:t>
            </w:r>
            <w:proofErr w:type="spellEnd"/>
            <w:r w:rsidR="003220B2">
              <w:t xml:space="preserve">, </w:t>
            </w:r>
            <w:proofErr w:type="spellStart"/>
            <w:r w:rsidR="003220B2">
              <w:t>Algirds</w:t>
            </w:r>
            <w:proofErr w:type="spellEnd"/>
            <w:r w:rsidR="003220B2">
              <w:t xml:space="preserve"> </w:t>
            </w:r>
            <w:proofErr w:type="spellStart"/>
            <w:r w:rsidR="003220B2">
              <w:t>Baharevičs</w:t>
            </w:r>
            <w:proofErr w:type="spellEnd"/>
            <w:r w:rsidR="003220B2">
              <w:t xml:space="preserve">, Svetlana </w:t>
            </w:r>
            <w:proofErr w:type="spellStart"/>
            <w:r w:rsidR="003220B2">
              <w:t>Aleksijeviča</w:t>
            </w:r>
            <w:proofErr w:type="spellEnd"/>
            <w:r w:rsidR="0081138F">
              <w:t xml:space="preserve"> u.c.) </w:t>
            </w:r>
            <w:r w:rsidR="00290E57">
              <w:t xml:space="preserve"> S 2</w:t>
            </w:r>
          </w:p>
          <w:p w:rsidR="009E3389" w:rsidRDefault="009E3389" w:rsidP="002C51C8"/>
          <w:p w:rsidR="009E3389" w:rsidRPr="009E3389" w:rsidRDefault="009E3389" w:rsidP="009E3389">
            <w:r w:rsidRPr="009E3389">
              <w:t>1</w:t>
            </w:r>
            <w:r>
              <w:t>5</w:t>
            </w:r>
            <w:r w:rsidRPr="009E3389">
              <w:t>. Latvijas poļu un krievu literatūra, tās sakari ar latviešu literatūru, savstarpējā mijiedarbība. S 2</w:t>
            </w:r>
          </w:p>
          <w:p w:rsidR="00D320AA" w:rsidRDefault="00D320AA" w:rsidP="002C51C8"/>
          <w:p w:rsidR="0020339B" w:rsidRDefault="009E3389" w:rsidP="002C51C8">
            <w:r w:rsidRPr="009E3389">
              <w:t xml:space="preserve">16. Latviešu literatūras tulkojumi </w:t>
            </w:r>
            <w:r>
              <w:t>slāvu valodās</w:t>
            </w:r>
            <w:r w:rsidRPr="009E3389">
              <w:t xml:space="preserve">, to </w:t>
            </w:r>
            <w:proofErr w:type="spellStart"/>
            <w:r w:rsidRPr="009E3389">
              <w:t>recepcija</w:t>
            </w:r>
            <w:proofErr w:type="spellEnd"/>
            <w:r w:rsidRPr="009E3389">
              <w:t>. L 2</w:t>
            </w:r>
          </w:p>
          <w:permEnd w:id="793460444"/>
          <w:p w:rsidR="00525213" w:rsidRPr="00E13AEA" w:rsidRDefault="00525213" w:rsidP="0052521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lastRenderedPageBreak/>
              <w:t>Obligāti izmantojamie informācijas avoti</w:t>
            </w: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C25B36" w:rsidRDefault="00C25B36" w:rsidP="00C25B36">
            <w:pPr>
              <w:pStyle w:val="ListParagraph"/>
            </w:pPr>
            <w:permStart w:id="1806896768" w:edGrp="everyone"/>
            <w:r w:rsidRPr="00C25B36">
              <w:t>Ideju vēsture Latvijā. Rīga. 1995</w:t>
            </w:r>
            <w:r w:rsidRPr="00C25B36">
              <w:br/>
              <w:t>Berelis, G. Latviešu literatūras vēsture. No pirmajiem rakstiem līdz 1999. gadam. Rīga: Zvaigzne ABC, 1999.</w:t>
            </w:r>
          </w:p>
          <w:p w:rsidR="00C25B36" w:rsidRPr="00C25B36" w:rsidRDefault="00C25B36" w:rsidP="00C25B36">
            <w:pPr>
              <w:pStyle w:val="ListParagraph"/>
            </w:pPr>
            <w:r w:rsidRPr="00C25B36">
              <w:t xml:space="preserve">Briedis R. Latviešu literatūras hronika </w:t>
            </w:r>
            <w:proofErr w:type="spellStart"/>
            <w:r w:rsidRPr="00C25B36">
              <w:t>sastatījumā</w:t>
            </w:r>
            <w:proofErr w:type="spellEnd"/>
            <w:r w:rsidRPr="00C25B36">
              <w:t xml:space="preserve"> ar notikumiem pasaulē un Latvijā. 1.-2. grāmata. 1945-2005.  Rīga</w:t>
            </w:r>
            <w:r w:rsidR="00E20C9C">
              <w:t>:</w:t>
            </w:r>
            <w:r w:rsidRPr="00C25B36">
              <w:t xml:space="preserve"> Valters un </w:t>
            </w:r>
            <w:proofErr w:type="spellStart"/>
            <w:r w:rsidRPr="00C25B36">
              <w:t>Rapa</w:t>
            </w:r>
            <w:proofErr w:type="spellEnd"/>
            <w:r w:rsidRPr="00C25B36">
              <w:t>: 2006.</w:t>
            </w:r>
          </w:p>
          <w:p w:rsidR="00A042D5" w:rsidRDefault="00A042D5" w:rsidP="00C25B36">
            <w:pPr>
              <w:pStyle w:val="ListParagraph"/>
            </w:pPr>
            <w:r w:rsidRPr="00C25B36">
              <w:t>Jaunākā latviešu literatūra. Žanru pārskati, teorija un kritika. [Sast. Ausma Cimdiņa].Rīga: LU Akadēmiskais apgāds, 2007.</w:t>
            </w:r>
          </w:p>
          <w:p w:rsidR="00A042D5" w:rsidRPr="00A042D5" w:rsidRDefault="00A042D5" w:rsidP="00A042D5">
            <w:pPr>
              <w:pStyle w:val="ListParagraph"/>
            </w:pPr>
            <w:r w:rsidRPr="000E7516">
              <w:t>Hausmanis</w:t>
            </w:r>
            <w:r w:rsidRPr="00A042D5">
              <w:t xml:space="preserve"> V., Kalnačs B. Latviešu drāma: 20. gadsimta pirmā puse. - Rīga : Zinātne, 2004</w:t>
            </w:r>
          </w:p>
          <w:p w:rsidR="00C25B36" w:rsidRDefault="00C25B36" w:rsidP="00C25B36">
            <w:pPr>
              <w:pStyle w:val="ListParagraph"/>
            </w:pPr>
            <w:r w:rsidRPr="00C25B36">
              <w:t xml:space="preserve">Kalnačs, B. Baltijas </w:t>
            </w:r>
            <w:proofErr w:type="spellStart"/>
            <w:r w:rsidRPr="00C25B36">
              <w:t>postkoloniālā</w:t>
            </w:r>
            <w:proofErr w:type="spellEnd"/>
            <w:r w:rsidRPr="00C25B36">
              <w:t xml:space="preserve"> drāma: </w:t>
            </w:r>
            <w:proofErr w:type="spellStart"/>
            <w:r w:rsidRPr="00C25B36">
              <w:t>modernitāte</w:t>
            </w:r>
            <w:proofErr w:type="spellEnd"/>
            <w:r w:rsidRPr="00C25B36">
              <w:t xml:space="preserve">, koloniālisms un </w:t>
            </w:r>
            <w:proofErr w:type="spellStart"/>
            <w:r w:rsidRPr="00C25B36">
              <w:t>postkoloniālisms</w:t>
            </w:r>
            <w:proofErr w:type="spellEnd"/>
            <w:r w:rsidRPr="00C25B36">
              <w:t xml:space="preserve"> latviešu, igauņu un lietuviešu dramaturģijā. Latvijas Universitātes Literatūras, Folkloras Un Mākslas Institūts, 2011.</w:t>
            </w:r>
          </w:p>
          <w:p w:rsidR="00A042D5" w:rsidRPr="00A042D5" w:rsidRDefault="00A042D5" w:rsidP="00A042D5">
            <w:pPr>
              <w:pStyle w:val="ListParagraph"/>
            </w:pPr>
            <w:r w:rsidRPr="00C25B36">
              <w:t xml:space="preserve">Latvieši, vācbaltieši un Krievija: polemiska saruna. Gints </w:t>
            </w:r>
            <w:proofErr w:type="spellStart"/>
            <w:r w:rsidRPr="00C25B36">
              <w:t>Apals</w:t>
            </w:r>
            <w:proofErr w:type="spellEnd"/>
            <w:r w:rsidRPr="00C25B36">
              <w:t>, Māris Zanders. Rīga. 2020.</w:t>
            </w:r>
          </w:p>
          <w:p w:rsidR="00A042D5" w:rsidRPr="00A042D5" w:rsidRDefault="00A042D5" w:rsidP="00A042D5">
            <w:pPr>
              <w:pStyle w:val="ListParagraph"/>
            </w:pPr>
            <w:r w:rsidRPr="00C25B36">
              <w:t>Latviešu literatūras vēsture. 1.-3. sējums. Rīga: Zvaigzne ABC, 2001.</w:t>
            </w:r>
          </w:p>
          <w:p w:rsidR="00856A79" w:rsidRDefault="00A042D5" w:rsidP="00C25B36">
            <w:pPr>
              <w:pStyle w:val="ListParagraph"/>
            </w:pPr>
            <w:r w:rsidRPr="00C25B36">
              <w:t>Mūsdienu literatūras teorijas. [Sastādītāji Ieva E. Kalniņa un Kārlis Vērdiņš]. Rīga: LU LFMI, 2013.</w:t>
            </w:r>
            <w:r w:rsidRPr="00C25B36">
              <w:br/>
            </w:r>
            <w:r w:rsidR="00856A79" w:rsidRPr="00856A79">
              <w:t xml:space="preserve">Rožkalne, </w:t>
            </w:r>
            <w:proofErr w:type="spellStart"/>
            <w:r w:rsidR="00856A79" w:rsidRPr="00856A79">
              <w:t>et</w:t>
            </w:r>
            <w:proofErr w:type="spellEnd"/>
            <w:r w:rsidR="00856A79" w:rsidRPr="00856A79">
              <w:t xml:space="preserve"> </w:t>
            </w:r>
            <w:proofErr w:type="spellStart"/>
            <w:r w:rsidR="00856A79" w:rsidRPr="00856A79">
              <w:t>al</w:t>
            </w:r>
            <w:proofErr w:type="spellEnd"/>
            <w:r w:rsidR="00856A79" w:rsidRPr="00856A79">
              <w:t xml:space="preserve">. Latvija: </w:t>
            </w:r>
            <w:r w:rsidR="00856A79">
              <w:t>k</w:t>
            </w:r>
            <w:r w:rsidR="00856A79" w:rsidRPr="00856A79">
              <w:t xml:space="preserve">ultūru </w:t>
            </w:r>
            <w:r w:rsidR="00856A79">
              <w:t>m</w:t>
            </w:r>
            <w:r w:rsidR="00856A79" w:rsidRPr="00856A79">
              <w:t xml:space="preserve">igrācija: </w:t>
            </w:r>
            <w:r w:rsidR="00856A79">
              <w:t>k</w:t>
            </w:r>
            <w:r w:rsidR="00856A79" w:rsidRPr="00856A79">
              <w:t xml:space="preserve">olektīvā </w:t>
            </w:r>
            <w:r w:rsidR="00856A79">
              <w:t>m</w:t>
            </w:r>
            <w:r w:rsidR="00856A79" w:rsidRPr="00856A79">
              <w:t>onogrāfija</w:t>
            </w:r>
            <w:r w:rsidR="00856A79">
              <w:t xml:space="preserve">. </w:t>
            </w:r>
            <w:r w:rsidR="00856A79" w:rsidRPr="00856A79">
              <w:t>LU Filozofijas Un Socioloģijas Institūts, LU Latviešu Valodas Institūts, LU Literatūras, Folkloras Un Mākslas Institūts, LU Latvijas Vēstures Institūts. 2019.</w:t>
            </w:r>
          </w:p>
          <w:p w:rsidR="008A0EE3" w:rsidRPr="00C25B36" w:rsidRDefault="008A0EE3" w:rsidP="00A042D5">
            <w:pPr>
              <w:pStyle w:val="ListParagraph"/>
            </w:pPr>
            <w:r>
              <w:t xml:space="preserve">Vāvere </w:t>
            </w:r>
            <w:r w:rsidRPr="000E7516">
              <w:t>V.</w:t>
            </w:r>
            <w:r>
              <w:t>,</w:t>
            </w:r>
            <w:r w:rsidRPr="008A0EE3">
              <w:t xml:space="preserve"> Sproģe </w:t>
            </w:r>
            <w:r>
              <w:t xml:space="preserve">L. </w:t>
            </w:r>
            <w:r w:rsidRPr="008A0EE3">
              <w:t xml:space="preserve">Latviešu modernisma aizsākumi un krievu literatūras „sudraba laikmets”. </w:t>
            </w:r>
            <w:r w:rsidR="009F10D9">
              <w:t xml:space="preserve">Rīga, </w:t>
            </w:r>
            <w:r w:rsidRPr="008A0EE3">
              <w:t>2002.</w:t>
            </w:r>
          </w:p>
          <w:permEnd w:id="1806896768"/>
          <w:p w:rsidR="00525213" w:rsidRPr="00E13AEA" w:rsidRDefault="00525213" w:rsidP="0052521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Papildus informācijas avoti</w:t>
            </w: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C25B36" w:rsidRDefault="008A0EE3" w:rsidP="00C25B36">
            <w:pPr>
              <w:pStyle w:val="ListParagraph"/>
            </w:pPr>
            <w:permStart w:id="795638029" w:edGrp="everyone"/>
            <w:r w:rsidRPr="00C25B36">
              <w:lastRenderedPageBreak/>
              <w:t>Apīnis A.</w:t>
            </w:r>
            <w:r w:rsidRPr="008A0EE3">
              <w:t xml:space="preserve"> Latviešu grāmatniecība. Rīga, 1977</w:t>
            </w:r>
            <w:r w:rsidRPr="008A0EE3">
              <w:br/>
            </w:r>
            <w:proofErr w:type="spellStart"/>
            <w:r w:rsidR="00C25B36" w:rsidRPr="00C25B36">
              <w:t>Ēriksens</w:t>
            </w:r>
            <w:proofErr w:type="spellEnd"/>
            <w:r w:rsidR="00C25B36" w:rsidRPr="00C25B36">
              <w:t>, T</w:t>
            </w:r>
            <w:r w:rsidR="003C61E2">
              <w:t>.</w:t>
            </w:r>
            <w:r w:rsidR="00C25B36" w:rsidRPr="00C25B36">
              <w:t xml:space="preserve"> H</w:t>
            </w:r>
            <w:r w:rsidR="003C61E2">
              <w:t>.</w:t>
            </w:r>
            <w:r w:rsidR="00C25B36" w:rsidRPr="00C25B36">
              <w:t xml:space="preserve"> Saknes un pēdas. Identitāte mainīgā laikā. Rīga: Zvaigzne ABC, 2010.</w:t>
            </w:r>
          </w:p>
          <w:p w:rsidR="00A042D5" w:rsidRDefault="00A042D5" w:rsidP="00C25B36">
            <w:pPr>
              <w:pStyle w:val="ListParagraph"/>
            </w:pPr>
            <w:proofErr w:type="spellStart"/>
            <w:r w:rsidRPr="00A042D5">
              <w:t>Gudriķe</w:t>
            </w:r>
            <w:proofErr w:type="spellEnd"/>
            <w:r w:rsidRPr="00A042D5">
              <w:t xml:space="preserve">, </w:t>
            </w:r>
            <w:r>
              <w:t>u.c.</w:t>
            </w:r>
            <w:r w:rsidRPr="00A042D5">
              <w:t> Latviešu-</w:t>
            </w:r>
            <w:r>
              <w:t>s</w:t>
            </w:r>
            <w:r w:rsidRPr="00A042D5">
              <w:t xml:space="preserve">lāvu </w:t>
            </w:r>
            <w:r>
              <w:t>l</w:t>
            </w:r>
            <w:r w:rsidRPr="00A042D5">
              <w:t xml:space="preserve">iteratūras </w:t>
            </w:r>
            <w:r>
              <w:t>u</w:t>
            </w:r>
            <w:r w:rsidRPr="00A042D5">
              <w:t xml:space="preserve">n </w:t>
            </w:r>
            <w:r>
              <w:t>m</w:t>
            </w:r>
            <w:r w:rsidRPr="00A042D5">
              <w:t xml:space="preserve">ākslas </w:t>
            </w:r>
            <w:r>
              <w:t>s</w:t>
            </w:r>
            <w:r w:rsidRPr="00A042D5">
              <w:t xml:space="preserve">akari: </w:t>
            </w:r>
            <w:r>
              <w:t>r</w:t>
            </w:r>
            <w:r w:rsidRPr="00A042D5">
              <w:t xml:space="preserve">akstu </w:t>
            </w:r>
            <w:r>
              <w:t>k</w:t>
            </w:r>
            <w:r w:rsidRPr="00A042D5">
              <w:t>rājums</w:t>
            </w:r>
            <w:r>
              <w:t>. Rīga:</w:t>
            </w:r>
            <w:r w:rsidRPr="00A042D5">
              <w:t> Zinātne, 1982.</w:t>
            </w:r>
          </w:p>
          <w:p w:rsidR="008A0EE3" w:rsidRPr="00C25B36" w:rsidRDefault="008A0EE3" w:rsidP="00C25B36">
            <w:pPr>
              <w:pStyle w:val="ListParagraph"/>
            </w:pPr>
            <w:r w:rsidRPr="000E7516">
              <w:t>Kokare E. Latviešu galvenie mitoloģiskie tēli folkloras atveidē. R</w:t>
            </w:r>
            <w:r>
              <w:t>īga</w:t>
            </w:r>
            <w:r w:rsidRPr="000E7516">
              <w:t>, 1999</w:t>
            </w:r>
            <w:r>
              <w:t>.</w:t>
            </w:r>
          </w:p>
          <w:p w:rsidR="00C25B36" w:rsidRDefault="00C25B36" w:rsidP="00C25B36">
            <w:pPr>
              <w:pStyle w:val="ListParagraph"/>
            </w:pPr>
            <w:r w:rsidRPr="00C25B36">
              <w:t>Latviešu un Rietumeiropas literatūra. Rīga, 1971.</w:t>
            </w:r>
            <w:r w:rsidRPr="00C25B36">
              <w:br/>
              <w:t xml:space="preserve">Lāce R. Internacionālā un nacionālā dialektiskā saistība kā viens no latviešu tēlotājas mākslas faktoriem// Latviešu tēlotāja māksla. Rīga, 1977. 5. Lancmanis I. Latvijas kultūrainava – </w:t>
            </w:r>
            <w:proofErr w:type="spellStart"/>
            <w:r w:rsidRPr="00C25B36">
              <w:t>vācbaltiskais</w:t>
            </w:r>
            <w:proofErr w:type="spellEnd"/>
            <w:r w:rsidRPr="00C25B36">
              <w:t xml:space="preserve">, </w:t>
            </w:r>
            <w:proofErr w:type="spellStart"/>
            <w:r w:rsidRPr="00C25B36">
              <w:t>baltiskais</w:t>
            </w:r>
            <w:proofErr w:type="spellEnd"/>
            <w:r w:rsidRPr="00C25B36">
              <w:t xml:space="preserve"> un latviskais. Literatūra un Māksla. – 1994.–4.nov.</w:t>
            </w:r>
          </w:p>
          <w:p w:rsidR="00A042D5" w:rsidRDefault="00433FCD" w:rsidP="00C25B36">
            <w:pPr>
              <w:pStyle w:val="ListParagraph"/>
            </w:pPr>
            <w:r w:rsidRPr="00433FCD">
              <w:t>Latvijas kultūras vēsture, Rīga, 2003.</w:t>
            </w:r>
            <w:r w:rsidRPr="00433FCD">
              <w:br/>
            </w:r>
            <w:r w:rsidR="00A042D5" w:rsidRPr="00A042D5">
              <w:t xml:space="preserve">Latvija-Polija: </w:t>
            </w:r>
            <w:r w:rsidR="00A042D5">
              <w:t>s</w:t>
            </w:r>
            <w:r w:rsidR="00A042D5" w:rsidRPr="00A042D5">
              <w:t xml:space="preserve">tarptautiskās </w:t>
            </w:r>
            <w:r w:rsidR="00A042D5">
              <w:t>z</w:t>
            </w:r>
            <w:r w:rsidR="00A042D5" w:rsidRPr="00A042D5">
              <w:t xml:space="preserve">inātniskās </w:t>
            </w:r>
            <w:r w:rsidR="00A042D5">
              <w:t>k</w:t>
            </w:r>
            <w:r w:rsidR="00A042D5" w:rsidRPr="00A042D5">
              <w:t xml:space="preserve">onferences "Poļu </w:t>
            </w:r>
            <w:r w:rsidR="00A042D5">
              <w:t>u</w:t>
            </w:r>
            <w:r w:rsidR="00A042D5" w:rsidRPr="00A042D5">
              <w:t xml:space="preserve">n </w:t>
            </w:r>
            <w:r w:rsidR="00A042D5">
              <w:t>l</w:t>
            </w:r>
            <w:r w:rsidR="00A042D5" w:rsidRPr="00A042D5">
              <w:t xml:space="preserve">atviešu </w:t>
            </w:r>
            <w:r w:rsidR="00A042D5">
              <w:t>t</w:t>
            </w:r>
            <w:r w:rsidR="00A042D5" w:rsidRPr="00A042D5">
              <w:t xml:space="preserve">autas </w:t>
            </w:r>
            <w:r w:rsidR="00A042D5">
              <w:t>p</w:t>
            </w:r>
            <w:r w:rsidR="00A042D5" w:rsidRPr="00A042D5">
              <w:t xml:space="preserve">olitiskie, </w:t>
            </w:r>
            <w:r w:rsidR="00A042D5">
              <w:t>e</w:t>
            </w:r>
            <w:r w:rsidR="00A042D5" w:rsidRPr="00A042D5">
              <w:t xml:space="preserve">konomiskie </w:t>
            </w:r>
            <w:r w:rsidR="00A042D5">
              <w:t>u</w:t>
            </w:r>
            <w:r w:rsidR="00A042D5" w:rsidRPr="00A042D5">
              <w:t xml:space="preserve">n </w:t>
            </w:r>
            <w:r w:rsidR="00A042D5">
              <w:t>k</w:t>
            </w:r>
            <w:r w:rsidR="00A042D5" w:rsidRPr="00A042D5">
              <w:t xml:space="preserve">ultūras </w:t>
            </w:r>
            <w:r w:rsidR="00A042D5">
              <w:t>s</w:t>
            </w:r>
            <w:r w:rsidR="00A042D5" w:rsidRPr="00A042D5">
              <w:t xml:space="preserve">akari </w:t>
            </w:r>
            <w:r>
              <w:t>n</w:t>
            </w:r>
            <w:r w:rsidR="00A042D5" w:rsidRPr="00A042D5">
              <w:t xml:space="preserve">o 16. </w:t>
            </w:r>
            <w:r>
              <w:t>g</w:t>
            </w:r>
            <w:r w:rsidR="00A042D5" w:rsidRPr="00A042D5">
              <w:t xml:space="preserve">s. </w:t>
            </w:r>
            <w:r>
              <w:t>l</w:t>
            </w:r>
            <w:r w:rsidR="00A042D5" w:rsidRPr="00A042D5">
              <w:t xml:space="preserve">īdz 1940. </w:t>
            </w:r>
            <w:r>
              <w:t>g</w:t>
            </w:r>
            <w:r w:rsidR="00A042D5" w:rsidRPr="00A042D5">
              <w:t>adam"</w:t>
            </w:r>
            <w:r>
              <w:t xml:space="preserve">. </w:t>
            </w:r>
            <w:r w:rsidR="00A042D5" w:rsidRPr="00A042D5">
              <w:t xml:space="preserve">Polijas Republikas Vēstniecība Latvijā </w:t>
            </w:r>
            <w:r>
              <w:t>u</w:t>
            </w:r>
            <w:r w:rsidR="00A042D5" w:rsidRPr="00A042D5">
              <w:t>n Latvijas Universitātes Latvijas Vēstures Institūts</w:t>
            </w:r>
            <w:r>
              <w:t>,</w:t>
            </w:r>
            <w:r w:rsidR="00A042D5" w:rsidRPr="00A042D5">
              <w:t xml:space="preserve"> 1995.</w:t>
            </w:r>
          </w:p>
          <w:p w:rsidR="008A0EE3" w:rsidRDefault="008A0EE3" w:rsidP="008A0EE3">
            <w:pPr>
              <w:pStyle w:val="ListParagraph"/>
            </w:pPr>
            <w:r w:rsidRPr="00C25B36">
              <w:t xml:space="preserve">Romanovska, A. Vācieši Latgales teritorijā 16. gs. - 20. gs. sākumā: vēsture un </w:t>
            </w:r>
            <w:proofErr w:type="spellStart"/>
            <w:r w:rsidRPr="00C25B36">
              <w:t>recepcija</w:t>
            </w:r>
            <w:proofErr w:type="spellEnd"/>
            <w:r w:rsidRPr="00C25B36">
              <w:t>: kolektīvā zinātniskā monogrāfija. Daugavpils Universitāte</w:t>
            </w:r>
            <w:r w:rsidR="0074237F">
              <w:t>,</w:t>
            </w:r>
            <w:bookmarkStart w:id="0" w:name="_GoBack"/>
            <w:bookmarkEnd w:id="0"/>
            <w:r w:rsidRPr="00C25B36">
              <w:t> 2021.</w:t>
            </w:r>
          </w:p>
          <w:p w:rsidR="008A0EE3" w:rsidRPr="00C25B36" w:rsidRDefault="008A0EE3" w:rsidP="008A0EE3">
            <w:pPr>
              <w:pStyle w:val="ListParagraph"/>
            </w:pPr>
            <w:proofErr w:type="spellStart"/>
            <w:r w:rsidRPr="000E7516">
              <w:t>Tabūns</w:t>
            </w:r>
            <w:proofErr w:type="spellEnd"/>
            <w:r w:rsidRPr="000E7516">
              <w:t xml:space="preserve"> B. Modernisma virzieni latviešu literatūrā. R</w:t>
            </w:r>
            <w:r>
              <w:t>īga</w:t>
            </w:r>
            <w:r w:rsidRPr="000E7516">
              <w:t>, 2003</w:t>
            </w:r>
          </w:p>
          <w:permEnd w:id="795638029"/>
          <w:p w:rsidR="00525213" w:rsidRPr="00E13AEA" w:rsidRDefault="00525213" w:rsidP="0052521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Periodika un citi informācijas avoti</w:t>
            </w: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661FD8" w:rsidRDefault="00BF67E9" w:rsidP="00BF67E9">
            <w:pPr>
              <w:pStyle w:val="ListParagraph"/>
            </w:pPr>
            <w:bookmarkStart w:id="1" w:name="_Hlk108427131"/>
            <w:permStart w:id="620393303" w:edGrp="everyone"/>
            <w:r w:rsidRPr="005A4102">
              <w:t>Karogs</w:t>
            </w:r>
            <w:r w:rsidRPr="00BF67E9">
              <w:t xml:space="preserve"> (žurnāls).</w:t>
            </w:r>
            <w:r w:rsidRPr="00BF67E9">
              <w:br/>
              <w:t>Latvju Teksti</w:t>
            </w:r>
            <w:r w:rsidR="00EE39E8">
              <w:t xml:space="preserve"> </w:t>
            </w:r>
            <w:r w:rsidR="00EE39E8" w:rsidRPr="00EE39E8">
              <w:t>(laikraksts)</w:t>
            </w:r>
            <w:r w:rsidR="00EE39E8">
              <w:t>.</w:t>
            </w:r>
          </w:p>
          <w:p w:rsidR="00BF67E9" w:rsidRPr="00BF67E9" w:rsidRDefault="00661FD8" w:rsidP="00BF67E9">
            <w:pPr>
              <w:pStyle w:val="ListParagraph"/>
            </w:pPr>
            <w:r>
              <w:t>Literatūra un Māksla</w:t>
            </w:r>
            <w:r w:rsidR="00EE39E8">
              <w:t xml:space="preserve"> </w:t>
            </w:r>
            <w:r w:rsidR="00EE39E8" w:rsidRPr="00EE39E8">
              <w:t>(laikraksts)</w:t>
            </w:r>
            <w:r w:rsidR="00EE39E8">
              <w:t>.</w:t>
            </w:r>
            <w:r w:rsidR="00BF67E9" w:rsidRPr="00BF67E9">
              <w:br/>
              <w:t>Tīrraksts</w:t>
            </w:r>
            <w:r w:rsidR="00EE39E8">
              <w:t xml:space="preserve"> </w:t>
            </w:r>
            <w:r w:rsidR="00EE39E8" w:rsidRPr="00EE39E8">
              <w:t>(laikraksts)</w:t>
            </w:r>
            <w:r w:rsidR="00BF67E9" w:rsidRPr="00BF67E9">
              <w:t>.</w:t>
            </w:r>
            <w:r w:rsidR="00BF67E9" w:rsidRPr="00BF67E9">
              <w:br/>
              <w:t>http://berelis.wordpress.com/</w:t>
            </w:r>
            <w:r w:rsidR="00BF67E9" w:rsidRPr="00BF67E9">
              <w:br/>
              <w:t>www.ubisunt.lv</w:t>
            </w:r>
          </w:p>
          <w:p w:rsidR="00BF67E9" w:rsidRPr="00BF67E9" w:rsidRDefault="00BF67E9" w:rsidP="00BF67E9">
            <w:pPr>
              <w:pStyle w:val="ListParagraph"/>
            </w:pPr>
            <w:r w:rsidRPr="00EF400C">
              <w:t>Konteksts (laikraksts)</w:t>
            </w:r>
          </w:p>
          <w:p w:rsidR="00BF67E9" w:rsidRPr="00BF67E9" w:rsidRDefault="00BF67E9" w:rsidP="00BF67E9">
            <w:pPr>
              <w:pStyle w:val="ListParagraph"/>
            </w:pPr>
            <w:r w:rsidRPr="00EF400C">
              <w:t xml:space="preserve">Letonica (žurnāls) </w:t>
            </w:r>
          </w:p>
          <w:p w:rsidR="00BF67E9" w:rsidRPr="00BF67E9" w:rsidRDefault="00BF67E9" w:rsidP="00BF67E9">
            <w:pPr>
              <w:pStyle w:val="ListParagraph"/>
            </w:pPr>
            <w:r>
              <w:t xml:space="preserve">Nacionālā enciklopēdija </w:t>
            </w:r>
            <w:hyperlink r:id="rId7" w:history="1">
              <w:r w:rsidRPr="00BF67E9">
                <w:rPr>
                  <w:rStyle w:val="Hyperlink"/>
                </w:rPr>
                <w:t>www.enciklopedija.lv</w:t>
              </w:r>
            </w:hyperlink>
          </w:p>
          <w:p w:rsidR="00F940D9" w:rsidRPr="00BF67E9" w:rsidRDefault="00BF67E9" w:rsidP="00BF67E9">
            <w:pPr>
              <w:pStyle w:val="ListParagraph"/>
              <w:rPr>
                <w:rStyle w:val="Hyperlink"/>
                <w:color w:val="auto"/>
                <w:u w:val="none"/>
              </w:rPr>
            </w:pPr>
            <w:r w:rsidRPr="00EF400C">
              <w:t>Treji Vārti (žurnāls)</w:t>
            </w:r>
          </w:p>
          <w:bookmarkEnd w:id="1"/>
          <w:permEnd w:id="620393303"/>
          <w:p w:rsidR="00525213" w:rsidRPr="00E13AEA" w:rsidRDefault="00525213" w:rsidP="0052521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Piezīmes</w:t>
            </w: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6127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ermStart w:id="199637893" w:edGrp="everyone"/>
            <w:permEnd w:id="199637893"/>
          </w:p>
        </w:tc>
      </w:tr>
    </w:tbl>
    <w:p w:rsidR="0059171A" w:rsidRPr="00E13AEA" w:rsidRDefault="0059171A">
      <w:pPr>
        <w:rPr>
          <w:rFonts w:ascii="Times New Roman" w:hAnsi="Times New Roman" w:cs="Times New Roman"/>
          <w:sz w:val="24"/>
          <w:szCs w:val="24"/>
        </w:rPr>
      </w:pPr>
    </w:p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17D" w:rsidRDefault="0002017D" w:rsidP="00982C4A">
      <w:pPr>
        <w:spacing w:after="0" w:line="240" w:lineRule="auto"/>
      </w:pPr>
      <w:r>
        <w:separator/>
      </w:r>
    </w:p>
  </w:endnote>
  <w:endnote w:type="continuationSeparator" w:id="0">
    <w:p w:rsidR="0002017D" w:rsidRDefault="0002017D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5252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58F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25213" w:rsidRDefault="005252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17D" w:rsidRDefault="0002017D" w:rsidP="00982C4A">
      <w:pPr>
        <w:spacing w:after="0" w:line="240" w:lineRule="auto"/>
      </w:pPr>
      <w:r>
        <w:separator/>
      </w:r>
    </w:p>
  </w:footnote>
  <w:footnote w:type="continuationSeparator" w:id="0">
    <w:p w:rsidR="0002017D" w:rsidRDefault="0002017D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7B1FB4" w:rsidP="004A57E0">
    <w:pPr>
      <w:pStyle w:val="Header"/>
      <w:jc w:val="center"/>
      <w:rPr>
        <w:rFonts w:ascii="Times New Roman" w:hAnsi="Times New Roman" w:cs="Times New Roman"/>
        <w:b/>
      </w:rPr>
    </w:pPr>
  </w:p>
  <w:p w:rsidR="007B1FB4" w:rsidRPr="007B1FB4" w:rsidRDefault="007B1FB4" w:rsidP="004A57E0">
    <w:pPr>
      <w:pStyle w:val="Header"/>
      <w:jc w:val="center"/>
      <w:rPr>
        <w:rFonts w:ascii="Times New Roman" w:hAnsi="Times New Roman" w:cs="Times New Roman"/>
        <w:b/>
        <w:sz w:val="16"/>
      </w:rPr>
    </w:pPr>
  </w:p>
  <w:p w:rsidR="00982C4A" w:rsidRPr="00D66CC2" w:rsidRDefault="00982C4A" w:rsidP="00982C4A">
    <w:pPr>
      <w:pStyle w:val="Header"/>
      <w:jc w:val="right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aHq2NVQANDv7ZmCBALIa14ASHQh+IjJjkOIPWt25re+nW1P7ZXZASLi/U7p82ThCfSK3Cyoy4EyK588i/VjYig==" w:salt="HuapOTyzYqQJbqTj/BnUR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2017D"/>
    <w:rsid w:val="00021165"/>
    <w:rsid w:val="000341D6"/>
    <w:rsid w:val="00040EF0"/>
    <w:rsid w:val="00041F11"/>
    <w:rsid w:val="00047EFF"/>
    <w:rsid w:val="00052546"/>
    <w:rsid w:val="00057199"/>
    <w:rsid w:val="00082FD0"/>
    <w:rsid w:val="000A79F5"/>
    <w:rsid w:val="000D275C"/>
    <w:rsid w:val="000E415A"/>
    <w:rsid w:val="000E4AD7"/>
    <w:rsid w:val="00116AC4"/>
    <w:rsid w:val="0012041A"/>
    <w:rsid w:val="00124650"/>
    <w:rsid w:val="00141C8E"/>
    <w:rsid w:val="0016262A"/>
    <w:rsid w:val="00191A6D"/>
    <w:rsid w:val="0019467B"/>
    <w:rsid w:val="001E010A"/>
    <w:rsid w:val="001E37E7"/>
    <w:rsid w:val="0020339B"/>
    <w:rsid w:val="00212071"/>
    <w:rsid w:val="00217E8A"/>
    <w:rsid w:val="00232205"/>
    <w:rsid w:val="00254D51"/>
    <w:rsid w:val="00257890"/>
    <w:rsid w:val="002707EF"/>
    <w:rsid w:val="00290E57"/>
    <w:rsid w:val="00293F4B"/>
    <w:rsid w:val="002B5788"/>
    <w:rsid w:val="002C51C8"/>
    <w:rsid w:val="002D26FA"/>
    <w:rsid w:val="003220B2"/>
    <w:rsid w:val="00337CF9"/>
    <w:rsid w:val="00391B74"/>
    <w:rsid w:val="003B3E72"/>
    <w:rsid w:val="003B7D44"/>
    <w:rsid w:val="003C0129"/>
    <w:rsid w:val="003C0611"/>
    <w:rsid w:val="003C5637"/>
    <w:rsid w:val="003C61E2"/>
    <w:rsid w:val="003E7C04"/>
    <w:rsid w:val="003F4CAE"/>
    <w:rsid w:val="003F6588"/>
    <w:rsid w:val="00404DFA"/>
    <w:rsid w:val="00416727"/>
    <w:rsid w:val="00433FCD"/>
    <w:rsid w:val="004537CD"/>
    <w:rsid w:val="004906FF"/>
    <w:rsid w:val="004A560D"/>
    <w:rsid w:val="004A57E0"/>
    <w:rsid w:val="004B5043"/>
    <w:rsid w:val="004C2B86"/>
    <w:rsid w:val="004C3F4D"/>
    <w:rsid w:val="004D5586"/>
    <w:rsid w:val="0051568D"/>
    <w:rsid w:val="00525213"/>
    <w:rsid w:val="005347BD"/>
    <w:rsid w:val="00553D2F"/>
    <w:rsid w:val="00582E70"/>
    <w:rsid w:val="0059171A"/>
    <w:rsid w:val="005A4102"/>
    <w:rsid w:val="005E5E8A"/>
    <w:rsid w:val="00606976"/>
    <w:rsid w:val="00612759"/>
    <w:rsid w:val="00632863"/>
    <w:rsid w:val="00644706"/>
    <w:rsid w:val="00655E76"/>
    <w:rsid w:val="00661FD8"/>
    <w:rsid w:val="0072031C"/>
    <w:rsid w:val="00732EA4"/>
    <w:rsid w:val="0073342A"/>
    <w:rsid w:val="0074237F"/>
    <w:rsid w:val="0076689C"/>
    <w:rsid w:val="0078238C"/>
    <w:rsid w:val="007838FB"/>
    <w:rsid w:val="00797FAD"/>
    <w:rsid w:val="007B17E4"/>
    <w:rsid w:val="007B1FB4"/>
    <w:rsid w:val="007D690A"/>
    <w:rsid w:val="007E1750"/>
    <w:rsid w:val="007E3D58"/>
    <w:rsid w:val="007F2A5B"/>
    <w:rsid w:val="00804AE1"/>
    <w:rsid w:val="00805CC6"/>
    <w:rsid w:val="0081138F"/>
    <w:rsid w:val="00815FAB"/>
    <w:rsid w:val="008178E2"/>
    <w:rsid w:val="008231E1"/>
    <w:rsid w:val="00856A79"/>
    <w:rsid w:val="00873F95"/>
    <w:rsid w:val="0087428B"/>
    <w:rsid w:val="0087564C"/>
    <w:rsid w:val="008869E1"/>
    <w:rsid w:val="008A0EE3"/>
    <w:rsid w:val="00982C4A"/>
    <w:rsid w:val="009904CC"/>
    <w:rsid w:val="00994C0F"/>
    <w:rsid w:val="009A6E25"/>
    <w:rsid w:val="009B0F73"/>
    <w:rsid w:val="009B5B98"/>
    <w:rsid w:val="009B7BCB"/>
    <w:rsid w:val="009E3389"/>
    <w:rsid w:val="009F10D9"/>
    <w:rsid w:val="00A042D5"/>
    <w:rsid w:val="00A200E6"/>
    <w:rsid w:val="00A2196E"/>
    <w:rsid w:val="00A52530"/>
    <w:rsid w:val="00A549C8"/>
    <w:rsid w:val="00A6366E"/>
    <w:rsid w:val="00A658F5"/>
    <w:rsid w:val="00A65FF2"/>
    <w:rsid w:val="00A8127C"/>
    <w:rsid w:val="00AA5194"/>
    <w:rsid w:val="00AF3046"/>
    <w:rsid w:val="00B042FD"/>
    <w:rsid w:val="00B13A71"/>
    <w:rsid w:val="00B36DCD"/>
    <w:rsid w:val="00B52B1F"/>
    <w:rsid w:val="00B6744A"/>
    <w:rsid w:val="00B71CD7"/>
    <w:rsid w:val="00B96236"/>
    <w:rsid w:val="00B96888"/>
    <w:rsid w:val="00BB3CCC"/>
    <w:rsid w:val="00BB4394"/>
    <w:rsid w:val="00BC1FA7"/>
    <w:rsid w:val="00BC5298"/>
    <w:rsid w:val="00BD1F52"/>
    <w:rsid w:val="00BE2302"/>
    <w:rsid w:val="00BF67E9"/>
    <w:rsid w:val="00C01C09"/>
    <w:rsid w:val="00C25B36"/>
    <w:rsid w:val="00C30752"/>
    <w:rsid w:val="00C477F2"/>
    <w:rsid w:val="00C6150D"/>
    <w:rsid w:val="00C623D7"/>
    <w:rsid w:val="00C66BCE"/>
    <w:rsid w:val="00C73BB5"/>
    <w:rsid w:val="00C7646F"/>
    <w:rsid w:val="00C76FBF"/>
    <w:rsid w:val="00C85F29"/>
    <w:rsid w:val="00C91DAC"/>
    <w:rsid w:val="00CA34D4"/>
    <w:rsid w:val="00D05806"/>
    <w:rsid w:val="00D0735A"/>
    <w:rsid w:val="00D259D1"/>
    <w:rsid w:val="00D27931"/>
    <w:rsid w:val="00D30B71"/>
    <w:rsid w:val="00D320AA"/>
    <w:rsid w:val="00D63729"/>
    <w:rsid w:val="00D66CC2"/>
    <w:rsid w:val="00D67869"/>
    <w:rsid w:val="00D75976"/>
    <w:rsid w:val="00D8100F"/>
    <w:rsid w:val="00D84505"/>
    <w:rsid w:val="00D90F27"/>
    <w:rsid w:val="00D9301F"/>
    <w:rsid w:val="00DD5B3C"/>
    <w:rsid w:val="00DF743A"/>
    <w:rsid w:val="00E13821"/>
    <w:rsid w:val="00E13AEA"/>
    <w:rsid w:val="00E20C9C"/>
    <w:rsid w:val="00E24206"/>
    <w:rsid w:val="00E310C0"/>
    <w:rsid w:val="00E3236B"/>
    <w:rsid w:val="00E644A7"/>
    <w:rsid w:val="00E82F3C"/>
    <w:rsid w:val="00E93940"/>
    <w:rsid w:val="00EA1A34"/>
    <w:rsid w:val="00EA313D"/>
    <w:rsid w:val="00EA4FE3"/>
    <w:rsid w:val="00EB2429"/>
    <w:rsid w:val="00EB3BC5"/>
    <w:rsid w:val="00EE16F0"/>
    <w:rsid w:val="00EE39E8"/>
    <w:rsid w:val="00F115CB"/>
    <w:rsid w:val="00F13A72"/>
    <w:rsid w:val="00F303A7"/>
    <w:rsid w:val="00F32C48"/>
    <w:rsid w:val="00F37DB6"/>
    <w:rsid w:val="00F45154"/>
    <w:rsid w:val="00F85634"/>
    <w:rsid w:val="00F940D9"/>
    <w:rsid w:val="00FC1487"/>
    <w:rsid w:val="00FE58F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D6B9F9D"/>
  <w15:docId w15:val="{DC224538-D561-4EDC-9473-E5267A60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NoSpacing">
    <w:name w:val="No Spacing"/>
    <w:uiPriority w:val="1"/>
    <w:qFormat/>
    <w:rsid w:val="00F940D9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D90F27"/>
    <w:rPr>
      <w:i/>
      <w:iCs/>
    </w:rPr>
  </w:style>
  <w:style w:type="character" w:styleId="Strong">
    <w:name w:val="Strong"/>
    <w:basedOn w:val="DefaultParagraphFont"/>
    <w:uiPriority w:val="22"/>
    <w:qFormat/>
    <w:rsid w:val="00322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nciklopedija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1004E2"/>
    <w:rsid w:val="001C592C"/>
    <w:rsid w:val="00256193"/>
    <w:rsid w:val="00321594"/>
    <w:rsid w:val="003761D2"/>
    <w:rsid w:val="00446B74"/>
    <w:rsid w:val="004F1284"/>
    <w:rsid w:val="004F49AE"/>
    <w:rsid w:val="006B2211"/>
    <w:rsid w:val="0083198B"/>
    <w:rsid w:val="00833998"/>
    <w:rsid w:val="008440A1"/>
    <w:rsid w:val="00897F62"/>
    <w:rsid w:val="008E02DE"/>
    <w:rsid w:val="00963956"/>
    <w:rsid w:val="00A802D5"/>
    <w:rsid w:val="00AD54F6"/>
    <w:rsid w:val="00AE25C7"/>
    <w:rsid w:val="00B74947"/>
    <w:rsid w:val="00C958E9"/>
    <w:rsid w:val="00D0292E"/>
    <w:rsid w:val="00ED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592C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1669</Words>
  <Characters>9514</Characters>
  <Application>Microsoft Office Word</Application>
  <DocSecurity>8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Alīna Romanovska</cp:lastModifiedBy>
  <cp:revision>22</cp:revision>
  <cp:lastPrinted>2018-11-16T11:31:00Z</cp:lastPrinted>
  <dcterms:created xsi:type="dcterms:W3CDTF">2022-07-13T07:06:00Z</dcterms:created>
  <dcterms:modified xsi:type="dcterms:W3CDTF">2022-07-13T14:29:00Z</dcterms:modified>
</cp:coreProperties>
</file>