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82"/>
        <w:gridCol w:w="4895"/>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F9EC223" w:rsidR="001E37E7" w:rsidRPr="0093308E" w:rsidRDefault="004A19DC" w:rsidP="007534EA">
            <w:pPr>
              <w:rPr>
                <w:lang w:eastAsia="lv-LV"/>
              </w:rPr>
            </w:pPr>
            <w:permStart w:id="1807229392" w:edGrp="everyone"/>
            <w:r w:rsidRPr="004A19DC">
              <w:t>Socioloģija</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47FE6FF" w:rsidR="001E37E7" w:rsidRPr="0093308E" w:rsidRDefault="004A19DC" w:rsidP="007534EA">
            <w:pPr>
              <w:rPr>
                <w:lang w:eastAsia="lv-LV"/>
              </w:rPr>
            </w:pPr>
            <w:permStart w:id="1078017356" w:edGrp="everyone"/>
            <w:r w:rsidRPr="004A19DC">
              <w:t>Soci6003</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70FEE56" w:rsidR="001E37E7" w:rsidRPr="0093308E" w:rsidRDefault="00881112" w:rsidP="007534EA">
                <w:pPr>
                  <w:rPr>
                    <w:b/>
                  </w:rPr>
                </w:pPr>
                <w:r>
                  <w:t xml:space="preserve">Sociciālās zinātnes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74F53546" w:rsidR="001E37E7" w:rsidRPr="0093308E" w:rsidRDefault="008F55DF" w:rsidP="007534EA">
            <w:pPr>
              <w:rPr>
                <w:lang w:eastAsia="lv-LV"/>
              </w:rPr>
            </w:pPr>
            <w:permStart w:id="341396338" w:edGrp="everyone"/>
            <w:r>
              <w:t>7</w:t>
            </w:r>
            <w:bookmarkStart w:id="0" w:name="_GoBack"/>
            <w:bookmarkEnd w:id="0"/>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22175EFC" w:rsidR="00BB3CCC" w:rsidRPr="0093308E" w:rsidRDefault="00881112" w:rsidP="007534EA">
                <w:r w:rsidRPr="00881112">
                  <w:t>Mg. hist., lekt. Dmitrijs Oļehnovičs</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117258F" w:rsidR="00FD6E2F" w:rsidRPr="007534EA" w:rsidRDefault="005579F9" w:rsidP="007534EA">
            <w:sdt>
              <w:sdtPr>
                <w:rPr>
                  <w:lang w:val="ru-RU"/>
                </w:rPr>
                <w:id w:val="-722602371"/>
                <w:placeholder>
                  <w:docPart w:val="D74E6AE9D3CB4486ABAB5379CB4274E8"/>
                </w:placeholder>
              </w:sdtPr>
              <w:sdtEndPr/>
              <w:sdtContent>
                <w:r w:rsidR="00881112" w:rsidRPr="00881112">
                  <w:t>Mg. hist., lekt. Dmitrijs Oļehnovičs</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7E32B56" w:rsidR="00BB3CCC" w:rsidRPr="0093308E" w:rsidRDefault="00881112"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15B4A035"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p>
          <w:p w14:paraId="4C96CE05" w14:textId="6377EF11" w:rsidR="00881112" w:rsidRDefault="00881112" w:rsidP="008B7213">
            <w:r>
              <w:t>Kursa mērķis - s</w:t>
            </w:r>
            <w:r w:rsidRPr="003959DE">
              <w:t>tudiju kurss “</w:t>
            </w:r>
            <w:r w:rsidRPr="00881112">
              <w:t xml:space="preserve">Socioloģija” paredzēts profesionālās maģistra studiju programmā “Starpkultūru attiecības” studējošiem. Kurss iepazīstina studējošus ar socioloģiju kā zinātni un tās nozīmi mūsdienu sociālās realitātes izpratnē. </w:t>
            </w:r>
          </w:p>
          <w:p w14:paraId="7F6F04E4" w14:textId="77777777" w:rsidR="00881112" w:rsidRDefault="00881112" w:rsidP="008B7213">
            <w:r>
              <w:t>Kursa uzdevumi -</w:t>
            </w:r>
          </w:p>
          <w:p w14:paraId="05BDCB8F" w14:textId="77777777" w:rsidR="00881112" w:rsidRDefault="00881112" w:rsidP="008B7213">
            <w:r>
              <w:t>- k</w:t>
            </w:r>
            <w:r w:rsidRPr="00881112">
              <w:t>ursa ietvaros tiek atainota socio</w:t>
            </w:r>
            <w:r>
              <w:t>loģijas vieta citu zinātņu vidū;</w:t>
            </w:r>
          </w:p>
          <w:p w14:paraId="50C44C6C" w14:textId="77777777" w:rsidR="00881112" w:rsidRDefault="00881112" w:rsidP="008B7213">
            <w:r>
              <w:t xml:space="preserve">- </w:t>
            </w:r>
            <w:r w:rsidRPr="00881112">
              <w:t>izskaidrota socioloģiskā terminoloģija, kā arī sniegts ieskats socioloģiskajās teorijās</w:t>
            </w:r>
            <w:r>
              <w:t>;</w:t>
            </w:r>
          </w:p>
          <w:p w14:paraId="02C7596B" w14:textId="4D72C3FB" w:rsidR="001C5466" w:rsidRDefault="00881112" w:rsidP="008B7213">
            <w:r>
              <w:t xml:space="preserve">- </w:t>
            </w:r>
            <w:r w:rsidRPr="00881112">
              <w:t xml:space="preserve"> metodoloģijā un to pielietojums sociālās realitātes skaidrošanā.</w:t>
            </w:r>
          </w:p>
          <w:p w14:paraId="767594B1" w14:textId="77777777" w:rsidR="008B7213" w:rsidRPr="008B7213" w:rsidRDefault="008B7213" w:rsidP="008B7213">
            <w:pPr>
              <w:rPr>
                <w:lang w:eastAsia="ru-RU"/>
              </w:rPr>
            </w:pPr>
            <w:r w:rsidRPr="008B7213">
              <w:rPr>
                <w:lang w:eastAsia="ru-RU"/>
              </w:rPr>
              <w:t>Kursa uzdevumi:</w:t>
            </w:r>
          </w:p>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26CF0699" w:rsidR="008B7213" w:rsidRPr="00916D56" w:rsidRDefault="00916D56" w:rsidP="008B7213">
            <w:permStart w:id="44596525" w:edGrp="everyone"/>
            <w:r w:rsidRPr="00916D56">
              <w:t>Lekcijas</w:t>
            </w:r>
            <w:r w:rsidR="00881112">
              <w:t xml:space="preserve"> 16 st.,  semināri  16</w:t>
            </w:r>
            <w:r>
              <w:t xml:space="preserve"> </w:t>
            </w:r>
            <w:r w:rsidR="008B7213" w:rsidRPr="00916D56">
              <w:t>st., patstāvīgais darbs 48st.</w:t>
            </w:r>
          </w:p>
          <w:p w14:paraId="0F4B35C1" w14:textId="536B56AA" w:rsidR="00BA3EAE" w:rsidRDefault="00BA3EAE" w:rsidP="00BA3EAE">
            <w:r>
              <w:t>1.</w:t>
            </w:r>
            <w:r w:rsidRPr="00BA3EAE">
              <w:t>Socioloģija kā zinātne. Socioloģijas veidošanās, tās priekšmets un loma sabiedrībā. Socioloģijas vieta un loma sociohumanitāru zinātņu jomā. Socioloģija un: vēsture, ekonomika, politolo</w:t>
            </w:r>
            <w:r>
              <w:t>ģija, jurisprudence, matemātika L2</w:t>
            </w:r>
          </w:p>
          <w:p w14:paraId="57E8ABAC" w14:textId="5D6033F2" w:rsidR="00BA3EAE" w:rsidRDefault="00BA3EAE" w:rsidP="00BA3EAE">
            <w:r>
              <w:t xml:space="preserve">2. </w:t>
            </w:r>
            <w:r w:rsidRPr="00BA3EAE">
              <w:t>Sociālie institūti un org</w:t>
            </w:r>
            <w:r>
              <w:t>anizācijas. Sociālā atbildība. S2</w:t>
            </w:r>
          </w:p>
          <w:p w14:paraId="5359D906" w14:textId="038E4916" w:rsidR="00BA3EAE" w:rsidRPr="00BA3EAE" w:rsidRDefault="00BA3EAE" w:rsidP="00BA3EAE">
            <w:r>
              <w:t xml:space="preserve">3. </w:t>
            </w:r>
            <w:r w:rsidRPr="00BA3EAE">
              <w:t>Klasiskās socioloģiskās teorijas (O.Konts, K.Markss, E.Dirkheims, M.Vēbers).</w:t>
            </w:r>
          </w:p>
          <w:p w14:paraId="38E78B17" w14:textId="7F134CE0" w:rsidR="00BA3EAE" w:rsidRDefault="00BA3EAE" w:rsidP="00BA3EAE">
            <w:r w:rsidRPr="00BA3EAE">
              <w:t xml:space="preserve">Socioloģisko zināšanu paradigmas: teorijas un virzieni. Mikrosocioloģija: sociālās uzvedības interpretācija. Mezosocioloģija. </w:t>
            </w:r>
            <w:r>
              <w:t xml:space="preserve"> L2 </w:t>
            </w:r>
          </w:p>
          <w:p w14:paraId="1AF0B9E2" w14:textId="5209B066" w:rsidR="00BA3EAE" w:rsidRDefault="00BA3EAE" w:rsidP="00BA3EAE">
            <w:r>
              <w:t xml:space="preserve">4. </w:t>
            </w:r>
            <w:r w:rsidRPr="00BA3EAE">
              <w:t>Izglītības un jaunatnes socioloģija</w:t>
            </w:r>
            <w:r>
              <w:t>. S2</w:t>
            </w:r>
          </w:p>
          <w:p w14:paraId="4CAC80E9" w14:textId="580F9EA7" w:rsidR="00BA3EAE" w:rsidRDefault="00BA3EAE" w:rsidP="00BA3EAE">
            <w:r>
              <w:t xml:space="preserve">5. </w:t>
            </w:r>
            <w:r w:rsidRPr="00BA3EAE">
              <w:t>Sociālās darbības struktūra. Mijiedarbība. Socioloģisko zināšanu paradigmas: teorijas un virzieni. Makrosocioloģija: koncepcijas un virzieni.</w:t>
            </w:r>
            <w:r>
              <w:t xml:space="preserve"> L2</w:t>
            </w:r>
          </w:p>
          <w:p w14:paraId="6A465245" w14:textId="7A36383F" w:rsidR="00BA3EAE" w:rsidRDefault="006B3550" w:rsidP="00BA3EAE">
            <w:r>
              <w:t xml:space="preserve">6. </w:t>
            </w:r>
            <w:r w:rsidRPr="006B3550">
              <w:t>Etnosocioloģija un starpnacionālo attiecību aktuālie jautājumi.</w:t>
            </w:r>
            <w:r>
              <w:t xml:space="preserve"> S2</w:t>
            </w:r>
          </w:p>
          <w:p w14:paraId="30F7E039" w14:textId="5C8316A0" w:rsidR="00BA3EAE" w:rsidRDefault="006B3550" w:rsidP="00BA3EAE">
            <w:r>
              <w:t xml:space="preserve">7. </w:t>
            </w:r>
            <w:r w:rsidR="00BA3EAE" w:rsidRPr="00BA3EAE">
              <w:t xml:space="preserve">Indivīds sabiedrībā. Socializācijas process, koncepcijas. Deviantā uzvedība un sociālās kontroles jēdziens. </w:t>
            </w:r>
            <w:r>
              <w:t>L2</w:t>
            </w:r>
          </w:p>
          <w:p w14:paraId="58DF1C00" w14:textId="1A32CE39" w:rsidR="006B3550" w:rsidRPr="006B3550" w:rsidRDefault="006B3550" w:rsidP="006B3550">
            <w:r>
              <w:lastRenderedPageBreak/>
              <w:t xml:space="preserve">8. </w:t>
            </w:r>
            <w:r w:rsidRPr="006B3550">
              <w:t xml:space="preserve">Politikas socioloģija. Reliģijas socioloģija. </w:t>
            </w:r>
            <w:r>
              <w:t>S2</w:t>
            </w:r>
          </w:p>
          <w:p w14:paraId="3061BEC7" w14:textId="05B2BA7A" w:rsidR="00BA3EAE" w:rsidRDefault="006B3550" w:rsidP="00BA3EAE">
            <w:r>
              <w:t xml:space="preserve">9. </w:t>
            </w:r>
            <w:r w:rsidR="00BA3EAE" w:rsidRPr="00BA3EAE">
              <w:t>Sabiedrības institucionālā struktūra. Sociālie institūti, to mijiedarbība un funkcijas sabiedrībā. Sociālā stratifikācija. Stratifikācijas teorijas. Sociālā mobilitāte.</w:t>
            </w:r>
            <w:r>
              <w:t xml:space="preserve"> L2</w:t>
            </w:r>
          </w:p>
          <w:p w14:paraId="1EC1E796" w14:textId="58886F0B" w:rsidR="006B3550" w:rsidRPr="006B3550" w:rsidRDefault="006B3550" w:rsidP="006B3550">
            <w:r>
              <w:t>10. P</w:t>
            </w:r>
            <w:r w:rsidRPr="006B3550">
              <w:t>ostmodernas socioloģiskās teorijas. Feminisma socioloģija. Dzimumu vienlīdzība un dzimumu integrētās pieejas jautājums Latvijā un Eiropas Savienībā.</w:t>
            </w:r>
            <w:r>
              <w:t xml:space="preserve"> S2</w:t>
            </w:r>
          </w:p>
          <w:p w14:paraId="30E0AA7E" w14:textId="0518E233" w:rsidR="00BA3EAE" w:rsidRDefault="006B3550" w:rsidP="00BA3EAE">
            <w:r>
              <w:t xml:space="preserve">12. </w:t>
            </w:r>
            <w:r w:rsidR="00BA3EAE" w:rsidRPr="00BA3EAE">
              <w:t xml:space="preserve">Jēdziena kultūra izpratne socioloģijā. Kultūra kā sabiedriskās sistēmas sastāvdaļa. Kultūras socioloģijas paradigmas. Kultūru sadursme un kultūru konflikti. </w:t>
            </w:r>
            <w:r>
              <w:t>L 2</w:t>
            </w:r>
          </w:p>
          <w:p w14:paraId="46DEC359" w14:textId="6D86C0CF" w:rsidR="006B3550" w:rsidRPr="006B3550" w:rsidRDefault="006B3550" w:rsidP="006B3550">
            <w:r>
              <w:t xml:space="preserve">13. </w:t>
            </w:r>
            <w:r w:rsidRPr="006B3550">
              <w:t>Sabiedrības globalizācija socioloģijas skatījuma. 21.gs. sabiedrības globālās izmaiņas un sabiedrības attīstības socioloģiskās prognozes.</w:t>
            </w:r>
            <w:r>
              <w:t xml:space="preserve"> S 2</w:t>
            </w:r>
          </w:p>
          <w:p w14:paraId="35F96137" w14:textId="123CA0A1" w:rsidR="00BA3EAE" w:rsidRDefault="006B3550" w:rsidP="00BA3EAE">
            <w:r>
              <w:t xml:space="preserve">14. </w:t>
            </w:r>
            <w:r w:rsidR="00BA3EAE" w:rsidRPr="00BA3EAE">
              <w:t xml:space="preserve">Empīriskās un naratīvas informācijas iegūšanas metodes socioloģijā. Metožu daudzveidība. Metodoloģiskās robežas. </w:t>
            </w:r>
            <w:r>
              <w:t>L2</w:t>
            </w:r>
          </w:p>
          <w:p w14:paraId="7761F545" w14:textId="786F5A79" w:rsidR="006B3550" w:rsidRPr="00BA3EAE" w:rsidRDefault="006B3550" w:rsidP="00BA3EAE">
            <w:r>
              <w:t xml:space="preserve">14. </w:t>
            </w:r>
            <w:r w:rsidRPr="006B3550">
              <w:t>Socioloģiskās aptaujas veidi. Izlases noteikšanas principi.</w:t>
            </w:r>
            <w:r>
              <w:t>15 S 2</w:t>
            </w:r>
          </w:p>
          <w:p w14:paraId="1A4CDDFF" w14:textId="4A4FB619" w:rsidR="00916D56" w:rsidRDefault="006B3550" w:rsidP="007534EA">
            <w:r>
              <w:t xml:space="preserve">15. </w:t>
            </w:r>
            <w:r w:rsidRPr="006B3550">
              <w:t>Intervija. Intervijas veidi. Diskusija fokusgrupā.</w:t>
            </w:r>
            <w:r>
              <w:t xml:space="preserve"> </w:t>
            </w:r>
            <w:r w:rsidRPr="006B3550">
              <w:t>Intervija. Intervijas veidi. Diskusija fokusgrupā.</w:t>
            </w:r>
            <w:r>
              <w:t xml:space="preserve"> L2</w:t>
            </w:r>
          </w:p>
          <w:p w14:paraId="4650DED2" w14:textId="0A023B5E" w:rsidR="006B3550" w:rsidRDefault="006B3550" w:rsidP="007534EA">
            <w:r>
              <w:t xml:space="preserve">16. </w:t>
            </w:r>
            <w:r w:rsidRPr="006B3550">
              <w:t>Intervija. Intervijas veidi. Diskusija fokusgrupā.</w:t>
            </w:r>
            <w:r>
              <w:t xml:space="preserve"> S2</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881112"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5B6B43E7" w14:textId="77777777" w:rsidR="00BA3EAE" w:rsidRPr="003959DE" w:rsidRDefault="00BA3EAE" w:rsidP="00BA3EAE">
                      <w:r w:rsidRPr="003959DE">
                        <w:t xml:space="preserve">Studējošie pilnveido </w:t>
                      </w:r>
                      <w:r w:rsidRPr="00BA3EAE">
                        <w:t>akadēmisko</w:t>
                      </w:r>
                      <w:r w:rsidRPr="003959DE">
                        <w:t xml:space="preserve"> kompetenci: </w:t>
                      </w:r>
                    </w:p>
                    <w:p w14:paraId="3D18E8C2" w14:textId="49F943D6" w:rsidR="00BA3EAE" w:rsidRPr="003959DE" w:rsidRDefault="00BA3EAE" w:rsidP="00BA3EAE">
                      <w:r>
                        <w:t>•</w:t>
                      </w:r>
                      <w:r w:rsidRPr="003959DE">
                        <w:t xml:space="preserve">orientējas sociālo zinātņu terminoloģijā; </w:t>
                      </w:r>
                    </w:p>
                    <w:p w14:paraId="7FA62D45" w14:textId="3087448A" w:rsidR="00BA3EAE" w:rsidRPr="003959DE" w:rsidRDefault="00BA3EAE" w:rsidP="00BA3EAE">
                      <w:r>
                        <w:t>•</w:t>
                      </w:r>
                      <w:r w:rsidRPr="003959DE">
                        <w:t>demonstrē zināšanas par sabiedrības procesu likumsakarībām;</w:t>
                      </w:r>
                    </w:p>
                    <w:p w14:paraId="2523A542" w14:textId="052ACE3C" w:rsidR="00BA3EAE" w:rsidRPr="00BA3EAE" w:rsidRDefault="00BA3EAE" w:rsidP="00BA3EAE">
                      <w:r>
                        <w:t>•</w:t>
                      </w:r>
                      <w:r w:rsidRPr="003959DE">
                        <w:t xml:space="preserve">ir gatavi izdarīt secinājumus par </w:t>
                      </w:r>
                      <w:r w:rsidRPr="00BA3EAE">
                        <w:t>sabiedrības funkcionēšanās aģentiem un socioloģijas starpdisciplināru raksturu;</w:t>
                      </w:r>
                    </w:p>
                    <w:p w14:paraId="0C0ABCA7" w14:textId="7E65A681" w:rsidR="007D4849" w:rsidRPr="007D4849" w:rsidRDefault="00BA3EAE" w:rsidP="00BA3EAE">
                      <w:r>
                        <w:t>•</w:t>
                      </w:r>
                      <w:r w:rsidRPr="003959DE">
                        <w:t>izprot un spēj paskaidrot</w:t>
                      </w:r>
                      <w:r w:rsidRPr="00BA3EAE">
                        <w:t xml:space="preserve"> sociālā procesa savstarpējo mijiedarbību un sociālo procesu funkcionēšanā.</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2C1B3DF" w14:textId="77777777" w:rsidR="00BA3EAE" w:rsidRPr="003959DE" w:rsidRDefault="00BA3EAE" w:rsidP="00BA3EAE">
                      <w:r w:rsidRPr="003959DE">
                        <w:t xml:space="preserve">Studējošie pilnveido prasmi izpaust </w:t>
                      </w:r>
                      <w:r w:rsidRPr="00BA3EAE">
                        <w:t>akadēmisko kompetenci praktiskā</w:t>
                      </w:r>
                      <w:r w:rsidRPr="003959DE">
                        <w:t xml:space="preserve"> darbībā: </w:t>
                      </w:r>
                    </w:p>
                    <w:p w14:paraId="3C1E51EC" w14:textId="77777777" w:rsidR="00BA3EAE" w:rsidRPr="003959DE" w:rsidRDefault="00BA3EAE" w:rsidP="00BA3EAE">
                      <w:r w:rsidRPr="003959DE">
                        <w:t xml:space="preserve">demonstrē prasmi informācijas meklēšanā, atlasē, analīzē, salīdzināšanā un izmantošanā konkrētās situācijas analīzē, argumentētā diskutēšanā; </w:t>
                      </w:r>
                    </w:p>
                    <w:p w14:paraId="72399164" w14:textId="77777777" w:rsidR="00BA3EAE" w:rsidRPr="003959DE" w:rsidRDefault="00BA3EAE" w:rsidP="00BA3EAE">
                      <w:r w:rsidRPr="003959DE">
                        <w:t>demonstrē prasmi mācību materiālu atlasē un izprot to izmantošanas pamatprincipus;</w:t>
                      </w:r>
                    </w:p>
                    <w:p w14:paraId="258B8E2F" w14:textId="77777777" w:rsidR="00BA3EAE" w:rsidRPr="00BA3EAE" w:rsidRDefault="00BA3EAE" w:rsidP="00BA3EAE">
                      <w:r w:rsidRPr="003959DE">
                        <w:t xml:space="preserve">demonstrē spējas modelēt </w:t>
                      </w:r>
                      <w:r w:rsidRPr="00BA3EAE">
                        <w:t>sociālās problēmas, patstāvīgi izstrādājot un aizstāvot projektu;</w:t>
                      </w:r>
                    </w:p>
                    <w:p w14:paraId="1AD704DC" w14:textId="5EB2041C" w:rsidR="007D4849" w:rsidRPr="007D4849" w:rsidRDefault="00BA3EAE" w:rsidP="00BA3EAE">
                      <w:r w:rsidRPr="003959DE">
                        <w:t xml:space="preserve">demonstrē prasmi </w:t>
                      </w:r>
                      <w:r w:rsidRPr="00BA3EAE">
                        <w:t>organizēt socioloģisku pētījumu un izmantot iegūtos datus maģistra darba izstrādei.</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5F1E70E9" w14:textId="77777777" w:rsidR="00BA3EAE" w:rsidRPr="00BA3EAE" w:rsidRDefault="00BA3EAE" w:rsidP="00BA3EAE">
                      <w:r w:rsidRPr="00BA3EAE">
                        <w:t>Studējošie pilnveido prasmi akadēmiskās kompetences pielietot vērtīborientētā rīcībā:</w:t>
                      </w:r>
                    </w:p>
                    <w:p w14:paraId="2DDE7502" w14:textId="77777777" w:rsidR="00BA3EAE" w:rsidRPr="00BA3EAE" w:rsidRDefault="00BA3EAE" w:rsidP="00BA3EAE">
                      <w:r w:rsidRPr="00BA3EAE">
                        <w:t>demonstrē kritisku izpratni par sabiedrības transformāciju mūsdienu pasaulē un spēj konceptuāli un argumentēti spriest par socioloģijas zinātnes pretrunīgiem jautājumiem;</w:t>
                      </w:r>
                    </w:p>
                    <w:p w14:paraId="4A3BA9D0" w14:textId="77777777" w:rsidR="00BA3EAE" w:rsidRPr="00BA3EAE" w:rsidRDefault="00BA3EAE" w:rsidP="00BA3EAE">
                      <w:r w:rsidRPr="00BA3EAE">
                        <w:t>spēj patstāvīgi organizēt un vadīt socioloģisku pētījumu.</w:t>
                      </w:r>
                    </w:p>
                    <w:p w14:paraId="6DEE7377" w14:textId="77777777" w:rsidR="00BA3EAE" w:rsidRPr="00BA3EAE" w:rsidRDefault="00BA3EAE" w:rsidP="00BA3EAE"/>
                    <w:p w14:paraId="6FD09370" w14:textId="77777777" w:rsidR="00BA3EAE" w:rsidRPr="00BA3EAE" w:rsidRDefault="00BA3EAE" w:rsidP="00BA3EAE">
                      <w:r w:rsidRPr="00BA3EAE">
                        <w:t>Kursa realizācijas gaitā studējošie:</w:t>
                      </w:r>
                    </w:p>
                    <w:p w14:paraId="2FB52F97" w14:textId="77777777" w:rsidR="00BA3EAE" w:rsidRPr="00BA3EAE" w:rsidRDefault="00BA3EAE" w:rsidP="00BA3EAE">
                      <w:r w:rsidRPr="00BA3EAE">
                        <w:t xml:space="preserve">prot patstāvīgi atrast informāciju, kas nepieciešama konkrētās situācijas analīzei, sevišķi akcentējot informācijas analīzes un izmantošanas iespējas un ierobežojumus; </w:t>
                      </w:r>
                    </w:p>
                    <w:p w14:paraId="54EF9017" w14:textId="77777777" w:rsidR="00BA3EAE" w:rsidRPr="00BA3EAE" w:rsidRDefault="00BA3EAE" w:rsidP="00BA3EAE">
                      <w:r w:rsidRPr="00BA3EAE">
                        <w:t>spēs izteikt un aizstāvēt pastavīgi izstradātus atzinumus, izmantojot akadēmiskus un citus avotus;</w:t>
                      </w:r>
                    </w:p>
                    <w:p w14:paraId="0577B334" w14:textId="77777777" w:rsidR="00BA3EAE" w:rsidRPr="00BA3EAE" w:rsidRDefault="00BA3EAE" w:rsidP="00BA3EAE">
                      <w:r w:rsidRPr="00BA3EAE">
                        <w:t>argumentēti diskutēs par socioloģijas aktualizētiem un laikmetīgajiem tendencēm, kā arī orientējās sociālo zinātņu terminoloģijā;</w:t>
                      </w:r>
                    </w:p>
                    <w:p w14:paraId="3332B2C5" w14:textId="5C227422" w:rsidR="007D4849" w:rsidRPr="007D4849" w:rsidRDefault="00BA3EAE" w:rsidP="00BA3EAE">
                      <w:pPr>
                        <w:rPr>
                          <w:highlight w:val="yellow"/>
                        </w:rPr>
                      </w:pPr>
                      <w:r w:rsidRPr="00BA3EAE">
                        <w:t>gatavi analizēt Latvijas sociālās reālitātes aktualitātes.</w:t>
                      </w:r>
                    </w:p>
                  </w:tc>
                </w:tr>
              </w:tbl>
              <w:p w14:paraId="0B6DE13B" w14:textId="77777777" w:rsidR="007D4849" w:rsidRPr="00881112" w:rsidRDefault="005579F9"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5054DECC" w14:textId="79EDCEC3" w:rsidR="00E33F4D" w:rsidRPr="0093308E" w:rsidRDefault="006B3550" w:rsidP="007534EA">
            <w:permStart w:id="1836219002" w:edGrp="everyone"/>
            <w:r w:rsidRPr="006B3550">
              <w:t>Studiju kursā realizēšanas laiks ir nepieciešams veikt kādas socioloģiskās metodes aprobāciju un prezentēt metodes izmatošanas iespējas.</w:t>
            </w:r>
            <w:r w:rsidR="008B7213" w:rsidRPr="006B3550">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086B0EA8" w:rsidR="00E54033" w:rsidRPr="00E54033" w:rsidRDefault="006B3550" w:rsidP="006B3550">
            <w:permStart w:id="1677921679" w:edGrp="everyone"/>
            <w:r w:rsidRPr="006B3550">
              <w:t xml:space="preserve">Nodarbību apmeklēšana, aktīva piedalīšanās seminārnodarbībās ar projekta aizstāvēšanu (60 %) un </w:t>
            </w:r>
            <w:r w:rsidR="0002214C">
              <w:t>eksāmens</w:t>
            </w:r>
            <w:r w:rsidRPr="006B3550">
              <w:t xml:space="preserve"> (40 %)</w:t>
            </w:r>
          </w:p>
          <w:p w14:paraId="188BCD93" w14:textId="77777777" w:rsidR="00E54033" w:rsidRPr="00E54033" w:rsidRDefault="00E54033" w:rsidP="00E54033">
            <w:r w:rsidRPr="00E54033">
              <w:t>Diferencētās ieskaites vērtējums  var tikt saņemts, ja ir izpildīti visi minētie nosacījumi un studējošais ir piedalījies 30% lekcijās un 70% seminārnodarbībās un veicis pētījumus.</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372"/>
              <w:gridCol w:w="48"/>
            </w:tblGrid>
            <w:tr w:rsidR="003F3E33" w:rsidRPr="003F3E33" w14:paraId="435521F4" w14:textId="77777777" w:rsidTr="0002214C">
              <w:trPr>
                <w:gridAfter w:val="1"/>
                <w:wAfter w:w="48" w:type="dxa"/>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237" w:type="dxa"/>
                  <w:gridSpan w:val="8"/>
                  <w:shd w:val="clear" w:color="auto" w:fill="auto"/>
                </w:tcPr>
                <w:p w14:paraId="29BFEF89" w14:textId="77777777" w:rsidR="003F3E33" w:rsidRPr="003F3E33" w:rsidRDefault="003F3E33" w:rsidP="003F3E33">
                  <w:r w:rsidRPr="003F3E33">
                    <w:t>Studiju rezultāti *</w:t>
                  </w:r>
                </w:p>
              </w:tc>
            </w:tr>
            <w:tr w:rsidR="0002214C" w:rsidRPr="003F3E33" w14:paraId="01D81789" w14:textId="3CFC2842" w:rsidTr="0002214C">
              <w:trPr>
                <w:jc w:val="center"/>
              </w:trPr>
              <w:tc>
                <w:tcPr>
                  <w:tcW w:w="3512" w:type="dxa"/>
                  <w:vMerge/>
                  <w:shd w:val="clear" w:color="auto" w:fill="auto"/>
                </w:tcPr>
                <w:p w14:paraId="3404568C" w14:textId="77777777" w:rsidR="0002214C" w:rsidRPr="003F3E33" w:rsidRDefault="0002214C" w:rsidP="003F3E33"/>
              </w:tc>
              <w:tc>
                <w:tcPr>
                  <w:tcW w:w="396" w:type="dxa"/>
                  <w:shd w:val="clear" w:color="auto" w:fill="auto"/>
                </w:tcPr>
                <w:p w14:paraId="25790896" w14:textId="77777777" w:rsidR="0002214C" w:rsidRPr="003F3E33" w:rsidRDefault="0002214C" w:rsidP="003F3E33">
                  <w:r w:rsidRPr="003F3E33">
                    <w:t>1.</w:t>
                  </w:r>
                </w:p>
              </w:tc>
              <w:tc>
                <w:tcPr>
                  <w:tcW w:w="469" w:type="dxa"/>
                  <w:shd w:val="clear" w:color="auto" w:fill="auto"/>
                </w:tcPr>
                <w:p w14:paraId="2F4B2029" w14:textId="77777777" w:rsidR="0002214C" w:rsidRPr="003F3E33" w:rsidRDefault="0002214C" w:rsidP="003F3E33">
                  <w:r w:rsidRPr="003F3E33">
                    <w:t>2.</w:t>
                  </w:r>
                </w:p>
              </w:tc>
              <w:tc>
                <w:tcPr>
                  <w:tcW w:w="396" w:type="dxa"/>
                  <w:shd w:val="clear" w:color="auto" w:fill="auto"/>
                </w:tcPr>
                <w:p w14:paraId="701D8B2D" w14:textId="77777777" w:rsidR="0002214C" w:rsidRPr="003F3E33" w:rsidRDefault="0002214C" w:rsidP="003F3E33">
                  <w:r w:rsidRPr="003F3E33">
                    <w:t>3.</w:t>
                  </w:r>
                </w:p>
              </w:tc>
              <w:tc>
                <w:tcPr>
                  <w:tcW w:w="401" w:type="dxa"/>
                  <w:shd w:val="clear" w:color="auto" w:fill="auto"/>
                </w:tcPr>
                <w:p w14:paraId="387125B9" w14:textId="77777777" w:rsidR="0002214C" w:rsidRPr="003F3E33" w:rsidRDefault="0002214C" w:rsidP="003F3E33">
                  <w:r w:rsidRPr="003F3E33">
                    <w:t>4.</w:t>
                  </w:r>
                </w:p>
              </w:tc>
              <w:tc>
                <w:tcPr>
                  <w:tcW w:w="401" w:type="dxa"/>
                  <w:shd w:val="clear" w:color="auto" w:fill="auto"/>
                </w:tcPr>
                <w:p w14:paraId="67C10518" w14:textId="77777777" w:rsidR="0002214C" w:rsidRPr="003F3E33" w:rsidRDefault="0002214C" w:rsidP="003F3E33">
                  <w:r w:rsidRPr="003F3E33">
                    <w:t>5.</w:t>
                  </w:r>
                </w:p>
              </w:tc>
              <w:tc>
                <w:tcPr>
                  <w:tcW w:w="401" w:type="dxa"/>
                  <w:shd w:val="clear" w:color="auto" w:fill="auto"/>
                </w:tcPr>
                <w:p w14:paraId="72ED5038" w14:textId="77777777" w:rsidR="0002214C" w:rsidRPr="003F3E33" w:rsidRDefault="0002214C" w:rsidP="003F3E33">
                  <w:r w:rsidRPr="003F3E33">
                    <w:t>6.</w:t>
                  </w:r>
                </w:p>
              </w:tc>
              <w:tc>
                <w:tcPr>
                  <w:tcW w:w="401" w:type="dxa"/>
                  <w:shd w:val="clear" w:color="auto" w:fill="auto"/>
                </w:tcPr>
                <w:p w14:paraId="152B60C5" w14:textId="77777777" w:rsidR="0002214C" w:rsidRPr="003F3E33" w:rsidRDefault="0002214C" w:rsidP="003F3E33">
                  <w:r w:rsidRPr="003F3E33">
                    <w:t>7.</w:t>
                  </w:r>
                </w:p>
              </w:tc>
              <w:tc>
                <w:tcPr>
                  <w:tcW w:w="420" w:type="dxa"/>
                  <w:gridSpan w:val="2"/>
                  <w:shd w:val="clear" w:color="auto" w:fill="auto"/>
                </w:tcPr>
                <w:p w14:paraId="3C2C12C0" w14:textId="77777777" w:rsidR="0002214C" w:rsidRPr="003F3E33" w:rsidRDefault="0002214C" w:rsidP="003F3E33">
                  <w:r w:rsidRPr="003F3E33">
                    <w:t>8.</w:t>
                  </w:r>
                </w:p>
              </w:tc>
            </w:tr>
            <w:tr w:rsidR="0002214C" w:rsidRPr="003F3E33" w14:paraId="3C2DF642" w14:textId="4388C5A9" w:rsidTr="0002214C">
              <w:trPr>
                <w:trHeight w:val="303"/>
                <w:jc w:val="center"/>
              </w:trPr>
              <w:tc>
                <w:tcPr>
                  <w:tcW w:w="3512" w:type="dxa"/>
                  <w:shd w:val="clear" w:color="auto" w:fill="auto"/>
                  <w:vAlign w:val="center"/>
                </w:tcPr>
                <w:p w14:paraId="5A0B96B2" w14:textId="2F54E3C2" w:rsidR="0002214C" w:rsidRPr="003F3E33" w:rsidRDefault="0002214C" w:rsidP="00916D56">
                  <w:r w:rsidRPr="003F3E33">
                    <w:t xml:space="preserve">1. </w:t>
                  </w:r>
                  <w:r>
                    <w:t>Piedalīšanos seminārnodarbības</w:t>
                  </w:r>
                </w:p>
              </w:tc>
              <w:tc>
                <w:tcPr>
                  <w:tcW w:w="396" w:type="dxa"/>
                  <w:shd w:val="clear" w:color="auto" w:fill="auto"/>
                  <w:vAlign w:val="center"/>
                </w:tcPr>
                <w:p w14:paraId="09A0FFCA" w14:textId="66B260EA" w:rsidR="0002214C" w:rsidRPr="003F3E33" w:rsidRDefault="0002214C" w:rsidP="003F3E33">
                  <w:r>
                    <w:t>+</w:t>
                  </w:r>
                </w:p>
              </w:tc>
              <w:tc>
                <w:tcPr>
                  <w:tcW w:w="469" w:type="dxa"/>
                  <w:shd w:val="clear" w:color="auto" w:fill="auto"/>
                  <w:vAlign w:val="center"/>
                </w:tcPr>
                <w:p w14:paraId="008199B1" w14:textId="643CF03C" w:rsidR="0002214C" w:rsidRPr="003F3E33" w:rsidRDefault="0002214C" w:rsidP="003F3E33">
                  <w:r>
                    <w:t>+</w:t>
                  </w:r>
                </w:p>
              </w:tc>
              <w:tc>
                <w:tcPr>
                  <w:tcW w:w="396" w:type="dxa"/>
                  <w:shd w:val="clear" w:color="auto" w:fill="auto"/>
                  <w:vAlign w:val="center"/>
                </w:tcPr>
                <w:p w14:paraId="06F1BC59" w14:textId="10D917F9" w:rsidR="0002214C" w:rsidRPr="003F3E33" w:rsidRDefault="0002214C" w:rsidP="003F3E33">
                  <w:r>
                    <w:t>+</w:t>
                  </w:r>
                </w:p>
              </w:tc>
              <w:tc>
                <w:tcPr>
                  <w:tcW w:w="401" w:type="dxa"/>
                  <w:shd w:val="clear" w:color="auto" w:fill="auto"/>
                  <w:vAlign w:val="center"/>
                </w:tcPr>
                <w:p w14:paraId="02D359C9" w14:textId="73796DB1" w:rsidR="0002214C" w:rsidRPr="003F3E33" w:rsidRDefault="0002214C" w:rsidP="003F3E33">
                  <w:r>
                    <w:t>+</w:t>
                  </w:r>
                </w:p>
              </w:tc>
              <w:tc>
                <w:tcPr>
                  <w:tcW w:w="401" w:type="dxa"/>
                  <w:shd w:val="clear" w:color="auto" w:fill="auto"/>
                  <w:vAlign w:val="center"/>
                </w:tcPr>
                <w:p w14:paraId="01281C86" w14:textId="14720F06" w:rsidR="0002214C" w:rsidRPr="003F3E33" w:rsidRDefault="0002214C" w:rsidP="003F3E33">
                  <w:r>
                    <w:t>+</w:t>
                  </w:r>
                </w:p>
              </w:tc>
              <w:tc>
                <w:tcPr>
                  <w:tcW w:w="401" w:type="dxa"/>
                  <w:shd w:val="clear" w:color="auto" w:fill="auto"/>
                  <w:vAlign w:val="center"/>
                </w:tcPr>
                <w:p w14:paraId="7ADAE7C1" w14:textId="76B7060F" w:rsidR="0002214C" w:rsidRPr="003F3E33" w:rsidRDefault="0002214C" w:rsidP="003F3E33">
                  <w:r>
                    <w:t>+</w:t>
                  </w:r>
                </w:p>
              </w:tc>
              <w:tc>
                <w:tcPr>
                  <w:tcW w:w="401" w:type="dxa"/>
                  <w:shd w:val="clear" w:color="auto" w:fill="auto"/>
                  <w:vAlign w:val="center"/>
                </w:tcPr>
                <w:p w14:paraId="3AF9D09B" w14:textId="66706615" w:rsidR="0002214C" w:rsidRPr="003F3E33" w:rsidRDefault="0002214C" w:rsidP="003F3E33">
                  <w:r>
                    <w:t>+</w:t>
                  </w:r>
                </w:p>
              </w:tc>
              <w:tc>
                <w:tcPr>
                  <w:tcW w:w="420" w:type="dxa"/>
                  <w:gridSpan w:val="2"/>
                  <w:shd w:val="clear" w:color="auto" w:fill="auto"/>
                  <w:vAlign w:val="center"/>
                </w:tcPr>
                <w:p w14:paraId="1CC49251" w14:textId="01091E8E" w:rsidR="0002214C" w:rsidRPr="003F3E33" w:rsidRDefault="0002214C" w:rsidP="003F3E33">
                  <w:r>
                    <w:t>+</w:t>
                  </w:r>
                </w:p>
              </w:tc>
            </w:tr>
            <w:tr w:rsidR="0002214C" w:rsidRPr="003F3E33" w14:paraId="6641E555" w14:textId="6F87ADDC" w:rsidTr="0002214C">
              <w:trPr>
                <w:trHeight w:val="416"/>
                <w:jc w:val="center"/>
              </w:trPr>
              <w:tc>
                <w:tcPr>
                  <w:tcW w:w="3512" w:type="dxa"/>
                  <w:shd w:val="clear" w:color="auto" w:fill="auto"/>
                  <w:vAlign w:val="center"/>
                </w:tcPr>
                <w:p w14:paraId="4A4D0ABB" w14:textId="6D4FDAB8" w:rsidR="0002214C" w:rsidRPr="003F3E33" w:rsidRDefault="0002214C" w:rsidP="00916D56">
                  <w:r w:rsidRPr="003F3E33">
                    <w:t xml:space="preserve">2. </w:t>
                  </w:r>
                  <w:r>
                    <w:t xml:space="preserve">Projekta izstādē </w:t>
                  </w:r>
                </w:p>
              </w:tc>
              <w:tc>
                <w:tcPr>
                  <w:tcW w:w="396" w:type="dxa"/>
                  <w:shd w:val="clear" w:color="auto" w:fill="auto"/>
                  <w:vAlign w:val="center"/>
                </w:tcPr>
                <w:p w14:paraId="08A19016" w14:textId="02395A75" w:rsidR="0002214C" w:rsidRPr="003F3E33" w:rsidRDefault="0002214C" w:rsidP="003F3E33">
                  <w:r>
                    <w:t>+</w:t>
                  </w:r>
                </w:p>
              </w:tc>
              <w:tc>
                <w:tcPr>
                  <w:tcW w:w="469" w:type="dxa"/>
                  <w:shd w:val="clear" w:color="auto" w:fill="auto"/>
                  <w:vAlign w:val="center"/>
                </w:tcPr>
                <w:p w14:paraId="392161E7" w14:textId="77777777" w:rsidR="0002214C" w:rsidRPr="003F3E33" w:rsidRDefault="0002214C" w:rsidP="003F3E33">
                  <w:r w:rsidRPr="003F3E33">
                    <w:t>+</w:t>
                  </w:r>
                </w:p>
              </w:tc>
              <w:tc>
                <w:tcPr>
                  <w:tcW w:w="396" w:type="dxa"/>
                  <w:shd w:val="clear" w:color="auto" w:fill="auto"/>
                  <w:vAlign w:val="center"/>
                </w:tcPr>
                <w:p w14:paraId="50B5A073" w14:textId="77777777" w:rsidR="0002214C" w:rsidRPr="003F3E33" w:rsidRDefault="0002214C" w:rsidP="003F3E33">
                  <w:r w:rsidRPr="003F3E33">
                    <w:t>+</w:t>
                  </w:r>
                </w:p>
              </w:tc>
              <w:tc>
                <w:tcPr>
                  <w:tcW w:w="401" w:type="dxa"/>
                  <w:shd w:val="clear" w:color="auto" w:fill="auto"/>
                  <w:vAlign w:val="center"/>
                </w:tcPr>
                <w:p w14:paraId="62D94B32" w14:textId="77777777" w:rsidR="0002214C" w:rsidRPr="003F3E33" w:rsidRDefault="0002214C" w:rsidP="003F3E33">
                  <w:r w:rsidRPr="003F3E33">
                    <w:t>+</w:t>
                  </w:r>
                </w:p>
              </w:tc>
              <w:tc>
                <w:tcPr>
                  <w:tcW w:w="401" w:type="dxa"/>
                  <w:shd w:val="clear" w:color="auto" w:fill="auto"/>
                  <w:vAlign w:val="center"/>
                </w:tcPr>
                <w:p w14:paraId="45269AD3" w14:textId="308508DD" w:rsidR="0002214C" w:rsidRPr="003F3E33" w:rsidRDefault="0002214C" w:rsidP="003F3E33"/>
              </w:tc>
              <w:tc>
                <w:tcPr>
                  <w:tcW w:w="401" w:type="dxa"/>
                  <w:shd w:val="clear" w:color="auto" w:fill="auto"/>
                  <w:vAlign w:val="center"/>
                </w:tcPr>
                <w:p w14:paraId="750E6C70" w14:textId="77777777" w:rsidR="0002214C" w:rsidRPr="003F3E33" w:rsidRDefault="0002214C" w:rsidP="003F3E33">
                  <w:r w:rsidRPr="003F3E33">
                    <w:t>+</w:t>
                  </w:r>
                </w:p>
              </w:tc>
              <w:tc>
                <w:tcPr>
                  <w:tcW w:w="401" w:type="dxa"/>
                  <w:shd w:val="clear" w:color="auto" w:fill="auto"/>
                  <w:vAlign w:val="center"/>
                </w:tcPr>
                <w:p w14:paraId="4562F215" w14:textId="77777777" w:rsidR="0002214C" w:rsidRPr="003F3E33" w:rsidRDefault="0002214C" w:rsidP="003F3E33">
                  <w:r w:rsidRPr="003F3E33">
                    <w:t>+</w:t>
                  </w:r>
                </w:p>
              </w:tc>
              <w:tc>
                <w:tcPr>
                  <w:tcW w:w="420" w:type="dxa"/>
                  <w:gridSpan w:val="2"/>
                  <w:shd w:val="clear" w:color="auto" w:fill="auto"/>
                  <w:vAlign w:val="center"/>
                </w:tcPr>
                <w:p w14:paraId="7FEDF0F5" w14:textId="77777777" w:rsidR="0002214C" w:rsidRPr="003F3E33" w:rsidRDefault="0002214C" w:rsidP="003F3E33">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02214C" w:rsidRPr="00B43147" w14:paraId="4672385D" w14:textId="77777777" w:rsidTr="00C1321D">
        <w:tc>
          <w:tcPr>
            <w:tcW w:w="8522" w:type="dxa"/>
            <w:tcBorders>
              <w:top w:val="double" w:sz="4" w:space="0" w:color="auto"/>
              <w:left w:val="double" w:sz="4" w:space="0" w:color="auto"/>
              <w:bottom w:val="double" w:sz="4" w:space="0" w:color="auto"/>
              <w:right w:val="double" w:sz="4" w:space="0" w:color="auto"/>
            </w:tcBorders>
          </w:tcPr>
          <w:p w14:paraId="18CB330D" w14:textId="77777777" w:rsidR="0002214C" w:rsidRPr="0002214C" w:rsidRDefault="0002214C" w:rsidP="0002214C">
            <w:permStart w:id="370084287" w:edGrp="everyone"/>
            <w:r w:rsidRPr="0002214C">
              <w:t>Kurss iepazīstina studējošus ar socioloģijas zinātni, tās nozīmi mūsdienu sociālās realitātes izpratnē. Kursa ietvaros tiek atainota socioloģijas vieta citu zinātņu vidū, noteikts tās zinātniskais statuss, izskaidrota socioloģiskā terminoloģija, kā arī sniegts vispārējs socioloģisko koncepciju raksturojums un to pielietojums sociālās realitātes skaidrošanā. Kurss sniedz studentiem orientāciju socioloģiskajā domā, palielina studentu kompetenci sabiedrisko procesu izpratnē, līdz ar to paaugstinot studentu spējas interpretēt indivīda un sabiedrības mijiedarbību.</w:t>
            </w:r>
          </w:p>
        </w:tc>
      </w:tr>
    </w:tbl>
    <w:tbl>
      <w:tblPr>
        <w:tblStyle w:val="TableGrid"/>
        <w:tblW w:w="9039" w:type="dxa"/>
        <w:tblLook w:val="04A0" w:firstRow="1" w:lastRow="0" w:firstColumn="1" w:lastColumn="0" w:noHBand="0" w:noVBand="1"/>
      </w:tblPr>
      <w:tblGrid>
        <w:gridCol w:w="9248"/>
      </w:tblGrid>
      <w:tr w:rsidR="00E13AEA" w:rsidRPr="0093308E" w14:paraId="690974CD" w14:textId="77777777" w:rsidTr="00C33379">
        <w:tc>
          <w:tcPr>
            <w:tcW w:w="9039" w:type="dxa"/>
          </w:tcPr>
          <w:p w14:paraId="56440ACE" w14:textId="3107F192" w:rsidR="003F3E33" w:rsidRPr="0002214C" w:rsidRDefault="003F3E33" w:rsidP="00916D56">
            <w:pPr>
              <w:rPr>
                <w:lang w:eastAsia="ru-RU"/>
              </w:rPr>
            </w:pPr>
          </w:p>
          <w:permEnd w:id="370084287"/>
          <w:p w14:paraId="119700E1" w14:textId="3CDDEDD4" w:rsidR="00525213" w:rsidRPr="0093308E" w:rsidRDefault="00525213" w:rsidP="007534EA"/>
        </w:tc>
      </w:tr>
      <w:tr w:rsidR="00E13AEA" w:rsidRPr="0093308E" w14:paraId="769F480F" w14:textId="77777777" w:rsidTr="00C33379">
        <w:tc>
          <w:tcPr>
            <w:tcW w:w="9039" w:type="dxa"/>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tcPr>
          <w:p w14:paraId="4450304E" w14:textId="77777777" w:rsidR="0002214C" w:rsidRPr="0002214C" w:rsidRDefault="0002214C" w:rsidP="0002214C">
            <w:permStart w:id="580019727" w:edGrp="everyone"/>
            <w:r w:rsidRPr="0002214C">
              <w:t xml:space="preserve">Giddens, A. (2010). Sociology. Cambridge. (vai cits izdevums) </w:t>
            </w:r>
          </w:p>
          <w:p w14:paraId="535A0B7C" w14:textId="77777777" w:rsidR="0002214C" w:rsidRPr="0002214C" w:rsidRDefault="0002214C" w:rsidP="0002214C">
            <w:r w:rsidRPr="0002214C">
              <w:t>Fulcher, J. (2015). Sociology. Oxford. (vai cits izdevums)</w:t>
            </w:r>
          </w:p>
          <w:p w14:paraId="3BDED6BE" w14:textId="77777777" w:rsidR="0002214C" w:rsidRDefault="0002214C" w:rsidP="0002214C">
            <w:r w:rsidRPr="0002214C">
              <w:t>Hess, David J. Neoliberalism and the History of</w:t>
            </w:r>
            <w:r>
              <w:t xml:space="preserve"> STS Theory: Toward a Reflexive</w:t>
            </w:r>
          </w:p>
          <w:p w14:paraId="40776425" w14:textId="6EE119B4" w:rsidR="0002214C" w:rsidRPr="0002214C" w:rsidRDefault="0002214C" w:rsidP="0002214C">
            <w:r w:rsidRPr="0002214C">
              <w:t>Sociology.   Detail Only Available. In: Social Epistemology. Apr.2013, Vol. 27 Issue 2, p177-193.</w:t>
            </w:r>
          </w:p>
          <w:p w14:paraId="3F49BFF3" w14:textId="77777777" w:rsidR="0002214C" w:rsidRPr="0002214C" w:rsidRDefault="0002214C" w:rsidP="0002214C">
            <w:r w:rsidRPr="0002214C">
              <w:t>Macionis, J. (1995). Sociology. Englewood Cliffs. (vai cits izdevums)</w:t>
            </w:r>
          </w:p>
          <w:p w14:paraId="0B55A552" w14:textId="77777777" w:rsidR="0002214C" w:rsidRPr="0002214C" w:rsidRDefault="0002214C" w:rsidP="0002214C">
            <w:r w:rsidRPr="0002214C">
              <w:t>Tīsenkopfs, T. (Ed.) (2008). Socioloģija = Sociology : socioloģijai Latvijā – 40. Rīga.</w:t>
            </w:r>
          </w:p>
          <w:p w14:paraId="6FB3FEAC" w14:textId="77777777" w:rsidR="0002214C" w:rsidRDefault="0002214C" w:rsidP="0002214C">
            <w:r w:rsidRPr="0002214C">
              <w:t xml:space="preserve"> Harley, Kirsten. Sociology’s objects, objectivity and objectives: Successes and failures in establishing the discipline in America, England and Australia before 1945. In: Journal of Sociology. Dec. 2012, Vol. 48 Issue 4, p410-426. 17p. DOI: 10.1177/1440783312458071.</w:t>
            </w:r>
          </w:p>
          <w:p w14:paraId="2B9581C8" w14:textId="76AADDC6" w:rsidR="00ED5B09" w:rsidRPr="00ED5B09" w:rsidRDefault="0002214C" w:rsidP="0002214C">
            <w:r>
              <w:lastRenderedPageBreak/>
              <w:t>S</w:t>
            </w:r>
            <w:r w:rsidRPr="0002214C">
              <w:t>melser, N. (2013). Sociology. NY, London. (vai cits izdevums)</w:t>
            </w:r>
          </w:p>
          <w:permEnd w:id="580019727"/>
          <w:p w14:paraId="579C65A1" w14:textId="076FDE01" w:rsidR="00525213" w:rsidRPr="0093308E" w:rsidRDefault="00525213" w:rsidP="007534EA"/>
        </w:tc>
      </w:tr>
      <w:tr w:rsidR="00E13AEA" w:rsidRPr="0093308E" w14:paraId="26CE4464" w14:textId="77777777" w:rsidTr="00C33379">
        <w:tc>
          <w:tcPr>
            <w:tcW w:w="9039" w:type="dxa"/>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tcPr>
          <w:p w14:paraId="7F427DF9" w14:textId="77777777" w:rsidR="0002214C" w:rsidRPr="0002214C" w:rsidRDefault="0002214C" w:rsidP="0002214C">
            <w:permStart w:id="1596548908" w:edGrp="everyone"/>
            <w:r w:rsidRPr="0002214C">
              <w:t>Meņšikovs, V. (Ed.) (2012). Daugavpils Universitātes Sociālo zinātņu fakultātes starptautisko zinātnisko konferenču rakstu krājums. 1. daļa Socioloģijas aktualitātes Daugavpils. http://du.lv/files/000/005/976/krajums.pdf?1349679229</w:t>
            </w:r>
          </w:p>
          <w:p w14:paraId="34E7BF82" w14:textId="77777777" w:rsidR="0002214C" w:rsidRPr="0002214C" w:rsidRDefault="0002214C" w:rsidP="0002214C">
            <w:r w:rsidRPr="0002214C">
              <w:t xml:space="preserve">Tomasi, L. (2011). New Horizons in Sociological Theory and Research. New York, London, Sydney: Ashgate. </w:t>
            </w:r>
          </w:p>
          <w:p w14:paraId="39AA9B98" w14:textId="77777777" w:rsidR="0002214C" w:rsidRPr="0002214C" w:rsidRDefault="0002214C" w:rsidP="0002214C">
            <w:r w:rsidRPr="0002214C">
              <w:t>Gane, N. ed. (2004). The Future of Social Theory. London, New York: Continuum.</w:t>
            </w:r>
          </w:p>
          <w:p w14:paraId="611FE6FD" w14:textId="77777777" w:rsidR="0002214C" w:rsidRPr="0002214C" w:rsidRDefault="0002214C" w:rsidP="0002214C">
            <w:r w:rsidRPr="0002214C">
              <w:t xml:space="preserve">Karatekin, Kadir.Social Studies Student Teachers' Levels of Understanding Sociology Concepts within Social Studies Curriculum   Detail Only Available. In:  Educational Research and Reviews, Vol.8 N.4 p144-153 Feb 2013. (EJ1008350) </w:t>
            </w:r>
          </w:p>
          <w:p w14:paraId="1FED70C6" w14:textId="77777777" w:rsidR="0002214C" w:rsidRPr="0002214C" w:rsidRDefault="0002214C" w:rsidP="0002214C">
            <w:r w:rsidRPr="0002214C">
              <w:t>Ster, N. (2011). Knowledge societies. London: Sage. (vai cits izdevums)</w:t>
            </w:r>
          </w:p>
          <w:p w14:paraId="730C0EE1" w14:textId="77777777" w:rsidR="0002214C" w:rsidRPr="0002214C" w:rsidRDefault="0002214C" w:rsidP="0002214C">
            <w:r w:rsidRPr="0002214C">
              <w:t xml:space="preserve">Schuller, T. (2007). „Reflections on the Use of Social Capital”, Review of Social Economy, Vol. LXV, No. 1, March 2007, 12-28. </w:t>
            </w:r>
          </w:p>
          <w:p w14:paraId="30A3BB5C" w14:textId="77777777" w:rsidR="0002214C" w:rsidRPr="0002214C" w:rsidRDefault="0002214C" w:rsidP="0002214C">
            <w:r w:rsidRPr="0002214C">
              <w:t>Schiffrin, D. (2010). Telling Stories: Language, Narrative, and Social Life. New York: Georgetown University Press.</w:t>
            </w:r>
          </w:p>
          <w:p w14:paraId="14578860" w14:textId="77777777" w:rsidR="0002214C" w:rsidRPr="0002214C" w:rsidRDefault="0002214C" w:rsidP="0002214C">
            <w:pPr>
              <w:pStyle w:val="ListParagraph"/>
            </w:pPr>
            <w:r w:rsidRPr="0002214C">
              <w:t>Urry, J. (2003, 2013). Global Complexity. Cambridge: Polity.</w:t>
            </w:r>
          </w:p>
          <w:p w14:paraId="52226813" w14:textId="7D177714" w:rsidR="00525213" w:rsidRPr="0093308E" w:rsidRDefault="0002214C" w:rsidP="007534EA">
            <w:r w:rsidRPr="0002214C">
              <w:t>Volkovs, Vl. (Ed.) (2009.-2012.). Ethnicity. Vol.1-6.  Rīga. = http://www.fsi.lu.lv/?sadala=79</w:t>
            </w:r>
            <w:r w:rsidR="00240D9B">
              <w:t xml:space="preserve"> </w:t>
            </w:r>
            <w:permEnd w:id="1596548908"/>
          </w:p>
        </w:tc>
      </w:tr>
      <w:tr w:rsidR="00E13AEA" w:rsidRPr="0093308E" w14:paraId="7599FA2E" w14:textId="77777777" w:rsidTr="00C33379">
        <w:tc>
          <w:tcPr>
            <w:tcW w:w="9039" w:type="dxa"/>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C33379">
        <w:tc>
          <w:tcPr>
            <w:tcW w:w="9039" w:type="dxa"/>
          </w:tcPr>
          <w:p w14:paraId="3B7810B9" w14:textId="77777777" w:rsidR="0002214C" w:rsidRPr="0002214C" w:rsidRDefault="0002214C" w:rsidP="0002214C">
            <w:pPr>
              <w:pStyle w:val="ListParagraph"/>
            </w:pPr>
            <w:r w:rsidRPr="0002214C">
              <w:fldChar w:fldCharType="begin"/>
            </w:r>
            <w:r w:rsidRPr="0002214C">
              <w:instrText>HYPERLINK "http://du.lv/lv/biblioteka/nod_saites/nod_saites2" \l "sociol"</w:instrText>
            </w:r>
            <w:r w:rsidRPr="0002214C">
              <w:fldChar w:fldCharType="separate"/>
            </w:r>
            <w:r w:rsidRPr="0002214C">
              <w:rPr>
                <w:rStyle w:val="Hyperlink"/>
              </w:rPr>
              <w:t>http://du.lv/lv/biblioteka/nod_saites/nod_saites2#sociol</w:t>
            </w:r>
            <w:r w:rsidRPr="0002214C">
              <w:fldChar w:fldCharType="end"/>
            </w:r>
          </w:p>
          <w:p w14:paraId="08265A6F" w14:textId="77777777" w:rsidR="0002214C" w:rsidRPr="0002214C" w:rsidRDefault="0002214C" w:rsidP="0002214C">
            <w:pPr>
              <w:pStyle w:val="ListParagraph"/>
            </w:pPr>
            <w:r w:rsidRPr="0002214C">
              <w:t>The Blackwell Encyclopedia of Sociology. (2007). Vol.1. – 10. Blackwell Publishing.</w:t>
            </w:r>
          </w:p>
          <w:p w14:paraId="426803E7" w14:textId="77777777" w:rsidR="0002214C" w:rsidRPr="0002214C" w:rsidRDefault="005579F9" w:rsidP="0002214C">
            <w:pPr>
              <w:pStyle w:val="ListParagraph"/>
            </w:pPr>
            <w:hyperlink r:id="rId8" w:history="1">
              <w:r w:rsidR="0002214C" w:rsidRPr="0002214C">
                <w:rPr>
                  <w:rStyle w:val="Hyperlink"/>
                </w:rPr>
                <w:t>http://www.britsoc.co.uk/WhatIsSociology/</w:t>
              </w:r>
            </w:hyperlink>
          </w:p>
          <w:p w14:paraId="2B6A9BDF" w14:textId="77777777" w:rsidR="0002214C" w:rsidRPr="0002214C" w:rsidRDefault="005579F9" w:rsidP="0002214C">
            <w:pPr>
              <w:pStyle w:val="ListParagraph"/>
            </w:pPr>
            <w:hyperlink r:id="rId9" w:history="1">
              <w:r w:rsidR="0002214C" w:rsidRPr="0002214C">
                <w:rPr>
                  <w:rStyle w:val="Hyperlink"/>
                </w:rPr>
                <w:t>http://du.lv/lv/fakultates/szf/strukturvienibas/instituti_zinatniska_darbiba/spi/izdevumi</w:t>
              </w:r>
            </w:hyperlink>
          </w:p>
          <w:p w14:paraId="2F1F9FE9" w14:textId="1C41AF57" w:rsidR="00525213" w:rsidRPr="0093308E" w:rsidRDefault="0002214C" w:rsidP="007534EA">
            <w:r w:rsidRPr="0002214C">
              <w:t>http://szf.lu.lv/lat/petnieciba/spp-instituts</w:t>
            </w:r>
            <w:permEnd w:id="2104519286"/>
          </w:p>
        </w:tc>
      </w:tr>
      <w:tr w:rsidR="00E13AEA" w:rsidRPr="0093308E" w14:paraId="4F0C7012" w14:textId="77777777" w:rsidTr="00C33379">
        <w:tc>
          <w:tcPr>
            <w:tcW w:w="9039" w:type="dxa"/>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tcPr>
          <w:p w14:paraId="2B344333" w14:textId="5B33A2D9" w:rsidR="00525213" w:rsidRPr="0093308E" w:rsidRDefault="008974F6" w:rsidP="007534EA">
            <w:permStart w:id="1906538136" w:edGrp="everyone"/>
            <w:r w:rsidRPr="008974F6">
              <w:t>Darba autors sagatavo mutisku prezentāciju (par kādu no seminārnodarbību tēmām) ar tās vizualizāciju (</w:t>
            </w:r>
            <w:r w:rsidRPr="008974F6">
              <w:rPr>
                <w:rStyle w:val="Emphasis"/>
              </w:rPr>
              <w:t>PowerPoint prezentācija u.tml.).</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E7A96" w14:textId="77777777" w:rsidR="005579F9" w:rsidRDefault="005579F9" w:rsidP="007534EA">
      <w:r>
        <w:separator/>
      </w:r>
    </w:p>
  </w:endnote>
  <w:endnote w:type="continuationSeparator" w:id="0">
    <w:p w14:paraId="1957189E" w14:textId="77777777" w:rsidR="005579F9" w:rsidRDefault="005579F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AF5EEDD" w:rsidR="00525213" w:rsidRDefault="00525213" w:rsidP="007534EA">
        <w:pPr>
          <w:pStyle w:val="Footer"/>
        </w:pPr>
        <w:r>
          <w:fldChar w:fldCharType="begin"/>
        </w:r>
        <w:r>
          <w:instrText xml:space="preserve"> PAGE   \* MERGEFORMAT </w:instrText>
        </w:r>
        <w:r>
          <w:fldChar w:fldCharType="separate"/>
        </w:r>
        <w:r w:rsidR="008F55DF">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8C892" w14:textId="77777777" w:rsidR="005579F9" w:rsidRDefault="005579F9" w:rsidP="007534EA">
      <w:r>
        <w:separator/>
      </w:r>
    </w:p>
  </w:footnote>
  <w:footnote w:type="continuationSeparator" w:id="0">
    <w:p w14:paraId="71AAEF73" w14:textId="77777777" w:rsidR="005579F9" w:rsidRDefault="005579F9"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9F05BF"/>
    <w:multiLevelType w:val="hybridMultilevel"/>
    <w:tmpl w:val="BB6228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C022AD"/>
    <w:multiLevelType w:val="hybridMultilevel"/>
    <w:tmpl w:val="A86846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5D92298"/>
    <w:multiLevelType w:val="hybridMultilevel"/>
    <w:tmpl w:val="A0069CF0"/>
    <w:lvl w:ilvl="0" w:tplc="E9200B98">
      <w:start w:val="1"/>
      <w:numFmt w:val="decimal"/>
      <w:lvlText w:val="%1."/>
      <w:lvlJc w:val="left"/>
      <w:pPr>
        <w:ind w:left="1146" w:hanging="360"/>
      </w:pPr>
      <w:rPr>
        <w:b w:val="0"/>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6" w15:restartNumberingAfterBreak="0">
    <w:nsid w:val="613F69CB"/>
    <w:multiLevelType w:val="hybridMultilevel"/>
    <w:tmpl w:val="C3C6FE06"/>
    <w:lvl w:ilvl="0" w:tplc="E9200B9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8"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BA11AEC"/>
    <w:multiLevelType w:val="hybridMultilevel"/>
    <w:tmpl w:val="E08842C8"/>
    <w:lvl w:ilvl="0" w:tplc="24D0AB0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B22626"/>
    <w:multiLevelType w:val="hybridMultilevel"/>
    <w:tmpl w:val="FB50B2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FB64508"/>
    <w:multiLevelType w:val="hybridMultilevel"/>
    <w:tmpl w:val="EF38C1F6"/>
    <w:lvl w:ilvl="0" w:tplc="24D0AB0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7"/>
  </w:num>
  <w:num w:numId="5">
    <w:abstractNumId w:val="1"/>
  </w:num>
  <w:num w:numId="6">
    <w:abstractNumId w:val="9"/>
  </w:num>
  <w:num w:numId="7">
    <w:abstractNumId w:val="11"/>
  </w:num>
  <w:num w:numId="8">
    <w:abstractNumId w:val="6"/>
  </w:num>
  <w:num w:numId="9">
    <w:abstractNumId w:val="5"/>
  </w:num>
  <w:num w:numId="10">
    <w:abstractNumId w:val="4"/>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2214C"/>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19DC"/>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579F9"/>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B3550"/>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1112"/>
    <w:rsid w:val="00884C63"/>
    <w:rsid w:val="008869E1"/>
    <w:rsid w:val="008974F6"/>
    <w:rsid w:val="008B030A"/>
    <w:rsid w:val="008B7213"/>
    <w:rsid w:val="008C1A35"/>
    <w:rsid w:val="008C7627"/>
    <w:rsid w:val="008D14A0"/>
    <w:rsid w:val="008F55DF"/>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96798"/>
    <w:rsid w:val="00AA0800"/>
    <w:rsid w:val="00AA5194"/>
    <w:rsid w:val="00AD4584"/>
    <w:rsid w:val="00B139F9"/>
    <w:rsid w:val="00B13A71"/>
    <w:rsid w:val="00B36DCD"/>
    <w:rsid w:val="00B53309"/>
    <w:rsid w:val="00B61706"/>
    <w:rsid w:val="00B74D7E"/>
    <w:rsid w:val="00B76DDB"/>
    <w:rsid w:val="00B959C2"/>
    <w:rsid w:val="00BA06EC"/>
    <w:rsid w:val="00BA3EAE"/>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B7C96BAE-567D-4345-B619-C2D6EDD3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Emphasis">
    <w:name w:val="Emphasis"/>
    <w:qFormat/>
    <w:rsid w:val="008974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soc.co.uk/WhatIsSociology/"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u.lv/lv/fakultates/szf/strukturvienibas/instituti_zinatniska_darbiba/spi/izdevumi"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72BE2"/>
    <w:rsid w:val="002D3F45"/>
    <w:rsid w:val="00301385"/>
    <w:rsid w:val="003761D2"/>
    <w:rsid w:val="003E7201"/>
    <w:rsid w:val="003F25CC"/>
    <w:rsid w:val="0045298F"/>
    <w:rsid w:val="004D04D9"/>
    <w:rsid w:val="004F1284"/>
    <w:rsid w:val="004F49AE"/>
    <w:rsid w:val="0050447D"/>
    <w:rsid w:val="005414C4"/>
    <w:rsid w:val="0055073D"/>
    <w:rsid w:val="00556B0D"/>
    <w:rsid w:val="00577975"/>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D9A2D-9F0C-4C09-B0D6-59CD6777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6024</Words>
  <Characters>3435</Characters>
  <Application>Microsoft Office Word</Application>
  <DocSecurity>8</DocSecurity>
  <Lines>28</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Elina Vasiljeva</cp:lastModifiedBy>
  <cp:revision>2</cp:revision>
  <cp:lastPrinted>2018-11-16T11:31:00Z</cp:lastPrinted>
  <dcterms:created xsi:type="dcterms:W3CDTF">2022-07-15T06:24:00Z</dcterms:created>
  <dcterms:modified xsi:type="dcterms:W3CDTF">2022-07-15T06:24:00Z</dcterms:modified>
</cp:coreProperties>
</file>