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07EB390" w:rsidR="001E37E7" w:rsidRPr="0093308E" w:rsidRDefault="006B6256" w:rsidP="007534EA">
            <w:pPr>
              <w:rPr>
                <w:lang w:eastAsia="lv-LV"/>
              </w:rPr>
            </w:pPr>
            <w:permStart w:id="1807229392" w:edGrp="everyone"/>
            <w:r>
              <w:t xml:space="preserve"> Kultūra</w:t>
            </w:r>
            <w:r w:rsidR="005871DB">
              <w:t>s vēsture</w:t>
            </w:r>
            <w:bookmarkStart w:id="0" w:name="_GoBack"/>
            <w:bookmarkEnd w:id="0"/>
            <w:r w:rsidR="00464AB9">
              <w:t xml:space="preserve"> un mediji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7BD9358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F750110" w:rsidR="001E37E7" w:rsidRPr="0093308E" w:rsidRDefault="006B6256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320DF69B" w:rsidR="001E37E7" w:rsidRPr="0093308E" w:rsidRDefault="006B6256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562E33B0" w:rsidR="001E37E7" w:rsidRPr="0093308E" w:rsidRDefault="006B6256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606899C7" w:rsidR="00391B74" w:rsidRPr="0093308E" w:rsidRDefault="006B6256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CAFBC45" w:rsidR="00391B74" w:rsidRPr="0093308E" w:rsidRDefault="006B6256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E29269B" w:rsidR="00632863" w:rsidRPr="0093308E" w:rsidRDefault="006B6256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70AEF8D" w:rsidR="00A8127C" w:rsidRPr="0093308E" w:rsidRDefault="006B6256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492C416" w:rsidR="00BB3CCC" w:rsidRPr="0093308E" w:rsidRDefault="00E20AF5" w:rsidP="007534EA">
                <w:r>
                  <w:t xml:space="preserve">  </w:t>
                </w:r>
                <w:r w:rsidR="00B45CE2">
                  <w:t xml:space="preserve">Dr.philol., doc. Inna </w:t>
                </w:r>
                <w:proofErr w:type="spellStart"/>
                <w:r w:rsidR="00B45CE2">
                  <w:t>Dvorecka</w:t>
                </w:r>
                <w:proofErr w:type="spellEnd"/>
                <w:r>
                  <w:t xml:space="preserve">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3ABCFB9" w:rsidR="00FD6E2F" w:rsidRPr="007534EA" w:rsidRDefault="00BA336D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</w:t>
                </w:r>
                <w:r w:rsidR="00B45CE2">
                  <w:t xml:space="preserve">Dr.philol., doc. Inna </w:t>
                </w:r>
                <w:proofErr w:type="spellStart"/>
                <w:r w:rsidR="00B45CE2">
                  <w:t>Dvorecka</w:t>
                </w:r>
                <w:proofErr w:type="spellEnd"/>
                <w:r w:rsidR="00E20AF5">
                  <w:t xml:space="preserve">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14CC825" w:rsidR="00BB3CCC" w:rsidRPr="0093308E" w:rsidRDefault="00E20AF5" w:rsidP="007534EA">
            <w:permStart w:id="1804483927" w:edGrp="everyone"/>
            <w:r>
              <w:t xml:space="preserve">  </w:t>
            </w:r>
            <w:r w:rsidR="00B45CE2">
              <w:t>Nav</w:t>
            </w:r>
            <w:r>
              <w:t xml:space="preserve">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50AF5CAC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6B6256" w:rsidRPr="006B6256">
              <w:rPr>
                <w:lang w:eastAsia="ru-RU"/>
              </w:rPr>
              <w:t>sistematizēt un paplašināt studējošo zināšanas par Eiropas kultūras procesu tā galvenajās paradigmās un nozīmīgākajos kultūras tekstos</w:t>
            </w:r>
            <w:r w:rsidR="006B6256">
              <w:t xml:space="preserve"> un fenomenos</w:t>
            </w:r>
            <w:r w:rsidR="00E545A5">
              <w:t>, mediju formām un lomu kultūras komunikācijā</w:t>
            </w:r>
            <w:r w:rsidR="00B45CE2" w:rsidRPr="00B45CE2">
              <w:rPr>
                <w:lang w:eastAsia="ru-RU"/>
              </w:rPr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4D9363CD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5725EE" w:rsidRPr="005725EE">
              <w:rPr>
                <w:lang w:eastAsia="ru-RU"/>
              </w:rPr>
              <w:t>padziļ</w:t>
            </w:r>
            <w:r w:rsidR="005725EE">
              <w:rPr>
                <w:lang w:eastAsia="ru-RU"/>
              </w:rPr>
              <w:t xml:space="preserve">ināt </w:t>
            </w:r>
            <w:r w:rsidR="005725EE">
              <w:t xml:space="preserve">un sistematizēt </w:t>
            </w:r>
            <w:r w:rsidR="005725EE">
              <w:rPr>
                <w:lang w:eastAsia="ru-RU"/>
              </w:rPr>
              <w:t xml:space="preserve">zināšanas par </w:t>
            </w:r>
            <w:r w:rsidR="0000553D">
              <w:t xml:space="preserve">Eiropas kultūras procesu un kultūras </w:t>
            </w:r>
            <w:proofErr w:type="spellStart"/>
            <w:r w:rsidR="0000553D">
              <w:t>paternu</w:t>
            </w:r>
            <w:proofErr w:type="spellEnd"/>
            <w:r w:rsidR="0000553D">
              <w:t xml:space="preserve"> evolūcijas loģiku</w:t>
            </w:r>
            <w:r w:rsidR="005725EE">
              <w:t>;</w:t>
            </w:r>
          </w:p>
          <w:p w14:paraId="74E5886F" w14:textId="38103E35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5725EE" w:rsidRPr="005725EE">
              <w:rPr>
                <w:lang w:eastAsia="ru-RU"/>
              </w:rPr>
              <w:t xml:space="preserve">pilnveidot </w:t>
            </w:r>
            <w:r w:rsidR="005725EE">
              <w:t xml:space="preserve">dažādo </w:t>
            </w:r>
            <w:r w:rsidR="0000553D">
              <w:t>kultūras fenomenu daudzdimensiju analīzes prasmes, pielietojot starpnozaru metodoloģisko instrumentāriju;</w:t>
            </w:r>
          </w:p>
          <w:p w14:paraId="28B2067B" w14:textId="0BB3951F" w:rsidR="0000553D" w:rsidRDefault="005725EE" w:rsidP="008B7213">
            <w:r>
              <w:t xml:space="preserve">- </w:t>
            </w:r>
            <w:r w:rsidR="00826612">
              <w:t xml:space="preserve">nostiprināt izpratni par </w:t>
            </w:r>
            <w:r w:rsidR="0000553D">
              <w:t xml:space="preserve">mediju lomu kultūras attīstībā un </w:t>
            </w:r>
            <w:proofErr w:type="spellStart"/>
            <w:r w:rsidR="0000553D">
              <w:t>starpkultūru</w:t>
            </w:r>
            <w:proofErr w:type="spellEnd"/>
            <w:r w:rsidR="0000553D">
              <w:t xml:space="preserve"> komunikācijā;</w:t>
            </w:r>
          </w:p>
          <w:p w14:paraId="2F711904" w14:textId="36A98198" w:rsidR="00826612" w:rsidRDefault="00826612" w:rsidP="008B7213">
            <w:r>
              <w:t xml:space="preserve">- veicināt studējošo profesionālās kompetences attīstību </w:t>
            </w:r>
            <w:proofErr w:type="spellStart"/>
            <w:r>
              <w:t>starpkultūru</w:t>
            </w:r>
            <w:proofErr w:type="spellEnd"/>
            <w:r>
              <w:t xml:space="preserve"> attiecību jomā, dodot iespēju </w:t>
            </w:r>
            <w:r w:rsidR="005D2C51">
              <w:t>patstāvīgi lietot</w:t>
            </w:r>
            <w:r w:rsidRPr="00826612">
              <w:t xml:space="preserve"> zināšanas </w:t>
            </w:r>
            <w:r>
              <w:t xml:space="preserve">par </w:t>
            </w:r>
            <w:r w:rsidR="0000553D">
              <w:t xml:space="preserve">kultūru un mediju mijiedarbību </w:t>
            </w:r>
            <w:r w:rsidR="005D2C51">
              <w:t xml:space="preserve">lokālo gadījumu </w:t>
            </w:r>
            <w:r>
              <w:t>analīzei</w:t>
            </w:r>
            <w:r w:rsidRPr="00826612">
              <w:t>, diskutē</w:t>
            </w:r>
            <w:r>
              <w:t xml:space="preserve">t par aktuālām tendencēm </w:t>
            </w:r>
            <w:r w:rsidR="0000553D">
              <w:t>kultūrā, p</w:t>
            </w:r>
            <w:r w:rsidR="005D2C51">
              <w:t xml:space="preserve">adziļināt izpratni par </w:t>
            </w:r>
            <w:r w:rsidR="0000553D">
              <w:t xml:space="preserve">mediju starpniecisko funkciju </w:t>
            </w:r>
            <w:r w:rsidR="00864DF8">
              <w:t>kultūras informācijas nodošanas mehānismos</w:t>
            </w:r>
            <w:r w:rsidR="005D2C51">
              <w:t xml:space="preserve">. </w:t>
            </w:r>
          </w:p>
          <w:p w14:paraId="526119CD" w14:textId="77777777" w:rsidR="005D2C51" w:rsidRPr="008B7213" w:rsidRDefault="005D2C51" w:rsidP="008B7213"/>
          <w:p w14:paraId="59702CEF" w14:textId="198E5BBE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EBDF488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6B6256">
              <w:t>16</w:t>
            </w:r>
            <w:r w:rsidR="00B45CE2">
              <w:t xml:space="preserve"> st.,  semināri  </w:t>
            </w:r>
            <w:r w:rsidR="006B6256">
              <w:t>16</w:t>
            </w:r>
            <w:r>
              <w:t xml:space="preserve"> </w:t>
            </w:r>
            <w:r w:rsidR="006B6256">
              <w:t>st., patstāvīgais darbs 48</w:t>
            </w:r>
            <w:r w:rsidR="00B45CE2">
              <w:t xml:space="preserve"> </w:t>
            </w:r>
            <w:r w:rsidR="008B7213" w:rsidRPr="00916D56">
              <w:t>st.</w:t>
            </w:r>
          </w:p>
          <w:p w14:paraId="172248F2" w14:textId="005CFDF8" w:rsidR="00286628" w:rsidRPr="00286628" w:rsidRDefault="00C9336D" w:rsidP="00286628">
            <w:r>
              <w:t>I</w:t>
            </w:r>
            <w:r w:rsidR="00286628" w:rsidRPr="00286628">
              <w:t>. Kultūra un mediji: jēdzienu problēma, savstarpējā ietekme. L2</w:t>
            </w:r>
          </w:p>
          <w:p w14:paraId="520BDC83" w14:textId="1694C6EA" w:rsidR="00286628" w:rsidRPr="00286628" w:rsidRDefault="00C9336D" w:rsidP="00286628">
            <w:r>
              <w:t>II</w:t>
            </w:r>
            <w:r w:rsidR="00286628" w:rsidRPr="00286628">
              <w:t xml:space="preserve">. </w:t>
            </w:r>
            <w:r w:rsidR="00286628">
              <w:t xml:space="preserve">Kultūras modeļi medijos. </w:t>
            </w:r>
            <w:r w:rsidR="00286628" w:rsidRPr="00286628">
              <w:t>L</w:t>
            </w:r>
            <w:r w:rsidR="00286628">
              <w:t>14</w:t>
            </w:r>
            <w:r w:rsidR="00286628" w:rsidRPr="00286628">
              <w:t>, S</w:t>
            </w:r>
            <w:r w:rsidR="00286628">
              <w:t>16</w:t>
            </w:r>
            <w:r w:rsidR="00286628" w:rsidRPr="00286628">
              <w:t xml:space="preserve"> </w:t>
            </w:r>
          </w:p>
          <w:p w14:paraId="65A761C3" w14:textId="7A4BD612" w:rsidR="00C9336D" w:rsidRDefault="00C9336D" w:rsidP="008B7213">
            <w:proofErr w:type="spellStart"/>
            <w:r>
              <w:t>Starppārbaudījumi</w:t>
            </w:r>
            <w:proofErr w:type="spellEnd"/>
            <w:r>
              <w:t xml:space="preserve"> kursa gaitā:</w:t>
            </w:r>
            <w:r w:rsidR="00286628">
              <w:t xml:space="preserve">  </w:t>
            </w:r>
            <w:r>
              <w:t xml:space="preserve"> </w:t>
            </w:r>
          </w:p>
          <w:p w14:paraId="3F984522" w14:textId="4A605CF6" w:rsidR="005725EE" w:rsidRDefault="00C9336D" w:rsidP="008B7213">
            <w:r>
              <w:t xml:space="preserve">   </w:t>
            </w:r>
            <w:r w:rsidR="005725EE">
              <w:t>1.starppārbaudījums</w:t>
            </w:r>
          </w:p>
          <w:p w14:paraId="65CB88D3" w14:textId="7D65F95F" w:rsidR="005725EE" w:rsidRDefault="00C9336D" w:rsidP="008B7213">
            <w:r>
              <w:t xml:space="preserve">   </w:t>
            </w:r>
            <w:r w:rsidR="005725EE">
              <w:t>2.starppārbaudījums</w:t>
            </w:r>
          </w:p>
          <w:p w14:paraId="4C1CB768" w14:textId="2CCD93AF" w:rsidR="00C9336D" w:rsidRDefault="00C9336D" w:rsidP="008B7213">
            <w:r>
              <w:t xml:space="preserve">   3. </w:t>
            </w:r>
            <w:proofErr w:type="spellStart"/>
            <w:r>
              <w:t>starppārbaudījums</w:t>
            </w:r>
            <w:proofErr w:type="spellEnd"/>
          </w:p>
          <w:p w14:paraId="0FC1B5D0" w14:textId="4A8911FD" w:rsidR="006B6256" w:rsidRPr="00916D56" w:rsidRDefault="006B6256" w:rsidP="008B7213">
            <w:pPr>
              <w:rPr>
                <w:lang w:eastAsia="ru-RU"/>
              </w:rPr>
            </w:pPr>
            <w:r>
              <w:t>Gala pārbaudījums</w:t>
            </w:r>
          </w:p>
          <w:p w14:paraId="1A4CDDFF" w14:textId="77777777" w:rsidR="00916D56" w:rsidRDefault="00916D56" w:rsidP="007534EA"/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B45CE2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5B480DB" w14:textId="6804EFD7" w:rsidR="007D4849" w:rsidRDefault="005D2C51" w:rsidP="007D4849">
                      <w:r>
                        <w:t xml:space="preserve">1. </w:t>
                      </w:r>
                      <w:r w:rsidRPr="005D2C51">
                        <w:t xml:space="preserve">Demonstrē </w:t>
                      </w:r>
                      <w:r w:rsidR="00042298" w:rsidRPr="00042298">
                        <w:t>izpratni par Eiropas kultūras procesa evolūcijas loģiku</w:t>
                      </w:r>
                      <w:r w:rsidR="001F089C">
                        <w:t xml:space="preserve"> un mediju lomu kultūras transformācijās</w:t>
                      </w:r>
                      <w:r w:rsidR="004C02A6">
                        <w:t>.</w:t>
                      </w:r>
                    </w:p>
                    <w:p w14:paraId="0C0ABCA7" w14:textId="61CB0DCB" w:rsidR="001F089C" w:rsidRPr="007D4849" w:rsidRDefault="005D2C51" w:rsidP="00D63424">
                      <w:r>
                        <w:t xml:space="preserve">2. </w:t>
                      </w:r>
                      <w:r w:rsidR="00042298">
                        <w:t>Analītiski izskaidro</w:t>
                      </w:r>
                      <w:r w:rsidR="00042298" w:rsidRPr="00042298">
                        <w:t xml:space="preserve"> jebkuru kultūras fenomenu </w:t>
                      </w:r>
                      <w:r w:rsidR="001F089C">
                        <w:t xml:space="preserve">kā kultūras komunikācijas sastāvdaļu </w:t>
                      </w:r>
                      <w:r w:rsidR="00042298" w:rsidRPr="00042298">
                        <w:t xml:space="preserve">no kultūras paradigmas viedokļa, kuru </w:t>
                      </w:r>
                      <w:r w:rsidR="00042298">
                        <w:t>šis fenomens demonstrē</w:t>
                      </w:r>
                      <w:r w:rsidR="00D63424">
                        <w:t>.</w:t>
                      </w:r>
                      <w:r>
                        <w:t xml:space="preserve"> 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379E9D4" w14:textId="5C56CBBE" w:rsidR="004C02A6" w:rsidRDefault="00D63424" w:rsidP="00D63424">
                      <w:r>
                        <w:t>3</w:t>
                      </w:r>
                      <w:r w:rsidR="004C02A6">
                        <w:t xml:space="preserve">. </w:t>
                      </w:r>
                      <w:r w:rsidR="00042298">
                        <w:t>P</w:t>
                      </w:r>
                      <w:r w:rsidR="001F089C">
                        <w:t xml:space="preserve">ielieto kultūrvēsturiskās </w:t>
                      </w:r>
                      <w:r w:rsidR="0000553D">
                        <w:t xml:space="preserve">analīzes </w:t>
                      </w:r>
                      <w:r w:rsidR="001F089C">
                        <w:t xml:space="preserve">un komunikācijas teorijas </w:t>
                      </w:r>
                      <w:r w:rsidR="00042298" w:rsidRPr="00042298">
                        <w:t>zināšanas Ei</w:t>
                      </w:r>
                      <w:r w:rsidR="00042298">
                        <w:t>ropas kultūras parādību skaidrošanā</w:t>
                      </w:r>
                      <w:r w:rsidR="004C02A6">
                        <w:t>.</w:t>
                      </w:r>
                    </w:p>
                    <w:p w14:paraId="1AD704DC" w14:textId="40C0EEC4" w:rsidR="00D63424" w:rsidRPr="007D4849" w:rsidRDefault="00D63424" w:rsidP="00D63424">
                      <w:r>
                        <w:t>4. Nosaka kultūras procesa attīstības likumsakarības, salīdzinot dažādu kultūras paradigmu fenomenus</w:t>
                      </w:r>
                      <w:r w:rsidR="001F089C">
                        <w:t xml:space="preserve"> un to interpretāciju mediju telpā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629B7742" w14:textId="3F582B65" w:rsidR="00042298" w:rsidRDefault="00D63424" w:rsidP="00332208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5</w:t>
                      </w:r>
                      <w:r w:rsidR="004C02A6">
                        <w:rPr>
                          <w:highlight w:val="yellow"/>
                        </w:rPr>
                        <w:t xml:space="preserve">. </w:t>
                      </w:r>
                      <w:r w:rsidR="00042298">
                        <w:rPr>
                          <w:highlight w:val="yellow"/>
                        </w:rPr>
                        <w:t>Patstāvīgi identificē, analizē</w:t>
                      </w:r>
                      <w:r w:rsidR="00042298" w:rsidRPr="00042298">
                        <w:rPr>
                          <w:highlight w:val="yellow"/>
                        </w:rPr>
                        <w:t xml:space="preserve"> un</w:t>
                      </w:r>
                      <w:r w:rsidR="00042298">
                        <w:rPr>
                          <w:highlight w:val="yellow"/>
                        </w:rPr>
                        <w:t xml:space="preserve"> izvērtē</w:t>
                      </w:r>
                      <w:r w:rsidR="00042298" w:rsidRPr="00042298">
                        <w:rPr>
                          <w:highlight w:val="yellow"/>
                        </w:rPr>
                        <w:t xml:space="preserve"> Eiropas kultūras procesa </w:t>
                      </w:r>
                      <w:proofErr w:type="spellStart"/>
                      <w:r w:rsidR="00042298" w:rsidRPr="00042298">
                        <w:rPr>
                          <w:highlight w:val="yellow"/>
                        </w:rPr>
                        <w:t>pamatposmu</w:t>
                      </w:r>
                      <w:proofErr w:type="spellEnd"/>
                      <w:r w:rsidR="00042298" w:rsidRPr="00042298">
                        <w:rPr>
                          <w:highlight w:val="yellow"/>
                        </w:rPr>
                        <w:t xml:space="preserve"> pārmaiņu iemeslus un rezultātus</w:t>
                      </w:r>
                      <w:r>
                        <w:rPr>
                          <w:highlight w:val="yellow"/>
                        </w:rPr>
                        <w:t>, stiprinot izpratni par kultūru dažādību.</w:t>
                      </w:r>
                    </w:p>
                    <w:p w14:paraId="3332B2C5" w14:textId="2020D493" w:rsidR="007D4849" w:rsidRPr="007D4849" w:rsidRDefault="00D63424" w:rsidP="001F089C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6.</w:t>
                      </w:r>
                      <w:r w:rsidR="00042298">
                        <w:rPr>
                          <w:highlight w:val="yellow"/>
                        </w:rPr>
                        <w:t>P</w:t>
                      </w:r>
                      <w:r w:rsidR="00042298" w:rsidRPr="00042298">
                        <w:rPr>
                          <w:highlight w:val="yellow"/>
                        </w:rPr>
                        <w:t xml:space="preserve">atstāvīgi padziļina savu profesionālo kompetenci, apzinot aktuālās tendences kultūras </w:t>
                      </w:r>
                      <w:r w:rsidR="001F089C">
                        <w:rPr>
                          <w:highlight w:val="yellow"/>
                        </w:rPr>
                        <w:t xml:space="preserve">procesu </w:t>
                      </w:r>
                      <w:r w:rsidR="00042298" w:rsidRPr="00042298">
                        <w:rPr>
                          <w:highlight w:val="yellow"/>
                        </w:rPr>
                        <w:t>pētīšanā</w:t>
                      </w:r>
                      <w:r w:rsidR="00332208">
                        <w:t xml:space="preserve">. </w:t>
                      </w:r>
                    </w:p>
                  </w:tc>
                </w:tr>
              </w:tbl>
              <w:p w14:paraId="0B6DE13B" w14:textId="77777777" w:rsidR="007D4849" w:rsidRPr="00B45CE2" w:rsidRDefault="00BA336D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FABB9B8" w14:textId="4A007DCB" w:rsidR="009D1C60" w:rsidRDefault="009D1C60" w:rsidP="009D1C60">
            <w:permStart w:id="1836219002" w:edGrp="everyone"/>
            <w:r>
              <w:t>Patstāvīgais darbs:</w:t>
            </w:r>
          </w:p>
          <w:p w14:paraId="38B764B9" w14:textId="3BA6CBBB" w:rsidR="004B4AA4" w:rsidRDefault="009D1C60" w:rsidP="009D1C60">
            <w:r w:rsidRPr="009D1C60">
              <w:t xml:space="preserve">- </w:t>
            </w:r>
            <w:r w:rsidR="004B4AA4">
              <w:t xml:space="preserve">kultūras fenomenu analīze </w:t>
            </w:r>
            <w:r w:rsidR="00C9336D">
              <w:t>mediju telpā</w:t>
            </w:r>
            <w:r w:rsidR="004B4AA4">
              <w:t xml:space="preserve"> (darbu lapu aizpilde </w:t>
            </w:r>
            <w:proofErr w:type="spellStart"/>
            <w:r w:rsidR="004B4AA4">
              <w:t>Moodle</w:t>
            </w:r>
            <w:proofErr w:type="spellEnd"/>
            <w:r w:rsidR="004B4AA4">
              <w:t>-vidē)</w:t>
            </w:r>
            <w:r w:rsidR="00253D9D">
              <w:t xml:space="preserve"> - 12</w:t>
            </w:r>
            <w:r w:rsidR="004B4AA4">
              <w:t xml:space="preserve"> st.</w:t>
            </w:r>
          </w:p>
          <w:p w14:paraId="3B325460" w14:textId="3863C04C" w:rsidR="00BC34D3" w:rsidRDefault="00BC34D3" w:rsidP="009D1C60">
            <w:r>
              <w:t xml:space="preserve">- </w:t>
            </w:r>
            <w:r w:rsidR="004B4AA4">
              <w:t xml:space="preserve">zinātniskās literatūras studēšana par </w:t>
            </w:r>
            <w:r w:rsidR="00C9336D">
              <w:t>kursa tēmām</w:t>
            </w:r>
            <w:r w:rsidR="004B4AA4">
              <w:t xml:space="preserve"> - </w:t>
            </w:r>
            <w:r w:rsidR="00253D9D">
              <w:t>12</w:t>
            </w:r>
            <w:r w:rsidR="00042298">
              <w:t xml:space="preserve"> </w:t>
            </w:r>
            <w:r w:rsidR="004B4AA4">
              <w:t>st.</w:t>
            </w:r>
          </w:p>
          <w:p w14:paraId="50CDC613" w14:textId="08E286CD" w:rsidR="00253D9D" w:rsidRPr="009D1C60" w:rsidRDefault="00253D9D" w:rsidP="009D1C60">
            <w:r>
              <w:t>- kontroldarbu izpilde - 12</w:t>
            </w:r>
            <w:r w:rsidR="00042298">
              <w:t xml:space="preserve"> st.</w:t>
            </w:r>
          </w:p>
          <w:p w14:paraId="20B70268" w14:textId="5F4A8884" w:rsidR="00916D56" w:rsidRPr="001C5466" w:rsidRDefault="009D1C60" w:rsidP="009D1C60">
            <w:pPr>
              <w:rPr>
                <w:lang w:eastAsia="ru-RU"/>
              </w:rPr>
            </w:pPr>
            <w:r w:rsidRPr="009D1C60">
              <w:t>-</w:t>
            </w:r>
            <w:r w:rsidR="004B4AA4">
              <w:t xml:space="preserve"> prezentācijas sagatavošana – 12</w:t>
            </w:r>
            <w:r w:rsidRPr="009D1C60">
              <w:t xml:space="preserve"> st</w:t>
            </w:r>
            <w:r w:rsidR="00BC34D3">
              <w:t>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795041EA" w:rsidR="00E54033" w:rsidRPr="00E54033" w:rsidRDefault="00AD3435" w:rsidP="00E54033">
            <w:permStart w:id="1677921679" w:edGrp="everyone"/>
            <w:r w:rsidRPr="00AD3435">
              <w:t xml:space="preserve">Studiju kursa gala vērtējums </w:t>
            </w:r>
            <w:r>
              <w:t xml:space="preserve">(diferencēta ieskaite) </w:t>
            </w:r>
            <w:r w:rsidRPr="00AD3435">
              <w:t xml:space="preserve">veidojas, summējot patstāvīgi veiktā darba rezultātus, kuri tiek prezentēti un apspriesti </w:t>
            </w:r>
            <w:r>
              <w:t>semināros</w:t>
            </w:r>
            <w:r w:rsidRPr="00AD3435">
              <w:t>, kā arī sekmīgi nokārtot</w:t>
            </w:r>
            <w:r>
              <w:t xml:space="preserve">i pārbaudījumi. </w:t>
            </w:r>
          </w:p>
          <w:p w14:paraId="7F4DFE9E" w14:textId="77777777" w:rsidR="00B676CE" w:rsidRDefault="00E54033" w:rsidP="00AD3435">
            <w:r w:rsidRPr="00E54033">
              <w:t xml:space="preserve">Diferencētās ieskaites vērtējums  var tikt saņemts, ja ir izpildīti </w:t>
            </w:r>
            <w:r w:rsidR="00AD3435">
              <w:t xml:space="preserve">sekojoši nosacījumi: </w:t>
            </w:r>
          </w:p>
          <w:p w14:paraId="16FD97E2" w14:textId="2010CEC0" w:rsidR="00AD3435" w:rsidRPr="00AD3435" w:rsidRDefault="00B676CE" w:rsidP="00AD3435">
            <w:r>
              <w:t>o</w:t>
            </w:r>
            <w:r w:rsidR="00AD3435" w:rsidRPr="00AD3435">
              <w:t xml:space="preserve">bligāts </w:t>
            </w:r>
            <w:r>
              <w:t>nodarbību</w:t>
            </w:r>
            <w:r w:rsidR="00AD3435" w:rsidRPr="00AD3435">
              <w:t xml:space="preserve"> apmeklējums, aktīvs darbs </w:t>
            </w:r>
            <w:r>
              <w:t>semināros</w:t>
            </w:r>
            <w:r w:rsidR="001414C6">
              <w:t xml:space="preserve"> (5</w:t>
            </w:r>
            <w:r w:rsidR="00AD3435" w:rsidRPr="00AD3435">
              <w:t xml:space="preserve">0%); pozitīvs vērtējums </w:t>
            </w:r>
            <w:proofErr w:type="spellStart"/>
            <w:r w:rsidR="00AD3435" w:rsidRPr="00AD3435">
              <w:t>starppārbaudījumos</w:t>
            </w:r>
            <w:proofErr w:type="spellEnd"/>
            <w:r w:rsidR="00AD3435" w:rsidRPr="00AD3435">
              <w:t xml:space="preserve"> (</w:t>
            </w:r>
            <w:r w:rsidR="004B4AA4">
              <w:t>kontroldarbu un darba lapu</w:t>
            </w:r>
            <w:r>
              <w:t xml:space="preserve"> ai</w:t>
            </w:r>
            <w:r w:rsidR="004B4AA4">
              <w:t>z</w:t>
            </w:r>
            <w:r>
              <w:t>pildīšana</w:t>
            </w:r>
            <w:r w:rsidR="00C9336D">
              <w:t>) (4</w:t>
            </w:r>
            <w:r w:rsidR="00AD3435" w:rsidRPr="00AD3435">
              <w:t>0%);</w:t>
            </w:r>
          </w:p>
          <w:p w14:paraId="66F8FEB5" w14:textId="63337F0E" w:rsidR="00AD3435" w:rsidRDefault="001414C6" w:rsidP="00AD3435">
            <w:r>
              <w:t>diferencētā ieskaite - prezentācija</w:t>
            </w:r>
            <w:r w:rsidR="004B4AA4">
              <w:t xml:space="preserve"> (1</w:t>
            </w:r>
            <w:r w:rsidR="00AD3435" w:rsidRPr="00AD3435">
              <w:t>0%).</w:t>
            </w:r>
          </w:p>
          <w:p w14:paraId="188BCD93" w14:textId="4798E8EF" w:rsidR="00E54033" w:rsidRPr="00E54033" w:rsidRDefault="00E54033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65D4E6AB" w14:textId="58A60C07" w:rsidR="00C9336D" w:rsidRDefault="00E54033" w:rsidP="00E54033">
            <w:r w:rsidRPr="00E54033">
              <w:t>1</w:t>
            </w:r>
            <w:r w:rsidR="001414C6">
              <w:t xml:space="preserve">. </w:t>
            </w:r>
            <w:proofErr w:type="spellStart"/>
            <w:r w:rsidR="001414C6">
              <w:t>starppārbaudījums</w:t>
            </w:r>
            <w:proofErr w:type="spellEnd"/>
            <w:r w:rsidR="001414C6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C9336D">
              <w:t>prezentācijas par kultūras arhetipa atspoguļojumu medijos (antīkais kultūras arhetips (prezentācija 1) un viduslaiku sižeta interpretācija (</w:t>
            </w:r>
            <w:proofErr w:type="spellStart"/>
            <w:r w:rsidR="00C9336D">
              <w:t>prezentacija</w:t>
            </w:r>
            <w:proofErr w:type="spellEnd"/>
            <w:r w:rsidR="00C9336D">
              <w:t xml:space="preserve"> 2)</w:t>
            </w:r>
          </w:p>
          <w:p w14:paraId="1B1D514D" w14:textId="4610BE69" w:rsidR="00E54033" w:rsidRPr="00E54033" w:rsidRDefault="00C9336D" w:rsidP="00E54033"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 xml:space="preserve"> - </w:t>
            </w:r>
            <w:r w:rsidR="001911DF">
              <w:t>kultūras fenomenu analīze</w:t>
            </w:r>
            <w:r>
              <w:t xml:space="preserve"> mediju telpā</w:t>
            </w:r>
            <w:r w:rsidR="001911DF">
              <w:t xml:space="preserve"> (</w:t>
            </w:r>
            <w:r w:rsidR="004B4AA4">
              <w:t xml:space="preserve">darba lapu aizpilde </w:t>
            </w:r>
            <w:proofErr w:type="spellStart"/>
            <w:r w:rsidR="001911DF">
              <w:t>Moodle</w:t>
            </w:r>
            <w:proofErr w:type="spellEnd"/>
            <w:r w:rsidR="001911DF">
              <w:t>-vidē)</w:t>
            </w:r>
            <w:r w:rsidR="00E54033" w:rsidRPr="00E54033">
              <w:t xml:space="preserve"> </w:t>
            </w:r>
          </w:p>
          <w:p w14:paraId="4EC4A7E7" w14:textId="289C3506" w:rsidR="00E54033" w:rsidRDefault="00864DF8" w:rsidP="00E54033">
            <w:r>
              <w:t>3</w:t>
            </w:r>
            <w:r w:rsidR="00E54033" w:rsidRPr="00916D56">
              <w:t>.</w:t>
            </w:r>
            <w:r w:rsidR="00916D56">
              <w:t xml:space="preserve"> </w:t>
            </w:r>
            <w:proofErr w:type="spellStart"/>
            <w:r w:rsidR="001414C6">
              <w:t>starppārbaudījums</w:t>
            </w:r>
            <w:proofErr w:type="spellEnd"/>
            <w:r w:rsidR="001414C6">
              <w:t xml:space="preserve"> - </w:t>
            </w:r>
            <w:r w:rsidR="001911DF">
              <w:t xml:space="preserve">kontroldarbu izpilde </w:t>
            </w:r>
            <w:proofErr w:type="spellStart"/>
            <w:r w:rsidR="001911DF">
              <w:t>Moodle</w:t>
            </w:r>
            <w:proofErr w:type="spellEnd"/>
            <w:r w:rsidR="001911DF">
              <w:t>-vidē</w:t>
            </w:r>
            <w:r w:rsidR="001414C6">
              <w:t>.</w:t>
            </w:r>
          </w:p>
          <w:p w14:paraId="68F7BE86" w14:textId="77777777" w:rsidR="00555792" w:rsidRDefault="00555792" w:rsidP="00E54033"/>
          <w:p w14:paraId="5B15C42F" w14:textId="77777777" w:rsidR="00555792" w:rsidRPr="00555792" w:rsidRDefault="00555792" w:rsidP="00555792">
            <w:r w:rsidRPr="00555792">
              <w:t xml:space="preserve">NOSLĒGUMA PĀRBAUDĪJUMS </w:t>
            </w:r>
          </w:p>
          <w:p w14:paraId="6D141A69" w14:textId="31A7D3DE" w:rsidR="00555792" w:rsidRPr="00555792" w:rsidRDefault="00864DF8" w:rsidP="00555792">
            <w:r>
              <w:t>4</w:t>
            </w:r>
            <w:r w:rsidR="00555792">
              <w:t xml:space="preserve">. diferencētā ieskaite - prezentācija </w:t>
            </w:r>
          </w:p>
          <w:p w14:paraId="058498C8" w14:textId="77777777" w:rsidR="00555792" w:rsidRPr="00916D56" w:rsidRDefault="00555792" w:rsidP="00E54033">
            <w:pPr>
              <w:rPr>
                <w:lang w:eastAsia="ru-RU"/>
              </w:rPr>
            </w:pP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532E78A0" w14:textId="77777777" w:rsidR="00555792" w:rsidRPr="00555792" w:rsidRDefault="00555792" w:rsidP="00555792">
            <w:r w:rsidRPr="00555792">
              <w:t xml:space="preserve">Atzīme tiek aprēķināta kā vidējā svērtā atzīme par: </w:t>
            </w:r>
          </w:p>
          <w:p w14:paraId="38D680CB" w14:textId="77777777" w:rsidR="00555792" w:rsidRPr="00555792" w:rsidRDefault="00555792" w:rsidP="00555792">
            <w:r w:rsidRPr="00555792">
              <w:lastRenderedPageBreak/>
              <w:t>regulāru nodarbību apmeklējumu un aktīvu darbu semināros (pozitīvs vērtējums par semināra jautājumiem);</w:t>
            </w:r>
          </w:p>
          <w:p w14:paraId="1817D074" w14:textId="1DA71FAD" w:rsidR="00555792" w:rsidRPr="00555792" w:rsidRDefault="00555792" w:rsidP="00555792">
            <w:r w:rsidRPr="00555792">
              <w:t>patstāvīgo darbu izpildi (</w:t>
            </w:r>
            <w:proofErr w:type="spellStart"/>
            <w:r>
              <w:t>starp</w:t>
            </w:r>
            <w:r w:rsidRPr="00555792">
              <w:t>pārbaudījumu</w:t>
            </w:r>
            <w:proofErr w:type="spellEnd"/>
            <w:r w:rsidRPr="00555792">
              <w:t xml:space="preserve"> rezultāti);</w:t>
            </w:r>
          </w:p>
          <w:p w14:paraId="52E06C01" w14:textId="64A4AA69" w:rsidR="00555792" w:rsidRDefault="00555792" w:rsidP="00555792">
            <w:r w:rsidRPr="00555792">
              <w:t>gala pārbaudījumu.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0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2"/>
            </w:tblGrid>
            <w:tr w:rsidR="003F3E33" w:rsidRPr="003F3E33" w14:paraId="435521F4" w14:textId="77777777" w:rsidTr="001414C6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506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1414C6" w:rsidRPr="003F3E33" w14:paraId="01D81789" w14:textId="3CFC2842" w:rsidTr="001414C6">
              <w:trPr>
                <w:gridAfter w:val="1"/>
                <w:wAfter w:w="42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1414C6" w:rsidRPr="003F3E33" w:rsidRDefault="001414C6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1414C6" w:rsidRPr="003F3E33" w:rsidRDefault="001414C6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1414C6" w:rsidRPr="003F3E33" w:rsidRDefault="001414C6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1414C6" w:rsidRPr="003F3E33" w:rsidRDefault="001414C6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1414C6" w:rsidRPr="003F3E33" w:rsidRDefault="001414C6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1414C6" w:rsidRPr="003F3E33" w:rsidRDefault="001414C6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1414C6" w:rsidRPr="003F3E33" w:rsidRDefault="001414C6" w:rsidP="003F3E33">
                  <w:r w:rsidRPr="003F3E33">
                    <w:t>6.</w:t>
                  </w:r>
                </w:p>
              </w:tc>
            </w:tr>
            <w:tr w:rsidR="0000189C" w:rsidRPr="003F3E33" w14:paraId="6818A188" w14:textId="77777777" w:rsidTr="001414C6">
              <w:trPr>
                <w:gridAfter w:val="1"/>
                <w:wAfter w:w="42" w:type="dxa"/>
                <w:jc w:val="center"/>
              </w:trPr>
              <w:tc>
                <w:tcPr>
                  <w:tcW w:w="3512" w:type="dxa"/>
                  <w:shd w:val="clear" w:color="auto" w:fill="auto"/>
                </w:tcPr>
                <w:p w14:paraId="640E98F9" w14:textId="7C60BCA7" w:rsidR="0000189C" w:rsidRPr="003F3E33" w:rsidRDefault="0000189C" w:rsidP="003F3E33">
                  <w:r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  <w:r>
                    <w:t xml:space="preserve"> (prezentācija 1-2)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1F0F65F8" w14:textId="77777777" w:rsidR="0000189C" w:rsidRPr="003F3E33" w:rsidRDefault="0000189C" w:rsidP="003F3E33"/>
              </w:tc>
              <w:tc>
                <w:tcPr>
                  <w:tcW w:w="469" w:type="dxa"/>
                  <w:shd w:val="clear" w:color="auto" w:fill="auto"/>
                </w:tcPr>
                <w:p w14:paraId="2CC7A8F2" w14:textId="1FDD7BBD" w:rsidR="0000189C" w:rsidRPr="003F3E33" w:rsidRDefault="00864DF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2A91B31" w14:textId="0EE0BB22" w:rsidR="0000189C" w:rsidRPr="003F3E33" w:rsidRDefault="00864DF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C84E106" w14:textId="5E77C70A" w:rsidR="0000189C" w:rsidRPr="003F3E33" w:rsidRDefault="00864DF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0B95BD5" w14:textId="77777777" w:rsidR="0000189C" w:rsidRPr="003F3E33" w:rsidRDefault="0000189C" w:rsidP="003F3E33"/>
              </w:tc>
              <w:tc>
                <w:tcPr>
                  <w:tcW w:w="401" w:type="dxa"/>
                  <w:shd w:val="clear" w:color="auto" w:fill="auto"/>
                </w:tcPr>
                <w:p w14:paraId="6204AAC8" w14:textId="77777777" w:rsidR="0000189C" w:rsidRPr="003F3E33" w:rsidRDefault="0000189C" w:rsidP="003F3E33"/>
              </w:tc>
            </w:tr>
            <w:tr w:rsidR="001414C6" w:rsidRPr="003F3E33" w14:paraId="3C2DF642" w14:textId="4388C5A9" w:rsidTr="001414C6">
              <w:trPr>
                <w:gridAfter w:val="1"/>
                <w:wAfter w:w="42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2221C3A1" w:rsidR="001414C6" w:rsidRPr="003F3E33" w:rsidRDefault="0000189C" w:rsidP="00916D56">
                  <w:r>
                    <w:t>2</w:t>
                  </w:r>
                  <w:r w:rsidR="001414C6" w:rsidRPr="003F3E33">
                    <w:t xml:space="preserve">. </w:t>
                  </w:r>
                  <w:proofErr w:type="spellStart"/>
                  <w:r w:rsidR="00253D9D">
                    <w:t>starppārbaudījums</w:t>
                  </w:r>
                  <w:proofErr w:type="spellEnd"/>
                  <w:r w:rsidR="00253D9D">
                    <w:t xml:space="preserve"> (darba lapas</w:t>
                  </w:r>
                  <w:r w:rsidR="001414C6"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7A9D25E" w:rsidR="001414C6" w:rsidRPr="003F3E33" w:rsidRDefault="001414C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38F83651" w:rsidR="001414C6" w:rsidRPr="003F3E33" w:rsidRDefault="001414C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2C30B26" w:rsidR="001414C6" w:rsidRPr="003F3E33" w:rsidRDefault="003004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75DDC4D9" w:rsidR="001414C6" w:rsidRPr="003F3E33" w:rsidRDefault="003004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1414C6" w:rsidRPr="003F3E33" w:rsidRDefault="001414C6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6E5FE2FF" w:rsidR="001414C6" w:rsidRPr="003F3E33" w:rsidRDefault="001414C6" w:rsidP="003F3E33"/>
              </w:tc>
            </w:tr>
            <w:tr w:rsidR="001414C6" w:rsidRPr="003F3E33" w14:paraId="6641E555" w14:textId="6F87ADDC" w:rsidTr="001414C6">
              <w:trPr>
                <w:gridAfter w:val="1"/>
                <w:wAfter w:w="42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666D33E3" w:rsidR="001414C6" w:rsidRPr="003F3E33" w:rsidRDefault="0000189C" w:rsidP="00916D56">
                  <w:r>
                    <w:t>3</w:t>
                  </w:r>
                  <w:r w:rsidR="001414C6" w:rsidRPr="003F3E33">
                    <w:t xml:space="preserve">. </w:t>
                  </w:r>
                  <w:proofErr w:type="spellStart"/>
                  <w:r w:rsidR="001414C6">
                    <w:t>starppārbaudījums</w:t>
                  </w:r>
                  <w:proofErr w:type="spellEnd"/>
                  <w:r w:rsidR="001414C6">
                    <w:t xml:space="preserve"> (</w:t>
                  </w:r>
                  <w:r w:rsidR="00253D9D">
                    <w:t>kontroldarbi</w:t>
                  </w:r>
                  <w:r w:rsidR="001414C6"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1414C6" w:rsidRPr="003F3E33" w:rsidRDefault="001414C6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1414C6" w:rsidRPr="003F3E33" w:rsidRDefault="001414C6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1414C6" w:rsidRPr="003F3E33" w:rsidRDefault="001414C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3FFA06A5" w:rsidR="001414C6" w:rsidRPr="003F3E33" w:rsidRDefault="001414C6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1414C6" w:rsidRPr="003F3E33" w:rsidRDefault="001414C6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1414C6" w:rsidRPr="003F3E33" w:rsidRDefault="001414C6" w:rsidP="003F3E33">
                  <w:r w:rsidRPr="003F3E33">
                    <w:t>+</w:t>
                  </w:r>
                </w:p>
              </w:tc>
            </w:tr>
            <w:tr w:rsidR="001414C6" w:rsidRPr="003F3E33" w14:paraId="00EF2DBF" w14:textId="4B88F9A3" w:rsidTr="001414C6">
              <w:trPr>
                <w:gridAfter w:val="1"/>
                <w:wAfter w:w="42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1D1E19EA" w:rsidR="001414C6" w:rsidRPr="003F3E33" w:rsidRDefault="0000189C" w:rsidP="0000189C">
                  <w:r>
                    <w:t>4</w:t>
                  </w:r>
                  <w:r w:rsidR="001414C6" w:rsidRPr="003F3E33">
                    <w:t xml:space="preserve">. </w:t>
                  </w:r>
                  <w:r w:rsidR="001414C6">
                    <w:t>gala pārbaudījums (</w:t>
                  </w:r>
                  <w:r>
                    <w:t>pētnieciskais projekts</w:t>
                  </w:r>
                  <w:r w:rsidR="001414C6"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1CF6F176" w:rsidR="001414C6" w:rsidRPr="003F3E33" w:rsidRDefault="001414C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489A084B" w:rsidR="001414C6" w:rsidRPr="003F3E33" w:rsidRDefault="001414C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1414C6" w:rsidRPr="003F3E33" w:rsidRDefault="001414C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1414C6" w:rsidRPr="003F3E33" w:rsidRDefault="001414C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1414C6" w:rsidRPr="003F3E33" w:rsidRDefault="001414C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1414C6" w:rsidRPr="003F3E33" w:rsidRDefault="001414C6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C695E2E" w14:textId="6DDB1CE9" w:rsidR="00D624CB" w:rsidRDefault="00F24CB8" w:rsidP="00555792">
            <w:permStart w:id="370084287" w:edGrp="everyone"/>
            <w:r>
              <w:t xml:space="preserve"> </w:t>
            </w:r>
            <w:r w:rsidR="00C9336D">
              <w:t xml:space="preserve">I. </w:t>
            </w:r>
            <w:r w:rsidR="00286628">
              <w:t xml:space="preserve">1. </w:t>
            </w:r>
            <w:r w:rsidR="001911DF">
              <w:t>Kultūra</w:t>
            </w:r>
            <w:r w:rsidR="002413EE">
              <w:t xml:space="preserve"> un mediji: jēdzienu problēma, savstarpējā ietekme. </w:t>
            </w:r>
            <w:r w:rsidR="00286628">
              <w:t>L2</w:t>
            </w:r>
          </w:p>
          <w:p w14:paraId="4AC359BD" w14:textId="135BAF98" w:rsidR="001911DF" w:rsidRDefault="001911DF" w:rsidP="00555792">
            <w:r>
              <w:t xml:space="preserve">Kultūras process un kultūras paradigma, </w:t>
            </w:r>
            <w:r w:rsidR="002413EE">
              <w:t>mediju loma kultūrā.</w:t>
            </w:r>
            <w:r>
              <w:t xml:space="preserve"> </w:t>
            </w:r>
            <w:r w:rsidR="0000189C" w:rsidRPr="0000189C">
              <w:t>Informācijas nodošanas mehānismi kultūrā: tradīcija un inovācijas.</w:t>
            </w:r>
            <w:r w:rsidR="0000189C">
              <w:t xml:space="preserve"> </w:t>
            </w:r>
            <w:r>
              <w:t>L2</w:t>
            </w:r>
          </w:p>
          <w:p w14:paraId="210FD45F" w14:textId="1FBEFAEB" w:rsidR="00D624CB" w:rsidRDefault="00D624CB" w:rsidP="00555792"/>
          <w:p w14:paraId="196B4532" w14:textId="09F104CB" w:rsidR="001911DF" w:rsidRDefault="00C9336D" w:rsidP="00555792">
            <w:r>
              <w:t xml:space="preserve">II. </w:t>
            </w:r>
            <w:r w:rsidR="001911DF">
              <w:t>2. Antīkās kultūras mantojums</w:t>
            </w:r>
            <w:r w:rsidR="0000189C">
              <w:t xml:space="preserve"> medijos. L2, S2 </w:t>
            </w:r>
          </w:p>
          <w:p w14:paraId="434A4F01" w14:textId="2967AD81" w:rsidR="001911DF" w:rsidRDefault="001911DF" w:rsidP="00555792">
            <w:proofErr w:type="spellStart"/>
            <w:r w:rsidRPr="001911DF">
              <w:t>Atīkās</w:t>
            </w:r>
            <w:proofErr w:type="spellEnd"/>
            <w:r w:rsidRPr="001911DF">
              <w:t xml:space="preserve"> kultūras paradigma</w:t>
            </w:r>
            <w:r>
              <w:t xml:space="preserve"> un tās evolūcija</w:t>
            </w:r>
            <w:r w:rsidRPr="001911DF">
              <w:t>. Telpa – laiks – cilvēks.</w:t>
            </w:r>
            <w:r>
              <w:t xml:space="preserve"> L2</w:t>
            </w:r>
          </w:p>
          <w:p w14:paraId="0977F5DF" w14:textId="6D103510" w:rsidR="001911DF" w:rsidRDefault="00C9336D" w:rsidP="00555792">
            <w:r w:rsidRPr="00C9336D">
              <w:t>Patstāvīgā darba rezultātu prezentācija un apspriede</w:t>
            </w:r>
            <w:r>
              <w:t>: s</w:t>
            </w:r>
            <w:r w:rsidR="001911DF">
              <w:t xml:space="preserve">engrieķu un </w:t>
            </w:r>
            <w:proofErr w:type="spellStart"/>
            <w:r w:rsidR="001911DF">
              <w:t>senromiešu</w:t>
            </w:r>
            <w:proofErr w:type="spellEnd"/>
            <w:r w:rsidR="001911DF">
              <w:t xml:space="preserve"> kultūras arhetipi: kopīgais un </w:t>
            </w:r>
            <w:proofErr w:type="spellStart"/>
            <w:r w:rsidR="001911DF">
              <w:t>atšķīrīgais</w:t>
            </w:r>
            <w:proofErr w:type="spellEnd"/>
            <w:r w:rsidR="00286628">
              <w:t>, klasikas komunikācijas potenciāls (</w:t>
            </w:r>
            <w:proofErr w:type="spellStart"/>
            <w:r>
              <w:t>starppārbaudījums</w:t>
            </w:r>
            <w:proofErr w:type="spellEnd"/>
            <w:r>
              <w:t xml:space="preserve"> 1.1.</w:t>
            </w:r>
            <w:r w:rsidR="00286628">
              <w:t>)</w:t>
            </w:r>
            <w:r w:rsidR="001911DF">
              <w:t>. S2</w:t>
            </w:r>
          </w:p>
          <w:p w14:paraId="26324DED" w14:textId="77777777" w:rsidR="0000189C" w:rsidRDefault="0000189C" w:rsidP="00555792"/>
          <w:p w14:paraId="0FF6799C" w14:textId="77777777" w:rsidR="0000189C" w:rsidRDefault="0000189C" w:rsidP="00555792">
            <w:r>
              <w:t>Patstāvīgais darbs: gatavošanās semināram - prezentācijas 1 izveide</w:t>
            </w:r>
          </w:p>
          <w:p w14:paraId="7DA408FF" w14:textId="6619E679" w:rsidR="0000189C" w:rsidRDefault="00286628" w:rsidP="00555792">
            <w:r>
              <w:t>Prezentācijas tēma: antīkās mitoloģijas simboliskais potenciāls (piemēram, Odiseja tēla interpretācija medijos).</w:t>
            </w:r>
            <w:r w:rsidR="0000189C">
              <w:t xml:space="preserve"> </w:t>
            </w:r>
          </w:p>
          <w:p w14:paraId="1096977A" w14:textId="77777777" w:rsidR="001911DF" w:rsidRDefault="001911DF" w:rsidP="00555792"/>
          <w:p w14:paraId="2963ED69" w14:textId="7CACCA55" w:rsidR="00914A79" w:rsidRDefault="001911DF" w:rsidP="00555792">
            <w:r>
              <w:t xml:space="preserve">3. Viduslaiku kultūras pamatkategorijas. </w:t>
            </w:r>
            <w:r w:rsidR="002413EE">
              <w:t>Viduslaiku tēli medijos.</w:t>
            </w:r>
            <w:r w:rsidR="0000189C">
              <w:t xml:space="preserve"> L2, S2</w:t>
            </w:r>
          </w:p>
          <w:p w14:paraId="55B47F38" w14:textId="77777777" w:rsidR="00914A79" w:rsidRDefault="00914A79" w:rsidP="00555792">
            <w:r>
              <w:t>Viduslaiku kultūras evolūcija un iekšējā struktūra: barbaru kultūras mantojums, kristietības nozīme Eiropas kultūras veidošanā, antīkās filozofijas pārkodēšana.  L2</w:t>
            </w:r>
          </w:p>
          <w:p w14:paraId="3D07BA22" w14:textId="74072B1C" w:rsidR="00914A79" w:rsidRDefault="00C9336D" w:rsidP="00555792">
            <w:r>
              <w:t xml:space="preserve">Patstāvīgā darba rezultātu prezentācija un apspriede: </w:t>
            </w:r>
            <w:r w:rsidR="002413EE">
              <w:t>Viduslaiki kā mediju diskurss: stereotipi un varianti</w:t>
            </w:r>
            <w:r w:rsidR="0000189C">
              <w:t xml:space="preserve"> (mīlestības sižetu interpretācijas)</w:t>
            </w:r>
            <w:r>
              <w:t xml:space="preserve"> (</w:t>
            </w:r>
            <w:proofErr w:type="spellStart"/>
            <w:r>
              <w:t>starppārbaudījums</w:t>
            </w:r>
            <w:proofErr w:type="spellEnd"/>
            <w:r>
              <w:t xml:space="preserve"> 1.2)</w:t>
            </w:r>
            <w:r w:rsidR="002413EE">
              <w:t xml:space="preserve">. </w:t>
            </w:r>
            <w:r w:rsidR="00914A79">
              <w:t xml:space="preserve"> S2</w:t>
            </w:r>
          </w:p>
          <w:p w14:paraId="6D4A7CB8" w14:textId="77777777" w:rsidR="0000189C" w:rsidRDefault="0000189C" w:rsidP="00555792"/>
          <w:p w14:paraId="2F4467C3" w14:textId="7413EEC9" w:rsidR="0000189C" w:rsidRDefault="0000189C" w:rsidP="00555792">
            <w:r>
              <w:t xml:space="preserve">Patstāvīgais darbs: sagatavošanās semināram - prezentācijas </w:t>
            </w:r>
            <w:r w:rsidR="00286628">
              <w:t xml:space="preserve">2 </w:t>
            </w:r>
            <w:r>
              <w:t>izveide:</w:t>
            </w:r>
          </w:p>
          <w:p w14:paraId="0D2207F2" w14:textId="0AAB98DC" w:rsidR="0000189C" w:rsidRDefault="0000189C" w:rsidP="00555792">
            <w:r>
              <w:t>Prezentāciju tēmas: Viduslaiku mīlestības sižets (pēc izvēlas no piedāvātajiem) un tā interpretācija medijos</w:t>
            </w:r>
            <w:r w:rsidR="00286628">
              <w:t>.</w:t>
            </w:r>
          </w:p>
          <w:p w14:paraId="7F13670A" w14:textId="77777777" w:rsidR="00914A79" w:rsidRDefault="00914A79" w:rsidP="00555792"/>
          <w:p w14:paraId="17849043" w14:textId="1A679FE5" w:rsidR="001368EA" w:rsidRDefault="00914A79" w:rsidP="00555792">
            <w:r>
              <w:t>4. Renesanses kultūras paradigma</w:t>
            </w:r>
            <w:r w:rsidR="002413EE">
              <w:t xml:space="preserve"> un mediju loma tās veidošanā un aktualizācijā</w:t>
            </w:r>
            <w:r>
              <w:t>.</w:t>
            </w:r>
            <w:r w:rsidR="003839EE">
              <w:t xml:space="preserve"> </w:t>
            </w:r>
            <w:r w:rsidR="00286628">
              <w:t xml:space="preserve"> L2, S2</w:t>
            </w:r>
          </w:p>
          <w:p w14:paraId="17509045" w14:textId="3386C8C9" w:rsidR="00914A79" w:rsidRDefault="001368EA" w:rsidP="00555792">
            <w:r>
              <w:t xml:space="preserve">Renesanses kultūras pamatnostādnes: </w:t>
            </w:r>
            <w:proofErr w:type="spellStart"/>
            <w:r>
              <w:t>hronotopa</w:t>
            </w:r>
            <w:proofErr w:type="spellEnd"/>
            <w:r>
              <w:t xml:space="preserve"> īpatnības, cilvēka koncepcija. </w:t>
            </w:r>
            <w:r w:rsidR="002413EE">
              <w:t>Renesanses cilvēks un tēla pievilcība mūsdienu medijos.</w:t>
            </w:r>
            <w:r>
              <w:t xml:space="preserve"> </w:t>
            </w:r>
            <w:r w:rsidR="003839EE">
              <w:t>L2</w:t>
            </w:r>
          </w:p>
          <w:p w14:paraId="569AD42E" w14:textId="4947EB18" w:rsidR="003839EE" w:rsidRDefault="003839EE" w:rsidP="00555792">
            <w:proofErr w:type="spellStart"/>
            <w:r>
              <w:t>Bokačo</w:t>
            </w:r>
            <w:proofErr w:type="spellEnd"/>
            <w:r>
              <w:t xml:space="preserve"> "</w:t>
            </w:r>
            <w:proofErr w:type="spellStart"/>
            <w:r>
              <w:t>Dekamerons</w:t>
            </w:r>
            <w:proofErr w:type="spellEnd"/>
            <w:r>
              <w:t>" kā Renesanses pasaules uztveres apliecinājums</w:t>
            </w:r>
            <w:r w:rsidR="001368EA">
              <w:t xml:space="preserve">: </w:t>
            </w:r>
            <w:proofErr w:type="spellStart"/>
            <w:r w:rsidR="002413EE">
              <w:t>noveles</w:t>
            </w:r>
            <w:proofErr w:type="spellEnd"/>
            <w:r w:rsidR="002413EE">
              <w:t xml:space="preserve"> žanra komunikatīvā formula</w:t>
            </w:r>
            <w:r>
              <w:t>. S2</w:t>
            </w:r>
          </w:p>
          <w:p w14:paraId="5DD4FC02" w14:textId="77777777" w:rsidR="003839EE" w:rsidRDefault="003839EE" w:rsidP="00555792"/>
          <w:p w14:paraId="0BC6682E" w14:textId="5C8D173C" w:rsidR="003839EE" w:rsidRDefault="003839EE" w:rsidP="00555792">
            <w:r>
              <w:t>Patstāvīgais darbs</w:t>
            </w:r>
            <w:r w:rsidR="0006793A">
              <w:t xml:space="preserve"> 4-7</w:t>
            </w:r>
            <w:r w:rsidR="00C9336D">
              <w:t xml:space="preserve"> (</w:t>
            </w:r>
            <w:proofErr w:type="spellStart"/>
            <w:r w:rsidR="00C9336D">
              <w:t>starppārbaudījums</w:t>
            </w:r>
            <w:proofErr w:type="spellEnd"/>
            <w:r w:rsidR="00C9336D">
              <w:t xml:space="preserve"> 2)</w:t>
            </w:r>
            <w:r>
              <w:t xml:space="preserve">: </w:t>
            </w:r>
          </w:p>
          <w:p w14:paraId="25BE9443" w14:textId="07547DC6" w:rsidR="002A7B4B" w:rsidRDefault="002A7B4B" w:rsidP="00555792">
            <w:r>
              <w:t xml:space="preserve">Darba lapu aizpilde </w:t>
            </w:r>
            <w:proofErr w:type="spellStart"/>
            <w:r>
              <w:t>Moodle</w:t>
            </w:r>
            <w:proofErr w:type="spellEnd"/>
            <w:r>
              <w:t xml:space="preserve">-vidē par semināru tēmām: kultūras fenomenu </w:t>
            </w:r>
            <w:r w:rsidR="002413EE">
              <w:t xml:space="preserve">komunikatīvā aspekta </w:t>
            </w:r>
            <w:r>
              <w:t>analīze</w:t>
            </w:r>
          </w:p>
          <w:p w14:paraId="2940FAE8" w14:textId="77777777" w:rsidR="003839EE" w:rsidRDefault="003839EE" w:rsidP="00555792"/>
          <w:p w14:paraId="4C432ABB" w14:textId="70DAC1B5" w:rsidR="003839EE" w:rsidRDefault="003839EE" w:rsidP="00555792">
            <w:r>
              <w:t>5. XVII gs. kultūras paradigmas</w:t>
            </w:r>
            <w:r w:rsidR="00464AB9">
              <w:t xml:space="preserve"> </w:t>
            </w:r>
            <w:r w:rsidR="00B45569">
              <w:t>un to atspoguļojums medijos</w:t>
            </w:r>
            <w:r>
              <w:t xml:space="preserve">. </w:t>
            </w:r>
          </w:p>
          <w:p w14:paraId="3177B050" w14:textId="620F0F2C" w:rsidR="003839EE" w:rsidRDefault="003839EE" w:rsidP="00555792">
            <w:r>
              <w:t>Izmaiņas kultūras procesā XVI gs. beigās: Renesanses transformācijas un krīze. Baroks un klasicisms kā dažādas atbildes uz vēsturiskajiem izaicinājumiem. L2</w:t>
            </w:r>
          </w:p>
          <w:p w14:paraId="76C5EFC3" w14:textId="34A20431" w:rsidR="003839EE" w:rsidRDefault="003839EE" w:rsidP="00555792">
            <w:r>
              <w:t>Bar</w:t>
            </w:r>
            <w:r w:rsidR="00D624CB">
              <w:t xml:space="preserve">oka un klasicisma </w:t>
            </w:r>
            <w:r w:rsidR="00B45569">
              <w:t xml:space="preserve">mantojums kultūrā: tradīciju salīdzinājums </w:t>
            </w:r>
            <w:r>
              <w:t>S2</w:t>
            </w:r>
          </w:p>
          <w:p w14:paraId="23133B2F" w14:textId="77777777" w:rsidR="003839EE" w:rsidRDefault="003839EE" w:rsidP="00555792"/>
          <w:p w14:paraId="1FD5802B" w14:textId="1108A505" w:rsidR="002A7B4B" w:rsidRDefault="002A7B4B" w:rsidP="00555792">
            <w:r>
              <w:t>6. XVIII gs. kultūras paradigmas</w:t>
            </w:r>
            <w:r w:rsidR="00464AB9">
              <w:t xml:space="preserve"> mediju telpā</w:t>
            </w:r>
            <w:r>
              <w:t>.</w:t>
            </w:r>
          </w:p>
          <w:p w14:paraId="432A2374" w14:textId="4BBB5681" w:rsidR="002A7B4B" w:rsidRDefault="002A7B4B" w:rsidP="00555792">
            <w:r w:rsidRPr="002A7B4B">
              <w:t xml:space="preserve">Racionālisms un </w:t>
            </w:r>
            <w:proofErr w:type="spellStart"/>
            <w:r w:rsidRPr="002A7B4B">
              <w:t>antiracionā</w:t>
            </w:r>
            <w:r>
              <w:t>lisms</w:t>
            </w:r>
            <w:proofErr w:type="spellEnd"/>
            <w:r>
              <w:t xml:space="preserve"> XVIII gs. Eiropas kultūrā: Apgaismība racionālajā un sentimentālajā versijā (</w:t>
            </w:r>
            <w:proofErr w:type="spellStart"/>
            <w:r>
              <w:t>Volters</w:t>
            </w:r>
            <w:proofErr w:type="spellEnd"/>
            <w:r>
              <w:t xml:space="preserve"> </w:t>
            </w:r>
            <w:proofErr w:type="spellStart"/>
            <w:r>
              <w:t>vs</w:t>
            </w:r>
            <w:proofErr w:type="spellEnd"/>
            <w:r>
              <w:t xml:space="preserve">. Ruso) un </w:t>
            </w:r>
            <w:proofErr w:type="spellStart"/>
            <w:r>
              <w:t>antiapgaismības</w:t>
            </w:r>
            <w:proofErr w:type="spellEnd"/>
            <w:r>
              <w:t xml:space="preserve"> kultūras parādības (</w:t>
            </w:r>
            <w:proofErr w:type="spellStart"/>
            <w:r>
              <w:t>rokoko</w:t>
            </w:r>
            <w:proofErr w:type="spellEnd"/>
            <w:r>
              <w:t xml:space="preserve"> un </w:t>
            </w:r>
            <w:proofErr w:type="spellStart"/>
            <w:r>
              <w:t>pirmsromantisms</w:t>
            </w:r>
            <w:proofErr w:type="spellEnd"/>
            <w:r>
              <w:t>).</w:t>
            </w:r>
            <w:r w:rsidR="00464AB9">
              <w:t xml:space="preserve"> </w:t>
            </w:r>
          </w:p>
          <w:p w14:paraId="28309A0C" w14:textId="3BF156F7" w:rsidR="002A7B4B" w:rsidRDefault="002A7B4B" w:rsidP="00555792">
            <w:r>
              <w:t>XVIII gs. kultūras mantojums mūsdienu kultūrā. S2</w:t>
            </w:r>
          </w:p>
          <w:p w14:paraId="0271AD14" w14:textId="1D3D8133" w:rsidR="0006793A" w:rsidRDefault="0006793A" w:rsidP="00555792"/>
          <w:p w14:paraId="07D4A19F" w14:textId="469B3BBA" w:rsidR="001368EA" w:rsidRDefault="00464AB9" w:rsidP="00555792">
            <w:r>
              <w:t xml:space="preserve">7. XIX gs. kultūra kā sistēma un mediju attīstība. </w:t>
            </w:r>
          </w:p>
          <w:p w14:paraId="445307E2" w14:textId="1A823A70" w:rsidR="001368EA" w:rsidRDefault="001368EA" w:rsidP="00555792">
            <w:r>
              <w:t xml:space="preserve">Kultūras procesa sarežģītība XIX gs. </w:t>
            </w:r>
            <w:r w:rsidR="00464AB9">
              <w:t xml:space="preserve">Jaunas mediju formas. </w:t>
            </w:r>
            <w:r w:rsidRPr="001368EA">
              <w:t xml:space="preserve">Romantiskās kultūras </w:t>
            </w:r>
            <w:proofErr w:type="spellStart"/>
            <w:r w:rsidRPr="001368EA">
              <w:t>pamatparadigmas</w:t>
            </w:r>
            <w:proofErr w:type="spellEnd"/>
            <w:r w:rsidRPr="001368EA">
              <w:t xml:space="preserve">. </w:t>
            </w:r>
            <w:r>
              <w:t xml:space="preserve"> </w:t>
            </w:r>
            <w:r w:rsidRPr="001368EA">
              <w:t>Pozitīvisms Eiropas kultūrā. Naturālisms kā pārejas rakstura kultūra.</w:t>
            </w:r>
            <w:r>
              <w:t xml:space="preserve"> Lokālās parādības. </w:t>
            </w:r>
          </w:p>
          <w:p w14:paraId="296001D6" w14:textId="77777777" w:rsidR="001368EA" w:rsidRDefault="001368EA" w:rsidP="00555792">
            <w:r>
              <w:t xml:space="preserve">Romantiskais </w:t>
            </w:r>
            <w:proofErr w:type="spellStart"/>
            <w:r>
              <w:t>vs</w:t>
            </w:r>
            <w:proofErr w:type="spellEnd"/>
            <w:r>
              <w:t xml:space="preserve"> reālistiskais pasaules uzskats: kultūras fenomenu salīdzinošā analīze. S2</w:t>
            </w:r>
          </w:p>
          <w:p w14:paraId="3D9D3A08" w14:textId="77777777" w:rsidR="001368EA" w:rsidRDefault="001368EA" w:rsidP="00555792"/>
          <w:p w14:paraId="541FB05B" w14:textId="77007334" w:rsidR="00541A9F" w:rsidRDefault="001368EA" w:rsidP="00555792">
            <w:r>
              <w:t xml:space="preserve">8. </w:t>
            </w:r>
            <w:r w:rsidR="00541A9F">
              <w:t xml:space="preserve">Jaunāko laiku kultūras </w:t>
            </w:r>
            <w:r w:rsidR="00464AB9">
              <w:t>modeļi un mediji</w:t>
            </w:r>
            <w:r w:rsidR="00541A9F">
              <w:t>.</w:t>
            </w:r>
          </w:p>
          <w:p w14:paraId="1C0AC2FC" w14:textId="382C7076" w:rsidR="00541A9F" w:rsidRDefault="00541A9F" w:rsidP="00555792">
            <w:r>
              <w:t xml:space="preserve">XX gs. kultūras paradigmas. Modernisms un postmodernisms kā </w:t>
            </w:r>
            <w:proofErr w:type="spellStart"/>
            <w:r>
              <w:t>arhetipisks</w:t>
            </w:r>
            <w:proofErr w:type="spellEnd"/>
            <w:r>
              <w:t xml:space="preserve"> pretnostatījums. L2</w:t>
            </w:r>
          </w:p>
          <w:p w14:paraId="7C157EC8" w14:textId="1F2565BE" w:rsidR="001911DF" w:rsidRDefault="00B83439" w:rsidP="00555792">
            <w:r>
              <w:t xml:space="preserve">Kultūra informācijas sabiedrībā: internets un sociālie tīkli mūsdienu kultūrā </w:t>
            </w:r>
            <w:r w:rsidR="00541A9F">
              <w:t>. S2</w:t>
            </w:r>
          </w:p>
          <w:p w14:paraId="78BCDE9F" w14:textId="77777777" w:rsidR="00B83439" w:rsidRDefault="00B83439" w:rsidP="00555792"/>
          <w:p w14:paraId="1C424455" w14:textId="368F1CEA" w:rsidR="00B83439" w:rsidRDefault="00464AB9" w:rsidP="00555792">
            <w:r>
              <w:t>Patstāvīgais darbs sagatavošanās semināram - rakstu apspriede</w:t>
            </w:r>
            <w:r w:rsidR="00B83439">
              <w:t xml:space="preserve">: </w:t>
            </w:r>
          </w:p>
          <w:p w14:paraId="2B550D7B" w14:textId="20141BBC" w:rsidR="00464AB9" w:rsidRDefault="00464AB9" w:rsidP="00555792">
            <w:r>
              <w:t>Raksti:</w:t>
            </w:r>
          </w:p>
          <w:p w14:paraId="3125C82E" w14:textId="2724A605" w:rsidR="00B83439" w:rsidRDefault="00B83439" w:rsidP="00555792">
            <w:r>
              <w:t xml:space="preserve">Umberto Eco: </w:t>
            </w:r>
            <w:proofErr w:type="spellStart"/>
            <w:r w:rsidRPr="00B83439">
              <w:t>From</w:t>
            </w:r>
            <w:proofErr w:type="spellEnd"/>
            <w:r w:rsidRPr="00B83439">
              <w:t xml:space="preserve"> Internet to </w:t>
            </w:r>
            <w:proofErr w:type="spellStart"/>
            <w:r w:rsidRPr="00B83439">
              <w:t>Gutenberg</w:t>
            </w:r>
            <w:proofErr w:type="spellEnd"/>
            <w:r w:rsidR="00464AB9">
              <w:t xml:space="preserve">. 1996. </w:t>
            </w:r>
            <w:r w:rsidR="00464AB9" w:rsidRPr="00464AB9">
              <w:t>http://www.goodwin.ee/ekafoto/tekstid/Eco%20Umberto%20-%20From%20Internet%20to%20Gutenberg.pdf</w:t>
            </w:r>
          </w:p>
          <w:p w14:paraId="7156B816" w14:textId="13C59BE2" w:rsidR="00B83439" w:rsidRDefault="00B83439" w:rsidP="00555792">
            <w:proofErr w:type="spellStart"/>
            <w:r w:rsidRPr="00B83439">
              <w:t>Facebook</w:t>
            </w:r>
            <w:proofErr w:type="spellEnd"/>
            <w:r w:rsidRPr="00B83439">
              <w:t xml:space="preserve"> </w:t>
            </w:r>
            <w:proofErr w:type="spellStart"/>
            <w:r w:rsidRPr="00B83439">
              <w:t>is</w:t>
            </w:r>
            <w:proofErr w:type="spellEnd"/>
            <w:r w:rsidRPr="00B83439">
              <w:t xml:space="preserve"> a </w:t>
            </w:r>
            <w:proofErr w:type="spellStart"/>
            <w:r w:rsidRPr="00B83439">
              <w:t>growing</w:t>
            </w:r>
            <w:proofErr w:type="spellEnd"/>
            <w:r w:rsidRPr="00B83439">
              <w:t xml:space="preserve"> </w:t>
            </w:r>
            <w:proofErr w:type="spellStart"/>
            <w:r w:rsidRPr="00B83439">
              <w:t>and</w:t>
            </w:r>
            <w:proofErr w:type="spellEnd"/>
            <w:r w:rsidRPr="00B83439">
              <w:t xml:space="preserve"> </w:t>
            </w:r>
            <w:proofErr w:type="spellStart"/>
            <w:r w:rsidRPr="00B83439">
              <w:t>unstoppable</w:t>
            </w:r>
            <w:proofErr w:type="spellEnd"/>
            <w:r w:rsidRPr="00B83439">
              <w:t xml:space="preserve"> </w:t>
            </w:r>
            <w:proofErr w:type="spellStart"/>
            <w:r w:rsidRPr="00B83439">
              <w:t>digital</w:t>
            </w:r>
            <w:proofErr w:type="spellEnd"/>
            <w:r w:rsidRPr="00B83439">
              <w:t xml:space="preserve"> </w:t>
            </w:r>
            <w:proofErr w:type="spellStart"/>
            <w:r w:rsidRPr="00B83439">
              <w:t>graveyard</w:t>
            </w:r>
            <w:proofErr w:type="spellEnd"/>
            <w:r w:rsidR="00464AB9">
              <w:t xml:space="preserve">. BBC </w:t>
            </w:r>
            <w:proofErr w:type="spellStart"/>
            <w:r w:rsidR="00464AB9">
              <w:t>Future</w:t>
            </w:r>
            <w:proofErr w:type="spellEnd"/>
            <w:r w:rsidR="00464AB9">
              <w:t xml:space="preserve">. 2016.  </w:t>
            </w:r>
            <w:r w:rsidR="00464AB9" w:rsidRPr="00464AB9">
              <w:t xml:space="preserve">https://www.bbc.com/future/article/20160313-the-unstoppable-rise-of-the-facebook-dead </w:t>
            </w:r>
          </w:p>
          <w:p w14:paraId="7748710C" w14:textId="77777777" w:rsidR="00B83439" w:rsidRDefault="00B83439" w:rsidP="00555792"/>
          <w:p w14:paraId="1BE32B26" w14:textId="77777777" w:rsidR="00541A9F" w:rsidRDefault="00541A9F" w:rsidP="00555792">
            <w:r>
              <w:t>Apaļais galds "Covid-19 pandēmija un tās ietekme uz kultūru" S2</w:t>
            </w:r>
          </w:p>
          <w:p w14:paraId="0A0E27AF" w14:textId="77777777" w:rsidR="00541A9F" w:rsidRDefault="00541A9F" w:rsidP="00555792"/>
          <w:p w14:paraId="2F73C5F7" w14:textId="0C834729" w:rsidR="00541A9F" w:rsidRDefault="00541A9F" w:rsidP="00555792">
            <w:r>
              <w:t>Patstāvīgais darbs: sagatavošana apaļā galda diskusijai</w:t>
            </w:r>
            <w:r w:rsidR="00385FF1">
              <w:t xml:space="preserve"> - </w:t>
            </w:r>
            <w:r>
              <w:t xml:space="preserve">rakstu </w:t>
            </w:r>
            <w:r w:rsidR="00385FF1">
              <w:t>analīze.</w:t>
            </w:r>
          </w:p>
          <w:p w14:paraId="234DA924" w14:textId="77777777" w:rsidR="00385FF1" w:rsidRDefault="00385FF1" w:rsidP="00555792">
            <w:r>
              <w:t>Raksti:</w:t>
            </w:r>
          </w:p>
          <w:p w14:paraId="58D2B4EF" w14:textId="6302C590" w:rsidR="0006793A" w:rsidRDefault="0006793A" w:rsidP="00555792">
            <w:proofErr w:type="spellStart"/>
            <w:r>
              <w:t>Chayka</w:t>
            </w:r>
            <w:proofErr w:type="spellEnd"/>
            <w:r>
              <w:t xml:space="preserve"> K. </w:t>
            </w: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coronavirus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reshape</w:t>
            </w:r>
            <w:proofErr w:type="spellEnd"/>
            <w:r>
              <w:t xml:space="preserve"> </w:t>
            </w:r>
            <w:proofErr w:type="spellStart"/>
            <w:r>
              <w:t>architecture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Yorker</w:t>
            </w:r>
            <w:proofErr w:type="spellEnd"/>
            <w:r>
              <w:t xml:space="preserve">, 17.06.2020. </w:t>
            </w:r>
          </w:p>
          <w:p w14:paraId="7C621FE4" w14:textId="35047DEC" w:rsidR="0006793A" w:rsidRDefault="0006793A" w:rsidP="00555792">
            <w:r>
              <w:t xml:space="preserve">Kumar V. </w:t>
            </w:r>
            <w:proofErr w:type="spellStart"/>
            <w:r>
              <w:t>Prasad</w:t>
            </w:r>
            <w:proofErr w:type="spellEnd"/>
            <w:r>
              <w:t xml:space="preserve"> </w:t>
            </w:r>
            <w:proofErr w:type="spellStart"/>
            <w:r>
              <w:t>Modalavalasa</w:t>
            </w:r>
            <w:proofErr w:type="spellEnd"/>
            <w:r>
              <w:t xml:space="preserve"> R. 5 </w:t>
            </w:r>
            <w:proofErr w:type="spellStart"/>
            <w:r>
              <w:t>lasting</w:t>
            </w:r>
            <w:proofErr w:type="spellEnd"/>
            <w:r>
              <w:t xml:space="preserve"> </w:t>
            </w:r>
            <w:proofErr w:type="spellStart"/>
            <w:r>
              <w:t>changes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Covid-19 </w:t>
            </w:r>
            <w:proofErr w:type="spellStart"/>
            <w:r>
              <w:t>pandemic</w:t>
            </w:r>
            <w:proofErr w:type="spellEnd"/>
            <w:r>
              <w:t xml:space="preserve">. </w:t>
            </w:r>
            <w:proofErr w:type="spellStart"/>
            <w:r>
              <w:t>ABCNews</w:t>
            </w:r>
            <w:proofErr w:type="spellEnd"/>
            <w:r>
              <w:t>, 16.08.2020.</w:t>
            </w:r>
          </w:p>
          <w:p w14:paraId="085F96E9" w14:textId="5331DA2A" w:rsidR="0006793A" w:rsidRDefault="0006793A" w:rsidP="00555792"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Intellectual</w:t>
            </w:r>
            <w:proofErr w:type="spellEnd"/>
            <w:r>
              <w:t xml:space="preserve"> </w:t>
            </w:r>
            <w:proofErr w:type="spellStart"/>
            <w:r>
              <w:t>Property</w:t>
            </w:r>
            <w:proofErr w:type="spellEnd"/>
            <w:r>
              <w:t xml:space="preserve"> </w:t>
            </w:r>
            <w:proofErr w:type="spellStart"/>
            <w:r>
              <w:t>Organization</w:t>
            </w:r>
            <w:proofErr w:type="spellEnd"/>
            <w: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impact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Covid-19 </w:t>
            </w:r>
            <w:proofErr w:type="spellStart"/>
            <w:r>
              <w:t>pandemic</w:t>
            </w:r>
            <w:proofErr w:type="spellEnd"/>
            <w:r>
              <w:t xml:space="preserve">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creative</w:t>
            </w:r>
            <w:proofErr w:type="spellEnd"/>
            <w:r>
              <w:t xml:space="preserve"> </w:t>
            </w:r>
            <w:proofErr w:type="spellStart"/>
            <w:r>
              <w:t>industries</w:t>
            </w:r>
            <w:proofErr w:type="spellEnd"/>
            <w:r>
              <w:t xml:space="preserve">, </w:t>
            </w:r>
            <w:proofErr w:type="spellStart"/>
            <w:r>
              <w:t>cultural</w:t>
            </w:r>
            <w:proofErr w:type="spellEnd"/>
            <w:r>
              <w:t xml:space="preserve"> </w:t>
            </w:r>
            <w:proofErr w:type="spellStart"/>
            <w:r>
              <w:t>institutions</w:t>
            </w:r>
            <w:proofErr w:type="spellEnd"/>
            <w:r>
              <w:t xml:space="preserve">, </w:t>
            </w:r>
            <w:proofErr w:type="spellStart"/>
            <w:r>
              <w:t>education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>, 2022.</w:t>
            </w:r>
          </w:p>
          <w:p w14:paraId="5D16EB88" w14:textId="77777777" w:rsidR="00385FF1" w:rsidRDefault="00385FF1" w:rsidP="00555792"/>
          <w:p w14:paraId="140A0E1C" w14:textId="1C5B6DDE" w:rsidR="00385FF1" w:rsidRDefault="00385FF1" w:rsidP="00555792">
            <w:r>
              <w:lastRenderedPageBreak/>
              <w:t>Patstāvīgais darbs kursa laikā</w:t>
            </w:r>
            <w:r w:rsidR="00E545A5">
              <w:t xml:space="preserve"> (</w:t>
            </w:r>
            <w:proofErr w:type="spellStart"/>
            <w:r w:rsidR="00E545A5">
              <w:t>s</w:t>
            </w:r>
            <w:r w:rsidR="00E545A5" w:rsidRPr="00E545A5">
              <w:t>tarppārbaudījums</w:t>
            </w:r>
            <w:proofErr w:type="spellEnd"/>
            <w:r w:rsidR="00E545A5" w:rsidRPr="00E545A5">
              <w:t xml:space="preserve"> 3</w:t>
            </w:r>
            <w:r w:rsidR="00E545A5">
              <w:t>)</w:t>
            </w:r>
            <w:r w:rsidR="00253D9D">
              <w:t xml:space="preserve"> </w:t>
            </w:r>
            <w:r w:rsidR="0006793A">
              <w:t>(12 st.):</w:t>
            </w:r>
          </w:p>
          <w:p w14:paraId="76A282FA" w14:textId="7F9F5813" w:rsidR="00385FF1" w:rsidRDefault="00385FF1" w:rsidP="00555792">
            <w:r>
              <w:t>- kontroldarbu izpilde (1.</w:t>
            </w:r>
            <w:r w:rsidRPr="00385FF1">
              <w:t xml:space="preserve"> Grieķu </w:t>
            </w:r>
            <w:proofErr w:type="spellStart"/>
            <w:r w:rsidRPr="00385FF1">
              <w:t>mītoloģijas</w:t>
            </w:r>
            <w:proofErr w:type="spellEnd"/>
            <w:r w:rsidRPr="00385FF1">
              <w:t xml:space="preserve"> </w:t>
            </w:r>
            <w:proofErr w:type="spellStart"/>
            <w:r w:rsidRPr="00385FF1">
              <w:t>pamattēli</w:t>
            </w:r>
            <w:proofErr w:type="spellEnd"/>
            <w:r w:rsidRPr="00385FF1">
              <w:t xml:space="preserve"> un </w:t>
            </w:r>
            <w:proofErr w:type="spellStart"/>
            <w:r w:rsidRPr="00385FF1">
              <w:t>sižēti</w:t>
            </w:r>
            <w:proofErr w:type="spellEnd"/>
            <w:r>
              <w:t xml:space="preserve">; 2. </w:t>
            </w:r>
            <w:r w:rsidRPr="00385FF1">
              <w:t>Bībeles tēli un sižeti</w:t>
            </w:r>
            <w:r>
              <w:t>)</w:t>
            </w:r>
          </w:p>
          <w:p w14:paraId="169AEBBA" w14:textId="0E51DEE0" w:rsidR="00E545A5" w:rsidRDefault="00E545A5" w:rsidP="00555792"/>
          <w:p w14:paraId="4D561238" w14:textId="29BE3146" w:rsidR="007127A2" w:rsidRDefault="007127A2" w:rsidP="00555792"/>
          <w:p w14:paraId="412C7A13" w14:textId="40616D3F" w:rsidR="00253D9D" w:rsidRDefault="00253D9D" w:rsidP="00555792">
            <w:r>
              <w:t>P</w:t>
            </w:r>
            <w:r w:rsidR="00385FF1">
              <w:t>rezentācijas sagatavošana</w:t>
            </w:r>
            <w:r>
              <w:t xml:space="preserve"> (12 st.)</w:t>
            </w:r>
          </w:p>
          <w:p w14:paraId="1F02BC80" w14:textId="10E2BE27" w:rsidR="00385FF1" w:rsidRDefault="00B83439" w:rsidP="00555792">
            <w:r>
              <w:t>Kultūras arhetipi medijos: v</w:t>
            </w:r>
            <w:r w:rsidR="00385FF1">
              <w:t xml:space="preserve">iena kultūras arhetipa analīze: </w:t>
            </w:r>
            <w:r w:rsidR="00253D9D">
              <w:t xml:space="preserve">arhetipa </w:t>
            </w:r>
            <w:r w:rsidR="00385FF1">
              <w:t xml:space="preserve">avots - </w:t>
            </w:r>
            <w:r>
              <w:t xml:space="preserve">vismaz divas </w:t>
            </w:r>
            <w:r w:rsidR="00385FF1">
              <w:t>interpretācijas</w:t>
            </w:r>
            <w:r>
              <w:t xml:space="preserve"> medijos </w:t>
            </w:r>
            <w:r w:rsidR="00385FF1">
              <w:t xml:space="preserve"> kultūr</w:t>
            </w:r>
            <w:r>
              <w:t xml:space="preserve">vēsturiskā </w:t>
            </w:r>
            <w:r w:rsidR="00385FF1">
              <w:t>kontekstā</w:t>
            </w:r>
            <w:r w:rsidR="007127A2">
              <w:t>)</w:t>
            </w:r>
          </w:p>
          <w:p w14:paraId="56440ACE" w14:textId="3A8B52AD" w:rsidR="003F3E33" w:rsidRPr="004F091B" w:rsidRDefault="003F3E33" w:rsidP="00916D56"/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ECA82B7" w14:textId="77777777" w:rsidR="00864DF8" w:rsidRDefault="00193DD6" w:rsidP="007534EA">
            <w:permStart w:id="580019727" w:edGrp="everyone"/>
            <w:r>
              <w:t xml:space="preserve">1. </w:t>
            </w:r>
            <w:proofErr w:type="spellStart"/>
            <w:r w:rsidR="00034647" w:rsidRPr="00034647">
              <w:t>Benedict</w:t>
            </w:r>
            <w:proofErr w:type="spellEnd"/>
            <w:r w:rsidR="00034647" w:rsidRPr="00034647">
              <w:t xml:space="preserve"> R. </w:t>
            </w:r>
            <w:proofErr w:type="spellStart"/>
            <w:r w:rsidR="00034647" w:rsidRPr="00034647">
              <w:t>Pattern</w:t>
            </w:r>
            <w:r>
              <w:t>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 xml:space="preserve">. </w:t>
            </w:r>
            <w:proofErr w:type="spellStart"/>
            <w:r>
              <w:t>London</w:t>
            </w:r>
            <w:proofErr w:type="spellEnd"/>
            <w:r>
              <w:t xml:space="preserve">, 1994. </w:t>
            </w:r>
          </w:p>
          <w:p w14:paraId="6B21E7F9" w14:textId="77777777" w:rsidR="00864DF8" w:rsidRDefault="00193DD6" w:rsidP="007534EA">
            <w:r>
              <w:t xml:space="preserve">2. </w:t>
            </w:r>
            <w:proofErr w:type="spellStart"/>
            <w:r w:rsidR="00DD72F3" w:rsidRPr="00DD72F3">
              <w:t>Češīrs</w:t>
            </w:r>
            <w:proofErr w:type="spellEnd"/>
            <w:r w:rsidR="00DD72F3" w:rsidRPr="00DD72F3">
              <w:t xml:space="preserve">, </w:t>
            </w:r>
            <w:proofErr w:type="spellStart"/>
            <w:r w:rsidR="00DD72F3" w:rsidRPr="00DD72F3">
              <w:t>Lī</w:t>
            </w:r>
            <w:proofErr w:type="spellEnd"/>
            <w:r w:rsidR="00DD72F3" w:rsidRPr="00DD72F3">
              <w:t>.</w:t>
            </w:r>
            <w:r w:rsidR="00DD72F3">
              <w:t xml:space="preserve">  Pagrieziena punkti mākslā. </w:t>
            </w:r>
            <w:r w:rsidR="00DD72F3" w:rsidRPr="00DD72F3">
              <w:t>Rīga : Jāņa Rozes apgāds, 2019.</w:t>
            </w:r>
          </w:p>
          <w:p w14:paraId="579C65A1" w14:textId="232E7B12" w:rsidR="00525213" w:rsidRPr="0093308E" w:rsidRDefault="00864DF8" w:rsidP="007534EA">
            <w:r>
              <w:t xml:space="preserve">3. </w:t>
            </w:r>
            <w:proofErr w:type="spellStart"/>
            <w:r>
              <w:t>Fang</w:t>
            </w:r>
            <w:proofErr w:type="spellEnd"/>
            <w:r>
              <w:t xml:space="preserve"> I. </w:t>
            </w:r>
            <w:r w:rsidRPr="00864DF8">
              <w:t xml:space="preserve">A </w:t>
            </w:r>
            <w:proofErr w:type="spellStart"/>
            <w:r w:rsidRPr="00864DF8">
              <w:t>History</w:t>
            </w:r>
            <w:proofErr w:type="spellEnd"/>
            <w:r w:rsidRPr="00864DF8">
              <w:t xml:space="preserve"> </w:t>
            </w:r>
            <w:proofErr w:type="spellStart"/>
            <w:r w:rsidRPr="00864DF8">
              <w:t>of</w:t>
            </w:r>
            <w:proofErr w:type="spellEnd"/>
            <w:r w:rsidRPr="00864DF8">
              <w:t xml:space="preserve"> </w:t>
            </w:r>
            <w:proofErr w:type="spellStart"/>
            <w:r w:rsidRPr="00864DF8">
              <w:t>Mass</w:t>
            </w:r>
            <w:proofErr w:type="spellEnd"/>
            <w:r>
              <w:t xml:space="preserve"> </w:t>
            </w:r>
            <w:proofErr w:type="spellStart"/>
            <w:r w:rsidRPr="00864DF8">
              <w:t>Communication</w:t>
            </w:r>
            <w:proofErr w:type="spellEnd"/>
            <w:r>
              <w:t xml:space="preserve">: </w:t>
            </w:r>
            <w:proofErr w:type="spellStart"/>
            <w:r w:rsidRPr="00864DF8">
              <w:t>Six</w:t>
            </w:r>
            <w:proofErr w:type="spellEnd"/>
            <w:r w:rsidRPr="00864DF8">
              <w:t xml:space="preserve"> </w:t>
            </w:r>
            <w:proofErr w:type="spellStart"/>
            <w:r w:rsidRPr="00864DF8">
              <w:t>Information</w:t>
            </w:r>
            <w:proofErr w:type="spellEnd"/>
            <w:r w:rsidRPr="00864DF8">
              <w:t xml:space="preserve"> </w:t>
            </w:r>
            <w:proofErr w:type="spellStart"/>
            <w:r w:rsidRPr="00864DF8">
              <w:t>Revolutions</w:t>
            </w:r>
            <w:proofErr w:type="spellEnd"/>
            <w:r>
              <w:t>.</w:t>
            </w:r>
            <w:r w:rsidR="00944426" w:rsidRPr="00944426">
              <w:rPr>
                <w:sz w:val="27"/>
                <w:szCs w:val="27"/>
              </w:rPr>
              <w:t xml:space="preserve"> </w:t>
            </w:r>
            <w:r w:rsidR="00944426" w:rsidRPr="00944426">
              <w:t xml:space="preserve">Boston, </w:t>
            </w:r>
            <w:proofErr w:type="spellStart"/>
            <w:r w:rsidR="00944426" w:rsidRPr="00944426">
              <w:t>Oxford</w:t>
            </w:r>
            <w:proofErr w:type="spellEnd"/>
            <w:r w:rsidR="00944426">
              <w:t>:</w:t>
            </w:r>
            <w:r>
              <w:t xml:space="preserve"> </w:t>
            </w:r>
            <w:r w:rsidR="00944426">
              <w:t xml:space="preserve"> </w:t>
            </w:r>
            <w:proofErr w:type="spellStart"/>
            <w:r>
              <w:t>Focal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1997.</w:t>
            </w:r>
            <w:r w:rsidR="00944426">
              <w:br/>
              <w:t>4</w:t>
            </w:r>
            <w:r w:rsidR="00034647" w:rsidRPr="00034647">
              <w:t>. Kačalova T. Mākslas</w:t>
            </w:r>
            <w:r w:rsidR="00944426">
              <w:t xml:space="preserve"> vēstures pamati. Rīga, 2013. </w:t>
            </w:r>
            <w:r w:rsidR="00944426">
              <w:br/>
              <w:t>5</w:t>
            </w:r>
            <w:r w:rsidR="00034647" w:rsidRPr="00034647">
              <w:t>. Kultūras vēsture vārdos, jēdzien</w:t>
            </w:r>
            <w:r w:rsidR="00944426">
              <w:t xml:space="preserve">os un nosaukumos. Rīga, 2000. </w:t>
            </w:r>
            <w:r w:rsidR="00944426">
              <w:br/>
              <w:t>6</w:t>
            </w:r>
            <w:r w:rsidR="00034647" w:rsidRPr="00034647">
              <w:t xml:space="preserve">. </w:t>
            </w:r>
            <w:proofErr w:type="spellStart"/>
            <w:r w:rsidR="00034647" w:rsidRPr="00034647">
              <w:t>Aldersons</w:t>
            </w:r>
            <w:proofErr w:type="spellEnd"/>
            <w:r w:rsidR="00034647" w:rsidRPr="00034647">
              <w:t xml:space="preserve"> J. Mākslas un kultūras vārdnīca ar internet</w:t>
            </w:r>
            <w:r w:rsidR="00193DD6">
              <w:t>a atslēgvārdiem. Rīga, 2011.</w:t>
            </w:r>
            <w:r w:rsidR="00034647" w:rsidRPr="00034647">
              <w:t>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CC10B22" w14:textId="77777777" w:rsidR="000A0371" w:rsidRDefault="00193DD6" w:rsidP="007534EA">
            <w:permStart w:id="1596548908" w:edGrp="everyone"/>
            <w:proofErr w:type="spellStart"/>
            <w:r w:rsidRPr="00193DD6">
              <w:t>Anstrats</w:t>
            </w:r>
            <w:proofErr w:type="spellEnd"/>
            <w:r w:rsidRPr="00193DD6">
              <w:t xml:space="preserve"> P.J. Civiliz</w:t>
            </w:r>
            <w:r w:rsidR="000A0371">
              <w:t xml:space="preserve">ācijas vēsture. Rīga, 1995. </w:t>
            </w:r>
            <w:r w:rsidR="000A0371">
              <w:br/>
            </w:r>
            <w:r w:rsidRPr="00193DD6">
              <w:t>Avotiņa A. Deviņpadsm</w:t>
            </w:r>
            <w:r w:rsidR="000A0371">
              <w:t xml:space="preserve">itais gadsimts. Rīga, 2000. </w:t>
            </w:r>
            <w:r w:rsidR="000A0371">
              <w:br/>
            </w:r>
            <w:r w:rsidRPr="00193DD6">
              <w:t xml:space="preserve">Avotiņa A. Renesanse. Rīga, 1999. </w:t>
            </w:r>
            <w:r w:rsidRPr="00193DD6">
              <w:br/>
              <w:t xml:space="preserve">Avotiņa A., Blūma D. Viduslaiki. Rīga, 2000. </w:t>
            </w:r>
            <w:r w:rsidRPr="00193DD6">
              <w:br/>
            </w:r>
            <w:proofErr w:type="spellStart"/>
            <w:r w:rsidRPr="00193DD6">
              <w:t>From</w:t>
            </w:r>
            <w:proofErr w:type="spellEnd"/>
            <w:r w:rsidRPr="00193DD6">
              <w:t xml:space="preserve"> </w:t>
            </w:r>
            <w:proofErr w:type="spellStart"/>
            <w:r w:rsidRPr="00193DD6">
              <w:t>Expresionism</w:t>
            </w:r>
            <w:proofErr w:type="spellEnd"/>
            <w:r w:rsidRPr="00193DD6">
              <w:t xml:space="preserve"> to Post-Modernism: </w:t>
            </w:r>
            <w:proofErr w:type="spellStart"/>
            <w:r w:rsidRPr="00193DD6">
              <w:t>Styles</w:t>
            </w:r>
            <w:proofErr w:type="spellEnd"/>
            <w:r w:rsidRPr="00193DD6">
              <w:t xml:space="preserve"> </w:t>
            </w:r>
            <w:proofErr w:type="spellStart"/>
            <w:r w:rsidRPr="00193DD6">
              <w:t>and</w:t>
            </w:r>
            <w:proofErr w:type="spellEnd"/>
            <w:r w:rsidRPr="00193DD6">
              <w:t xml:space="preserve"> </w:t>
            </w:r>
            <w:proofErr w:type="spellStart"/>
            <w:r w:rsidRPr="00193DD6">
              <w:t>Movements</w:t>
            </w:r>
            <w:proofErr w:type="spellEnd"/>
            <w:r w:rsidRPr="00193DD6">
              <w:t xml:space="preserve"> </w:t>
            </w:r>
            <w:proofErr w:type="spellStart"/>
            <w:r w:rsidRPr="00193DD6">
              <w:t>in</w:t>
            </w:r>
            <w:proofErr w:type="spellEnd"/>
            <w:r w:rsidRPr="00193DD6">
              <w:t xml:space="preserve"> </w:t>
            </w:r>
            <w:proofErr w:type="spellStart"/>
            <w:r w:rsidRPr="00193DD6">
              <w:t>the</w:t>
            </w:r>
            <w:proofErr w:type="spellEnd"/>
            <w:r w:rsidRPr="00193DD6">
              <w:t xml:space="preserve"> 20th </w:t>
            </w:r>
            <w:proofErr w:type="spellStart"/>
            <w:r w:rsidRPr="00193DD6">
              <w:t>Century</w:t>
            </w:r>
            <w:proofErr w:type="spellEnd"/>
            <w:r w:rsidRPr="00193DD6">
              <w:t xml:space="preserve"> </w:t>
            </w:r>
            <w:proofErr w:type="spellStart"/>
            <w:r w:rsidRPr="00193DD6">
              <w:t>Western</w:t>
            </w:r>
            <w:proofErr w:type="spellEnd"/>
            <w:r w:rsidRPr="00193DD6">
              <w:t xml:space="preserve"> Art / Ed. </w:t>
            </w:r>
            <w:proofErr w:type="spellStart"/>
            <w:r w:rsidRPr="00193DD6">
              <w:t>by</w:t>
            </w:r>
            <w:proofErr w:type="spellEnd"/>
            <w:r w:rsidRPr="00193DD6">
              <w:t xml:space="preserve"> J. </w:t>
            </w:r>
            <w:proofErr w:type="spellStart"/>
            <w:r w:rsidRPr="00193DD6">
              <w:t>Turner</w:t>
            </w:r>
            <w:proofErr w:type="spellEnd"/>
            <w:r w:rsidRPr="00193DD6">
              <w:t xml:space="preserve">. </w:t>
            </w:r>
            <w:proofErr w:type="spellStart"/>
            <w:r w:rsidRPr="00193DD6">
              <w:t>London</w:t>
            </w:r>
            <w:proofErr w:type="spellEnd"/>
            <w:r w:rsidRPr="00193DD6">
              <w:t xml:space="preserve">, 2000. </w:t>
            </w:r>
          </w:p>
          <w:p w14:paraId="380442BD" w14:textId="40BE60C3" w:rsidR="000A0371" w:rsidRPr="000A0371" w:rsidRDefault="000A0371" w:rsidP="000A0371">
            <w:proofErr w:type="spellStart"/>
            <w:r w:rsidRPr="000A0371">
              <w:t>Hobsbawm</w:t>
            </w:r>
            <w:proofErr w:type="spellEnd"/>
            <w:r w:rsidRPr="000A0371">
              <w:t>, E. J.  </w:t>
            </w:r>
            <w:proofErr w:type="spellStart"/>
            <w:r w:rsidRPr="000A0371">
              <w:t>Nat</w:t>
            </w:r>
            <w:r w:rsidR="00944426">
              <w:t>ions</w:t>
            </w:r>
            <w:proofErr w:type="spellEnd"/>
            <w:r w:rsidR="00944426">
              <w:t xml:space="preserve"> </w:t>
            </w:r>
            <w:proofErr w:type="spellStart"/>
            <w:r w:rsidR="00944426">
              <w:t>and</w:t>
            </w:r>
            <w:proofErr w:type="spellEnd"/>
            <w:r w:rsidR="00944426">
              <w:t xml:space="preserve"> </w:t>
            </w:r>
            <w:proofErr w:type="spellStart"/>
            <w:r w:rsidR="00944426">
              <w:t>nationalism</w:t>
            </w:r>
            <w:proofErr w:type="spellEnd"/>
            <w:r w:rsidR="00944426">
              <w:t xml:space="preserve"> </w:t>
            </w:r>
            <w:proofErr w:type="spellStart"/>
            <w:r w:rsidR="00944426">
              <w:t>since</w:t>
            </w:r>
            <w:proofErr w:type="spellEnd"/>
            <w:r w:rsidR="00944426">
              <w:t xml:space="preserve"> 1780</w:t>
            </w:r>
            <w:r w:rsidRPr="000A0371">
              <w:t xml:space="preserve">: </w:t>
            </w:r>
            <w:proofErr w:type="spellStart"/>
            <w:r w:rsidRPr="000A0371">
              <w:t>programme</w:t>
            </w:r>
            <w:proofErr w:type="spellEnd"/>
            <w:r w:rsidRPr="000A0371">
              <w:t xml:space="preserve">, </w:t>
            </w:r>
            <w:proofErr w:type="spellStart"/>
            <w:r w:rsidRPr="000A0371">
              <w:t>myth</w:t>
            </w:r>
            <w:proofErr w:type="spellEnd"/>
            <w:r w:rsidRPr="000A0371">
              <w:t xml:space="preserve">, </w:t>
            </w:r>
            <w:proofErr w:type="spellStart"/>
            <w:r w:rsidRPr="000A0371">
              <w:t>reality</w:t>
            </w:r>
            <w:proofErr w:type="spellEnd"/>
            <w:r w:rsidRPr="000A0371">
              <w:t xml:space="preserve">. </w:t>
            </w:r>
            <w:proofErr w:type="spellStart"/>
            <w:r w:rsidRPr="000A0371">
              <w:t>Cambridge</w:t>
            </w:r>
            <w:proofErr w:type="spellEnd"/>
            <w:r w:rsidRPr="000A0371">
              <w:t xml:space="preserve"> : </w:t>
            </w:r>
            <w:proofErr w:type="spellStart"/>
            <w:r w:rsidRPr="000A0371">
              <w:t>Cambridge</w:t>
            </w:r>
            <w:proofErr w:type="spellEnd"/>
            <w:r w:rsidRPr="000A0371">
              <w:t xml:space="preserve"> </w:t>
            </w:r>
            <w:proofErr w:type="spellStart"/>
            <w:r w:rsidRPr="000A0371">
              <w:t>University</w:t>
            </w:r>
            <w:proofErr w:type="spellEnd"/>
            <w:r w:rsidRPr="000A0371">
              <w:t xml:space="preserve"> </w:t>
            </w:r>
            <w:proofErr w:type="spellStart"/>
            <w:r w:rsidRPr="000A0371">
              <w:t>Press</w:t>
            </w:r>
            <w:proofErr w:type="spellEnd"/>
            <w:r w:rsidRPr="000A0371">
              <w:t>, 2021.</w:t>
            </w:r>
          </w:p>
          <w:p w14:paraId="6A5783A6" w14:textId="72A4D99A" w:rsidR="000A0371" w:rsidRPr="000A0371" w:rsidRDefault="00944426" w:rsidP="000A0371">
            <w:proofErr w:type="spellStart"/>
            <w:r>
              <w:t>Landscapes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realism</w:t>
            </w:r>
            <w:proofErr w:type="spellEnd"/>
            <w:r w:rsidR="000A0371" w:rsidRPr="000A0371">
              <w:t xml:space="preserve">: </w:t>
            </w:r>
            <w:proofErr w:type="spellStart"/>
            <w:r w:rsidR="000A0371" w:rsidRPr="000A0371">
              <w:t>rethinking</w:t>
            </w:r>
            <w:proofErr w:type="spellEnd"/>
            <w:r w:rsidR="000A0371" w:rsidRPr="000A0371">
              <w:t xml:space="preserve"> </w:t>
            </w:r>
            <w:proofErr w:type="spellStart"/>
            <w:r w:rsidR="000A0371" w:rsidRPr="000A0371">
              <w:t>literary</w:t>
            </w:r>
            <w:proofErr w:type="spellEnd"/>
            <w:r w:rsidR="000A0371" w:rsidRPr="000A0371">
              <w:t xml:space="preserve"> </w:t>
            </w:r>
            <w:proofErr w:type="spellStart"/>
            <w:r w:rsidR="000A0371" w:rsidRPr="000A0371">
              <w:t>realism</w:t>
            </w:r>
            <w:proofErr w:type="spellEnd"/>
            <w:r w:rsidR="000A0371" w:rsidRPr="000A0371">
              <w:t xml:space="preserve"> </w:t>
            </w:r>
            <w:proofErr w:type="spellStart"/>
            <w:r w:rsidR="000A0371" w:rsidRPr="000A0371">
              <w:t>in</w:t>
            </w:r>
            <w:proofErr w:type="spellEnd"/>
            <w:r w:rsidR="000A0371" w:rsidRPr="000A0371">
              <w:t xml:space="preserve"> </w:t>
            </w:r>
            <w:proofErr w:type="spellStart"/>
            <w:r w:rsidR="000A0371" w:rsidRPr="000A0371">
              <w:t>comparative</w:t>
            </w:r>
            <w:proofErr w:type="spellEnd"/>
            <w:r w:rsidR="000A0371" w:rsidRPr="000A0371">
              <w:t xml:space="preserve"> </w:t>
            </w:r>
            <w:proofErr w:type="spellStart"/>
            <w:r w:rsidR="000A0371" w:rsidRPr="000A0371">
              <w:t>perspectives</w:t>
            </w:r>
            <w:proofErr w:type="spellEnd"/>
            <w:r w:rsidR="000A0371" w:rsidRPr="000A0371">
              <w:t xml:space="preserve"> / </w:t>
            </w:r>
            <w:proofErr w:type="spellStart"/>
            <w:r w:rsidR="000A0371" w:rsidRPr="000A0371">
              <w:t>edited</w:t>
            </w:r>
            <w:proofErr w:type="spellEnd"/>
            <w:r w:rsidR="000A0371" w:rsidRPr="000A0371">
              <w:t xml:space="preserve"> </w:t>
            </w:r>
            <w:proofErr w:type="spellStart"/>
            <w:r w:rsidR="000A0371" w:rsidRPr="000A0371">
              <w:t>by</w:t>
            </w:r>
            <w:proofErr w:type="spellEnd"/>
            <w:r w:rsidR="000A0371" w:rsidRPr="000A0371">
              <w:t xml:space="preserve"> </w:t>
            </w:r>
            <w:proofErr w:type="spellStart"/>
            <w:r w:rsidR="000A0371" w:rsidRPr="000A0371">
              <w:t>Dirk</w:t>
            </w:r>
            <w:proofErr w:type="spellEnd"/>
            <w:r w:rsidR="000A0371" w:rsidRPr="000A0371">
              <w:t xml:space="preserve"> </w:t>
            </w:r>
            <w:proofErr w:type="spellStart"/>
            <w:r w:rsidR="000A0371" w:rsidRPr="000A0371">
              <w:t>Göttsche</w:t>
            </w:r>
            <w:proofErr w:type="spellEnd"/>
            <w:r w:rsidR="000A0371" w:rsidRPr="000A0371">
              <w:t xml:space="preserve">, Rosa </w:t>
            </w:r>
            <w:proofErr w:type="spellStart"/>
            <w:r w:rsidR="000A0371" w:rsidRPr="000A0371">
              <w:t>Mucignat</w:t>
            </w:r>
            <w:proofErr w:type="spellEnd"/>
            <w:r w:rsidR="000A0371" w:rsidRPr="000A0371">
              <w:t xml:space="preserve">, Robert </w:t>
            </w:r>
            <w:proofErr w:type="spellStart"/>
            <w:r w:rsidR="000A0371" w:rsidRPr="000A0371">
              <w:t>Weninger</w:t>
            </w:r>
            <w:proofErr w:type="spellEnd"/>
            <w:r w:rsidR="000A0371" w:rsidRPr="000A0371">
              <w:t xml:space="preserve">. </w:t>
            </w:r>
            <w:proofErr w:type="spellStart"/>
            <w:r w:rsidR="000A0371" w:rsidRPr="000A0371">
              <w:t>Amsterdam</w:t>
            </w:r>
            <w:proofErr w:type="spellEnd"/>
            <w:r w:rsidR="000A0371" w:rsidRPr="000A0371">
              <w:t xml:space="preserve">: </w:t>
            </w:r>
            <w:proofErr w:type="spellStart"/>
            <w:r w:rsidR="000A0371" w:rsidRPr="000A0371">
              <w:t>John</w:t>
            </w:r>
            <w:proofErr w:type="spellEnd"/>
            <w:r w:rsidR="000A0371" w:rsidRPr="000A0371">
              <w:t xml:space="preserve"> Benjamins </w:t>
            </w:r>
            <w:proofErr w:type="spellStart"/>
            <w:r w:rsidR="000A0371" w:rsidRPr="000A0371">
              <w:t>Publishing</w:t>
            </w:r>
            <w:proofErr w:type="spellEnd"/>
            <w:r w:rsidR="000A0371" w:rsidRPr="000A0371">
              <w:t xml:space="preserve"> </w:t>
            </w:r>
            <w:proofErr w:type="spellStart"/>
            <w:r w:rsidR="000A0371" w:rsidRPr="000A0371">
              <w:t>Company</w:t>
            </w:r>
            <w:proofErr w:type="spellEnd"/>
            <w:r w:rsidR="000A0371" w:rsidRPr="000A0371">
              <w:t xml:space="preserve"> ; </w:t>
            </w:r>
            <w:proofErr w:type="spellStart"/>
            <w:r w:rsidR="000A0371" w:rsidRPr="000A0371">
              <w:t>Philadelphia</w:t>
            </w:r>
            <w:proofErr w:type="spellEnd"/>
            <w:r w:rsidR="000A0371" w:rsidRPr="000A0371">
              <w:t>, 2021.</w:t>
            </w:r>
          </w:p>
          <w:p w14:paraId="474B450B" w14:textId="766D3139" w:rsidR="00D47EE1" w:rsidRDefault="00193DD6" w:rsidP="007534EA">
            <w:r w:rsidRPr="00193DD6">
              <w:t>Mākslas enciklopēdija: no viduslaikiem līdz mūsdienām / E. Bernā</w:t>
            </w:r>
            <w:r w:rsidR="000A0371">
              <w:t xml:space="preserve">ra, A. Vanaga. Rīga, 2012. </w:t>
            </w:r>
            <w:r w:rsidR="000A0371">
              <w:br/>
            </w:r>
            <w:r w:rsidRPr="00193DD6">
              <w:t xml:space="preserve">Mitoloģijas enciklopēdija. 2 s. R., 1993.-1994. </w:t>
            </w:r>
          </w:p>
          <w:p w14:paraId="2C321B36" w14:textId="3C08BEF2" w:rsidR="000A0371" w:rsidRDefault="000A0371" w:rsidP="007534EA">
            <w:proofErr w:type="spellStart"/>
            <w:r w:rsidRPr="000A0371">
              <w:t>Stearns</w:t>
            </w:r>
            <w:proofErr w:type="spellEnd"/>
            <w:r w:rsidRPr="000A0371">
              <w:t>, Peter N.  </w:t>
            </w:r>
            <w:proofErr w:type="spellStart"/>
            <w:r w:rsidRPr="000A0371">
              <w:t>The</w:t>
            </w:r>
            <w:proofErr w:type="spellEnd"/>
            <w:r w:rsidRPr="000A0371">
              <w:t xml:space="preserve"> </w:t>
            </w:r>
            <w:proofErr w:type="spellStart"/>
            <w:r w:rsidRPr="000A0371">
              <w:t>Industrial</w:t>
            </w:r>
            <w:proofErr w:type="spellEnd"/>
            <w:r w:rsidRPr="000A0371">
              <w:t xml:space="preserve"> </w:t>
            </w:r>
            <w:proofErr w:type="spellStart"/>
            <w:r w:rsidRPr="000A0371">
              <w:t>Revolution</w:t>
            </w:r>
            <w:proofErr w:type="spellEnd"/>
            <w:r w:rsidRPr="000A0371">
              <w:t xml:space="preserve"> </w:t>
            </w:r>
            <w:proofErr w:type="spellStart"/>
            <w:r w:rsidRPr="000A0371">
              <w:t>in</w:t>
            </w:r>
            <w:proofErr w:type="spellEnd"/>
            <w:r w:rsidRPr="000A0371">
              <w:t xml:space="preserve"> </w:t>
            </w:r>
            <w:proofErr w:type="spellStart"/>
            <w:r w:rsidRPr="000A0371">
              <w:t>World</w:t>
            </w:r>
            <w:proofErr w:type="spellEnd"/>
            <w:r w:rsidRPr="000A0371">
              <w:t xml:space="preserve"> </w:t>
            </w:r>
            <w:proofErr w:type="spellStart"/>
            <w:r w:rsidRPr="000A0371">
              <w:t>History</w:t>
            </w:r>
            <w:proofErr w:type="spellEnd"/>
            <w:r w:rsidRPr="000A0371">
              <w:t xml:space="preserve">. </w:t>
            </w:r>
            <w:proofErr w:type="spellStart"/>
            <w:r w:rsidRPr="000A0371">
              <w:t>New</w:t>
            </w:r>
            <w:proofErr w:type="spellEnd"/>
            <w:r w:rsidRPr="000A0371">
              <w:t xml:space="preserve"> </w:t>
            </w:r>
            <w:proofErr w:type="spellStart"/>
            <w:r w:rsidRPr="000A0371">
              <w:t>York</w:t>
            </w:r>
            <w:proofErr w:type="spellEnd"/>
            <w:r w:rsidRPr="000A0371">
              <w:t xml:space="preserve"> : </w:t>
            </w:r>
            <w:proofErr w:type="spellStart"/>
            <w:r w:rsidRPr="000A0371">
              <w:t>Routledge</w:t>
            </w:r>
            <w:proofErr w:type="spellEnd"/>
            <w:r w:rsidRPr="000A0371">
              <w:t xml:space="preserve"> ; </w:t>
            </w:r>
            <w:proofErr w:type="spellStart"/>
            <w:r w:rsidRPr="000A0371">
              <w:t>London</w:t>
            </w:r>
            <w:proofErr w:type="spellEnd"/>
            <w:r w:rsidRPr="000A0371">
              <w:t>, 2021.</w:t>
            </w:r>
          </w:p>
          <w:permEnd w:id="1596548908"/>
          <w:p w14:paraId="52226813" w14:textId="49760FB0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1B6EA64" w14:textId="77777777" w:rsidR="00944426" w:rsidRPr="00944426" w:rsidRDefault="00944426" w:rsidP="00944426">
            <w:permStart w:id="2104519286" w:edGrp="everyone"/>
            <w:r w:rsidRPr="00944426">
              <w:t xml:space="preserve">Umberto Eco: </w:t>
            </w:r>
            <w:proofErr w:type="spellStart"/>
            <w:r w:rsidRPr="00944426">
              <w:t>From</w:t>
            </w:r>
            <w:proofErr w:type="spellEnd"/>
            <w:r w:rsidRPr="00944426">
              <w:t xml:space="preserve"> Internet to </w:t>
            </w:r>
            <w:proofErr w:type="spellStart"/>
            <w:r w:rsidRPr="00944426">
              <w:t>Gutenberg</w:t>
            </w:r>
            <w:proofErr w:type="spellEnd"/>
            <w:r w:rsidRPr="00944426">
              <w:t>. 1996. http://www.goodwin.ee/ekafoto/tekstid/Eco%20Umberto%20-%20From%20Internet%20to%20Gutenberg.pdf</w:t>
            </w:r>
          </w:p>
          <w:p w14:paraId="3BB37B73" w14:textId="39C10A11" w:rsidR="00944426" w:rsidRDefault="00944426" w:rsidP="00944426">
            <w:proofErr w:type="spellStart"/>
            <w:r w:rsidRPr="00944426">
              <w:t>Facebook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is</w:t>
            </w:r>
            <w:proofErr w:type="spellEnd"/>
            <w:r w:rsidRPr="00944426">
              <w:t xml:space="preserve"> a </w:t>
            </w:r>
            <w:proofErr w:type="spellStart"/>
            <w:r w:rsidRPr="00944426">
              <w:t>growing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and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unstoppable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digital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graveyard</w:t>
            </w:r>
            <w:proofErr w:type="spellEnd"/>
            <w:r w:rsidRPr="00944426">
              <w:t xml:space="preserve">. BBC </w:t>
            </w:r>
            <w:proofErr w:type="spellStart"/>
            <w:r w:rsidRPr="00944426">
              <w:t>Future</w:t>
            </w:r>
            <w:proofErr w:type="spellEnd"/>
            <w:r w:rsidRPr="00944426">
              <w:t>. 2016.  https://www.bbc.com/future/article/20160313-the-unstoppable-rise-of-the-facebook-dead</w:t>
            </w:r>
          </w:p>
          <w:p w14:paraId="1B1B3D64" w14:textId="77777777" w:rsidR="00944426" w:rsidRPr="00944426" w:rsidRDefault="00944426" w:rsidP="00944426">
            <w:proofErr w:type="spellStart"/>
            <w:r w:rsidRPr="00944426">
              <w:t>Chayka</w:t>
            </w:r>
            <w:proofErr w:type="spellEnd"/>
            <w:r w:rsidRPr="00944426">
              <w:t xml:space="preserve"> K. </w:t>
            </w:r>
            <w:proofErr w:type="spellStart"/>
            <w:r w:rsidRPr="00944426">
              <w:t>How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the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coronavirus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will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reshape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architecture</w:t>
            </w:r>
            <w:proofErr w:type="spellEnd"/>
            <w:r w:rsidRPr="00944426">
              <w:t xml:space="preserve">. </w:t>
            </w:r>
            <w:proofErr w:type="spellStart"/>
            <w:r w:rsidRPr="00944426">
              <w:t>The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New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Yorker</w:t>
            </w:r>
            <w:proofErr w:type="spellEnd"/>
            <w:r w:rsidRPr="00944426">
              <w:t xml:space="preserve">, 17.06.2020. </w:t>
            </w:r>
          </w:p>
          <w:p w14:paraId="7F0EDF9E" w14:textId="77777777" w:rsidR="00944426" w:rsidRPr="00944426" w:rsidRDefault="00944426" w:rsidP="00944426">
            <w:r w:rsidRPr="00944426">
              <w:t xml:space="preserve">Kumar V. </w:t>
            </w:r>
            <w:proofErr w:type="spellStart"/>
            <w:r w:rsidRPr="00944426">
              <w:t>Prasad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Modalavalasa</w:t>
            </w:r>
            <w:proofErr w:type="spellEnd"/>
            <w:r w:rsidRPr="00944426">
              <w:t xml:space="preserve"> R. 5 </w:t>
            </w:r>
            <w:proofErr w:type="spellStart"/>
            <w:r w:rsidRPr="00944426">
              <w:t>lasting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changes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from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the</w:t>
            </w:r>
            <w:proofErr w:type="spellEnd"/>
            <w:r w:rsidRPr="00944426">
              <w:t xml:space="preserve"> Covid-19 </w:t>
            </w:r>
            <w:proofErr w:type="spellStart"/>
            <w:r w:rsidRPr="00944426">
              <w:t>pandemic</w:t>
            </w:r>
            <w:proofErr w:type="spellEnd"/>
            <w:r w:rsidRPr="00944426">
              <w:t xml:space="preserve">. </w:t>
            </w:r>
            <w:proofErr w:type="spellStart"/>
            <w:r w:rsidRPr="00944426">
              <w:t>ABCNews</w:t>
            </w:r>
            <w:proofErr w:type="spellEnd"/>
            <w:r w:rsidRPr="00944426">
              <w:t>, 16.08.2020.</w:t>
            </w:r>
          </w:p>
          <w:p w14:paraId="78A5BCBC" w14:textId="77777777" w:rsidR="00944426" w:rsidRPr="00944426" w:rsidRDefault="00944426" w:rsidP="00944426">
            <w:proofErr w:type="spellStart"/>
            <w:r w:rsidRPr="00944426">
              <w:t>World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Intellectual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Property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Organization</w:t>
            </w:r>
            <w:proofErr w:type="spellEnd"/>
            <w:r w:rsidRPr="00944426">
              <w:t xml:space="preserve">: </w:t>
            </w:r>
            <w:proofErr w:type="spellStart"/>
            <w:r w:rsidRPr="00944426">
              <w:t>The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impact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of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the</w:t>
            </w:r>
            <w:proofErr w:type="spellEnd"/>
            <w:r w:rsidRPr="00944426">
              <w:t xml:space="preserve"> Covid-19 </w:t>
            </w:r>
            <w:proofErr w:type="spellStart"/>
            <w:r w:rsidRPr="00944426">
              <w:t>pandemic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on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creative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industries</w:t>
            </w:r>
            <w:proofErr w:type="spellEnd"/>
            <w:r w:rsidRPr="00944426">
              <w:t xml:space="preserve">, </w:t>
            </w:r>
            <w:proofErr w:type="spellStart"/>
            <w:r w:rsidRPr="00944426">
              <w:t>cultural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institutions</w:t>
            </w:r>
            <w:proofErr w:type="spellEnd"/>
            <w:r w:rsidRPr="00944426">
              <w:t xml:space="preserve">, </w:t>
            </w:r>
            <w:proofErr w:type="spellStart"/>
            <w:r w:rsidRPr="00944426">
              <w:t>education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and</w:t>
            </w:r>
            <w:proofErr w:type="spellEnd"/>
            <w:r w:rsidRPr="00944426">
              <w:t xml:space="preserve"> </w:t>
            </w:r>
            <w:proofErr w:type="spellStart"/>
            <w:r w:rsidRPr="00944426">
              <w:t>research</w:t>
            </w:r>
            <w:proofErr w:type="spellEnd"/>
            <w:r w:rsidRPr="00944426">
              <w:t>, 2022.</w:t>
            </w:r>
          </w:p>
          <w:p w14:paraId="2612871B" w14:textId="77777777" w:rsidR="00944426" w:rsidRDefault="00944426" w:rsidP="00944426"/>
          <w:p w14:paraId="022290BB" w14:textId="51712752" w:rsidR="006A61C1" w:rsidRDefault="006A61C1" w:rsidP="007534EA">
            <w:r w:rsidRPr="006A61C1">
              <w:t xml:space="preserve">DU zinātnisko rakstu krājumi: </w:t>
            </w:r>
            <w:r w:rsidRPr="006A61C1">
              <w:br/>
              <w:t xml:space="preserve">- </w:t>
            </w:r>
            <w:r>
              <w:t>"Kultūras studijas"</w:t>
            </w:r>
          </w:p>
          <w:p w14:paraId="2F1F9FE9" w14:textId="23781959" w:rsidR="00525213" w:rsidRPr="0093308E" w:rsidRDefault="006A61C1" w:rsidP="007534EA">
            <w:r>
              <w:lastRenderedPageBreak/>
              <w:t xml:space="preserve">- </w:t>
            </w:r>
            <w:r w:rsidRPr="006A61C1">
              <w:t xml:space="preserve">„Literatūra un māksla: process, mijiedarbība, problēmas”, </w:t>
            </w:r>
            <w:r w:rsidRPr="006A61C1">
              <w:br/>
              <w:t>- „</w:t>
            </w:r>
            <w:proofErr w:type="spellStart"/>
            <w:r w:rsidRPr="006A61C1">
              <w:t>Пространство</w:t>
            </w:r>
            <w:proofErr w:type="spellEnd"/>
            <w:r w:rsidRPr="006A61C1">
              <w:t xml:space="preserve"> и </w:t>
            </w:r>
            <w:proofErr w:type="spellStart"/>
            <w:r w:rsidRPr="006A61C1">
              <w:t>время</w:t>
            </w:r>
            <w:proofErr w:type="spellEnd"/>
            <w:r w:rsidRPr="006A61C1">
              <w:t xml:space="preserve"> в </w:t>
            </w:r>
            <w:proofErr w:type="spellStart"/>
            <w:r w:rsidRPr="006A61C1">
              <w:t>литературе</w:t>
            </w:r>
            <w:proofErr w:type="spellEnd"/>
            <w:r w:rsidRPr="006A61C1">
              <w:t xml:space="preserve"> и </w:t>
            </w:r>
            <w:proofErr w:type="spellStart"/>
            <w:r w:rsidRPr="006A61C1">
              <w:t>искусстве</w:t>
            </w:r>
            <w:proofErr w:type="spellEnd"/>
            <w:r w:rsidRPr="006A61C1">
              <w:t xml:space="preserve">”; </w:t>
            </w:r>
            <w:r w:rsidRPr="006A61C1">
              <w:br/>
              <w:t xml:space="preserve">DU </w:t>
            </w:r>
            <w:proofErr w:type="spellStart"/>
            <w:r w:rsidRPr="006A61C1">
              <w:t>Komparatīvistikas</w:t>
            </w:r>
            <w:proofErr w:type="spellEnd"/>
            <w:r w:rsidRPr="006A61C1">
              <w:t xml:space="preserve"> institūta almanahi: </w:t>
            </w:r>
            <w:r w:rsidRPr="006A61C1">
              <w:br/>
              <w:t xml:space="preserve">- „Baltu un slāvu literārā antropoloģija” (6.sēj., 2006.g.), </w:t>
            </w:r>
            <w:r w:rsidRPr="006A61C1">
              <w:br/>
              <w:t>- „Eiropas kultūra kā sistēma” (11.sēj., 2008.g.);</w:t>
            </w:r>
            <w:r w:rsidR="00336ACF" w:rsidRPr="00336ACF">
              <w:t>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DDB7FE5" w:rsidR="00525213" w:rsidRPr="0093308E" w:rsidRDefault="00D9447A" w:rsidP="007534EA">
            <w:permStart w:id="1906538136" w:edGrp="everyone"/>
            <w:r w:rsidRPr="00D9447A">
              <w:t>Izlīdzināšanas moduļa kurss studējošiem ar pamata izglītību sociālas zinātnes un ekonomikā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9AAE4" w14:textId="77777777" w:rsidR="00BA336D" w:rsidRDefault="00BA336D" w:rsidP="007534EA">
      <w:r>
        <w:separator/>
      </w:r>
    </w:p>
  </w:endnote>
  <w:endnote w:type="continuationSeparator" w:id="0">
    <w:p w14:paraId="0142140C" w14:textId="77777777" w:rsidR="00BA336D" w:rsidRDefault="00BA336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F92BFB3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47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2ADB1" w14:textId="77777777" w:rsidR="00BA336D" w:rsidRDefault="00BA336D" w:rsidP="007534EA">
      <w:r>
        <w:separator/>
      </w:r>
    </w:p>
  </w:footnote>
  <w:footnote w:type="continuationSeparator" w:id="0">
    <w:p w14:paraId="443A47E3" w14:textId="77777777" w:rsidR="00BA336D" w:rsidRDefault="00BA336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189C"/>
    <w:rsid w:val="0000274B"/>
    <w:rsid w:val="0000553D"/>
    <w:rsid w:val="00011FD2"/>
    <w:rsid w:val="00034647"/>
    <w:rsid w:val="00040EF0"/>
    <w:rsid w:val="00042298"/>
    <w:rsid w:val="000516E5"/>
    <w:rsid w:val="00057199"/>
    <w:rsid w:val="00057F5E"/>
    <w:rsid w:val="0006606E"/>
    <w:rsid w:val="0006793A"/>
    <w:rsid w:val="000718FB"/>
    <w:rsid w:val="00082FD0"/>
    <w:rsid w:val="00083D51"/>
    <w:rsid w:val="00092451"/>
    <w:rsid w:val="000A0371"/>
    <w:rsid w:val="000A2D8D"/>
    <w:rsid w:val="000A4413"/>
    <w:rsid w:val="000B541D"/>
    <w:rsid w:val="000D275C"/>
    <w:rsid w:val="000D281F"/>
    <w:rsid w:val="000E62D2"/>
    <w:rsid w:val="000F31B0"/>
    <w:rsid w:val="000F3A63"/>
    <w:rsid w:val="00124650"/>
    <w:rsid w:val="00125F2F"/>
    <w:rsid w:val="00126789"/>
    <w:rsid w:val="00131128"/>
    <w:rsid w:val="001368EA"/>
    <w:rsid w:val="001414C6"/>
    <w:rsid w:val="001911DF"/>
    <w:rsid w:val="00193DD6"/>
    <w:rsid w:val="0019467B"/>
    <w:rsid w:val="001B5F63"/>
    <w:rsid w:val="001C40BD"/>
    <w:rsid w:val="001C5466"/>
    <w:rsid w:val="001D68F3"/>
    <w:rsid w:val="001E010A"/>
    <w:rsid w:val="001E37E7"/>
    <w:rsid w:val="001F089C"/>
    <w:rsid w:val="001F53B5"/>
    <w:rsid w:val="00211AC3"/>
    <w:rsid w:val="00212071"/>
    <w:rsid w:val="00213417"/>
    <w:rsid w:val="002177C1"/>
    <w:rsid w:val="00232205"/>
    <w:rsid w:val="00240D9B"/>
    <w:rsid w:val="002413EE"/>
    <w:rsid w:val="00253D9D"/>
    <w:rsid w:val="00257890"/>
    <w:rsid w:val="002831C0"/>
    <w:rsid w:val="00286628"/>
    <w:rsid w:val="002A7B4B"/>
    <w:rsid w:val="002C1B85"/>
    <w:rsid w:val="002C1EA4"/>
    <w:rsid w:val="002D26FA"/>
    <w:rsid w:val="002E1D5A"/>
    <w:rsid w:val="002E5F8E"/>
    <w:rsid w:val="00300185"/>
    <w:rsid w:val="003004DF"/>
    <w:rsid w:val="00303975"/>
    <w:rsid w:val="003242B3"/>
    <w:rsid w:val="00332208"/>
    <w:rsid w:val="00336ACF"/>
    <w:rsid w:val="00337CF9"/>
    <w:rsid w:val="003629CF"/>
    <w:rsid w:val="00373C90"/>
    <w:rsid w:val="003826FF"/>
    <w:rsid w:val="003839EE"/>
    <w:rsid w:val="00384975"/>
    <w:rsid w:val="00385FF1"/>
    <w:rsid w:val="00386DE3"/>
    <w:rsid w:val="00391185"/>
    <w:rsid w:val="00391B74"/>
    <w:rsid w:val="003A0FC1"/>
    <w:rsid w:val="003A2A8D"/>
    <w:rsid w:val="003A4392"/>
    <w:rsid w:val="003B0BA5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64AB9"/>
    <w:rsid w:val="00482FC2"/>
    <w:rsid w:val="0049086B"/>
    <w:rsid w:val="00496691"/>
    <w:rsid w:val="004A560D"/>
    <w:rsid w:val="004A57E0"/>
    <w:rsid w:val="004B4AA4"/>
    <w:rsid w:val="004B5043"/>
    <w:rsid w:val="004C02A6"/>
    <w:rsid w:val="004D22E2"/>
    <w:rsid w:val="004D356E"/>
    <w:rsid w:val="004F091B"/>
    <w:rsid w:val="00515EA9"/>
    <w:rsid w:val="005226EC"/>
    <w:rsid w:val="00522D4B"/>
    <w:rsid w:val="00525213"/>
    <w:rsid w:val="0052677A"/>
    <w:rsid w:val="00533C29"/>
    <w:rsid w:val="00541A9F"/>
    <w:rsid w:val="00543742"/>
    <w:rsid w:val="00544B54"/>
    <w:rsid w:val="00552314"/>
    <w:rsid w:val="00555792"/>
    <w:rsid w:val="005634FA"/>
    <w:rsid w:val="00566BA6"/>
    <w:rsid w:val="005725EE"/>
    <w:rsid w:val="00576867"/>
    <w:rsid w:val="005871DB"/>
    <w:rsid w:val="0059171A"/>
    <w:rsid w:val="005B2A87"/>
    <w:rsid w:val="005C6853"/>
    <w:rsid w:val="005D2C51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A61C1"/>
    <w:rsid w:val="006B6256"/>
    <w:rsid w:val="006C0C68"/>
    <w:rsid w:val="006C517B"/>
    <w:rsid w:val="006E1AA5"/>
    <w:rsid w:val="007018EF"/>
    <w:rsid w:val="007127A2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6612"/>
    <w:rsid w:val="00827C96"/>
    <w:rsid w:val="00830DB0"/>
    <w:rsid w:val="008377E7"/>
    <w:rsid w:val="00841180"/>
    <w:rsid w:val="00864DF8"/>
    <w:rsid w:val="008727DA"/>
    <w:rsid w:val="0087428B"/>
    <w:rsid w:val="00877B26"/>
    <w:rsid w:val="00884C63"/>
    <w:rsid w:val="008869E1"/>
    <w:rsid w:val="008A4F6B"/>
    <w:rsid w:val="008B030A"/>
    <w:rsid w:val="008B7213"/>
    <w:rsid w:val="008C1A35"/>
    <w:rsid w:val="008C7627"/>
    <w:rsid w:val="008D14A0"/>
    <w:rsid w:val="00900DC9"/>
    <w:rsid w:val="0090671B"/>
    <w:rsid w:val="00914A79"/>
    <w:rsid w:val="00916D56"/>
    <w:rsid w:val="0093308E"/>
    <w:rsid w:val="00944426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1C60"/>
    <w:rsid w:val="009D350C"/>
    <w:rsid w:val="00A00CBC"/>
    <w:rsid w:val="00A120DE"/>
    <w:rsid w:val="00A1665A"/>
    <w:rsid w:val="00A30254"/>
    <w:rsid w:val="00A6366E"/>
    <w:rsid w:val="00A67490"/>
    <w:rsid w:val="00A742B9"/>
    <w:rsid w:val="00A77980"/>
    <w:rsid w:val="00A8127C"/>
    <w:rsid w:val="00AA0800"/>
    <w:rsid w:val="00AA5194"/>
    <w:rsid w:val="00AB5982"/>
    <w:rsid w:val="00AD3435"/>
    <w:rsid w:val="00AD4584"/>
    <w:rsid w:val="00B139F9"/>
    <w:rsid w:val="00B13A71"/>
    <w:rsid w:val="00B36DCD"/>
    <w:rsid w:val="00B40465"/>
    <w:rsid w:val="00B45569"/>
    <w:rsid w:val="00B45CE2"/>
    <w:rsid w:val="00B53309"/>
    <w:rsid w:val="00B61706"/>
    <w:rsid w:val="00B676CE"/>
    <w:rsid w:val="00B74D7E"/>
    <w:rsid w:val="00B76DDB"/>
    <w:rsid w:val="00B779AA"/>
    <w:rsid w:val="00B83439"/>
    <w:rsid w:val="00B959C2"/>
    <w:rsid w:val="00BA06EC"/>
    <w:rsid w:val="00BA336D"/>
    <w:rsid w:val="00BB0A32"/>
    <w:rsid w:val="00BB1515"/>
    <w:rsid w:val="00BB3CCC"/>
    <w:rsid w:val="00BB6021"/>
    <w:rsid w:val="00BC1FA7"/>
    <w:rsid w:val="00BC34D3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11EC"/>
    <w:rsid w:val="00C73DD5"/>
    <w:rsid w:val="00C91DAC"/>
    <w:rsid w:val="00C9336D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47EE1"/>
    <w:rsid w:val="00D52BA9"/>
    <w:rsid w:val="00D624CB"/>
    <w:rsid w:val="00D63424"/>
    <w:rsid w:val="00D64C4B"/>
    <w:rsid w:val="00D6542C"/>
    <w:rsid w:val="00D66CC2"/>
    <w:rsid w:val="00D75976"/>
    <w:rsid w:val="00D76F6A"/>
    <w:rsid w:val="00D84505"/>
    <w:rsid w:val="00D92891"/>
    <w:rsid w:val="00D9301F"/>
    <w:rsid w:val="00D9447A"/>
    <w:rsid w:val="00D94A3C"/>
    <w:rsid w:val="00DA3A38"/>
    <w:rsid w:val="00DC2790"/>
    <w:rsid w:val="00DD0364"/>
    <w:rsid w:val="00DD0524"/>
    <w:rsid w:val="00DD134F"/>
    <w:rsid w:val="00DD72F3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545A5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4456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749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7490"/>
    <w:rPr>
      <w:rFonts w:ascii="Times New Roman" w:hAnsi="Times New Roman" w:cs="Times New Roman"/>
      <w:bCs/>
      <w:iCs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674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64622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85978"/>
    <w:rsid w:val="00A95349"/>
    <w:rsid w:val="00AA11B4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265B7"/>
    <w:rsid w:val="00D3781A"/>
    <w:rsid w:val="00D561BB"/>
    <w:rsid w:val="00DA7C43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BB22A-4F25-47BC-9AB8-538D2A64B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7397</Words>
  <Characters>4217</Characters>
  <Application>Microsoft Office Word</Application>
  <DocSecurity>8</DocSecurity>
  <Lines>35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3</cp:revision>
  <cp:lastPrinted>2018-11-16T11:31:00Z</cp:lastPrinted>
  <dcterms:created xsi:type="dcterms:W3CDTF">2022-07-10T11:36:00Z</dcterms:created>
  <dcterms:modified xsi:type="dcterms:W3CDTF">2022-09-29T15:57:00Z</dcterms:modified>
</cp:coreProperties>
</file>