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2926D14" w:rsidR="001E37E7" w:rsidRPr="0093308E" w:rsidRDefault="00C956A6" w:rsidP="007534EA">
            <w:pPr>
              <w:rPr>
                <w:lang w:eastAsia="lv-LV"/>
              </w:rPr>
            </w:pPr>
            <w:permStart w:id="1807229392" w:edGrp="everyone"/>
            <w:r>
              <w:t>Valodniecība: vēsture un jaunākās tendences</w:t>
            </w:r>
            <w:r w:rsidR="00A66034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515A94C" w:rsidR="001E37E7" w:rsidRPr="0093308E" w:rsidRDefault="00C956A6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586C502" w:rsidR="001E37E7" w:rsidRPr="0093308E" w:rsidRDefault="00046696" w:rsidP="007534EA">
            <w:permStart w:id="1948729904" w:edGrp="everyone"/>
            <w:r>
              <w:t>6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D0EC673" w:rsidR="00391B74" w:rsidRPr="0093308E" w:rsidRDefault="00C956A6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E64FCAB" w:rsidR="00391B74" w:rsidRPr="0093308E" w:rsidRDefault="00C956A6" w:rsidP="007534EA">
            <w:permStart w:id="1978955086" w:edGrp="everyone"/>
            <w:r>
              <w:t>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A66C359" w:rsidR="00632863" w:rsidRPr="0093308E" w:rsidRDefault="00F950E5" w:rsidP="007534EA">
            <w:permStart w:id="1082486305" w:edGrp="everyone"/>
            <w:r>
              <w:t>6</w:t>
            </w:r>
            <w:r w:rsidR="00C956A6"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2977ACC" w:rsidR="00A8127C" w:rsidRPr="0093308E" w:rsidRDefault="00C956A6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70A5421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 doc. Ilze Oļehnoviča</w:t>
                    </w:r>
                  </w:sdtContent>
                </w:sdt>
                <w:r w:rsidR="00434DBE">
                  <w:t>, Mg. philol. lekt. Solveiga</w:t>
                </w:r>
              </w:sdtContent>
            </w:sdt>
            <w:r w:rsidR="00434DBE">
              <w:t xml:space="preserve"> Liepa</w:t>
            </w:r>
            <w:r w:rsidR="00C956A6">
              <w:t>, Dr.philol. doc. Jeļena Semeņeca</w:t>
            </w:r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D90D886" w:rsidR="00BB3CCC" w:rsidRPr="0093308E" w:rsidRDefault="00C956A6" w:rsidP="007534EA">
            <w:permStart w:id="1804483927" w:edGrp="everyone"/>
            <w:r>
              <w:t>Bakalaura grāds angļu filoloģijā vai tam pielīdzināma izglītība.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8BFB65F" w14:textId="51C16330" w:rsidR="00C956A6" w:rsidRPr="00C956A6" w:rsidRDefault="00C956A6" w:rsidP="00C956A6">
            <w:pPr>
              <w:rPr>
                <w:lang w:eastAsia="ru-RU"/>
              </w:rPr>
            </w:pPr>
            <w:permStart w:id="2100326173" w:edGrp="everyone"/>
            <w:r w:rsidRPr="00C956A6">
              <w:rPr>
                <w:lang w:eastAsia="ru-RU"/>
              </w:rPr>
              <w:t>Studiju kursa mērķis ir padziļināt zināšanas par valodniecības kā zinātnes veidošanos, saturu, galvenajiem virzieniem, metodēm un personībām.</w:t>
            </w:r>
          </w:p>
          <w:p w14:paraId="0DC40C44" w14:textId="7FC3A704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 xml:space="preserve">Studiju kursa </w:t>
            </w:r>
            <w:r>
              <w:t>uzdevumi</w:t>
            </w:r>
            <w:r w:rsidRPr="00C956A6">
              <w:rPr>
                <w:lang w:eastAsia="ru-RU"/>
              </w:rPr>
              <w:t>:</w:t>
            </w:r>
          </w:p>
          <w:p w14:paraId="3517578F" w14:textId="1A7C773A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 xml:space="preserve">- sniegt pārskatu par galvenajām lingvistiskās domas skolām, </w:t>
            </w:r>
            <w:r>
              <w:t>fokus</w:t>
            </w:r>
            <w:r w:rsidRPr="00C956A6">
              <w:rPr>
                <w:lang w:eastAsia="ru-RU"/>
              </w:rPr>
              <w:t>ējoties uz mūsdienu lingvistiskajā teorijā galveno jēdzienu izcelsmi un attīstību;</w:t>
            </w:r>
          </w:p>
          <w:p w14:paraId="5B86CE08" w14:textId="77777777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>- paplašināt zināšanas par valodniecības vēsturi un aktualitātēm;</w:t>
            </w:r>
          </w:p>
          <w:p w14:paraId="74E5886F" w14:textId="7D785D64" w:rsidR="008B7213" w:rsidRPr="008B7213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>- attīstīt stud</w:t>
            </w:r>
            <w:r>
              <w:t>ējoso</w:t>
            </w:r>
            <w:r w:rsidRPr="00C956A6">
              <w:rPr>
                <w:lang w:eastAsia="ru-RU"/>
              </w:rPr>
              <w:t xml:space="preserve"> instrumentālo, starppersonu un sistēmisko kompetenci, izmantojot valodniecības iespējas teorētisk</w:t>
            </w:r>
            <w:r>
              <w:t>u</w:t>
            </w:r>
            <w:r w:rsidRPr="00C956A6">
              <w:rPr>
                <w:lang w:eastAsia="ru-RU"/>
              </w:rPr>
              <w:t xml:space="preserve"> un empīrisk</w:t>
            </w:r>
            <w:r>
              <w:t>u</w:t>
            </w:r>
            <w:r w:rsidRPr="00C956A6">
              <w:rPr>
                <w:lang w:eastAsia="ru-RU"/>
              </w:rPr>
              <w:t xml:space="preserve"> </w:t>
            </w:r>
            <w:r>
              <w:t>jautājumu</w:t>
            </w:r>
            <w:r w:rsidRPr="00C956A6">
              <w:rPr>
                <w:lang w:eastAsia="ru-RU"/>
              </w:rPr>
              <w:t xml:space="preserve"> risināšanā, patstāvīgi veicot pētniecisko darbu.</w:t>
            </w:r>
          </w:p>
          <w:p w14:paraId="1090AECB" w14:textId="77777777" w:rsidR="008B7213" w:rsidRPr="008B7213" w:rsidRDefault="008B7213" w:rsidP="008B7213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C7E6190" w:rsidR="008B7213" w:rsidRDefault="00916D56" w:rsidP="008B7213">
            <w:permStart w:id="44596525" w:edGrp="everyone"/>
            <w:r w:rsidRPr="00916D56">
              <w:t xml:space="preserve">Lekcijas </w:t>
            </w:r>
            <w:r w:rsidR="00C956A6">
              <w:t>4</w:t>
            </w:r>
            <w:r>
              <w:t xml:space="preserve"> st., semināri </w:t>
            </w:r>
            <w:r w:rsidR="00C956A6">
              <w:t>60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C956A6">
              <w:t>96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571316B5" w14:textId="77777777" w:rsidR="00C956A6" w:rsidRDefault="00C956A6" w:rsidP="008B7213"/>
          <w:p w14:paraId="1D68A54D" w14:textId="62B1B900" w:rsidR="008E5637" w:rsidRDefault="00C956A6" w:rsidP="008B7213">
            <w:r>
              <w:t>1.daļa</w:t>
            </w:r>
          </w:p>
          <w:p w14:paraId="3F41F7BE" w14:textId="21509C6A" w:rsidR="00C956A6" w:rsidRPr="00C956A6" w:rsidRDefault="00C956A6" w:rsidP="00C956A6">
            <w:r w:rsidRPr="00C956A6">
              <w:t>1. Dažādi valodniecības attīstības posmi Eirop</w:t>
            </w:r>
            <w:r>
              <w:t>ā</w:t>
            </w:r>
            <w:r w:rsidRPr="00C956A6">
              <w:t>. L2, S4</w:t>
            </w:r>
          </w:p>
          <w:p w14:paraId="60C9F79B" w14:textId="77777777" w:rsidR="00C956A6" w:rsidRPr="00C956A6" w:rsidRDefault="00C956A6" w:rsidP="00C956A6">
            <w:r w:rsidRPr="00C956A6">
              <w:t>2. Valodu studijas viduslaikos. S2</w:t>
            </w:r>
          </w:p>
          <w:p w14:paraId="3F2CEF5E" w14:textId="7879061D" w:rsidR="00C956A6" w:rsidRPr="00C956A6" w:rsidRDefault="00C956A6" w:rsidP="00C956A6">
            <w:r w:rsidRPr="00C956A6">
              <w:t xml:space="preserve">3. Renesanse un pēc </w:t>
            </w:r>
            <w:r>
              <w:t>tās</w:t>
            </w:r>
            <w:r w:rsidRPr="00C956A6">
              <w:t>. S2</w:t>
            </w:r>
          </w:p>
          <w:p w14:paraId="39E7BEDE" w14:textId="77777777" w:rsidR="00C956A6" w:rsidRPr="00C956A6" w:rsidRDefault="00C956A6" w:rsidP="00C956A6">
            <w:r w:rsidRPr="00C956A6">
              <w:t>4. Salīdzinošā un vēsturiskā valodniecība 19. gs. Salīdzinošās metodes popularitāte. S6</w:t>
            </w:r>
          </w:p>
          <w:p w14:paraId="0A921CB3" w14:textId="5C87C871" w:rsidR="00C956A6" w:rsidRPr="00C956A6" w:rsidRDefault="00C956A6" w:rsidP="00C956A6">
            <w:r>
              <w:t>1.starppārbaudījums</w:t>
            </w:r>
            <w:r w:rsidRPr="00C956A6">
              <w:t xml:space="preserve">: rakstisks </w:t>
            </w:r>
            <w:r>
              <w:t>kontroldarbs</w:t>
            </w:r>
            <w:r w:rsidRPr="00C956A6">
              <w:t xml:space="preserve"> par </w:t>
            </w:r>
            <w:r>
              <w:t>nodarbībās aplūkotajiem</w:t>
            </w:r>
            <w:r w:rsidRPr="00C956A6">
              <w:t xml:space="preserve"> jautājumiem.</w:t>
            </w:r>
          </w:p>
          <w:p w14:paraId="2263AE89" w14:textId="77777777" w:rsidR="00C956A6" w:rsidRPr="00C956A6" w:rsidRDefault="00C956A6" w:rsidP="00C956A6">
            <w:r w:rsidRPr="00C956A6">
              <w:t>5. Strukturālisma uzplaukums. S6</w:t>
            </w:r>
          </w:p>
          <w:p w14:paraId="652B7763" w14:textId="3E2F34CB" w:rsidR="00C956A6" w:rsidRPr="00C956A6" w:rsidRDefault="00C956A6" w:rsidP="00C956A6">
            <w:r w:rsidRPr="00C956A6">
              <w:t xml:space="preserve">6. </w:t>
            </w:r>
            <w:r>
              <w:t>Valodniecības p</w:t>
            </w:r>
            <w:r w:rsidRPr="00C956A6">
              <w:t>ieejas</w:t>
            </w:r>
            <w:r>
              <w:t xml:space="preserve"> 20</w:t>
            </w:r>
            <w:r w:rsidRPr="00C956A6">
              <w:t>. gadsimt</w:t>
            </w:r>
            <w:r>
              <w:t>ā</w:t>
            </w:r>
            <w:r w:rsidRPr="00C956A6">
              <w:t>. S6</w:t>
            </w:r>
          </w:p>
          <w:p w14:paraId="4F9004F4" w14:textId="77777777" w:rsidR="00C956A6" w:rsidRPr="00C956A6" w:rsidRDefault="00C956A6" w:rsidP="00C956A6">
            <w:r w:rsidRPr="00C956A6">
              <w:t>7. Valodniecības starpdisciplinārais raksturs. S4</w:t>
            </w:r>
          </w:p>
          <w:p w14:paraId="531B85F8" w14:textId="4FB29918" w:rsidR="00C956A6" w:rsidRDefault="00C956A6" w:rsidP="00C956A6">
            <w:r>
              <w:t>2</w:t>
            </w:r>
            <w:r w:rsidRPr="00C956A6">
              <w:t>.starppārbaudījums: rakstisks kontroldarbs par nodarbībās ap</w:t>
            </w:r>
            <w:r>
              <w:t xml:space="preserve">skatītajiem </w:t>
            </w:r>
            <w:r w:rsidRPr="00C956A6">
              <w:t>jautājumiem.</w:t>
            </w:r>
          </w:p>
          <w:p w14:paraId="11A810C8" w14:textId="6ABB8BF3" w:rsidR="00C956A6" w:rsidRDefault="00C956A6" w:rsidP="00C956A6"/>
          <w:p w14:paraId="37F4CE0F" w14:textId="1CE9517F" w:rsidR="00C956A6" w:rsidRDefault="00C956A6" w:rsidP="00C956A6">
            <w:r>
              <w:t>2. daļa</w:t>
            </w:r>
          </w:p>
          <w:p w14:paraId="6F3E6ED6" w14:textId="77777777" w:rsidR="00C956A6" w:rsidRPr="00C956A6" w:rsidRDefault="00C956A6" w:rsidP="00C956A6">
            <w:r w:rsidRPr="00C956A6">
              <w:t>1. Valodniecības pētījumi: aktuālie jautājumi, metodes un tendences. S2</w:t>
            </w:r>
          </w:p>
          <w:p w14:paraId="492EFDC1" w14:textId="77777777" w:rsidR="00C956A6" w:rsidRPr="00C956A6" w:rsidRDefault="00C956A6" w:rsidP="00C956A6">
            <w:r w:rsidRPr="00C956A6">
              <w:t>2. Pētījumu pieejas un metodoloģijas. S2</w:t>
            </w:r>
          </w:p>
          <w:p w14:paraId="2AC9B240" w14:textId="77777777" w:rsidR="00C956A6" w:rsidRPr="00C956A6" w:rsidRDefault="00C956A6" w:rsidP="00C956A6">
            <w:r w:rsidRPr="00C956A6">
              <w:t>3. Kvalitatīvā vs kvantitatīvā analīze. S2</w:t>
            </w:r>
          </w:p>
          <w:p w14:paraId="16C812A0" w14:textId="77777777" w:rsidR="00C956A6" w:rsidRPr="00C956A6" w:rsidRDefault="00C956A6" w:rsidP="00C956A6">
            <w:r w:rsidRPr="00C956A6">
              <w:t>4. Kvantitatīvā metodoloģija. S4</w:t>
            </w:r>
          </w:p>
          <w:p w14:paraId="79DCCD2E" w14:textId="26B85F0A" w:rsidR="00C956A6" w:rsidRDefault="00C956A6" w:rsidP="00C956A6">
            <w:r w:rsidRPr="00C956A6">
              <w:t>1.starppārbaudījums: rakstisks kontroldarbs par nodarbībās aplūkotajiem jautājumiem</w:t>
            </w:r>
          </w:p>
          <w:p w14:paraId="147F41A5" w14:textId="32BF8EFA" w:rsidR="00C956A6" w:rsidRPr="00C956A6" w:rsidRDefault="00C956A6" w:rsidP="00C956A6">
            <w:r w:rsidRPr="00C956A6">
              <w:t>Progresa pārbaude 1: ziņojums par valodniecībā izmantotajām kvantitatīvajām metodēm.</w:t>
            </w:r>
          </w:p>
          <w:p w14:paraId="71060F49" w14:textId="77777777" w:rsidR="00C956A6" w:rsidRPr="00C956A6" w:rsidRDefault="00C956A6" w:rsidP="00C956A6">
            <w:r w:rsidRPr="00C956A6">
              <w:t>5. Kvalitatīvā metodoloģija. S6</w:t>
            </w:r>
          </w:p>
          <w:p w14:paraId="10855424" w14:textId="33762991" w:rsidR="00C956A6" w:rsidRPr="00C956A6" w:rsidRDefault="00C956A6" w:rsidP="00C956A6">
            <w:r w:rsidRPr="00C956A6">
              <w:t xml:space="preserve">6. Kvalitatīvo pieeju </w:t>
            </w:r>
            <w:r>
              <w:t>dažādība</w:t>
            </w:r>
            <w:r w:rsidRPr="00C956A6">
              <w:t>. S4</w:t>
            </w:r>
          </w:p>
          <w:p w14:paraId="65F99CDA" w14:textId="23FA2999" w:rsidR="00C956A6" w:rsidRPr="00C956A6" w:rsidRDefault="00C956A6" w:rsidP="00C956A6">
            <w:r w:rsidRPr="00C956A6">
              <w:t>2</w:t>
            </w:r>
            <w:r>
              <w:t>.</w:t>
            </w:r>
            <w:r w:rsidRPr="00C956A6">
              <w:t xml:space="preserve"> starppārbaudījums: ziņojums par valodniecībā izmantotajām kvalitatīvajām metodēm.</w:t>
            </w:r>
          </w:p>
          <w:p w14:paraId="340344BE" w14:textId="77777777" w:rsidR="00C956A6" w:rsidRPr="00C956A6" w:rsidRDefault="00C956A6" w:rsidP="00C956A6">
            <w:r w:rsidRPr="00C956A6">
              <w:t>7. Datu vākšanas metodes. S4</w:t>
            </w:r>
          </w:p>
          <w:p w14:paraId="7C70F5ED" w14:textId="77777777" w:rsidR="00C956A6" w:rsidRPr="00C956A6" w:rsidRDefault="00C956A6" w:rsidP="00C956A6">
            <w:r w:rsidRPr="00C956A6">
              <w:t>8. Jauktā metodika. S4</w:t>
            </w:r>
          </w:p>
          <w:p w14:paraId="14977B30" w14:textId="77777777" w:rsidR="00C956A6" w:rsidRPr="00C956A6" w:rsidRDefault="00C956A6" w:rsidP="00C956A6">
            <w:r w:rsidRPr="00C956A6">
              <w:t>9. Pētniecības instrumenti, metodes un datu avoti. S4</w:t>
            </w:r>
          </w:p>
          <w:p w14:paraId="374FC4B7" w14:textId="360186E6" w:rsidR="00C956A6" w:rsidRPr="00916D56" w:rsidRDefault="00C956A6" w:rsidP="00C956A6">
            <w:r w:rsidRPr="00C956A6">
              <w:t xml:space="preserve">Noslēguma pārbaude: </w:t>
            </w:r>
            <w:r>
              <w:t>eksāmens</w:t>
            </w:r>
            <w:r w:rsidRPr="00C956A6">
              <w:t>.</w:t>
            </w:r>
          </w:p>
          <w:permEnd w:id="44596525"/>
          <w:p w14:paraId="36353CC6" w14:textId="42B1F326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0B6DE13B" w14:textId="3122C9E0" w:rsidR="007D4849" w:rsidRDefault="00C956A6" w:rsidP="007534EA">
            <w:permStart w:id="2094868652" w:edGrp="everyone"/>
            <w:r>
              <w:t>Sekmīgi apgūstot studiju kursu, studenti gūs</w:t>
            </w:r>
          </w:p>
          <w:p w14:paraId="1EA75ADD" w14:textId="778C1099" w:rsidR="007E4949" w:rsidRDefault="007E4949" w:rsidP="007534EA">
            <w:r>
              <w:t>ZINĀŠANAS</w:t>
            </w:r>
          </w:p>
          <w:p w14:paraId="6E0D43F2" w14:textId="06C75F86" w:rsidR="007E4949" w:rsidRPr="007E4949" w:rsidRDefault="007E4949" w:rsidP="007E4949">
            <w:r w:rsidRPr="007E4949">
              <w:t xml:space="preserve">1. zināšanas </w:t>
            </w:r>
            <w:r>
              <w:t>par</w:t>
            </w:r>
            <w:r w:rsidRPr="007E4949">
              <w:t xml:space="preserve"> mūsdienu lingvistisko pētījumu </w:t>
            </w:r>
            <w:r>
              <w:t>pamatiem</w:t>
            </w:r>
            <w:r w:rsidRPr="007E4949">
              <w:t>.</w:t>
            </w:r>
          </w:p>
          <w:p w14:paraId="0DF48312" w14:textId="05BC80C2" w:rsidR="007E4949" w:rsidRPr="007E4949" w:rsidRDefault="007E4949" w:rsidP="007E4949">
            <w:r w:rsidRPr="007E4949">
              <w:t>2. izpratni par lingvistiskās pētniecības jomas jēdzieniem un terminoloģiju.</w:t>
            </w:r>
          </w:p>
          <w:p w14:paraId="5365A6DB" w14:textId="4642AEE4" w:rsidR="007E4949" w:rsidRDefault="007E4949" w:rsidP="007E4949">
            <w:r w:rsidRPr="007E4949">
              <w:t xml:space="preserve">3. zināšanas par </w:t>
            </w:r>
            <w:r>
              <w:t>valodniecībā izmantotajām</w:t>
            </w:r>
            <w:r w:rsidRPr="007E4949">
              <w:t xml:space="preserve"> metodēm</w:t>
            </w:r>
            <w:r>
              <w:t>, valodniecības</w:t>
            </w:r>
            <w:r w:rsidRPr="007E4949">
              <w:t xml:space="preserve"> virzieniem un to specifiskajām iezīmēm.</w:t>
            </w:r>
          </w:p>
          <w:p w14:paraId="4DEF2216" w14:textId="387569FD" w:rsidR="007E4949" w:rsidRDefault="007E4949" w:rsidP="007534EA">
            <w:r>
              <w:t>PRASMES</w:t>
            </w:r>
          </w:p>
          <w:p w14:paraId="75F95B9E" w14:textId="1F7B6CCE" w:rsidR="007E4949" w:rsidRPr="007E4949" w:rsidRDefault="007E4949" w:rsidP="007E4949">
            <w:r w:rsidRPr="007E4949">
              <w:t xml:space="preserve">4. izmantot iegūtās zināšanas un prasmes gan teorētiskajā, gan empīriskā pētnieciskajā darbībā: pielietot dažādas metodes un paņēmienus lingvistiskā materiāla </w:t>
            </w:r>
            <w:r>
              <w:t>izpētē</w:t>
            </w:r>
            <w:r w:rsidRPr="007E4949">
              <w:t>.</w:t>
            </w:r>
          </w:p>
          <w:p w14:paraId="0B6FEA7A" w14:textId="7A3CC30B" w:rsidR="007E4949" w:rsidRDefault="007E4949" w:rsidP="007E4949">
            <w:r w:rsidRPr="007E4949">
              <w:t>5. pretstatīt un saskaņot dažādas valodas izpētes pieejas.</w:t>
            </w:r>
          </w:p>
          <w:p w14:paraId="1693719B" w14:textId="2F7B33CF" w:rsidR="007E4949" w:rsidRDefault="007E4949" w:rsidP="007534EA">
            <w:r>
              <w:t>KOMPETENCE</w:t>
            </w:r>
          </w:p>
          <w:p w14:paraId="0BB7B935" w14:textId="02EB67BA" w:rsidR="00525213" w:rsidRPr="0093308E" w:rsidRDefault="007E4949" w:rsidP="007534EA">
            <w:r w:rsidRPr="007E4949">
              <w:t>6. patstāvīgi paplašināt savu lingvistisko kompetenci, pētot aktuālās tendences un jaunākos sasniegumus valodniecībā.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756C16" w14:textId="77777777" w:rsidR="00F06D2A" w:rsidRPr="00F06D2A" w:rsidRDefault="00F06D2A" w:rsidP="00F06D2A">
            <w:permStart w:id="1836219002" w:edGrp="everyone"/>
            <w:r w:rsidRPr="00F06D2A">
              <w:t>Patstāvīgais darbs:</w:t>
            </w:r>
          </w:p>
          <w:p w14:paraId="6FC076A9" w14:textId="30B58FE7" w:rsidR="00F06D2A" w:rsidRPr="00F06D2A" w:rsidRDefault="00F06D2A" w:rsidP="00F06D2A">
            <w:r w:rsidRPr="00F06D2A">
              <w:t xml:space="preserve">- gatavošanās seminārnodarbībām </w:t>
            </w:r>
            <w:r>
              <w:t>un starppārbaudījumiem</w:t>
            </w:r>
            <w:r w:rsidRPr="00F06D2A">
              <w:t xml:space="preserve"> – </w:t>
            </w:r>
            <w:r w:rsidR="007E4949">
              <w:t>72</w:t>
            </w:r>
            <w:r w:rsidRPr="00F06D2A">
              <w:t xml:space="preserve"> st.,</w:t>
            </w:r>
          </w:p>
          <w:p w14:paraId="5054DECC" w14:textId="50564345" w:rsidR="00E33F4D" w:rsidRPr="0093308E" w:rsidRDefault="00F06D2A" w:rsidP="007534EA">
            <w:r w:rsidRPr="00F06D2A">
              <w:t>- zinātniskās literatūras stud</w:t>
            </w:r>
            <w:r w:rsidR="00434DBE">
              <w:t>ijas</w:t>
            </w:r>
            <w:r w:rsidRPr="00F06D2A">
              <w:t xml:space="preserve"> – </w:t>
            </w:r>
            <w:r w:rsidR="007E4949">
              <w:t>24</w:t>
            </w:r>
            <w:r w:rsidRPr="00F06D2A"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33DCEE" w14:textId="2E3DC8FA" w:rsidR="00B3339B" w:rsidRPr="00B3339B" w:rsidRDefault="00B3339B" w:rsidP="00B3339B">
            <w:permStart w:id="1677921679" w:edGrp="everyone"/>
            <w:r w:rsidRPr="00B3339B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B3339B">
              <w:t xml:space="preserve">. </w:t>
            </w:r>
          </w:p>
          <w:p w14:paraId="27B628AC" w14:textId="44643518" w:rsidR="00B3339B" w:rsidRPr="00B3339B" w:rsidRDefault="00B3339B" w:rsidP="00B3339B">
            <w:r w:rsidRPr="00B3339B">
              <w:t>Obligāts semināru apmeklējums, aktīvs darbs tajos (</w:t>
            </w:r>
            <w:r w:rsidR="007E4949">
              <w:t>5</w:t>
            </w:r>
            <w:r w:rsidRPr="00B3339B">
              <w:t>0%); pozitīvs vērtējums starppārbaudījumos (</w:t>
            </w:r>
            <w:r w:rsidR="007E4949">
              <w:t>4</w:t>
            </w:r>
            <w:r w:rsidRPr="00B3339B">
              <w:t>0%);</w:t>
            </w:r>
            <w:r>
              <w:t xml:space="preserve"> eksāmens </w:t>
            </w:r>
            <w:r w:rsidRPr="00B3339B">
              <w:t xml:space="preserve">- </w:t>
            </w:r>
            <w:r w:rsidR="007E4949">
              <w:t>ieskaite ar atzīmi un eksāmens</w:t>
            </w:r>
            <w:r w:rsidRPr="00B3339B">
              <w:t xml:space="preserve"> (</w:t>
            </w:r>
            <w:r>
              <w:t>1</w:t>
            </w:r>
            <w:r w:rsidRPr="00B3339B">
              <w:t>0%).</w:t>
            </w:r>
          </w:p>
          <w:p w14:paraId="31A82D49" w14:textId="77777777" w:rsidR="00B3339B" w:rsidRDefault="00B3339B" w:rsidP="00E54033"/>
          <w:p w14:paraId="427E43EE" w14:textId="0B21FB0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5FD4B9BF" w:rsidR="00E54033" w:rsidRDefault="00E54033" w:rsidP="00E54033">
            <w:r w:rsidRPr="00E54033">
              <w:t>(star</w:t>
            </w:r>
            <w:r w:rsidR="00434DBE">
              <w:t>p</w:t>
            </w:r>
            <w:r w:rsidRPr="00E54033">
              <w:t>pārbaud</w:t>
            </w:r>
            <w:r w:rsidR="00434DBE">
              <w:t>ī</w:t>
            </w:r>
            <w:r w:rsidRPr="00E54033">
              <w:t>juma uzdevumi tiek izstrādāti un vērtēti pēc docētāja noteiktajiem kritērijiem)</w:t>
            </w:r>
          </w:p>
          <w:p w14:paraId="7EE6B437" w14:textId="7415D707" w:rsidR="007E4949" w:rsidRPr="00E54033" w:rsidRDefault="007E4949" w:rsidP="00E54033">
            <w:r>
              <w:t>1.daļa</w:t>
            </w:r>
          </w:p>
          <w:p w14:paraId="2CC09E31" w14:textId="0799BA18" w:rsidR="00B3339B" w:rsidRPr="00B3339B" w:rsidRDefault="00E54033" w:rsidP="00B3339B">
            <w:r w:rsidRPr="00E54033">
              <w:t>1.</w:t>
            </w:r>
            <w:r w:rsidR="00B3339B">
              <w:t xml:space="preserve"> starppārbaudījums - </w:t>
            </w:r>
            <w:r w:rsidR="007E4949">
              <w:t xml:space="preserve">rakstisks </w:t>
            </w:r>
            <w:r w:rsidR="00B3339B" w:rsidRPr="00B3339B">
              <w:t>kontroldarbs</w:t>
            </w:r>
            <w:r w:rsidR="007E4949">
              <w:t xml:space="preserve"> par apgūtajām tēmām</w:t>
            </w:r>
            <w:r w:rsidR="00B3339B" w:rsidRPr="00B3339B">
              <w:t>;</w:t>
            </w:r>
          </w:p>
          <w:p w14:paraId="74818D26" w14:textId="59D97FB8" w:rsidR="00B3339B" w:rsidRPr="00B3339B" w:rsidRDefault="00B3339B" w:rsidP="00B3339B">
            <w:r w:rsidRPr="00B3339B">
              <w:t xml:space="preserve">2. starppārbaudījums - </w:t>
            </w:r>
            <w:r w:rsidR="007E4949" w:rsidRPr="007E4949">
              <w:t>rakstisks kontroldarbs par apgūtajām tēmām</w:t>
            </w:r>
            <w:r w:rsidRPr="00B3339B">
              <w:t>.</w:t>
            </w:r>
          </w:p>
          <w:p w14:paraId="2910D25B" w14:textId="77777777" w:rsidR="00B3339B" w:rsidRPr="00B3339B" w:rsidRDefault="00B3339B" w:rsidP="00B3339B">
            <w:r w:rsidRPr="00B3339B">
              <w:t>Noslēguma pārbaudījums:</w:t>
            </w:r>
          </w:p>
          <w:p w14:paraId="0562C81A" w14:textId="62E8A019" w:rsidR="00B3339B" w:rsidRDefault="00B3339B" w:rsidP="00B3339B">
            <w:r w:rsidRPr="00B3339B">
              <w:t xml:space="preserve">3. </w:t>
            </w:r>
            <w:r w:rsidR="007E4949">
              <w:t>ieskaite ar atzīmi</w:t>
            </w:r>
            <w:r w:rsidRPr="00B3339B">
              <w:t>.</w:t>
            </w:r>
          </w:p>
          <w:p w14:paraId="1152DCE4" w14:textId="2E580C7D" w:rsidR="007E4949" w:rsidRDefault="007E4949" w:rsidP="00B3339B"/>
          <w:p w14:paraId="02E3EAA9" w14:textId="724C84AD" w:rsidR="007E4949" w:rsidRDefault="007E4949" w:rsidP="00B3339B">
            <w:r>
              <w:lastRenderedPageBreak/>
              <w:t>2. daļa</w:t>
            </w:r>
          </w:p>
          <w:p w14:paraId="7C8AE564" w14:textId="3DB546F0" w:rsidR="007E4949" w:rsidRDefault="007E4949" w:rsidP="00B3339B">
            <w:r>
              <w:t xml:space="preserve">3. </w:t>
            </w:r>
            <w:r w:rsidRPr="007E4949">
              <w:t>starppārbaudījums</w:t>
            </w:r>
            <w:r>
              <w:t xml:space="preserve">: </w:t>
            </w:r>
            <w:r w:rsidRPr="007E4949">
              <w:t>ziņojums par valodniecībā izmantotajām kvantitatīvajām metodēm</w:t>
            </w:r>
            <w:r>
              <w:t>;</w:t>
            </w:r>
          </w:p>
          <w:p w14:paraId="2F7AFFC3" w14:textId="39B2A52B" w:rsidR="007E4949" w:rsidRDefault="007E4949" w:rsidP="00B3339B">
            <w:r>
              <w:t xml:space="preserve">4. </w:t>
            </w:r>
            <w:r w:rsidRPr="007E4949">
              <w:t>starppārbaudījums</w:t>
            </w:r>
            <w:r>
              <w:t xml:space="preserve">: </w:t>
            </w:r>
            <w:r w:rsidRPr="007E4949">
              <w:t>ziņojums par valodniecībā izmantotajām kva</w:t>
            </w:r>
            <w:r>
              <w:t>l</w:t>
            </w:r>
            <w:r w:rsidRPr="007E4949">
              <w:t>itatīvajām metodēm</w:t>
            </w:r>
            <w:r>
              <w:t>.</w:t>
            </w:r>
          </w:p>
          <w:p w14:paraId="157736C5" w14:textId="42DD2AB5" w:rsidR="007E4949" w:rsidRPr="00B3339B" w:rsidRDefault="007E4949" w:rsidP="00B3339B">
            <w:r>
              <w:t>Gala pārbaudījums: eksāmens.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r>
              <w:t>ballu</w:t>
            </w:r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tbl>
            <w:tblPr>
              <w:tblW w:w="60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03"/>
              <w:gridCol w:w="567"/>
              <w:gridCol w:w="567"/>
              <w:gridCol w:w="567"/>
              <w:gridCol w:w="567"/>
              <w:gridCol w:w="504"/>
              <w:gridCol w:w="504"/>
            </w:tblGrid>
            <w:tr w:rsidR="007E4949" w:rsidRPr="003F3E33" w14:paraId="1EE64208" w14:textId="77777777" w:rsidTr="004E1166">
              <w:trPr>
                <w:trHeight w:val="517"/>
                <w:jc w:val="center"/>
              </w:trPr>
              <w:tc>
                <w:tcPr>
                  <w:tcW w:w="2803" w:type="dxa"/>
                  <w:vMerge w:val="restart"/>
                  <w:shd w:val="clear" w:color="auto" w:fill="auto"/>
                </w:tcPr>
                <w:p w14:paraId="1491E919" w14:textId="77777777" w:rsidR="007E4949" w:rsidRPr="007E4949" w:rsidRDefault="007E4949" w:rsidP="007E4949"/>
                <w:p w14:paraId="3CA8208D" w14:textId="7EAD7AEC" w:rsidR="007E4949" w:rsidRPr="007E4949" w:rsidRDefault="007E4949" w:rsidP="007E4949">
                  <w:r w:rsidRPr="007E4949">
                    <w:t>Pārbaudījumu veidi</w:t>
                  </w:r>
                </w:p>
              </w:tc>
              <w:tc>
                <w:tcPr>
                  <w:tcW w:w="3276" w:type="dxa"/>
                  <w:gridSpan w:val="6"/>
                  <w:shd w:val="clear" w:color="auto" w:fill="auto"/>
                </w:tcPr>
                <w:p w14:paraId="18F58B1B" w14:textId="4F851EE0" w:rsidR="007E4949" w:rsidRPr="007E4949" w:rsidRDefault="007E4949" w:rsidP="007E4949">
                  <w:r w:rsidRPr="007E4949">
                    <w:t>Studiju rezultāti</w:t>
                  </w:r>
                </w:p>
              </w:tc>
            </w:tr>
            <w:tr w:rsidR="007E4949" w:rsidRPr="003F3E33" w14:paraId="02BCF784" w14:textId="77777777" w:rsidTr="004E1166">
              <w:trPr>
                <w:jc w:val="center"/>
              </w:trPr>
              <w:tc>
                <w:tcPr>
                  <w:tcW w:w="2803" w:type="dxa"/>
                  <w:vMerge/>
                  <w:shd w:val="clear" w:color="auto" w:fill="auto"/>
                </w:tcPr>
                <w:p w14:paraId="028001BB" w14:textId="77777777" w:rsidR="007E4949" w:rsidRPr="007E4949" w:rsidRDefault="007E4949" w:rsidP="007E4949"/>
              </w:tc>
              <w:tc>
                <w:tcPr>
                  <w:tcW w:w="567" w:type="dxa"/>
                  <w:shd w:val="clear" w:color="auto" w:fill="auto"/>
                </w:tcPr>
                <w:p w14:paraId="03CF07BA" w14:textId="77777777" w:rsidR="007E4949" w:rsidRPr="007E4949" w:rsidRDefault="007E4949" w:rsidP="007E4949">
                  <w:r w:rsidRPr="007E4949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868252B" w14:textId="77777777" w:rsidR="007E4949" w:rsidRPr="007E4949" w:rsidRDefault="007E4949" w:rsidP="007E4949">
                  <w:r w:rsidRPr="007E4949"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E66AEBE" w14:textId="77777777" w:rsidR="007E4949" w:rsidRPr="007E4949" w:rsidRDefault="007E4949" w:rsidP="007E4949">
                  <w:r w:rsidRPr="007E4949"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144A6832" w14:textId="77777777" w:rsidR="007E4949" w:rsidRPr="007E4949" w:rsidRDefault="007E4949" w:rsidP="007E4949">
                  <w:r w:rsidRPr="007E4949">
                    <w:t>4.</w:t>
                  </w:r>
                </w:p>
              </w:tc>
              <w:tc>
                <w:tcPr>
                  <w:tcW w:w="504" w:type="dxa"/>
                  <w:shd w:val="clear" w:color="auto" w:fill="auto"/>
                </w:tcPr>
                <w:p w14:paraId="058C1059" w14:textId="77777777" w:rsidR="007E4949" w:rsidRPr="007E4949" w:rsidRDefault="007E4949" w:rsidP="007E4949">
                  <w:r w:rsidRPr="007E4949">
                    <w:t>5.</w:t>
                  </w:r>
                </w:p>
              </w:tc>
              <w:tc>
                <w:tcPr>
                  <w:tcW w:w="504" w:type="dxa"/>
                </w:tcPr>
                <w:p w14:paraId="695BD310" w14:textId="77777777" w:rsidR="007E4949" w:rsidRPr="007E4949" w:rsidRDefault="007E4949" w:rsidP="007E4949">
                  <w:r w:rsidRPr="007E4949">
                    <w:t>6.</w:t>
                  </w:r>
                </w:p>
              </w:tc>
            </w:tr>
            <w:tr w:rsidR="007E4949" w:rsidRPr="003F3E33" w14:paraId="2ECBF03E" w14:textId="77777777" w:rsidTr="004E1166">
              <w:trPr>
                <w:trHeight w:val="303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2670293E" w14:textId="18A842F8" w:rsidR="007E4949" w:rsidRPr="007E4949" w:rsidRDefault="007E4949" w:rsidP="007E4949">
                  <w:r w:rsidRPr="007E4949">
                    <w:t>1</w:t>
                  </w:r>
                  <w:r>
                    <w:t>.</w:t>
                  </w:r>
                  <w:r w:rsidRPr="009D68BD">
                    <w:t xml:space="preserve"> </w:t>
                  </w:r>
                  <w:r w:rsidRPr="007E4949">
                    <w:t>starppārbaudījums (</w:t>
                  </w:r>
                  <w:r>
                    <w:t>kontroldarbs</w:t>
                  </w:r>
                  <w:r w:rsidRPr="007E4949">
                    <w:t>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7EB0266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DC7C97D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489905D" w14:textId="77777777" w:rsidR="007E4949" w:rsidRPr="007E4949" w:rsidRDefault="007E4949" w:rsidP="007E4949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C73EBFF" w14:textId="77777777" w:rsidR="007E4949" w:rsidRPr="007E4949" w:rsidRDefault="007E4949" w:rsidP="007E4949"/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76314F8E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5CC5E415" w14:textId="77777777" w:rsidR="007E4949" w:rsidRPr="007E4949" w:rsidRDefault="007E4949" w:rsidP="007E4949">
                  <w:r w:rsidRPr="007E4949">
                    <w:t>+</w:t>
                  </w:r>
                </w:p>
              </w:tc>
            </w:tr>
            <w:tr w:rsidR="007E4949" w:rsidRPr="003F3E33" w14:paraId="6EB8B542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60CC429A" w14:textId="59F603DD" w:rsidR="007E4949" w:rsidRPr="007E4949" w:rsidRDefault="007E4949" w:rsidP="007E4949">
                  <w:r>
                    <w:t>2</w:t>
                  </w:r>
                  <w:r w:rsidRPr="007E4949">
                    <w:t>. starppārbaudījums (kontroldarbs)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724041C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BBE6ACE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314495D" w14:textId="77777777" w:rsidR="007E4949" w:rsidRPr="007E4949" w:rsidRDefault="007E4949" w:rsidP="007E4949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C4F372C" w14:textId="77777777" w:rsidR="007E4949" w:rsidRPr="007E4949" w:rsidRDefault="007E4949" w:rsidP="007E4949"/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76046A46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226DF0B9" w14:textId="77777777" w:rsidR="007E4949" w:rsidRPr="007E4949" w:rsidRDefault="007E4949" w:rsidP="007E4949">
                  <w:r w:rsidRPr="007E4949">
                    <w:t>+</w:t>
                  </w:r>
                </w:p>
              </w:tc>
            </w:tr>
            <w:tr w:rsidR="007E4949" w:rsidRPr="003F3E33" w14:paraId="2B5FE47B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3F0E8CD4" w14:textId="5F7195FA" w:rsidR="007E4949" w:rsidRPr="007E4949" w:rsidRDefault="007E4949" w:rsidP="007E4949">
                  <w:r>
                    <w:t>3</w:t>
                  </w:r>
                  <w:r w:rsidRPr="007E4949">
                    <w:t>. starppārbaudījums (</w:t>
                  </w:r>
                  <w:r>
                    <w:t>ziņojums</w:t>
                  </w:r>
                  <w:r w:rsidRPr="007E4949">
                    <w:t>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C3D7191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C3A8544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C176761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8E5E0BC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15EB66BD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02D11D5B" w14:textId="77777777" w:rsidR="007E4949" w:rsidRPr="007E4949" w:rsidRDefault="007E4949" w:rsidP="007E4949">
                  <w:r w:rsidRPr="007E4949">
                    <w:t>+</w:t>
                  </w:r>
                </w:p>
              </w:tc>
            </w:tr>
            <w:tr w:rsidR="007E4949" w:rsidRPr="003F3E33" w14:paraId="49689FA9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18CD13E9" w14:textId="649D2678" w:rsidR="007E4949" w:rsidRPr="007E4949" w:rsidRDefault="007E4949" w:rsidP="007E4949">
                  <w:r>
                    <w:t>4</w:t>
                  </w:r>
                  <w:r w:rsidRPr="007E4949">
                    <w:t>. starppārbaudījums (ziņojums)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E81983B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CB9C6F5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E126F56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445F0E9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4A37FD1A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60F59BD8" w14:textId="77777777" w:rsidR="007E4949" w:rsidRPr="007E4949" w:rsidRDefault="007E4949" w:rsidP="007E4949">
                  <w:r w:rsidRPr="007E4949">
                    <w:t>+</w:t>
                  </w:r>
                </w:p>
              </w:tc>
            </w:tr>
            <w:tr w:rsidR="007E4949" w:rsidRPr="003F3E33" w14:paraId="56127D96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4DC1E957" w14:textId="0819C24F" w:rsidR="007E4949" w:rsidRPr="007E4949" w:rsidRDefault="007E4949" w:rsidP="007E4949">
                  <w:r>
                    <w:t>Patstāvīgais darbs</w:t>
                  </w:r>
                  <w:r w:rsidRPr="007E4949">
                    <w:t xml:space="preserve"> (</w:t>
                  </w:r>
                  <w:r>
                    <w:t>dalība semināros</w:t>
                  </w:r>
                  <w:r w:rsidRPr="007E4949">
                    <w:t>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3218B5E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8EC6A0A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0ACFA1F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7042DBD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465B6129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3AAB3B66" w14:textId="77777777" w:rsidR="007E4949" w:rsidRPr="007E4949" w:rsidRDefault="007E4949" w:rsidP="007E4949">
                  <w:r w:rsidRPr="007E4949">
                    <w:t>+</w:t>
                  </w:r>
                </w:p>
              </w:tc>
            </w:tr>
            <w:tr w:rsidR="007E4949" w:rsidRPr="003F3E33" w14:paraId="65CF4672" w14:textId="77777777" w:rsidTr="004E1166">
              <w:trPr>
                <w:trHeight w:val="411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1E68D2EA" w14:textId="6A9A9854" w:rsidR="007E4949" w:rsidRPr="007E4949" w:rsidRDefault="007E4949" w:rsidP="007E4949">
                  <w:r>
                    <w:t>Gala pārbaudījumi</w:t>
                  </w:r>
                  <w:r w:rsidRPr="007E4949">
                    <w:t xml:space="preserve"> - </w:t>
                  </w:r>
                  <w:r>
                    <w:t>ieskaite ar atzīmi un eksāmens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670124E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47B1621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10C90A9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A165E5D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272EEDC1" w14:textId="77777777" w:rsidR="007E4949" w:rsidRPr="007E4949" w:rsidRDefault="007E4949" w:rsidP="007E4949">
                  <w:r w:rsidRPr="007E4949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4E63CD7E" w14:textId="77777777" w:rsidR="007E4949" w:rsidRPr="007E4949" w:rsidRDefault="007E4949" w:rsidP="007E4949">
                  <w:r w:rsidRPr="007E4949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591EEE5" w14:textId="77777777" w:rsidR="002259C5" w:rsidRPr="002259C5" w:rsidRDefault="002259C5" w:rsidP="002259C5">
            <w:permStart w:id="370084287" w:edGrp="everyone"/>
            <w:r w:rsidRPr="002259C5">
              <w:t>Lekcijas 4 st., semināri 60 st., patstāvīgais darbs 96 st.</w:t>
            </w:r>
          </w:p>
          <w:p w14:paraId="3A869E7C" w14:textId="77777777" w:rsidR="002259C5" w:rsidRPr="002259C5" w:rsidRDefault="002259C5" w:rsidP="002259C5"/>
          <w:p w14:paraId="597AC5F9" w14:textId="77777777" w:rsidR="002259C5" w:rsidRPr="002259C5" w:rsidRDefault="002259C5" w:rsidP="002259C5">
            <w:r w:rsidRPr="002259C5">
              <w:t>1.daļa</w:t>
            </w:r>
          </w:p>
          <w:p w14:paraId="5609D3DF" w14:textId="1B9B7F37" w:rsidR="002259C5" w:rsidRDefault="002259C5" w:rsidP="002259C5">
            <w:r w:rsidRPr="002259C5">
              <w:t>1. Dažādi valodniecības attīstības posmi Eiropā. L2, S4</w:t>
            </w:r>
          </w:p>
          <w:p w14:paraId="376C1E7F" w14:textId="4326A387" w:rsidR="002259C5" w:rsidRPr="002259C5" w:rsidRDefault="002259C5" w:rsidP="002259C5">
            <w:r>
              <w:t>Valodniecības aizsākumi</w:t>
            </w:r>
            <w:r w:rsidRPr="002259C5">
              <w:t xml:space="preserve"> senatnē. Gramatiskās tradīcijas. Babilonijas tradīcija. </w:t>
            </w:r>
            <w:r>
              <w:t>Indija</w:t>
            </w:r>
            <w:r w:rsidRPr="002259C5">
              <w:t>. Grieķ</w:t>
            </w:r>
            <w:r>
              <w:t>u tradīcija.</w:t>
            </w:r>
            <w:r w:rsidRPr="002259C5">
              <w:t xml:space="preserve"> Romiešu tradīcija. Arābu un ebreju tradīcijas.</w:t>
            </w:r>
          </w:p>
          <w:p w14:paraId="5211F9DD" w14:textId="603818D6" w:rsidR="002259C5" w:rsidRDefault="002259C5" w:rsidP="002259C5">
            <w:r w:rsidRPr="002259C5">
              <w:t>2. Valodu studijas viduslaikos. S2</w:t>
            </w:r>
          </w:p>
          <w:p w14:paraId="631DC286" w14:textId="6A778CC6" w:rsidR="002259C5" w:rsidRPr="002259C5" w:rsidRDefault="002259C5" w:rsidP="002259C5">
            <w:r w:rsidRPr="002259C5">
              <w:t xml:space="preserve">Viduslaiki Eiropā. </w:t>
            </w:r>
            <w:r>
              <w:t>K</w:t>
            </w:r>
            <w:r w:rsidRPr="002259C5">
              <w:t>oloniālisms.</w:t>
            </w:r>
          </w:p>
          <w:p w14:paraId="16AB63B0" w14:textId="6FD0A188" w:rsidR="002259C5" w:rsidRDefault="002259C5" w:rsidP="002259C5">
            <w:r w:rsidRPr="002259C5">
              <w:t>3. Renesanse un pēc tās. S2</w:t>
            </w:r>
          </w:p>
          <w:p w14:paraId="31D1E1E8" w14:textId="7E60D28C" w:rsidR="002259C5" w:rsidRPr="002259C5" w:rsidRDefault="002259C5" w:rsidP="002259C5">
            <w:r w:rsidRPr="002259C5">
              <w:t>Universālās gramatikas uzplaukums</w:t>
            </w:r>
          </w:p>
          <w:p w14:paraId="481C0697" w14:textId="58495E5C" w:rsidR="002259C5" w:rsidRDefault="002259C5" w:rsidP="002259C5">
            <w:r w:rsidRPr="002259C5">
              <w:t>4. Salīdzinošā un vēsturiskā valodniecība 19. gs. Salīdzinošās metodes popularitāte. S6</w:t>
            </w:r>
          </w:p>
          <w:p w14:paraId="11B5D5ED" w14:textId="4D170431" w:rsidR="002259C5" w:rsidRPr="002259C5" w:rsidRDefault="002259C5" w:rsidP="002259C5">
            <w:r w:rsidRPr="002259C5">
              <w:t>Skitu hipotēze un indoeiropiešu</w:t>
            </w:r>
            <w:r>
              <w:t xml:space="preserve"> val.</w:t>
            </w:r>
            <w:r w:rsidRPr="002259C5">
              <w:t xml:space="preserve"> jēdziens. Viljams Džonss. Indoeiropiešu valodu radniecības atklāšana. Neogram</w:t>
            </w:r>
            <w:r>
              <w:t>atiķi</w:t>
            </w:r>
            <w:r w:rsidRPr="002259C5">
              <w:t>.</w:t>
            </w:r>
          </w:p>
          <w:p w14:paraId="7635BCC6" w14:textId="77777777" w:rsidR="002259C5" w:rsidRPr="002259C5" w:rsidRDefault="002259C5" w:rsidP="002259C5">
            <w:r w:rsidRPr="002259C5">
              <w:t>1.starppārbaudījums: rakstisks kontroldarbs par nodarbībās aplūkotajiem jautājumiem.</w:t>
            </w:r>
          </w:p>
          <w:p w14:paraId="0697E3AE" w14:textId="07089ADB" w:rsidR="002259C5" w:rsidRDefault="002259C5" w:rsidP="002259C5">
            <w:r w:rsidRPr="002259C5">
              <w:t>5. Strukturālisma uzplaukums. S6</w:t>
            </w:r>
          </w:p>
          <w:p w14:paraId="702968DF" w14:textId="6DDB0DF3" w:rsidR="002259C5" w:rsidRPr="002259C5" w:rsidRDefault="002259C5" w:rsidP="002259C5">
            <w:r w:rsidRPr="002259C5">
              <w:t>Ferdinands de Sosīrs. Prāgas skola un tās priekšteči. Britu strukturālisms. Dāņu strukturālisms. Amerikāņu strukturālisms. Francs Boass. Edvards Sap</w:t>
            </w:r>
            <w:r>
              <w:t>ī</w:t>
            </w:r>
            <w:r w:rsidRPr="002259C5">
              <w:t>rs. Leonards Blūmfīlds.</w:t>
            </w:r>
          </w:p>
          <w:p w14:paraId="0C06457C" w14:textId="654AFDC2" w:rsidR="002259C5" w:rsidRDefault="002259C5" w:rsidP="002259C5">
            <w:r w:rsidRPr="002259C5">
              <w:t>6. Valodniecības pieejas 20. gadsimtā. S6</w:t>
            </w:r>
          </w:p>
          <w:p w14:paraId="08F5EAD3" w14:textId="44F0E458" w:rsidR="002259C5" w:rsidRPr="002259C5" w:rsidRDefault="002259C5" w:rsidP="002259C5">
            <w:r w:rsidRPr="002259C5">
              <w:lastRenderedPageBreak/>
              <w:t>Noams Čomskis un valodniecības teorija kopš 1957.</w:t>
            </w:r>
            <w:r>
              <w:t>g.</w:t>
            </w:r>
            <w:r w:rsidRPr="002259C5">
              <w:t xml:space="preserve"> Formālā valodniecība. Funkcionālā valodniecība</w:t>
            </w:r>
            <w:r>
              <w:t>.</w:t>
            </w:r>
          </w:p>
          <w:p w14:paraId="67A44D28" w14:textId="77777777" w:rsidR="002259C5" w:rsidRPr="002259C5" w:rsidRDefault="002259C5" w:rsidP="002259C5">
            <w:r w:rsidRPr="002259C5">
              <w:t>7. Valodniecības starpdisciplinārais raksturs. S4</w:t>
            </w:r>
          </w:p>
          <w:p w14:paraId="2530F0B1" w14:textId="6874D1AB" w:rsidR="002259C5" w:rsidRDefault="002259C5" w:rsidP="002259C5">
            <w:r w:rsidRPr="002259C5">
              <w:t>2.starppārbaudījums: rakstisks kontroldarbs par nodarbībās apskatītajiem jautājumiem.</w:t>
            </w:r>
          </w:p>
          <w:p w14:paraId="649C74D2" w14:textId="656CFACC" w:rsidR="002259C5" w:rsidRDefault="002259C5" w:rsidP="002259C5"/>
          <w:p w14:paraId="6DC90445" w14:textId="77777777" w:rsidR="002259C5" w:rsidRPr="002259C5" w:rsidRDefault="002259C5" w:rsidP="002259C5">
            <w:r w:rsidRPr="002259C5">
              <w:t>2. daļa</w:t>
            </w:r>
          </w:p>
          <w:p w14:paraId="53B5BDB5" w14:textId="5DA18BA4" w:rsidR="002259C5" w:rsidRDefault="002259C5" w:rsidP="002259C5">
            <w:r w:rsidRPr="002259C5">
              <w:t>1. Valodniecības pētījumi: aktuālie jautājumi, metodes un tendences. S2</w:t>
            </w:r>
          </w:p>
          <w:p w14:paraId="19770A04" w14:textId="5796A41B" w:rsidR="002259C5" w:rsidRPr="002259C5" w:rsidRDefault="002259C5" w:rsidP="002259C5">
            <w:r w:rsidRPr="002259C5">
              <w:t>Lietišķās valodniecības pētījumu evolūcija. Metodiskā reforma.</w:t>
            </w:r>
          </w:p>
          <w:p w14:paraId="7E3B9F4B" w14:textId="598CCCB5" w:rsidR="002259C5" w:rsidRDefault="002259C5" w:rsidP="002259C5">
            <w:r w:rsidRPr="002259C5">
              <w:t>2. Pētījumu pieejas un metodoloģijas. S2</w:t>
            </w:r>
          </w:p>
          <w:p w14:paraId="09962927" w14:textId="0F1C1738" w:rsidR="002259C5" w:rsidRPr="002259C5" w:rsidRDefault="002259C5" w:rsidP="002259C5">
            <w:r w:rsidRPr="002259C5">
              <w:t>Primār</w:t>
            </w:r>
            <w:r>
              <w:t>ie</w:t>
            </w:r>
            <w:r w:rsidRPr="002259C5">
              <w:t xml:space="preserve"> un sekundār</w:t>
            </w:r>
            <w:r>
              <w:t>ie</w:t>
            </w:r>
            <w:r w:rsidRPr="002259C5">
              <w:t xml:space="preserve"> pētījum</w:t>
            </w:r>
            <w:r>
              <w:t>i</w:t>
            </w:r>
            <w:r w:rsidRPr="002259C5">
              <w:t>. Fundamentālie un lietišķie pētījumi. Kvantitatīvā</w:t>
            </w:r>
            <w:r>
              <w:t>s</w:t>
            </w:r>
            <w:r w:rsidRPr="002259C5">
              <w:t>, kvalitatīvā</w:t>
            </w:r>
            <w:r>
              <w:t>s</w:t>
            </w:r>
            <w:r w:rsidRPr="002259C5">
              <w:t xml:space="preserve"> un jaukt</w:t>
            </w:r>
            <w:r>
              <w:t>ās metodes</w:t>
            </w:r>
            <w:r w:rsidRPr="002259C5">
              <w:t>. Pētījuma process. Pētniecības instrumenti, metodes un datu avoti. Pētījumu analīze.</w:t>
            </w:r>
          </w:p>
          <w:p w14:paraId="505AF895" w14:textId="52E172C0" w:rsidR="002259C5" w:rsidRDefault="002259C5" w:rsidP="002259C5">
            <w:r w:rsidRPr="002259C5">
              <w:t>3. Kvalitatīvā vs kvantitatīvā analīze. S2</w:t>
            </w:r>
          </w:p>
          <w:p w14:paraId="2DFC0C37" w14:textId="7C9210A2" w:rsidR="007B2DD7" w:rsidRPr="002259C5" w:rsidRDefault="007B2DD7" w:rsidP="002259C5">
            <w:r>
              <w:t>Pētījuma apjoms vs.</w:t>
            </w:r>
            <w:r w:rsidRPr="007B2DD7">
              <w:t xml:space="preserve"> dziļum</w:t>
            </w:r>
            <w:r>
              <w:t>s</w:t>
            </w:r>
            <w:r w:rsidRPr="007B2DD7">
              <w:t xml:space="preserve">. Pētījumu tēmas un jomas. Transdisciplinaritāte. No valodas </w:t>
            </w:r>
            <w:r>
              <w:t>uz</w:t>
            </w:r>
            <w:r w:rsidRPr="007B2DD7">
              <w:t xml:space="preserve"> semiotik</w:t>
            </w:r>
            <w:r>
              <w:t>u</w:t>
            </w:r>
            <w:r w:rsidRPr="007B2DD7">
              <w:t>. Tehnoloģiju attīstība. Ētisk</w:t>
            </w:r>
            <w:r>
              <w:t>a</w:t>
            </w:r>
            <w:r w:rsidRPr="007B2DD7">
              <w:t>s pētniecības prakse</w:t>
            </w:r>
            <w:r>
              <w:t>s</w:t>
            </w:r>
            <w:r w:rsidRPr="007B2DD7">
              <w:t xml:space="preserve"> un apņemšanās veicināt sociālās pārmaiņas</w:t>
            </w:r>
            <w:r>
              <w:t>.</w:t>
            </w:r>
          </w:p>
          <w:p w14:paraId="4CFF3B2E" w14:textId="0A9521FF" w:rsidR="002259C5" w:rsidRDefault="002259C5" w:rsidP="002259C5">
            <w:r w:rsidRPr="002259C5">
              <w:t>4. Kvantitatīvā metodoloģija. S4</w:t>
            </w:r>
          </w:p>
          <w:p w14:paraId="1645F2F4" w14:textId="75A0EA4B" w:rsidR="007B2DD7" w:rsidRPr="002259C5" w:rsidRDefault="007B2DD7" w:rsidP="002259C5">
            <w:r w:rsidRPr="007B2DD7">
              <w:t xml:space="preserve">Kvantitatīvā pētījuma definēšana. Ievads empīriskajā pētījumā. </w:t>
            </w:r>
            <w:r>
              <w:t>Vidējo rādītāju</w:t>
            </w:r>
            <w:r w:rsidRPr="007B2DD7">
              <w:t xml:space="preserve"> salīdzināšanas analīze. </w:t>
            </w:r>
            <w:r>
              <w:t>Variācijas analīze (</w:t>
            </w:r>
            <w:r w:rsidRPr="007B2DD7">
              <w:t>ANOVA</w:t>
            </w:r>
            <w:r>
              <w:t>)</w:t>
            </w:r>
            <w:r w:rsidRPr="007B2DD7">
              <w:t xml:space="preserve">. </w:t>
            </w:r>
            <w:r>
              <w:t>M</w:t>
            </w:r>
            <w:r w:rsidRPr="007B2DD7">
              <w:t>odeļ</w:t>
            </w:r>
            <w:r>
              <w:t>os</w:t>
            </w:r>
            <w:r w:rsidRPr="007B2DD7">
              <w:t xml:space="preserve"> balstīta analīze</w:t>
            </w:r>
          </w:p>
          <w:p w14:paraId="768E1F63" w14:textId="77777777" w:rsidR="002259C5" w:rsidRPr="002259C5" w:rsidRDefault="002259C5" w:rsidP="002259C5">
            <w:r w:rsidRPr="002259C5">
              <w:t>1.starppārbaudījums: rakstisks kontroldarbs par nodarbībās aplūkotajiem jautājumiem</w:t>
            </w:r>
          </w:p>
          <w:p w14:paraId="45570456" w14:textId="77777777" w:rsidR="002259C5" w:rsidRPr="002259C5" w:rsidRDefault="002259C5" w:rsidP="002259C5">
            <w:r w:rsidRPr="002259C5">
              <w:t>Progresa pārbaude 1: ziņojums par valodniecībā izmantotajām kvantitatīvajām metodēm.</w:t>
            </w:r>
          </w:p>
          <w:p w14:paraId="364E3C52" w14:textId="18E35FF9" w:rsidR="002259C5" w:rsidRDefault="002259C5" w:rsidP="002259C5">
            <w:r w:rsidRPr="002259C5">
              <w:t>5. Kvalitatīvā metodoloģija. S6</w:t>
            </w:r>
          </w:p>
          <w:p w14:paraId="65E5A414" w14:textId="04F61159" w:rsidR="007B2DD7" w:rsidRPr="002259C5" w:rsidRDefault="007B2DD7" w:rsidP="002259C5">
            <w:r w:rsidRPr="007B2DD7">
              <w:t>Kvalitatīvi</w:t>
            </w:r>
            <w:r>
              <w:t>e</w:t>
            </w:r>
            <w:r w:rsidRPr="007B2DD7">
              <w:t xml:space="preserve"> pētījumi lietišķajā valodniecībā. Lietišķās valodniecības kvalitatīvo pētījumu pamatā esošā epistemoloģija un ontoloģija. Kvalitatīvā pētījuma validitāte un kvalitāte. </w:t>
            </w:r>
            <w:r>
              <w:t>Mūsdienu</w:t>
            </w:r>
            <w:r w:rsidRPr="007B2DD7">
              <w:t xml:space="preserve"> tendences un problēm</w:t>
            </w:r>
            <w:r>
              <w:t>jautājumi</w:t>
            </w:r>
            <w:r w:rsidRPr="007B2DD7">
              <w:t>.</w:t>
            </w:r>
          </w:p>
          <w:p w14:paraId="726CF0E6" w14:textId="6F04377B" w:rsidR="002259C5" w:rsidRDefault="002259C5" w:rsidP="002259C5">
            <w:r w:rsidRPr="002259C5">
              <w:t>6. Kvalitatīvo pieeju dažādība. S4</w:t>
            </w:r>
          </w:p>
          <w:p w14:paraId="0FD16AB4" w14:textId="597AF5AD" w:rsidR="007B2DD7" w:rsidRPr="002259C5" w:rsidRDefault="007B2DD7" w:rsidP="002259C5">
            <w:r w:rsidRPr="007B2DD7">
              <w:t>Gadījuma izpēte. Etnogrāfija. Sarunu analīze. Naratīv</w:t>
            </w:r>
            <w:r>
              <w:t>u petījumi</w:t>
            </w:r>
            <w:r w:rsidRPr="007B2DD7">
              <w:t>. Kritiskā diskursa analīze (</w:t>
            </w:r>
            <w:r>
              <w:t>K</w:t>
            </w:r>
            <w:r w:rsidRPr="007B2DD7">
              <w:t>DA). Darbības izpēte. Citas kvalitatīvās metodoloģijas.</w:t>
            </w:r>
          </w:p>
          <w:p w14:paraId="5862A2F6" w14:textId="77777777" w:rsidR="002259C5" w:rsidRPr="002259C5" w:rsidRDefault="002259C5" w:rsidP="002259C5">
            <w:r w:rsidRPr="002259C5">
              <w:t>2. starppārbaudījums: ziņojums par valodniecībā izmantotajām kvalitatīvajām metodēm.</w:t>
            </w:r>
          </w:p>
          <w:p w14:paraId="5B129780" w14:textId="568B4082" w:rsidR="002259C5" w:rsidRDefault="002259C5" w:rsidP="002259C5">
            <w:r w:rsidRPr="002259C5">
              <w:t>7. Datu vākšanas metodes. S4</w:t>
            </w:r>
          </w:p>
          <w:p w14:paraId="37369C8F" w14:textId="36E071AB" w:rsidR="007B2DD7" w:rsidRPr="002259C5" w:rsidRDefault="007B2DD7" w:rsidP="002259C5">
            <w:r w:rsidRPr="007B2DD7">
              <w:t xml:space="preserve">Datu analīzes metodes. Nepilnības, izaicinājumi un </w:t>
            </w:r>
            <w:r>
              <w:t>problēm</w:t>
            </w:r>
            <w:r w:rsidRPr="007B2DD7">
              <w:t>jautājumi. Ierobežojumi un nākotnes virzieni.</w:t>
            </w:r>
          </w:p>
          <w:p w14:paraId="734AE50F" w14:textId="09158CB6" w:rsidR="002259C5" w:rsidRDefault="002259C5" w:rsidP="002259C5">
            <w:r w:rsidRPr="002259C5">
              <w:t>8. Jauktā metodika. S4</w:t>
            </w:r>
          </w:p>
          <w:p w14:paraId="1AC3E3FB" w14:textId="6E5CF8C1" w:rsidR="007B2DD7" w:rsidRPr="002259C5" w:rsidRDefault="007B2DD7" w:rsidP="002259C5">
            <w:r>
              <w:t>D</w:t>
            </w:r>
            <w:r w:rsidRPr="007B2DD7">
              <w:t>ihotomija</w:t>
            </w:r>
            <w:r>
              <w:t>:</w:t>
            </w:r>
            <w:r w:rsidRPr="007B2DD7">
              <w:t xml:space="preserve"> </w:t>
            </w:r>
            <w:r>
              <w:t>k</w:t>
            </w:r>
            <w:r w:rsidRPr="007B2DD7">
              <w:t>valitatīv</w:t>
            </w:r>
            <w:r>
              <w:t>s</w:t>
            </w:r>
            <w:r w:rsidRPr="007B2DD7">
              <w:t>-kvantitatīv</w:t>
            </w:r>
            <w:r>
              <w:t>s</w:t>
            </w:r>
            <w:r w:rsidRPr="007B2DD7">
              <w:t>. Jaukto metožu pētījumu veidi: paralēl</w:t>
            </w:r>
            <w:r>
              <w:t>i dizaini</w:t>
            </w:r>
            <w:r w:rsidRPr="007B2DD7">
              <w:t xml:space="preserve">; secīgie dizaini (skaidrojošais dizains, izpētes dizains, secīgi </w:t>
            </w:r>
            <w:r>
              <w:t>iekļautais</w:t>
            </w:r>
            <w:r w:rsidRPr="007B2DD7">
              <w:t xml:space="preserve"> dizains). Jaunas tendences jaukto metožu </w:t>
            </w:r>
            <w:r>
              <w:t>klāstā</w:t>
            </w:r>
            <w:r w:rsidRPr="007B2DD7">
              <w:t xml:space="preserve">. Izaicinājumi jaukto metožu pētījumos. Plusi un mīnusi un ierobežojumi jauktu metožu </w:t>
            </w:r>
            <w:r>
              <w:t>izmantošanā</w:t>
            </w:r>
            <w:r w:rsidRPr="007B2DD7">
              <w:t>.</w:t>
            </w:r>
          </w:p>
          <w:p w14:paraId="1B426F4E" w14:textId="7DD2A851" w:rsidR="002259C5" w:rsidRDefault="002259C5" w:rsidP="002259C5">
            <w:r w:rsidRPr="002259C5">
              <w:t>9. Pētniecības instrumenti, metodes un datu avoti. S4</w:t>
            </w:r>
          </w:p>
          <w:p w14:paraId="15902556" w14:textId="60809928" w:rsidR="00F020A6" w:rsidRPr="002259C5" w:rsidRDefault="00F020A6" w:rsidP="002259C5">
            <w:r w:rsidRPr="00F020A6">
              <w:t xml:space="preserve">Intervijas un fokusa grupas. Novērojums un lauka piezīmes. Tiešsaistes anketas. Psiholingvistiskās metodes. Otrās valodas apguves </w:t>
            </w:r>
            <w:r>
              <w:t>pētījumos izmantotās metodes un instrumenti</w:t>
            </w:r>
            <w:r w:rsidRPr="00F020A6">
              <w:t>. Mutisku ziņojumu izmantošana. Korpusa izpētes metodes. Digitālo diskursu pētījumi un metodes.</w:t>
            </w:r>
          </w:p>
          <w:p w14:paraId="20DE4871" w14:textId="5EB4CABE" w:rsidR="002259C5" w:rsidRPr="002259C5" w:rsidRDefault="002259C5" w:rsidP="002259C5">
            <w:r w:rsidRPr="002259C5">
              <w:t>Noslēguma pārbaude: eksāmens.</w:t>
            </w:r>
          </w:p>
          <w:permEnd w:id="370084287"/>
          <w:p w14:paraId="119700E1" w14:textId="484BAE1F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0E8B927" w14:textId="69F6F0AC" w:rsidR="00F020A6" w:rsidRPr="00F020A6" w:rsidRDefault="00F020A6" w:rsidP="00F020A6">
            <w:permStart w:id="580019727" w:edGrp="everyone"/>
            <w:r>
              <w:t>1</w:t>
            </w:r>
            <w:r w:rsidRPr="00F020A6">
              <w:t>. Lyons, J. (1982). Language and Linguistics: An Introduction.-Cambridge University Press.</w:t>
            </w:r>
          </w:p>
          <w:p w14:paraId="5B13FED5" w14:textId="77777777" w:rsidR="00F020A6" w:rsidRPr="00F020A6" w:rsidRDefault="00F020A6" w:rsidP="00F020A6">
            <w:r w:rsidRPr="00F020A6">
              <w:t>2. Malmkjær, K. (ed.) (1991). The Linguistics Encyclopedia, London, Routledge.</w:t>
            </w:r>
          </w:p>
          <w:p w14:paraId="579C65A1" w14:textId="29242046" w:rsidR="00525213" w:rsidRPr="0093308E" w:rsidRDefault="00F020A6" w:rsidP="007534EA">
            <w:r w:rsidRPr="00F020A6">
              <w:t>2. O’Grady W., Dobrovolsky M. and Aronoff M. (1991). Contemporary Linguistics: An Introduction.-New York: St. Martin’s Press.-(pp. 285-295; 320-334).</w:t>
            </w:r>
            <w:r w:rsidRPr="00F020A6">
              <w:br/>
            </w:r>
            <w:r w:rsidRPr="00F020A6">
              <w:lastRenderedPageBreak/>
              <w:t xml:space="preserve">3. </w:t>
            </w:r>
            <w:bookmarkStart w:id="0" w:name="_Hlk107165369"/>
            <w:r w:rsidRPr="00F020A6">
              <w:t>Phakiti, A., De Costa, P., Plonsky, L., Starfield, S. (eds.) (2018) The Palgrave Handbook of Applied Linguistics. Research Methodology. Palgrave Macmillan.</w:t>
            </w:r>
            <w:bookmarkEnd w:id="0"/>
            <w:r w:rsidRPr="00F020A6">
              <w:br/>
              <w:t>4. Robins R.H., (1992.) A short History of Linguistics. –3rd. ed. – UK: Longman Group.</w:t>
            </w:r>
            <w:r w:rsidRPr="00F020A6">
              <w:br/>
              <w:t>Saussure, de F. (1992) Course in General Linguistics. La Salle, Illinois: Open Court Publishing Company.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7548C1F" w14:textId="77777777" w:rsidR="00F020A6" w:rsidRPr="00F020A6" w:rsidRDefault="00F020A6" w:rsidP="00F020A6">
            <w:permStart w:id="1596548908" w:edGrp="everyone"/>
            <w:r w:rsidRPr="00F020A6">
              <w:t>1.</w:t>
            </w:r>
            <w:bookmarkStart w:id="1" w:name="_Hlk107167787"/>
            <w:r w:rsidRPr="00F020A6">
              <w:t xml:space="preserve"> Bemposta Rivas, S., Bouzada-Jabois, C., Fernández-Pena, Y., Bouso, T., Calvo-Benzies, Y. J., Tamaredo.I. (eds) (2017) New trends and methodologies in applied English language research III: synchronic and diachronic studies on discourse, lexis and grammar processing. Peter Lang.</w:t>
            </w:r>
            <w:bookmarkEnd w:id="1"/>
          </w:p>
          <w:p w14:paraId="012AB9BA" w14:textId="77777777" w:rsidR="00F020A6" w:rsidRDefault="00F020A6" w:rsidP="007534EA">
            <w:r w:rsidRPr="00F020A6">
              <w:t>2. O’Grady, W., Dobrovolsky , M. and Katamba, F. (1996). Contemporary Linguistics: An Introduction, London: Longman.</w:t>
            </w:r>
          </w:p>
          <w:p w14:paraId="52226813" w14:textId="66199346" w:rsidR="00525213" w:rsidRPr="0093308E" w:rsidRDefault="00F020A6" w:rsidP="007534EA">
            <w:r>
              <w:t xml:space="preserve">3. </w:t>
            </w:r>
            <w:r w:rsidRPr="00F020A6">
              <w:t xml:space="preserve">Trask, R.L. (1995). Language: The Basics. London, Routledge. (Ch.8).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C8857CF" w14:textId="77777777" w:rsidR="00F020A6" w:rsidRPr="00F020A6" w:rsidRDefault="00F020A6" w:rsidP="00F020A6">
            <w:permStart w:id="2104519286" w:edGrp="everyone"/>
            <w:r w:rsidRPr="00F020A6">
              <w:t xml:space="preserve">Journal "Language and Linguistics" </w:t>
            </w:r>
            <w:hyperlink r:id="rId8" w:history="1">
              <w:r w:rsidRPr="00F020A6">
                <w:rPr>
                  <w:rStyle w:val="Hyperlink"/>
                </w:rPr>
                <w:t>https://benjamins.com/catalog/lali</w:t>
              </w:r>
            </w:hyperlink>
            <w:r w:rsidRPr="00F020A6">
              <w:t xml:space="preserve"> </w:t>
            </w:r>
          </w:p>
          <w:p w14:paraId="759D7790" w14:textId="77777777" w:rsidR="00F020A6" w:rsidRPr="00F020A6" w:rsidRDefault="00F020A6" w:rsidP="00F020A6">
            <w:r w:rsidRPr="00F020A6">
              <w:t xml:space="preserve">International Journal of Language and Linguistics (IJLL) </w:t>
            </w:r>
            <w:hyperlink r:id="rId9" w:history="1">
              <w:r w:rsidRPr="00F020A6">
                <w:rPr>
                  <w:rStyle w:val="Hyperlink"/>
                </w:rPr>
                <w:t>https://www.ijllnet.com/</w:t>
              </w:r>
            </w:hyperlink>
            <w:r w:rsidRPr="00F020A6">
              <w:t xml:space="preserve"> </w:t>
            </w:r>
          </w:p>
          <w:p w14:paraId="4BC99D93" w14:textId="77777777" w:rsidR="00525213" w:rsidRDefault="00367597" w:rsidP="007534EA">
            <w:r w:rsidRPr="00367597">
              <w:t>Pētnieciskie raksti no DU bibliotēk</w:t>
            </w:r>
            <w:r>
              <w:t>ā</w:t>
            </w:r>
            <w:r w:rsidRPr="00367597">
              <w:t xml:space="preserve"> pieejamajām datubāzēm</w:t>
            </w:r>
            <w:r w:rsidR="00F020A6">
              <w:t>:</w:t>
            </w:r>
          </w:p>
          <w:p w14:paraId="59EBA5CD" w14:textId="77777777" w:rsidR="00F020A6" w:rsidRPr="00F020A6" w:rsidRDefault="00000000" w:rsidP="00F020A6">
            <w:hyperlink r:id="rId10" w:history="1">
              <w:r w:rsidR="00F020A6" w:rsidRPr="00F020A6">
                <w:rPr>
                  <w:rStyle w:val="Hyperlink"/>
                </w:rPr>
                <w:t>www.cambridge.org</w:t>
              </w:r>
            </w:hyperlink>
            <w:r w:rsidR="00F020A6" w:rsidRPr="00F020A6">
              <w:t>;</w:t>
            </w:r>
          </w:p>
          <w:p w14:paraId="40448ACE" w14:textId="77777777" w:rsidR="00F020A6" w:rsidRPr="00F020A6" w:rsidRDefault="00000000" w:rsidP="00F020A6">
            <w:hyperlink r:id="rId11" w:history="1">
              <w:r w:rsidR="00F020A6" w:rsidRPr="00F020A6">
                <w:rPr>
                  <w:rStyle w:val="Hyperlink"/>
                </w:rPr>
                <w:t>www.sciencedirect.com</w:t>
              </w:r>
            </w:hyperlink>
            <w:r w:rsidR="00F020A6" w:rsidRPr="00F020A6">
              <w:t xml:space="preserve">; </w:t>
            </w:r>
          </w:p>
          <w:p w14:paraId="208DD8CE" w14:textId="77777777" w:rsidR="00F020A6" w:rsidRPr="00F020A6" w:rsidRDefault="00000000" w:rsidP="00F020A6">
            <w:hyperlink r:id="rId12" w:history="1">
              <w:r w:rsidR="00F020A6" w:rsidRPr="00F020A6">
                <w:rPr>
                  <w:rStyle w:val="Hyperlink"/>
                </w:rPr>
                <w:t>www.scopus.com</w:t>
              </w:r>
            </w:hyperlink>
            <w:r w:rsidR="00F020A6" w:rsidRPr="00F020A6">
              <w:t xml:space="preserve">; </w:t>
            </w:r>
          </w:p>
          <w:p w14:paraId="2F1F9FE9" w14:textId="62D9A070" w:rsidR="00525213" w:rsidRPr="0093308E" w:rsidRDefault="00000000" w:rsidP="007534EA">
            <w:hyperlink r:id="rId13" w:history="1">
              <w:r w:rsidR="00F020A6" w:rsidRPr="00F020A6">
                <w:rPr>
                  <w:rStyle w:val="Hyperlink"/>
                </w:rPr>
                <w:t>www.webofknowledge.com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E691EC0" w:rsidR="00525213" w:rsidRPr="0093308E" w:rsidRDefault="0065721F" w:rsidP="007534EA">
            <w:permStart w:id="1906538136" w:edGrp="everyone"/>
            <w:r w:rsidRPr="0065721F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EF39" w14:textId="77777777" w:rsidR="00EC1149" w:rsidRDefault="00EC1149" w:rsidP="007534EA">
      <w:r>
        <w:separator/>
      </w:r>
    </w:p>
  </w:endnote>
  <w:endnote w:type="continuationSeparator" w:id="0">
    <w:p w14:paraId="774D44F1" w14:textId="77777777" w:rsidR="00EC1149" w:rsidRDefault="00EC114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F3A8" w14:textId="77777777" w:rsidR="00EC1149" w:rsidRDefault="00EC1149" w:rsidP="007534EA">
      <w:r>
        <w:separator/>
      </w:r>
    </w:p>
  </w:footnote>
  <w:footnote w:type="continuationSeparator" w:id="0">
    <w:p w14:paraId="35023BE4" w14:textId="77777777" w:rsidR="00EC1149" w:rsidRDefault="00EC114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052200">
    <w:abstractNumId w:val="3"/>
  </w:num>
  <w:num w:numId="2" w16cid:durableId="942957855">
    <w:abstractNumId w:val="5"/>
  </w:num>
  <w:num w:numId="3" w16cid:durableId="153186456">
    <w:abstractNumId w:val="1"/>
  </w:num>
  <w:num w:numId="4" w16cid:durableId="656030989">
    <w:abstractNumId w:val="4"/>
  </w:num>
  <w:num w:numId="5" w16cid:durableId="1404988103">
    <w:abstractNumId w:val="2"/>
  </w:num>
  <w:num w:numId="6" w16cid:durableId="866716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6696"/>
    <w:rsid w:val="00047517"/>
    <w:rsid w:val="000511F0"/>
    <w:rsid w:val="000516E5"/>
    <w:rsid w:val="00057199"/>
    <w:rsid w:val="00057F5E"/>
    <w:rsid w:val="00062FD5"/>
    <w:rsid w:val="0006606E"/>
    <w:rsid w:val="000718FB"/>
    <w:rsid w:val="00072214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760AF"/>
    <w:rsid w:val="0019467B"/>
    <w:rsid w:val="001B5F63"/>
    <w:rsid w:val="001C40BD"/>
    <w:rsid w:val="001C5466"/>
    <w:rsid w:val="001C65CD"/>
    <w:rsid w:val="001D68F3"/>
    <w:rsid w:val="001E010A"/>
    <w:rsid w:val="001E37E7"/>
    <w:rsid w:val="001F53B5"/>
    <w:rsid w:val="00211AC3"/>
    <w:rsid w:val="00212071"/>
    <w:rsid w:val="002177C1"/>
    <w:rsid w:val="002259C5"/>
    <w:rsid w:val="00232205"/>
    <w:rsid w:val="00240D9B"/>
    <w:rsid w:val="00257890"/>
    <w:rsid w:val="00273D6E"/>
    <w:rsid w:val="002831C0"/>
    <w:rsid w:val="002A3297"/>
    <w:rsid w:val="002B64CA"/>
    <w:rsid w:val="002C1B85"/>
    <w:rsid w:val="002C1EA4"/>
    <w:rsid w:val="002D07C9"/>
    <w:rsid w:val="002D14EC"/>
    <w:rsid w:val="002D26FA"/>
    <w:rsid w:val="002E1D5A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196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500B3F"/>
    <w:rsid w:val="0051487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100E"/>
    <w:rsid w:val="005D6136"/>
    <w:rsid w:val="005E5E8A"/>
    <w:rsid w:val="00606976"/>
    <w:rsid w:val="00612759"/>
    <w:rsid w:val="00632863"/>
    <w:rsid w:val="00655E76"/>
    <w:rsid w:val="00656B02"/>
    <w:rsid w:val="0065721F"/>
    <w:rsid w:val="00660967"/>
    <w:rsid w:val="00667018"/>
    <w:rsid w:val="0068139C"/>
    <w:rsid w:val="0069338F"/>
    <w:rsid w:val="00697EEE"/>
    <w:rsid w:val="006B6493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B1FB4"/>
    <w:rsid w:val="007B2DD7"/>
    <w:rsid w:val="007D4849"/>
    <w:rsid w:val="007D690A"/>
    <w:rsid w:val="007D6F15"/>
    <w:rsid w:val="007E4949"/>
    <w:rsid w:val="007F2A5B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85083"/>
    <w:rsid w:val="00A9653D"/>
    <w:rsid w:val="00AA0800"/>
    <w:rsid w:val="00AA5194"/>
    <w:rsid w:val="00AD4584"/>
    <w:rsid w:val="00B108D9"/>
    <w:rsid w:val="00B139F9"/>
    <w:rsid w:val="00B13A71"/>
    <w:rsid w:val="00B3339B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4797"/>
    <w:rsid w:val="00C91DAC"/>
    <w:rsid w:val="00C956A6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C1149"/>
    <w:rsid w:val="00ED5B09"/>
    <w:rsid w:val="00EE16F0"/>
    <w:rsid w:val="00EE24FC"/>
    <w:rsid w:val="00EE6661"/>
    <w:rsid w:val="00EE72E6"/>
    <w:rsid w:val="00F020A6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njamins.com/catalog/lali" TargetMode="External"/><Relationship Id="rId13" Type="http://schemas.openxmlformats.org/officeDocument/2006/relationships/hyperlink" Target="http://www.webofknowledg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opus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ambridg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jllnet.com/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8603EF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56629"/>
    <w:rsid w:val="002D3F45"/>
    <w:rsid w:val="00301385"/>
    <w:rsid w:val="003761D2"/>
    <w:rsid w:val="00385E19"/>
    <w:rsid w:val="003E7201"/>
    <w:rsid w:val="003F25CC"/>
    <w:rsid w:val="0045298F"/>
    <w:rsid w:val="004D04D9"/>
    <w:rsid w:val="004E105E"/>
    <w:rsid w:val="004F1284"/>
    <w:rsid w:val="004F49AE"/>
    <w:rsid w:val="0050447D"/>
    <w:rsid w:val="005414C4"/>
    <w:rsid w:val="00546FED"/>
    <w:rsid w:val="0055073D"/>
    <w:rsid w:val="00556B0D"/>
    <w:rsid w:val="00593847"/>
    <w:rsid w:val="005B6211"/>
    <w:rsid w:val="00656F4D"/>
    <w:rsid w:val="006B7FD6"/>
    <w:rsid w:val="006E240D"/>
    <w:rsid w:val="00740A41"/>
    <w:rsid w:val="00791A44"/>
    <w:rsid w:val="007D173C"/>
    <w:rsid w:val="008440A1"/>
    <w:rsid w:val="008603EF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B1B24-D12D-4532-8F01-EF5A5035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6843</Words>
  <Characters>3901</Characters>
  <Application>Microsoft Office Word</Application>
  <DocSecurity>8</DocSecurity>
  <Lines>32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6</cp:revision>
  <cp:lastPrinted>2018-11-16T11:31:00Z</cp:lastPrinted>
  <dcterms:created xsi:type="dcterms:W3CDTF">2022-06-29T05:52:00Z</dcterms:created>
  <dcterms:modified xsi:type="dcterms:W3CDTF">2022-07-11T07:15:00Z</dcterms:modified>
</cp:coreProperties>
</file>