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C99" w:rsidRDefault="00A84C99" w:rsidP="00A84C99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A84C99" w:rsidRDefault="00A84C99" w:rsidP="00A84C99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A84C99" w:rsidRDefault="00A84C99" w:rsidP="00A84C99"/>
    <w:tbl>
      <w:tblPr>
        <w:tblStyle w:val="TableGrid"/>
        <w:tblW w:w="9577" w:type="dxa"/>
        <w:tblInd w:w="0" w:type="dxa"/>
        <w:tblLook w:val="04A0" w:firstRow="1" w:lastRow="0" w:firstColumn="1" w:lastColumn="0" w:noHBand="0" w:noVBand="1"/>
      </w:tblPr>
      <w:tblGrid>
        <w:gridCol w:w="4584"/>
        <w:gridCol w:w="4993"/>
      </w:tblGrid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</w:t>
            </w:r>
            <w:r w:rsidR="0065721D">
              <w:t>Lietuviešu valoda</w:t>
            </w:r>
            <w:r>
              <w:t xml:space="preserve"> </w:t>
            </w:r>
            <w:r w:rsidR="00A4261B">
              <w:t>I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Studiju kursa kods (DUIS)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F625927780744934ABA61EB7C0FE971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Default="00A84C99" w:rsidP="0062640E">
                <w:pPr>
                  <w:rPr>
                    <w:b/>
                  </w:rPr>
                </w:pPr>
                <w:r>
                  <w:t xml:space="preserve">  Valodniecība </w:t>
                </w:r>
                <w:r w:rsidR="008B0BB0">
                  <w:t>un literatūrzinātne</w:t>
                </w:r>
              </w:p>
            </w:tc>
          </w:sdtContent>
        </w:sdt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līmenis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405B72">
            <w:pPr>
              <w:rPr>
                <w:lang w:eastAsia="lv-LV"/>
              </w:rPr>
            </w:pPr>
            <w:r>
              <w:t>6.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7D6CF8">
            <w:pPr>
              <w:rPr>
                <w:lang w:eastAsia="lv-LV"/>
              </w:rPr>
            </w:pPr>
            <w:r>
              <w:rPr>
                <w:lang w:eastAsia="lv-LV"/>
              </w:rPr>
              <w:t>2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7D6CF8">
            <w:r>
              <w:t>3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Kopējais kontaktstundu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7D6CF8">
            <w:pPr>
              <w:rPr>
                <w:lang w:eastAsia="lv-LV"/>
              </w:rPr>
            </w:pPr>
            <w:r>
              <w:t>32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Lekciju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Semināru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Praktisko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7D6CF8">
            <w:r>
              <w:t>32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Laboratorijas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r>
              <w:t xml:space="preserve"> </w:t>
            </w:r>
            <w:r w:rsidR="0065721D"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7D6CF8">
            <w:pPr>
              <w:rPr>
                <w:lang w:eastAsia="lv-LV"/>
              </w:rPr>
            </w:pPr>
            <w:r>
              <w:t>4</w:t>
            </w:r>
            <w:r w:rsidR="00E33B76">
              <w:t>8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99" w:rsidRDefault="00A84C99">
            <w:pPr>
              <w:rPr>
                <w:lang w:eastAsia="lv-LV"/>
              </w:rPr>
            </w:pP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autors(-i)</w:t>
            </w:r>
          </w:p>
        </w:tc>
      </w:tr>
      <w:tr w:rsidR="00A84C99" w:rsidTr="0065721D">
        <w:sdt>
          <w:sdtPr>
            <w:rPr>
              <w:lang w:val="ru-RU"/>
            </w:rPr>
            <w:id w:val="-383029012"/>
            <w:placeholder>
              <w:docPart w:val="A039659D8566426D8BBE227463DBB7B2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Pr="0065721D" w:rsidRDefault="00A84C99">
                <w:r>
                  <w:t xml:space="preserve"> </w:t>
                </w:r>
                <w:r w:rsidR="0065721D">
                  <w:t xml:space="preserve">Dr. philol. prof. Vilma </w:t>
                </w:r>
                <w:proofErr w:type="spellStart"/>
                <w:r w:rsidR="0065721D">
                  <w:t>Šaudiņ</w:t>
                </w:r>
                <w:r w:rsidR="009A13E5">
                  <w:t>a</w:t>
                </w:r>
                <w:proofErr w:type="spellEnd"/>
                <w:r>
                  <w:t xml:space="preserve">           </w:t>
                </w:r>
              </w:p>
            </w:tc>
          </w:sdtContent>
        </w:sdt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docētājs(-i)</w:t>
            </w:r>
          </w:p>
        </w:tc>
      </w:tr>
      <w:tr w:rsidR="0065721D" w:rsidTr="0065721D">
        <w:sdt>
          <w:sdtPr>
            <w:rPr>
              <w:lang w:val="ru-RU"/>
            </w:rPr>
            <w:id w:val="-1219433013"/>
            <w:placeholder>
              <w:docPart w:val="241CDE2A1548418FB73D777EDCC283E9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5721D" w:rsidRPr="0065721D" w:rsidRDefault="0065721D" w:rsidP="0065721D">
                <w:r>
                  <w:t xml:space="preserve"> Dr. philol. prof. Vilma Šaudiņa </w:t>
                </w:r>
              </w:p>
            </w:tc>
          </w:sdtContent>
        </w:sdt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Priekšzināšanas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r>
              <w:t xml:space="preserve"> Nav nepieciešamas      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 xml:space="preserve">Studiju kursa anotācija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876316" w:rsidP="0065721D">
            <w:pPr>
              <w:rPr>
                <w:lang w:eastAsia="ru-RU"/>
              </w:rPr>
            </w:pPr>
            <w:r>
              <w:t>K</w:t>
            </w:r>
            <w:r w:rsidR="0065721D">
              <w:t xml:space="preserve">ursa mērķis – </w:t>
            </w:r>
            <w:r w:rsidR="0065721D">
              <w:rPr>
                <w:lang w:eastAsia="ru-RU"/>
              </w:rPr>
              <w:t xml:space="preserve"> </w:t>
            </w:r>
            <w:r w:rsidR="0062640E">
              <w:rPr>
                <w:lang w:eastAsia="ru-RU"/>
              </w:rPr>
              <w:t>padziļināt zināšanas par baltu valodām</w:t>
            </w:r>
            <w:r>
              <w:rPr>
                <w:lang w:eastAsia="ru-RU"/>
              </w:rPr>
              <w:t xml:space="preserve"> </w:t>
            </w:r>
            <w:r w:rsidR="00890738">
              <w:rPr>
                <w:lang w:eastAsia="ru-RU"/>
              </w:rPr>
              <w:t>un</w:t>
            </w:r>
            <w:r w:rsidR="0062640E">
              <w:rPr>
                <w:lang w:eastAsia="ru-RU"/>
              </w:rPr>
              <w:t xml:space="preserve"> veidot</w:t>
            </w:r>
            <w:r>
              <w:rPr>
                <w:lang w:eastAsia="ru-RU"/>
              </w:rPr>
              <w:t xml:space="preserve"> pamat</w:t>
            </w:r>
            <w:r w:rsidR="0062640E">
              <w:rPr>
                <w:lang w:eastAsia="ru-RU"/>
              </w:rPr>
              <w:t>izpratni par lietuviešu valodas struktūr</w:t>
            </w:r>
            <w:r>
              <w:rPr>
                <w:lang w:eastAsia="ru-RU"/>
              </w:rPr>
              <w:t>u</w:t>
            </w:r>
            <w:r w:rsidR="0062640E">
              <w:rPr>
                <w:lang w:eastAsia="ru-RU"/>
              </w:rPr>
              <w:t>.</w:t>
            </w:r>
          </w:p>
          <w:p w:rsidR="0065721D" w:rsidRPr="007D6CF8" w:rsidRDefault="0065721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Kursa </w:t>
            </w:r>
            <w:r w:rsidRPr="007D6CF8">
              <w:rPr>
                <w:lang w:eastAsia="ru-RU"/>
              </w:rPr>
              <w:t>uzdevumi:</w:t>
            </w:r>
          </w:p>
          <w:p w:rsidR="0065721D" w:rsidRPr="007D6CF8" w:rsidRDefault="0065721D" w:rsidP="0065721D">
            <w:pPr>
              <w:rPr>
                <w:lang w:eastAsia="ru-RU"/>
              </w:rPr>
            </w:pPr>
            <w:r w:rsidRPr="007D6CF8">
              <w:rPr>
                <w:lang w:eastAsia="ru-RU"/>
              </w:rPr>
              <w:t xml:space="preserve">- </w:t>
            </w:r>
            <w:r w:rsidR="00F57F0B" w:rsidRPr="007D6CF8">
              <w:rPr>
                <w:lang w:eastAsia="ru-RU"/>
              </w:rPr>
              <w:t xml:space="preserve">veidot </w:t>
            </w:r>
            <w:r w:rsidR="00F57F0B" w:rsidRPr="007D6CF8">
              <w:rPr>
                <w:rFonts w:eastAsia="Times New Roman"/>
                <w:bCs w:val="0"/>
                <w:iCs w:val="0"/>
                <w:lang w:eastAsia="lv-LV"/>
              </w:rPr>
              <w:t xml:space="preserve">izpratni par lietuviešu valodas fonētisko un gramatisko </w:t>
            </w:r>
            <w:r w:rsidR="00876316" w:rsidRPr="007D6CF8">
              <w:rPr>
                <w:rFonts w:eastAsia="Times New Roman"/>
                <w:bCs w:val="0"/>
                <w:iCs w:val="0"/>
                <w:lang w:eastAsia="lv-LV"/>
              </w:rPr>
              <w:t>sistēmu</w:t>
            </w:r>
            <w:r w:rsidR="00890738" w:rsidRPr="007D6CF8">
              <w:rPr>
                <w:rFonts w:eastAsia="Times New Roman"/>
                <w:bCs w:val="0"/>
                <w:iCs w:val="0"/>
                <w:lang w:eastAsia="lv-LV"/>
              </w:rPr>
              <w:t>,</w:t>
            </w:r>
          </w:p>
          <w:p w:rsidR="00B2244B" w:rsidRPr="007D6CF8" w:rsidRDefault="0065721D" w:rsidP="0065721D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7D6CF8">
              <w:rPr>
                <w:lang w:eastAsia="ru-RU"/>
              </w:rPr>
              <w:t xml:space="preserve">- </w:t>
            </w:r>
            <w:r w:rsidR="00F57F0B" w:rsidRPr="007D6CF8">
              <w:rPr>
                <w:lang w:eastAsia="ru-RU"/>
              </w:rPr>
              <w:t xml:space="preserve">apgūt </w:t>
            </w:r>
            <w:r w:rsidR="00F57F0B" w:rsidRPr="007D6CF8">
              <w:rPr>
                <w:rFonts w:eastAsia="Times New Roman"/>
                <w:bCs w:val="0"/>
                <w:iCs w:val="0"/>
                <w:lang w:eastAsia="lv-LV"/>
              </w:rPr>
              <w:t xml:space="preserve">leksikas minimumu </w:t>
            </w:r>
            <w:r w:rsidR="00B2244B" w:rsidRPr="007D6CF8">
              <w:rPr>
                <w:rFonts w:eastAsia="Times New Roman"/>
                <w:bCs w:val="0"/>
                <w:iCs w:val="0"/>
                <w:lang w:eastAsia="lv-LV"/>
              </w:rPr>
              <w:t>saziņa</w:t>
            </w:r>
            <w:r w:rsidR="00F57F0B" w:rsidRPr="007D6CF8">
              <w:rPr>
                <w:rFonts w:eastAsia="Times New Roman"/>
                <w:bCs w:val="0"/>
                <w:iCs w:val="0"/>
                <w:lang w:eastAsia="lv-LV"/>
              </w:rPr>
              <w:t>i un tulkošanai ar vārdnīcas palīdzību</w:t>
            </w:r>
            <w:r w:rsidR="00B2244B" w:rsidRPr="007D6CF8">
              <w:rPr>
                <w:rFonts w:eastAsia="Times New Roman"/>
                <w:bCs w:val="0"/>
                <w:iCs w:val="0"/>
                <w:lang w:eastAsia="lv-LV"/>
              </w:rPr>
              <w:t>,</w:t>
            </w:r>
          </w:p>
          <w:p w:rsidR="00876316" w:rsidRPr="007D6CF8" w:rsidRDefault="00B2244B" w:rsidP="0065721D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7D6CF8">
              <w:rPr>
                <w:rFonts w:eastAsia="Times New Roman"/>
                <w:bCs w:val="0"/>
                <w:iCs w:val="0"/>
                <w:lang w:eastAsia="lv-LV"/>
              </w:rPr>
              <w:t>- veidot interesi par Lietuvu un lietuviešu valodu,</w:t>
            </w:r>
            <w:r w:rsidR="00F57F0B" w:rsidRPr="007D6CF8">
              <w:rPr>
                <w:rFonts w:eastAsia="Times New Roman"/>
                <w:bCs w:val="0"/>
                <w:iCs w:val="0"/>
                <w:lang w:eastAsia="lv-LV"/>
              </w:rPr>
              <w:t xml:space="preserve"> </w:t>
            </w:r>
          </w:p>
          <w:p w:rsidR="0065721D" w:rsidRDefault="00876316" w:rsidP="006F3AE8">
            <w:r w:rsidRPr="007D6CF8">
              <w:rPr>
                <w:rFonts w:eastAsia="Times New Roman"/>
                <w:bCs w:val="0"/>
                <w:iCs w:val="0"/>
                <w:lang w:eastAsia="lv-LV"/>
              </w:rPr>
              <w:t xml:space="preserve">- </w:t>
            </w:r>
            <w:r w:rsidR="00F57F0B" w:rsidRPr="007D6CF8">
              <w:rPr>
                <w:rFonts w:eastAsia="Times New Roman"/>
                <w:bCs w:val="0"/>
                <w:iCs w:val="0"/>
                <w:lang w:eastAsia="lv-LV"/>
              </w:rPr>
              <w:t>attīstīt prasmes tālākām lietuviešu valodas studijām</w:t>
            </w:r>
            <w:r w:rsidR="00890738" w:rsidRPr="007D6CF8">
              <w:rPr>
                <w:rFonts w:eastAsia="Times New Roman"/>
                <w:bCs w:val="0"/>
                <w:iCs w:val="0"/>
                <w:lang w:eastAsia="lv-LV"/>
              </w:rPr>
              <w:t>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Studiju kursa kalendārais plāns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4C0E2F" w:rsidP="00860A15">
            <w:pPr>
              <w:jc w:val="both"/>
            </w:pPr>
            <w:r>
              <w:t>P</w:t>
            </w:r>
            <w:r w:rsidR="00890738">
              <w:t>raktiskie darbi</w:t>
            </w:r>
            <w:r w:rsidR="0065721D">
              <w:t xml:space="preserve"> </w:t>
            </w:r>
            <w:r w:rsidR="007D6CF8">
              <w:t>32</w:t>
            </w:r>
            <w:r w:rsidR="0065721D">
              <w:t xml:space="preserve"> st., patstāvīgais darbs </w:t>
            </w:r>
            <w:r w:rsidR="007D6CF8">
              <w:t>48</w:t>
            </w:r>
            <w:r w:rsidR="00890738">
              <w:t xml:space="preserve"> </w:t>
            </w:r>
            <w:r w:rsidR="0065721D">
              <w:t>st.</w:t>
            </w:r>
          </w:p>
          <w:p w:rsidR="00583850" w:rsidRDefault="00583850" w:rsidP="00860A15">
            <w:pPr>
              <w:jc w:val="both"/>
            </w:pPr>
          </w:p>
          <w:p w:rsidR="001E289B" w:rsidRDefault="0065721D" w:rsidP="00860A15">
            <w:pPr>
              <w:jc w:val="both"/>
            </w:pPr>
            <w:r>
              <w:t>1.</w:t>
            </w:r>
            <w:r w:rsidR="004C0E2F">
              <w:t xml:space="preserve"> Lietuviešu valodas raksturojums</w:t>
            </w:r>
            <w:r>
              <w:t>.</w:t>
            </w:r>
            <w:r w:rsidR="00D009CB">
              <w:t xml:space="preserve"> Alfabēts un skaņu izruna. Dzimte un skaitlis. Sarunu tēma </w:t>
            </w:r>
          </w:p>
          <w:p w:rsidR="0065721D" w:rsidRDefault="00D009CB" w:rsidP="00860A15">
            <w:pPr>
              <w:jc w:val="both"/>
            </w:pPr>
            <w:r>
              <w:t xml:space="preserve">“ </w:t>
            </w:r>
            <w:r w:rsidR="001E289B">
              <w:t>S</w:t>
            </w:r>
            <w:r>
              <w:t>asveicināšanās, iepazī</w:t>
            </w:r>
            <w:r w:rsidR="00B906C8">
              <w:t>šanās</w:t>
            </w:r>
            <w:r>
              <w:t xml:space="preserve"> ”.</w:t>
            </w:r>
            <w:r w:rsidR="0065721D">
              <w:t xml:space="preserve"> </w:t>
            </w:r>
            <w:r w:rsidR="00890738">
              <w:t>P</w:t>
            </w:r>
            <w:r>
              <w:t>2</w:t>
            </w:r>
          </w:p>
          <w:p w:rsidR="0065721D" w:rsidRDefault="0065721D" w:rsidP="00860A15">
            <w:pPr>
              <w:jc w:val="both"/>
            </w:pPr>
            <w:r>
              <w:t>2.</w:t>
            </w:r>
            <w:r w:rsidR="00B906C8">
              <w:t xml:space="preserve"> Personu vietniekvārdi, verba </w:t>
            </w:r>
            <w:r w:rsidR="00B906C8" w:rsidRPr="00B906C8">
              <w:rPr>
                <w:i/>
              </w:rPr>
              <w:t>būt</w:t>
            </w:r>
            <w:r w:rsidR="00B906C8">
              <w:t xml:space="preserve"> tagadnes formas. Lietvārda nominatīvs un lokatīvs. Sarunu tēma “Kur es esmu?”. </w:t>
            </w:r>
            <w:r w:rsidR="001E289B">
              <w:t xml:space="preserve">Uzsvars. </w:t>
            </w:r>
            <w:r w:rsidR="00B906C8">
              <w:t>P2</w:t>
            </w:r>
          </w:p>
          <w:p w:rsidR="00C04573" w:rsidRDefault="00C04573" w:rsidP="00860A15">
            <w:pPr>
              <w:jc w:val="both"/>
            </w:pPr>
            <w:r>
              <w:t>3. Sarunu tēma “</w:t>
            </w:r>
            <w:r w:rsidR="001E289B">
              <w:t>Pilsētā</w:t>
            </w:r>
            <w:r>
              <w:t>”. Pamata skaitļa vārdi. Jautājuma teikumi un īsziņas. P2</w:t>
            </w:r>
          </w:p>
          <w:p w:rsidR="00C04573" w:rsidRDefault="00C04573" w:rsidP="00860A15">
            <w:pPr>
              <w:jc w:val="both"/>
            </w:pPr>
            <w:r>
              <w:t xml:space="preserve">4. </w:t>
            </w:r>
            <w:r w:rsidR="00B2244B">
              <w:t>Starppārbaudījums: 1. t</w:t>
            </w:r>
            <w:r w:rsidR="00BE3A73">
              <w:t>ests</w:t>
            </w:r>
            <w:r w:rsidR="00E3157F">
              <w:t xml:space="preserve">. </w:t>
            </w:r>
            <w:r w:rsidR="000F220E">
              <w:t>P2</w:t>
            </w:r>
          </w:p>
          <w:p w:rsidR="00E3157F" w:rsidRDefault="00E3157F" w:rsidP="00860A15">
            <w:pPr>
              <w:jc w:val="both"/>
            </w:pPr>
          </w:p>
          <w:p w:rsidR="000F220E" w:rsidRDefault="000F220E" w:rsidP="00860A15">
            <w:pPr>
              <w:jc w:val="both"/>
            </w:pPr>
            <w:r>
              <w:t>5. Lietuviešu valodas gramatiskās  sistēmas īpatnības: verbi, substantīvi, adjektīvi. Sarunu tēma “Valodas, tautību nosaukumi” un “Kas tu esi?”</w:t>
            </w:r>
            <w:r w:rsidR="0003189A">
              <w:t xml:space="preserve"> P2</w:t>
            </w:r>
          </w:p>
          <w:p w:rsidR="0003189A" w:rsidRDefault="0003189A" w:rsidP="00860A15">
            <w:pPr>
              <w:jc w:val="both"/>
            </w:pPr>
            <w:r>
              <w:t>6. Sarunu tēma “Kas tu esi? No kurienes tu esi?” Piederības vietniekvārdi. A tipa verbu tagadnes formas. Uzrunas formas. P2</w:t>
            </w:r>
          </w:p>
          <w:p w:rsidR="0065721D" w:rsidRDefault="0003189A" w:rsidP="00860A15">
            <w:pPr>
              <w:jc w:val="both"/>
            </w:pPr>
            <w:r>
              <w:t>7. Sarunu tēma “Reģistrējies kursiem Lietuvā</w:t>
            </w:r>
            <w:r w:rsidR="00860A15">
              <w:t>. Anketa</w:t>
            </w:r>
            <w:r>
              <w:t>”. Klausīšanās uzdevumi.</w:t>
            </w:r>
            <w:r w:rsidR="00860A15">
              <w:t xml:space="preserve"> Pavēles izteiksmes formas. P2</w:t>
            </w:r>
          </w:p>
          <w:p w:rsidR="00860A15" w:rsidRDefault="00860A15" w:rsidP="00860A15">
            <w:pPr>
              <w:jc w:val="both"/>
            </w:pPr>
            <w:r>
              <w:t xml:space="preserve">8. </w:t>
            </w:r>
            <w:r w:rsidR="00B2244B">
              <w:t>Starppārbaudījums: 2. t</w:t>
            </w:r>
            <w:r w:rsidR="00BE3A73">
              <w:t>ests</w:t>
            </w:r>
            <w:r w:rsidR="00767F3C">
              <w:t>.</w:t>
            </w:r>
            <w:r w:rsidR="00DC313F">
              <w:t xml:space="preserve"> </w:t>
            </w:r>
            <w:r>
              <w:t>P2</w:t>
            </w:r>
          </w:p>
          <w:p w:rsidR="00E3157F" w:rsidRDefault="00E3157F" w:rsidP="00860A15">
            <w:pPr>
              <w:jc w:val="both"/>
            </w:pPr>
          </w:p>
          <w:p w:rsidR="00860A15" w:rsidRDefault="00860A15" w:rsidP="00860A15">
            <w:pPr>
              <w:jc w:val="both"/>
            </w:pPr>
            <w:r>
              <w:lastRenderedPageBreak/>
              <w:t>9. Sarunu tēma “</w:t>
            </w:r>
            <w:r w:rsidR="00B2244B">
              <w:t>Labu apetīti!</w:t>
            </w:r>
            <w:r>
              <w:t>”. Tradicionālie ēdieni. Pārtikas produktu nosaukumi. Klausīšanās uzdevumi. Lietvārdu nominatīva, ģenitīva un akuzatīva formas. O tipa verbu tagadnes formas.</w:t>
            </w:r>
            <w:r w:rsidR="00583850">
              <w:t xml:space="preserve"> P2</w:t>
            </w:r>
          </w:p>
          <w:p w:rsidR="00B753CD" w:rsidRDefault="009C57F0" w:rsidP="00860A15">
            <w:pPr>
              <w:jc w:val="both"/>
            </w:pPr>
            <w:r>
              <w:t xml:space="preserve">10. </w:t>
            </w:r>
            <w:r w:rsidR="00B753CD">
              <w:t>Kārtas skaitļa vārdi. Vēlējuma izteiksmes formas. Reklāmas valoda. P2</w:t>
            </w:r>
          </w:p>
          <w:p w:rsidR="009C57F0" w:rsidRDefault="00B753CD" w:rsidP="00860A15">
            <w:pPr>
              <w:jc w:val="both"/>
            </w:pPr>
            <w:r>
              <w:t xml:space="preserve">11. </w:t>
            </w:r>
            <w:r w:rsidR="009C57F0">
              <w:t>Konstrukcijas vajadzības nozīmes un laika izteikšanai. Sarunu tēma “Kas tev patīk/nepatīk?”.</w:t>
            </w:r>
          </w:p>
          <w:p w:rsidR="009C57F0" w:rsidRDefault="009C57F0" w:rsidP="00860A15">
            <w:pPr>
              <w:jc w:val="both"/>
            </w:pPr>
            <w:r>
              <w:t>Klausīšanās uzdevumi.</w:t>
            </w:r>
            <w:r w:rsidR="00B753CD">
              <w:t xml:space="preserve"> P2</w:t>
            </w:r>
          </w:p>
          <w:p w:rsidR="00B753CD" w:rsidRDefault="00B753CD" w:rsidP="00860A15">
            <w:pPr>
              <w:jc w:val="both"/>
            </w:pPr>
            <w:r>
              <w:t xml:space="preserve">12. </w:t>
            </w:r>
            <w:r w:rsidR="00B2244B">
              <w:t>Starpp</w:t>
            </w:r>
            <w:r w:rsidR="00DC313F">
              <w:t>ā</w:t>
            </w:r>
            <w:r w:rsidR="00B2244B">
              <w:t>rbaudījums: 3. tests</w:t>
            </w:r>
            <w:r>
              <w:t>. P2</w:t>
            </w:r>
          </w:p>
          <w:p w:rsidR="00767F3C" w:rsidRDefault="00767F3C" w:rsidP="00860A15">
            <w:pPr>
              <w:jc w:val="both"/>
            </w:pPr>
          </w:p>
          <w:p w:rsidR="00B753CD" w:rsidRDefault="00B753CD" w:rsidP="00860A15">
            <w:pPr>
              <w:jc w:val="both"/>
            </w:pPr>
            <w:r>
              <w:t>13. Sarunu tēma “</w:t>
            </w:r>
            <w:r w:rsidR="00176735">
              <w:t>Strādājam un svinam!</w:t>
            </w:r>
            <w:r>
              <w:t>”</w:t>
            </w:r>
            <w:r w:rsidR="00176735">
              <w:t>. Laiks un datums. Gadalaiku un mēnešu nosaukumi. Valsts svētki un reliģiskie svētki. Tradīcijas. Brīvais laiks/brīvdienas. O tipa verbu tagadnes formas. Prievārdu lietojums. P2</w:t>
            </w:r>
          </w:p>
          <w:p w:rsidR="00176735" w:rsidRDefault="00176735" w:rsidP="00860A15">
            <w:pPr>
              <w:jc w:val="both"/>
            </w:pPr>
            <w:r>
              <w:t>14. Sarunu tēma “Ko tu dari?” Prievārdu lietojums. Lietvārdu instrumentāļa formas lietojuma īpatnības.</w:t>
            </w:r>
            <w:r w:rsidR="009E3D12">
              <w:t xml:space="preserve"> Līdzskaņu mija.</w:t>
            </w:r>
            <w:r w:rsidR="00583850">
              <w:t xml:space="preserve"> P2</w:t>
            </w:r>
          </w:p>
          <w:p w:rsidR="00860A15" w:rsidRDefault="009E3D12" w:rsidP="00860A15">
            <w:pPr>
              <w:jc w:val="both"/>
            </w:pPr>
            <w:r>
              <w:t>15. Sarunu tēma “Ko klausīties un lasīt?” – plašsaziņas līdzekļi, radio, televīzija u. c.</w:t>
            </w:r>
            <w:r w:rsidR="00583850">
              <w:t xml:space="preserve"> P2</w:t>
            </w:r>
          </w:p>
          <w:p w:rsidR="009E3D12" w:rsidRDefault="009E3D12" w:rsidP="00860A15">
            <w:pPr>
              <w:jc w:val="both"/>
            </w:pPr>
            <w:r>
              <w:t xml:space="preserve">16. </w:t>
            </w:r>
            <w:r w:rsidR="00B2244B">
              <w:t xml:space="preserve">Starppārbaudījums: </w:t>
            </w:r>
            <w:r w:rsidR="00BE3A73">
              <w:t>1. k</w:t>
            </w:r>
            <w:r>
              <w:t xml:space="preserve">ontroldarbs. P2 </w:t>
            </w:r>
          </w:p>
          <w:p w:rsidR="009E3D12" w:rsidRDefault="009E3D12" w:rsidP="00860A15">
            <w:pPr>
              <w:jc w:val="both"/>
            </w:pPr>
          </w:p>
          <w:p w:rsidR="00636191" w:rsidRDefault="00636191" w:rsidP="00860A15">
            <w:pPr>
              <w:jc w:val="both"/>
            </w:pPr>
            <w:r>
              <w:t>P – Praktiskie  darbi</w:t>
            </w:r>
          </w:p>
          <w:p w:rsidR="00636191" w:rsidRPr="00F423D1" w:rsidRDefault="00636191" w:rsidP="00860A15">
            <w:pPr>
              <w:jc w:val="both"/>
            </w:pPr>
            <w:r>
              <w:t>Pd – Patstāvīgais darbs</w:t>
            </w:r>
          </w:p>
          <w:p w:rsidR="0065721D" w:rsidRDefault="0065721D" w:rsidP="00860A15">
            <w:pPr>
              <w:jc w:val="both"/>
            </w:pPr>
            <w:r>
              <w:t xml:space="preserve">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lastRenderedPageBreak/>
              <w:t>Studiju rezultāti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F271282989334A86A520E0E8E7759E25"/>
              </w:placeholder>
            </w:sdtPr>
            <w:sdtEndPr/>
            <w:sdtContent>
              <w:p w:rsidR="0065721D" w:rsidRPr="00E7048A" w:rsidRDefault="0065721D" w:rsidP="0065721D"/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ZINĀŠANAS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Pārzina lietuviešu valodas  sistēmas pamatnostādnes</w:t>
                      </w:r>
                      <w:r w:rsidR="002F7E0F">
                        <w:t>.</w:t>
                      </w:r>
                    </w:p>
                    <w:p w:rsidR="00CB171F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Demonstrē lietuviešu valodas zināšanas un izpratni</w:t>
                      </w:r>
                      <w:r w:rsidR="002F7E0F">
                        <w:t>.</w:t>
                      </w:r>
                    </w:p>
                    <w:p w:rsidR="00DA73F9" w:rsidRPr="00E7048A" w:rsidRDefault="00DA73F9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Tulko plašākus lietuviešu valodas tekstus ar vārdnīcas palīdzību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PRASMES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Prot patstāvīgi atpazīt dažādas gramatiskās formas un konstrukcijas</w:t>
                      </w:r>
                      <w:r w:rsidR="002F7E0F">
                        <w:t>.</w:t>
                      </w:r>
                    </w:p>
                    <w:p w:rsidR="00DA73F9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 xml:space="preserve">Ir apgūts </w:t>
                      </w:r>
                      <w:r w:rsidR="009342D5" w:rsidRPr="00E7048A">
                        <w:t xml:space="preserve">saziņai nepieciešamais lietuviešu valodas </w:t>
                      </w:r>
                      <w:r w:rsidRPr="00E7048A">
                        <w:t xml:space="preserve">leksikas </w:t>
                      </w:r>
                      <w:r w:rsidR="009342D5" w:rsidRPr="00E7048A">
                        <w:t>minimums</w:t>
                      </w:r>
                      <w:r w:rsidR="002F7E0F">
                        <w:t>.</w:t>
                      </w:r>
                    </w:p>
                    <w:p w:rsidR="009342D5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Izmanto dažādus resursus un avotus lietuviešu valodas apguvei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KOMPETENCE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9342D5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Spēj izmantot apgūtās zināšanas saziņā un tekstu lasīšanā</w:t>
                      </w:r>
                      <w:r w:rsidR="002F7E0F">
                        <w:t>.</w:t>
                      </w:r>
                    </w:p>
                    <w:p w:rsidR="00E7048A" w:rsidRPr="00E7048A" w:rsidRDefault="00E7048A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47" w:firstLine="0"/>
                      </w:pPr>
                      <w:r>
                        <w:t>Spēj patstāvīgi veidot</w:t>
                      </w:r>
                      <w:r w:rsidR="00116370">
                        <w:t xml:space="preserve"> nelielus tekstus</w:t>
                      </w:r>
                      <w:r w:rsidR="00AF5683">
                        <w:t xml:space="preserve"> lietuviešu valodā</w:t>
                      </w:r>
                      <w:r w:rsidR="002F7E0F">
                        <w:t>.</w:t>
                      </w:r>
                    </w:p>
                    <w:p w:rsidR="00E7048A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73" w:hanging="426"/>
                      </w:pPr>
                      <w:r w:rsidRPr="00E7048A">
                        <w:t>Patstāvīgi</w:t>
                      </w:r>
                      <w:r w:rsidR="00E7048A" w:rsidRPr="00E7048A">
                        <w:t xml:space="preserve"> </w:t>
                      </w:r>
                      <w:r w:rsidRPr="00E7048A">
                        <w:t>papildina savas zināšanas,</w:t>
                      </w:r>
                      <w:r w:rsidR="00E7048A" w:rsidRPr="00E7048A">
                        <w:t xml:space="preserve"> padziļina kompetenci lietuviešu valodā</w:t>
                      </w:r>
                      <w:r w:rsidR="002F7E0F">
                        <w:t>.</w:t>
                      </w:r>
                      <w:r w:rsidRPr="00E7048A">
                        <w:t xml:space="preserve"> </w:t>
                      </w:r>
                    </w:p>
                  </w:tc>
                </w:tr>
              </w:tbl>
              <w:p w:rsidR="0065721D" w:rsidRPr="00890738" w:rsidRDefault="009F03E3" w:rsidP="0065721D"/>
            </w:sdtContent>
          </w:sdt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 anketas aizpildīšana lietuviski.</w:t>
            </w:r>
          </w:p>
          <w:p w:rsidR="0065721D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767F3C">
              <w:rPr>
                <w:lang w:eastAsia="ru-RU"/>
              </w:rPr>
              <w:t xml:space="preserve"> </w:t>
            </w:r>
            <w:r w:rsidR="00767F3C">
              <w:t>savas ēdienkartes izveide</w:t>
            </w:r>
            <w:r w:rsidR="00252347">
              <w:t xml:space="preserve"> lietuviešu valodā</w:t>
            </w:r>
            <w:r w:rsidR="00767F3C">
              <w:t>.</w:t>
            </w:r>
          </w:p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767F3C">
              <w:t xml:space="preserve">  mutisks stāstījums par savu vaļasprieku.  </w:t>
            </w:r>
          </w:p>
          <w:p w:rsidR="00DC313F" w:rsidRDefault="00252347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 praktisko uzdevumu veikšana.</w:t>
            </w:r>
          </w:p>
          <w:p w:rsidR="00DC313F" w:rsidRDefault="00DC313F" w:rsidP="00252347">
            <w:r>
              <w:rPr>
                <w:lang w:eastAsia="ru-RU"/>
              </w:rPr>
              <w:t>Patstāvīgais darbs:</w:t>
            </w:r>
            <w:r w:rsidR="00252347">
              <w:t xml:space="preserve"> regulāra lietuviešu valodas apguve: literatūras studijas par katru tēmu.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Prasības kredītpunktu iegūšanai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70" w:rsidRPr="006C1296" w:rsidRDefault="0065721D" w:rsidP="00116370">
            <w:pPr>
              <w:rPr>
                <w:bCs w:val="0"/>
                <w:iCs w:val="0"/>
                <w:sz w:val="22"/>
                <w:szCs w:val="22"/>
              </w:rPr>
            </w:pPr>
            <w:r>
              <w:t>Studiju kursa gala vērtējums (diferencētā ieskaite) veidojas, summējot 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jumu rezultātus</w:t>
            </w:r>
            <w:r w:rsidR="006C1296" w:rsidRPr="006C1296">
              <w:t>:</w:t>
            </w:r>
            <w:r w:rsidR="00116370" w:rsidRPr="006C1296">
              <w:t xml:space="preserve"> tiek aprēķināt</w:t>
            </w:r>
            <w:r w:rsidR="008B0BB0">
              <w:t>s</w:t>
            </w:r>
            <w:r w:rsidR="00116370" w:rsidRPr="006C1296">
              <w:t xml:space="preserve"> kā vidējā atzīme par: </w:t>
            </w:r>
          </w:p>
          <w:p w:rsidR="00116370" w:rsidRPr="006C1296" w:rsidRDefault="00116370" w:rsidP="00116370">
            <w:r w:rsidRPr="006C1296">
              <w:t xml:space="preserve">- regulāru apmeklējumu un aktīvu darbu </w:t>
            </w:r>
            <w:r w:rsidR="006C1296" w:rsidRPr="006C1296">
              <w:t>nodarbīb</w:t>
            </w:r>
            <w:r w:rsidRPr="006C1296">
              <w:t xml:space="preserve">ās </w:t>
            </w:r>
            <w:r w:rsidR="006C1296">
              <w:t xml:space="preserve">– </w:t>
            </w:r>
            <w:r w:rsidRPr="006C1296">
              <w:t>20%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>- patstāvīgo darbu izpildi (starppārbaudījumu rezultāti)</w:t>
            </w:r>
            <w:r w:rsidR="006C1296">
              <w:t xml:space="preserve"> – </w:t>
            </w:r>
            <w:r w:rsidRPr="006C1296">
              <w:t>60%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 xml:space="preserve">- </w:t>
            </w:r>
            <w:r w:rsidR="003E39FF">
              <w:t>noslēguma</w:t>
            </w:r>
            <w:r w:rsidRPr="006C1296">
              <w:t xml:space="preserve"> pārbaudījumu: </w:t>
            </w:r>
            <w:r w:rsidR="006C1296">
              <w:t xml:space="preserve">diferencēto </w:t>
            </w:r>
            <w:r w:rsidRPr="006C1296">
              <w:t>ieskait</w:t>
            </w:r>
            <w:r w:rsidR="006C1296">
              <w:t>i</w:t>
            </w:r>
            <w:r w:rsidRPr="006C1296">
              <w:t xml:space="preserve"> ar atzīmi</w:t>
            </w:r>
            <w:r w:rsidR="006C1296" w:rsidRPr="006C1296">
              <w:t xml:space="preserve"> </w:t>
            </w:r>
            <w:r w:rsidR="006C1296">
              <w:t>–</w:t>
            </w:r>
            <w:r w:rsidR="006C1296" w:rsidRPr="006C1296">
              <w:t xml:space="preserve"> </w:t>
            </w:r>
            <w:r w:rsidRPr="006C1296">
              <w:t>20% .</w:t>
            </w:r>
          </w:p>
          <w:p w:rsidR="0065721D" w:rsidRDefault="0065721D" w:rsidP="0065721D">
            <w:r>
              <w:t>Diferencētās ieskaites vērtējums  var tikt saņemts, ja ir izpildīti visi minētie nosacījumi un studējošais ir piedalījies 70% nodarbīb</w:t>
            </w:r>
            <w:r w:rsidR="00116370">
              <w:t>u</w:t>
            </w:r>
            <w:r>
              <w:t>.</w:t>
            </w:r>
          </w:p>
          <w:p w:rsidR="006C1296" w:rsidRDefault="006C1296" w:rsidP="0065721D"/>
          <w:p w:rsidR="0065721D" w:rsidRDefault="0065721D" w:rsidP="0065721D">
            <w:r>
              <w:t xml:space="preserve">STARPPĀRBAUDĪJUMI: </w:t>
            </w:r>
          </w:p>
          <w:p w:rsidR="0065721D" w:rsidRDefault="0065721D" w:rsidP="0065721D">
            <w:r>
              <w:lastRenderedPageBreak/>
              <w:t>(starp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juma uzdevumi tiek izstrādāti un vērtēti pēc docētāja noteiktajiem kritērijiem)</w:t>
            </w:r>
          </w:p>
          <w:p w:rsidR="0065721D" w:rsidRDefault="0065721D" w:rsidP="0065721D">
            <w:r>
              <w:t>1</w:t>
            </w:r>
            <w:r w:rsidR="00F8085D">
              <w:t>. Regulār</w:t>
            </w:r>
            <w:r w:rsidR="008B0BB0">
              <w:t>a</w:t>
            </w:r>
            <w:r w:rsidR="00F8085D">
              <w:t xml:space="preserve"> lietuviešu valodas apguve</w:t>
            </w:r>
            <w:r w:rsidR="008B0BB0">
              <w:t xml:space="preserve">: </w:t>
            </w:r>
            <w:r w:rsidR="00F8085D">
              <w:t xml:space="preserve">literatūras studijas </w:t>
            </w:r>
            <w:r>
              <w:rPr>
                <w:lang w:eastAsia="ru-RU"/>
              </w:rPr>
              <w:t xml:space="preserve">– </w:t>
            </w:r>
            <w:r w:rsidR="008B0BB0">
              <w:t>30</w:t>
            </w:r>
            <w:r>
              <w:t>%</w:t>
            </w:r>
            <w:r w:rsidR="008B0BB0">
              <w:t>.</w:t>
            </w:r>
            <w:r>
              <w:t xml:space="preserve"> </w:t>
            </w:r>
          </w:p>
          <w:p w:rsidR="0065721D" w:rsidRDefault="00F8085D" w:rsidP="0065721D">
            <w:pPr>
              <w:rPr>
                <w:lang w:eastAsia="ru-RU"/>
              </w:rPr>
            </w:pPr>
            <w:r>
              <w:t>2. Praktisko darbu (uzdevumu) izpilde</w:t>
            </w:r>
            <w:r w:rsidR="0065721D">
              <w:t xml:space="preserve">  </w:t>
            </w:r>
            <w:r w:rsidR="0065721D">
              <w:rPr>
                <w:lang w:eastAsia="ru-RU"/>
              </w:rPr>
              <w:t>–</w:t>
            </w:r>
            <w:r w:rsidR="008B0BB0">
              <w:t>15</w:t>
            </w:r>
            <w:r w:rsidR="0065721D">
              <w:t>%</w:t>
            </w:r>
            <w:r w:rsidR="0065721D">
              <w:rPr>
                <w:lang w:eastAsia="ru-RU"/>
              </w:rPr>
              <w:t>.</w:t>
            </w:r>
          </w:p>
          <w:p w:rsidR="00F8085D" w:rsidRDefault="00F8085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3. Sagatavošanās </w:t>
            </w:r>
            <w:r w:rsidR="003E39FF">
              <w:rPr>
                <w:lang w:eastAsia="ru-RU"/>
              </w:rPr>
              <w:t>noslēguma</w:t>
            </w:r>
            <w:r>
              <w:rPr>
                <w:lang w:eastAsia="ru-RU"/>
              </w:rPr>
              <w:t xml:space="preserve"> pārbaudījumam (mutiski un rakstiski) – </w:t>
            </w:r>
            <w:r w:rsidR="008B0BB0">
              <w:rPr>
                <w:lang w:eastAsia="ru-RU"/>
              </w:rPr>
              <w:t>15%.</w:t>
            </w:r>
            <w:r>
              <w:rPr>
                <w:lang w:eastAsia="ru-RU"/>
              </w:rPr>
              <w:t xml:space="preserve"> </w:t>
            </w:r>
          </w:p>
          <w:p w:rsidR="006C1296" w:rsidRDefault="006C1296" w:rsidP="006C1296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 </w:t>
            </w:r>
          </w:p>
          <w:p w:rsidR="0065721D" w:rsidRDefault="0065721D" w:rsidP="0065721D">
            <w:r>
              <w:t>STUDIJU REZULTĀTU VĒRTĒŠANAS KRITĒRIJI</w:t>
            </w:r>
          </w:p>
          <w:p w:rsidR="0065721D" w:rsidRDefault="0065721D" w:rsidP="00974076">
            <w:r>
              <w:t>Studiju kursa apguve tā noslēgumā tiek vērtēta 10 ballu skalā saskaņā ar Latvijas</w:t>
            </w:r>
            <w:r w:rsidR="00DD79F7">
              <w:t xml:space="preserve"> </w:t>
            </w:r>
            <w:r>
              <w:t>Republikas</w:t>
            </w:r>
            <w:r w:rsidR="00DD79F7">
              <w:t xml:space="preserve"> </w:t>
            </w:r>
            <w:r>
              <w:t>normatīvajiem</w:t>
            </w:r>
            <w:r w:rsidR="00DD79F7">
              <w:t xml:space="preserve"> </w:t>
            </w:r>
            <w:r>
              <w:t>aktiem un atbilstoši "Nolikumam</w:t>
            </w:r>
            <w:r w:rsidR="00DD79F7">
              <w:t xml:space="preserve"> </w:t>
            </w:r>
            <w:r>
              <w:t>par studijām</w:t>
            </w:r>
            <w:r w:rsidR="00DD79F7">
              <w:t xml:space="preserve"> </w:t>
            </w:r>
            <w:r>
              <w:t>Daugavpils Universitātē"</w:t>
            </w:r>
            <w:r w:rsidR="00DD79F7">
              <w:t xml:space="preserve"> </w:t>
            </w:r>
            <w:r>
              <w:t>(apstiprināts</w:t>
            </w:r>
            <w:r w:rsidR="00DD79F7">
              <w:t xml:space="preserve"> </w:t>
            </w:r>
            <w:r>
              <w:t>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</w:t>
            </w:r>
            <w:r w:rsidR="00974076">
              <w:t xml:space="preserve"> </w:t>
            </w:r>
            <w:r>
              <w:t>iegūto</w:t>
            </w:r>
            <w:r w:rsidR="00DD79F7">
              <w:t xml:space="preserve"> </w:t>
            </w:r>
            <w:r>
              <w:t>zināšanu apjoms un kvalitāte, iegūtās prasmes un kompetences atbilstoši plānotajiem</w:t>
            </w:r>
            <w:r w:rsidR="00DD79F7">
              <w:t xml:space="preserve"> </w:t>
            </w:r>
            <w:r>
              <w:t>studiju rezultātiem.</w:t>
            </w:r>
          </w:p>
          <w:p w:rsidR="0065721D" w:rsidRDefault="0065721D" w:rsidP="00974076"/>
          <w:p w:rsidR="0065721D" w:rsidRDefault="0065721D" w:rsidP="0065721D">
            <w:r>
              <w:t>STUDIJU REZULTĀTU VĒRTĒŠANA</w:t>
            </w:r>
          </w:p>
          <w:p w:rsidR="0065721D" w:rsidRDefault="0065721D" w:rsidP="0065721D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65721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721D" w:rsidRDefault="0065721D" w:rsidP="0065721D">
                  <w:pPr>
                    <w:spacing w:line="276" w:lineRule="auto"/>
                  </w:pPr>
                </w:p>
                <w:p w:rsidR="0065721D" w:rsidRDefault="0065721D" w:rsidP="0065721D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65721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845860" w:rsidP="0065721D">
                  <w:pPr>
                    <w:spacing w:line="276" w:lineRule="auto"/>
                  </w:pPr>
                  <w:r>
                    <w:t>9.</w:t>
                  </w:r>
                </w:p>
              </w:tc>
            </w:tr>
            <w:tr w:rsidR="0065721D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8B0BB0">
                  <w:pPr>
                    <w:spacing w:line="276" w:lineRule="auto"/>
                  </w:pPr>
                  <w:r>
                    <w:t xml:space="preserve">1. </w:t>
                  </w:r>
                  <w:r w:rsidR="008B0BB0">
                    <w:t>Regulāra lietuviešu valodas apguve: literatūras studijas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 xml:space="preserve">2. </w:t>
                  </w:r>
                  <w:r w:rsidR="008B0BB0">
                    <w:t xml:space="preserve">Praktisko darbu (uzdevumu) izpilde  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3E39FF">
                  <w:pPr>
                    <w:spacing w:line="276" w:lineRule="auto"/>
                  </w:pPr>
                  <w:r>
                    <w:t xml:space="preserve">3. </w:t>
                  </w:r>
                  <w:r w:rsidR="008B0BB0">
                    <w:rPr>
                      <w:lang w:eastAsia="ru-RU"/>
                    </w:rPr>
                    <w:t xml:space="preserve">Sagatavošanās </w:t>
                  </w:r>
                  <w:r w:rsidR="003E39FF">
                    <w:rPr>
                      <w:lang w:eastAsia="ru-RU"/>
                    </w:rPr>
                    <w:t xml:space="preserve">noslēguma </w:t>
                  </w:r>
                  <w:r w:rsidR="008B0BB0">
                    <w:rPr>
                      <w:lang w:eastAsia="ru-RU"/>
                    </w:rPr>
                    <w:t>pārbaudījumam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</w:tbl>
          <w:p w:rsidR="0065721D" w:rsidRDefault="0065721D" w:rsidP="0065721D"/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lastRenderedPageBreak/>
              <w:t>Kursa saturs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jc w:val="both"/>
            </w:pPr>
            <w:r>
              <w:t xml:space="preserve">1. Lietuviešu valodas raksturojums. Alfabēts un skaņu izruna. Dzimte un skaitlis. Sarunu tēma </w:t>
            </w:r>
          </w:p>
          <w:p w:rsidR="002F7E0F" w:rsidRDefault="002F7E0F" w:rsidP="002F7E0F">
            <w:pPr>
              <w:jc w:val="both"/>
            </w:pPr>
            <w:r>
              <w:t>“ Sasveicināšanās, iepazīšanās ”. P2</w:t>
            </w:r>
            <w:r w:rsidR="00674CC5">
              <w:t>, Pd2</w:t>
            </w:r>
          </w:p>
          <w:p w:rsidR="00674CC5" w:rsidRDefault="00674CC5" w:rsidP="002F7E0F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</w:t>
            </w:r>
          </w:p>
          <w:p w:rsidR="002F7E0F" w:rsidRDefault="002F7E0F" w:rsidP="002F7E0F">
            <w:pPr>
              <w:jc w:val="both"/>
            </w:pPr>
            <w:r>
              <w:t xml:space="preserve">2. Personu vietniekvārdi, verba </w:t>
            </w:r>
            <w:r w:rsidRPr="00B906C8">
              <w:rPr>
                <w:i/>
              </w:rPr>
              <w:t>būt</w:t>
            </w:r>
            <w:r>
              <w:t xml:space="preserve"> tagadnes formas. Lietvārda nominatīvs un lokatīvs. Sarunu tēma “Kur es esmu?”. Uzsvars. P2</w:t>
            </w:r>
            <w:r w:rsidR="00674CC5">
              <w:t>, Pd2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</w:t>
            </w:r>
          </w:p>
          <w:p w:rsidR="002F7E0F" w:rsidRDefault="002F7E0F" w:rsidP="002F7E0F">
            <w:pPr>
              <w:jc w:val="both"/>
            </w:pPr>
            <w:r>
              <w:t>3. Sarunu tēma “Pilsētā”. Pamata skaitļa vārdi. Jautājuma teikumi un īsziņas. P2</w:t>
            </w:r>
            <w:r w:rsidR="002C7392">
              <w:t>, Pd2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4. Starppārbaudījums: 1. tests</w:t>
            </w:r>
            <w:r w:rsidR="00D414BF">
              <w:t xml:space="preserve"> par 2. un 3. tēmā apgūto materiālu</w:t>
            </w:r>
            <w:r>
              <w:t>. P2</w:t>
            </w:r>
            <w:r w:rsidR="00674CC5">
              <w:t>, Pd</w:t>
            </w:r>
            <w:r w:rsidR="00392EFB">
              <w:t>3</w:t>
            </w:r>
          </w:p>
          <w:p w:rsidR="00767F3C" w:rsidRDefault="00767F3C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5. Lietuviešu valodas gramatiskās  sistēmas īpatnības: verbi, substantīvi, adjektīvi. Sarunu tēma “Valodas, tautību nosaukumi” un “Kas tu esi?” P2</w:t>
            </w:r>
            <w:r w:rsidR="00674CC5">
              <w:t>, Pd</w:t>
            </w:r>
            <w:r w:rsidR="00AF5683">
              <w:t>3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6. Sarunu tēma “Kas tu esi? No kurienes tu esi?” Piederības vietniekvārdi. A tipa verbu tagadnes formas. Uzrunas formas. P2</w:t>
            </w:r>
            <w:r w:rsidR="00674CC5">
              <w:t>, Pd</w:t>
            </w:r>
            <w:r w:rsidR="00AF5683">
              <w:t>3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365B5C" w:rsidRDefault="002F7E0F" w:rsidP="00365B5C">
            <w:pPr>
              <w:jc w:val="both"/>
            </w:pPr>
            <w:r>
              <w:t>7. Sarunu tēma “Reģistrējies kursiem Lietuvā. Anketa”. Klausīšanās uzdevumi. Pavēles izteiksmes formas. P2</w:t>
            </w:r>
            <w:r w:rsidR="00674CC5">
              <w:t>, Pd</w:t>
            </w:r>
            <w:r w:rsidR="00857B2B">
              <w:t>3</w:t>
            </w:r>
            <w:r w:rsidR="00365B5C">
              <w:t xml:space="preserve"> 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 Praktisk</w:t>
            </w:r>
            <w:r w:rsidR="00D414BF">
              <w:t>ais</w:t>
            </w:r>
            <w:r w:rsidR="002C7392">
              <w:t xml:space="preserve"> darb</w:t>
            </w:r>
            <w:r w:rsidR="00D414BF">
              <w:t>s:</w:t>
            </w:r>
            <w:r w:rsidR="002C7392">
              <w:t xml:space="preserve"> </w:t>
            </w:r>
            <w:r w:rsidR="00D414BF">
              <w:t xml:space="preserve">anketas </w:t>
            </w:r>
            <w:r w:rsidR="002C7392">
              <w:t xml:space="preserve"> </w:t>
            </w:r>
            <w:r w:rsidR="00D414BF">
              <w:t>a</w:t>
            </w:r>
            <w:r w:rsidR="002C7392">
              <w:t>izpild</w:t>
            </w:r>
            <w:r w:rsidR="00D414BF">
              <w:t>īšana</w:t>
            </w:r>
            <w:r w:rsidR="002C7392">
              <w:t xml:space="preserve">.  </w:t>
            </w:r>
          </w:p>
          <w:p w:rsidR="002F7E0F" w:rsidRDefault="002F7E0F" w:rsidP="002F7E0F">
            <w:pPr>
              <w:jc w:val="both"/>
            </w:pPr>
            <w:r>
              <w:lastRenderedPageBreak/>
              <w:t>8. Starppārbaudījums: 2. tests</w:t>
            </w:r>
            <w:r w:rsidR="00D414BF">
              <w:t xml:space="preserve"> par 5.–7. tēmā apgūto materiālu</w:t>
            </w:r>
            <w:r>
              <w:t>. P2</w:t>
            </w:r>
            <w:r w:rsidR="00365B5C">
              <w:t>, Pd</w:t>
            </w:r>
            <w:r w:rsidR="00392EFB">
              <w:t>4</w:t>
            </w:r>
          </w:p>
          <w:p w:rsidR="00D414BF" w:rsidRDefault="00D414BF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9. Sarunu tēma “Labu apetīti!”. Tradicionālie ēdieni. Pārtikas produktu nosaukumi. Klausīšanās uzdevumi. Lietvārdu nominatīva, ģenitīva un akuzatīva formas. O tipa verbu tagadnes formas.</w:t>
            </w:r>
            <w:r w:rsidR="00365B5C">
              <w:t xml:space="preserve"> P2, Pd</w:t>
            </w:r>
            <w:r w:rsidR="00AF5683">
              <w:t>3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 Praktisk</w:t>
            </w:r>
            <w:r w:rsidR="00D414BF">
              <w:t>ais</w:t>
            </w:r>
            <w:r w:rsidR="002C7392">
              <w:t xml:space="preserve"> darb</w:t>
            </w:r>
            <w:r w:rsidR="00D414BF">
              <w:t>s:</w:t>
            </w:r>
            <w:r w:rsidR="002C7392">
              <w:t xml:space="preserve"> </w:t>
            </w:r>
            <w:r w:rsidR="00D414BF">
              <w:t>savas ēdienkartes izveide</w:t>
            </w:r>
            <w:r w:rsidR="002C7392">
              <w:t xml:space="preserve">.  </w:t>
            </w:r>
          </w:p>
          <w:p w:rsidR="002F7E0F" w:rsidRDefault="002F7E0F" w:rsidP="002F7E0F">
            <w:pPr>
              <w:jc w:val="both"/>
            </w:pPr>
            <w:r>
              <w:t>10. Kārtas skaitļa vārdi. Vēlējuma izteiksmes formas. Reklāmas valoda. P2</w:t>
            </w:r>
            <w:r w:rsidR="00365B5C">
              <w:t>, Pd2</w:t>
            </w:r>
          </w:p>
          <w:p w:rsidR="00237C16" w:rsidRDefault="002C7392" w:rsidP="00237C16">
            <w:pPr>
              <w:jc w:val="both"/>
            </w:pPr>
            <w:r>
              <w:t>Patstāvīgais darbs:</w:t>
            </w:r>
            <w:r w:rsidR="00237C16">
              <w:t xml:space="preserve"> 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11. Konstrukcijas vajadzības nozīmes un laika izteikšanai. Sarunu tēma “Kas tev patīk/nepatīk?”.</w:t>
            </w:r>
          </w:p>
          <w:p w:rsidR="002F7E0F" w:rsidRDefault="002F7E0F" w:rsidP="002F7E0F">
            <w:pPr>
              <w:jc w:val="both"/>
            </w:pPr>
            <w:r>
              <w:t>Klausīšanās uzdevumi. P2</w:t>
            </w:r>
            <w:r w:rsidR="00365B5C">
              <w:t>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12. Starpp</w:t>
            </w:r>
            <w:r w:rsidR="00365B5C">
              <w:t>ā</w:t>
            </w:r>
            <w:r>
              <w:t>rbaudījums: 3. tests</w:t>
            </w:r>
            <w:r w:rsidR="00D414BF">
              <w:t xml:space="preserve"> par 9.–11. tēmā apgūto materiālu</w:t>
            </w:r>
            <w:r>
              <w:t>. P2</w:t>
            </w:r>
            <w:r w:rsidR="00365B5C">
              <w:t>, Pd</w:t>
            </w:r>
            <w:r w:rsidR="00392EFB">
              <w:t>4</w:t>
            </w:r>
          </w:p>
          <w:p w:rsidR="00D414BF" w:rsidRDefault="00D414BF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13. Sarunu tēma “Strādājam un svinam!”</w:t>
            </w:r>
            <w:bookmarkStart w:id="0" w:name="_GoBack"/>
            <w:bookmarkEnd w:id="0"/>
            <w:r>
              <w:t>. Laiks un datums. Gadalaiku un mēnešu nosaukumi. Valsts svētki un reliģiskie svētki. Tradīcijas. Brīvais laiks/brīvdienas. O tipa verbu tagadnes formas. Prievārdu lietojums. P2</w:t>
            </w:r>
            <w:r w:rsidR="00365B5C">
              <w:t>, Pd</w:t>
            </w:r>
            <w:r w:rsidR="00AF5683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</w:t>
            </w:r>
            <w:r w:rsidR="00D414BF">
              <w:t>ais</w:t>
            </w:r>
            <w:r w:rsidR="00237C16">
              <w:t xml:space="preserve"> darb</w:t>
            </w:r>
            <w:r w:rsidR="00D414BF">
              <w:t>s:</w:t>
            </w:r>
            <w:r w:rsidR="00237C16">
              <w:t xml:space="preserve"> </w:t>
            </w:r>
            <w:r w:rsidR="00767F3C">
              <w:t xml:space="preserve">mutisks </w:t>
            </w:r>
            <w:r w:rsidR="00D3119A">
              <w:t>stāstījums par savu vaļasprieku.</w:t>
            </w:r>
            <w:r w:rsidR="00237C16">
              <w:t xml:space="preserve">  </w:t>
            </w:r>
          </w:p>
          <w:p w:rsidR="002F7E0F" w:rsidRDefault="002F7E0F" w:rsidP="002F7E0F">
            <w:pPr>
              <w:jc w:val="both"/>
            </w:pPr>
            <w:r>
              <w:t>14. Sarunu tēma “Ko tu dari?” Prievārdu lietojums. Lietvārdu instrumentāļa formas lietojuma īpatnības. Līdzskaņu mija.</w:t>
            </w:r>
            <w:r w:rsidR="00365B5C">
              <w:t xml:space="preserve"> P2,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15. Sarunu tēma “Ko klausīties un lasīt?” – plašsaziņas līdzekļi, radio, televīzija u. c.</w:t>
            </w:r>
            <w:r w:rsidR="00365B5C">
              <w:t xml:space="preserve"> P2,</w:t>
            </w:r>
            <w:r w:rsidR="00857B2B">
              <w:t xml:space="preserve"> </w:t>
            </w:r>
            <w:r w:rsidR="00365B5C">
              <w:t>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16. Starppārbaudījums: 1. kontroldarbs</w:t>
            </w:r>
            <w:r w:rsidR="00D3119A">
              <w:t xml:space="preserve"> par apgūto materiālu kopumā</w:t>
            </w:r>
            <w:r>
              <w:t>. P2</w:t>
            </w:r>
            <w:r w:rsidR="00365B5C">
              <w:t>, Pd</w:t>
            </w:r>
            <w:r w:rsidR="00392EFB">
              <w:t>5</w:t>
            </w:r>
            <w:r>
              <w:t xml:space="preserve"> </w:t>
            </w:r>
          </w:p>
          <w:p w:rsidR="002F7E0F" w:rsidRDefault="002F7E0F" w:rsidP="007D6CF8">
            <w:pPr>
              <w:jc w:val="both"/>
            </w:pP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Pr="002641DF" w:rsidRDefault="002F7E0F" w:rsidP="009F03E3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09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 xml:space="preserve">Butkus A. Lietuviešu - latviešu ceļvedis. Kaunas : Aesti, 2002. vai Butkus A., Sarkanis A. Lietuviešu - latviešu valodu ceļvedis. Vilnius, 1987 (vai Kaunas : </w:t>
            </w:r>
            <w:proofErr w:type="spellStart"/>
            <w:r w:rsidRPr="002641DF">
              <w:rPr>
                <w:rFonts w:eastAsia="Times New Roman"/>
                <w:bCs w:val="0"/>
                <w:iCs w:val="0"/>
                <w:lang w:eastAsia="lv-LV"/>
              </w:rPr>
              <w:t>Aesti</w:t>
            </w:r>
            <w:proofErr w:type="spellEnd"/>
            <w:r w:rsidRPr="002641DF">
              <w:rPr>
                <w:rFonts w:eastAsia="Times New Roman"/>
                <w:bCs w:val="0"/>
                <w:iCs w:val="0"/>
                <w:lang w:eastAsia="lv-LV"/>
              </w:rPr>
              <w:t>, 1996).</w:t>
            </w:r>
          </w:p>
          <w:p w:rsidR="002F7E0F" w:rsidRPr="002641DF" w:rsidRDefault="002F7E0F" w:rsidP="009F03E3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09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Džežulskienė J. Kalbu lietuviškai. Lithuanian for beginners. Kaunas : Kauno technologijos universitetas, 2014.</w:t>
            </w:r>
          </w:p>
          <w:p w:rsidR="002F7E0F" w:rsidRPr="002641DF" w:rsidRDefault="002F7E0F" w:rsidP="009F03E3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09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Ramonienė M., Vilkienė L. Po truputį. Lietuvių kalba pradedantiesiems. Vilnius : baltos lankos, 2008.</w:t>
            </w:r>
          </w:p>
          <w:p w:rsidR="002F7E0F" w:rsidRPr="002641DF" w:rsidRDefault="002F7E0F" w:rsidP="009F03E3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09"/>
              <w:textAlignment w:val="baseline"/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Stumbrienė V., Kaškelevičienė A. Nė dienos be lietuvių kalbos. Vilnius, 2004.</w:t>
            </w:r>
          </w:p>
          <w:p w:rsidR="002F7E0F" w:rsidRDefault="00921293" w:rsidP="00921293">
            <w:pPr>
              <w:autoSpaceDE/>
              <w:autoSpaceDN/>
              <w:adjustRightInd/>
              <w:spacing w:after="105"/>
              <w:textAlignment w:val="baseline"/>
            </w:pPr>
            <w:r>
              <w:t>Kursa aprakstā piedāvātie obligātie informācijas avoti  studiju procesā izmantojami fragmentāri pēc docētāja  norādījuma.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Papildus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t>1. Balkevičs J., Balode L., Bojāte A., Subatnieks V. Lietuviešu - latviešu vārdnīca Rīga : Zinātne, 1995./ Bojāte A., Subatnieks V. Lietuviešu - latviešu vārdnīca. Rīga : Latvijas Valsts izdevniecība, 1964.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2. Balkevičs J., Kabelka J. Latviešu - lietuviešu vārdnīca. Vilnius, 1978.</w:t>
            </w:r>
          </w:p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t>3. Butkus A. Latvių - lietuvių kalbų žodynas, Kaunas : Aesti, 2003.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4. Čekmonienė I., Čekmonas V. Lietuvių kalba visiems. Vilnius, 1999.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5. Norkaitienė M. Šepetytė R., Šimenaitė Z. Mokomasis lietuvių kalbos žodynas. Vilnius : Lietuvių kalbos institutas, baltos lankos, 2010.</w:t>
            </w:r>
          </w:p>
          <w:p w:rsidR="002F7E0F" w:rsidRDefault="002F7E0F" w:rsidP="002F7E0F"/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autoSpaceDE/>
              <w:autoSpaceDN/>
              <w:adjustRightInd/>
              <w:spacing w:after="105"/>
              <w:textAlignment w:val="baseline"/>
            </w:pP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www.anglu-lietuviu.com</w:t>
            </w: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www.lietuviu-anglu.com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Piezīmes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9FF" w:rsidRDefault="002F7E0F" w:rsidP="002F7E0F">
            <w:r>
              <w:t xml:space="preserve"> </w:t>
            </w:r>
            <w:r w:rsidR="00392EFB">
              <w:t>ABSP “Latviešu valodas, literatūras un kultūras studijas”</w:t>
            </w:r>
            <w:r w:rsidR="003E39FF">
              <w:t xml:space="preserve"> apakšprogrammas “Latvistikas studijas” specializācijas kurss. </w:t>
            </w:r>
          </w:p>
          <w:p w:rsidR="002F7E0F" w:rsidRDefault="002F7E0F" w:rsidP="002F7E0F">
            <w:r>
              <w:t xml:space="preserve">Kurss tiek </w:t>
            </w:r>
            <w:r>
              <w:rPr>
                <w:rFonts w:ascii="Calibri Light" w:hAnsi="Calibri Light"/>
              </w:rPr>
              <w:t xml:space="preserve"> </w:t>
            </w:r>
            <w:r w:rsidRPr="002F7E0F">
              <w:t>docēts</w:t>
            </w:r>
            <w:r>
              <w:t xml:space="preserve"> lietuviešu un</w:t>
            </w:r>
            <w:r w:rsidRPr="002F7E0F">
              <w:t xml:space="preserve"> latviešu valodā</w:t>
            </w:r>
            <w:r>
              <w:t>.</w:t>
            </w:r>
          </w:p>
        </w:tc>
      </w:tr>
    </w:tbl>
    <w:p w:rsidR="00CC1E42" w:rsidRDefault="00CC1E42" w:rsidP="009A13E5"/>
    <w:sectPr w:rsidR="00CC1E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FED"/>
    <w:multiLevelType w:val="hybridMultilevel"/>
    <w:tmpl w:val="2DC65EDE"/>
    <w:lvl w:ilvl="0" w:tplc="53287B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7B03812"/>
    <w:multiLevelType w:val="hybridMultilevel"/>
    <w:tmpl w:val="87DA227A"/>
    <w:lvl w:ilvl="0" w:tplc="3AF8AB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C4A44DD"/>
    <w:multiLevelType w:val="hybridMultilevel"/>
    <w:tmpl w:val="4BC2C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133B"/>
    <w:multiLevelType w:val="hybridMultilevel"/>
    <w:tmpl w:val="D8A4A3CE"/>
    <w:name w:val="Numbered list 39"/>
    <w:lvl w:ilvl="0" w:tplc="917018F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E14EA9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4FA84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4473A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3E3C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DE71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044716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9E999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FF299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63784D91"/>
    <w:multiLevelType w:val="hybridMultilevel"/>
    <w:tmpl w:val="DDA455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95A96"/>
    <w:multiLevelType w:val="hybridMultilevel"/>
    <w:tmpl w:val="776020AA"/>
    <w:lvl w:ilvl="0" w:tplc="9B7A3084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6F606F5"/>
    <w:multiLevelType w:val="hybridMultilevel"/>
    <w:tmpl w:val="F4B6AFC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99"/>
    <w:rsid w:val="0001335D"/>
    <w:rsid w:val="0003189A"/>
    <w:rsid w:val="000F220E"/>
    <w:rsid w:val="00116370"/>
    <w:rsid w:val="00176735"/>
    <w:rsid w:val="001B0885"/>
    <w:rsid w:val="001E289B"/>
    <w:rsid w:val="001F0658"/>
    <w:rsid w:val="00237C16"/>
    <w:rsid w:val="00252347"/>
    <w:rsid w:val="002641DF"/>
    <w:rsid w:val="002C7392"/>
    <w:rsid w:val="002E5436"/>
    <w:rsid w:val="002F7E0F"/>
    <w:rsid w:val="00365B5C"/>
    <w:rsid w:val="00392EFB"/>
    <w:rsid w:val="003D2513"/>
    <w:rsid w:val="003D274E"/>
    <w:rsid w:val="003E39FF"/>
    <w:rsid w:val="00405B72"/>
    <w:rsid w:val="00497053"/>
    <w:rsid w:val="004C0E2F"/>
    <w:rsid w:val="00583850"/>
    <w:rsid w:val="00606983"/>
    <w:rsid w:val="0062640E"/>
    <w:rsid w:val="0063567D"/>
    <w:rsid w:val="00636191"/>
    <w:rsid w:val="0065721D"/>
    <w:rsid w:val="00674CC5"/>
    <w:rsid w:val="0069242C"/>
    <w:rsid w:val="006C1296"/>
    <w:rsid w:val="006F3AE8"/>
    <w:rsid w:val="006F6386"/>
    <w:rsid w:val="007422FB"/>
    <w:rsid w:val="00767F3C"/>
    <w:rsid w:val="007B1F4C"/>
    <w:rsid w:val="007D6CF8"/>
    <w:rsid w:val="00845860"/>
    <w:rsid w:val="00857B2B"/>
    <w:rsid w:val="00860A15"/>
    <w:rsid w:val="00876316"/>
    <w:rsid w:val="00890738"/>
    <w:rsid w:val="008B0BB0"/>
    <w:rsid w:val="00920E78"/>
    <w:rsid w:val="00921293"/>
    <w:rsid w:val="009342D5"/>
    <w:rsid w:val="00974076"/>
    <w:rsid w:val="009A13E5"/>
    <w:rsid w:val="009C57F0"/>
    <w:rsid w:val="009E3D12"/>
    <w:rsid w:val="009F03E3"/>
    <w:rsid w:val="00A4261B"/>
    <w:rsid w:val="00A84C99"/>
    <w:rsid w:val="00A905E9"/>
    <w:rsid w:val="00AB1B1C"/>
    <w:rsid w:val="00AC22D3"/>
    <w:rsid w:val="00AF5683"/>
    <w:rsid w:val="00B2244B"/>
    <w:rsid w:val="00B753CD"/>
    <w:rsid w:val="00B906C8"/>
    <w:rsid w:val="00BD2B96"/>
    <w:rsid w:val="00BE3A73"/>
    <w:rsid w:val="00BE6E7C"/>
    <w:rsid w:val="00C04573"/>
    <w:rsid w:val="00C669FB"/>
    <w:rsid w:val="00CB171F"/>
    <w:rsid w:val="00CC1E42"/>
    <w:rsid w:val="00D009CB"/>
    <w:rsid w:val="00D3119A"/>
    <w:rsid w:val="00D414BF"/>
    <w:rsid w:val="00D53EE8"/>
    <w:rsid w:val="00DA73F9"/>
    <w:rsid w:val="00DC313F"/>
    <w:rsid w:val="00DD79F7"/>
    <w:rsid w:val="00E3157F"/>
    <w:rsid w:val="00E33B76"/>
    <w:rsid w:val="00E7048A"/>
    <w:rsid w:val="00E82E49"/>
    <w:rsid w:val="00F423D1"/>
    <w:rsid w:val="00F57F0B"/>
    <w:rsid w:val="00F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FB19F2-44C9-4EB7-8C04-F052FA4C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4C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C99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A84C9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A84C99"/>
    <w:rPr>
      <w:i/>
      <w:iCs w:val="0"/>
    </w:rPr>
  </w:style>
  <w:style w:type="table" w:styleId="TableGrid">
    <w:name w:val="Table Grid"/>
    <w:basedOn w:val="TableNormal"/>
    <w:uiPriority w:val="59"/>
    <w:rsid w:val="00A84C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89073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2B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Hyperlink">
    <w:name w:val="Hyperlink"/>
    <w:basedOn w:val="DefaultParagraphFont"/>
    <w:uiPriority w:val="99"/>
    <w:unhideWhenUsed/>
    <w:rsid w:val="006069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25927780744934ABA61EB7C0FE9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5C5C6-19A6-4392-835C-D34A7CFD947C}"/>
      </w:docPartPr>
      <w:docPartBody>
        <w:p w:rsidR="00992FC5" w:rsidRDefault="00816940" w:rsidP="00816940">
          <w:pPr>
            <w:pStyle w:val="F625927780744934ABA61EB7C0FE971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039659D8566426D8BBE227463DBB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5263-C91A-4F34-91E3-4BDF841B42B2}"/>
      </w:docPartPr>
      <w:docPartBody>
        <w:p w:rsidR="00992FC5" w:rsidRDefault="00816940" w:rsidP="00816940">
          <w:pPr>
            <w:pStyle w:val="A039659D8566426D8BBE227463DBB7B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1CDE2A1548418FB73D777EDCC28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1D233-1DD7-4F1E-87CF-167168B05128}"/>
      </w:docPartPr>
      <w:docPartBody>
        <w:p w:rsidR="00992FC5" w:rsidRDefault="00992FC5" w:rsidP="00992FC5">
          <w:pPr>
            <w:pStyle w:val="241CDE2A1548418FB73D777EDCC283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1282989334A86A520E0E8E7759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12226-8508-4016-A58A-B2D7251F3820}"/>
      </w:docPartPr>
      <w:docPartBody>
        <w:p w:rsidR="00992FC5" w:rsidRDefault="00992FC5" w:rsidP="00992FC5">
          <w:pPr>
            <w:pStyle w:val="F271282989334A86A520E0E8E7759E2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40"/>
    <w:rsid w:val="001554C9"/>
    <w:rsid w:val="004B3A22"/>
    <w:rsid w:val="005F0E31"/>
    <w:rsid w:val="00816940"/>
    <w:rsid w:val="008E4F6D"/>
    <w:rsid w:val="00992FC5"/>
    <w:rsid w:val="00A5782C"/>
    <w:rsid w:val="00B61E74"/>
    <w:rsid w:val="00BB3CA1"/>
    <w:rsid w:val="00BF0933"/>
    <w:rsid w:val="00D750F0"/>
    <w:rsid w:val="00DC0D07"/>
    <w:rsid w:val="00F5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FC5"/>
  </w:style>
  <w:style w:type="paragraph" w:customStyle="1" w:styleId="F625927780744934ABA61EB7C0FE971F">
    <w:name w:val="F625927780744934ABA61EB7C0FE971F"/>
    <w:rsid w:val="00816940"/>
  </w:style>
  <w:style w:type="paragraph" w:customStyle="1" w:styleId="A039659D8566426D8BBE227463DBB7B2">
    <w:name w:val="A039659D8566426D8BBE227463DBB7B2"/>
    <w:rsid w:val="00816940"/>
  </w:style>
  <w:style w:type="paragraph" w:customStyle="1" w:styleId="66F25A072C1D47C7A7649E3869063138">
    <w:name w:val="66F25A072C1D47C7A7649E3869063138"/>
    <w:rsid w:val="00816940"/>
  </w:style>
  <w:style w:type="paragraph" w:customStyle="1" w:styleId="B1586A808F1243ADA800AF745FE76D7C">
    <w:name w:val="B1586A808F1243ADA800AF745FE76D7C"/>
    <w:rsid w:val="00816940"/>
  </w:style>
  <w:style w:type="paragraph" w:customStyle="1" w:styleId="241CDE2A1548418FB73D777EDCC283E9">
    <w:name w:val="241CDE2A1548418FB73D777EDCC283E9"/>
    <w:rsid w:val="00992FC5"/>
  </w:style>
  <w:style w:type="paragraph" w:customStyle="1" w:styleId="F271282989334A86A520E0E8E7759E25">
    <w:name w:val="F271282989334A86A520E0E8E7759E25"/>
    <w:rsid w:val="00992F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C885C-5817-4BD1-A245-F28CE45A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6462</Words>
  <Characters>3684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7</cp:revision>
  <dcterms:created xsi:type="dcterms:W3CDTF">2022-07-13T07:08:00Z</dcterms:created>
  <dcterms:modified xsi:type="dcterms:W3CDTF">2022-07-13T07:25:00Z</dcterms:modified>
</cp:coreProperties>
</file>