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01FC330" w:rsidR="001E37E7" w:rsidRPr="0093308E" w:rsidRDefault="00F950E5" w:rsidP="007534EA">
            <w:pPr>
              <w:rPr>
                <w:lang w:eastAsia="lv-LV"/>
              </w:rPr>
            </w:pPr>
            <w:permStart w:id="1807229392" w:edGrp="everyone"/>
            <w:r w:rsidRPr="00F950E5">
              <w:t>Lingvistiskā ekspertīze</w:t>
            </w:r>
            <w:r w:rsidR="00A66034">
              <w:t xml:space="preserve"> (angļu valoda)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80625D6" w:rsidR="001E37E7" w:rsidRPr="0093308E" w:rsidRDefault="00434DBE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508371" w:rsidR="00391B74" w:rsidRPr="0093308E" w:rsidRDefault="00F950E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A8C0CF5" w:rsidR="00632863" w:rsidRPr="0093308E" w:rsidRDefault="00F950E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BA01705" w:rsidR="00632863" w:rsidRPr="0093308E" w:rsidRDefault="002F78EA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27A007D7" w:rsidR="00632863" w:rsidRPr="0093308E" w:rsidRDefault="002F78EA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2D7B672B" w:rsidR="00BB3CCC" w:rsidRPr="0093308E" w:rsidRDefault="00F950E5" w:rsidP="007534EA">
                <w:r w:rsidRPr="00644918">
                  <w:t xml:space="preserve">Dr.philol. </w:t>
                </w:r>
                <w:r w:rsidR="00434DBE">
                  <w:t>doc. Ilze Oļehnoviča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8365C93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sdt>
                  <w:sdtPr>
                    <w:id w:val="-2124068184"/>
                    <w:placeholder>
                      <w:docPart w:val="F58120DC85A645CDAE5C55C2D0931865"/>
                    </w:placeholder>
                  </w:sdtPr>
                  <w:sdtContent>
                    <w:r w:rsidR="00434DBE" w:rsidRPr="00434DBE">
                      <w:t>Dr.philol. doc. Ilze Oļehnoviča</w:t>
                    </w:r>
                  </w:sdtContent>
                </w:sdt>
                <w:r w:rsidR="00434DBE">
                  <w:t>, Mg. philol. lekt. Solveiga</w:t>
                </w:r>
              </w:sdtContent>
            </w:sdt>
            <w:r w:rsidR="00434DBE">
              <w:t xml:space="preserve"> Liepa</w:t>
            </w:r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E67174A" w:rsidR="00BB3CCC" w:rsidRPr="0093308E" w:rsidRDefault="00F950E5" w:rsidP="007534EA">
            <w:permStart w:id="1804483927" w:edGrp="everyone"/>
            <w:r w:rsidRPr="00F950E5">
              <w:t xml:space="preserve">Diskursīvās prakses mūsdienu </w:t>
            </w:r>
            <w:r w:rsidR="00434DBE">
              <w:t>angļu</w:t>
            </w:r>
            <w:r w:rsidRPr="00F950E5">
              <w:t xml:space="preserve"> valodniecībā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F247D44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CD7A49" w:rsidRPr="00CD7A49">
              <w:rPr>
                <w:lang w:eastAsia="ru-RU"/>
              </w:rPr>
              <w:t xml:space="preserve">attīstīt </w:t>
            </w:r>
            <w:r w:rsidR="00CD7A49">
              <w:t>studējoš</w:t>
            </w:r>
            <w:r w:rsidR="00434DBE">
              <w:t>o</w:t>
            </w:r>
            <w:r w:rsidR="00CD7A49">
              <w:t xml:space="preserve"> </w:t>
            </w:r>
            <w:r w:rsidR="00CD7A49" w:rsidRPr="00CD7A49">
              <w:rPr>
                <w:lang w:eastAsia="ru-RU"/>
              </w:rPr>
              <w:t xml:space="preserve">prasmes efektīvi izmantot </w:t>
            </w:r>
            <w:r w:rsidR="002F78EA">
              <w:t xml:space="preserve">savas </w:t>
            </w:r>
            <w:r w:rsidR="00CD7A49" w:rsidRPr="00CD7A49">
              <w:rPr>
                <w:lang w:eastAsia="ru-RU"/>
              </w:rPr>
              <w:t xml:space="preserve">mūsdienu </w:t>
            </w:r>
            <w:r w:rsidR="00434DBE">
              <w:t>angļu</w:t>
            </w:r>
            <w:r w:rsidR="00CD7A49" w:rsidRPr="00CD7A49">
              <w:rPr>
                <w:lang w:eastAsia="ru-RU"/>
              </w:rPr>
              <w:t xml:space="preserve"> valodas sistēmu </w:t>
            </w:r>
            <w:r w:rsidR="002F78EA">
              <w:t xml:space="preserve">zināšanas </w:t>
            </w:r>
            <w:r w:rsidR="00CD7A49" w:rsidRPr="00CD7A49">
              <w:rPr>
                <w:lang w:eastAsia="ru-RU"/>
              </w:rPr>
              <w:t xml:space="preserve">un apzināti darboties ar teksta lingvistiskās analīzes metožu kopumu, </w:t>
            </w:r>
            <w:r w:rsidR="002F78EA" w:rsidRPr="002F78EA">
              <w:t>lai spētu profesionāli darboties lietišķās valodniecības jomā</w:t>
            </w:r>
            <w:r w:rsidR="00CD7A49" w:rsidRPr="00CD7A49">
              <w:rPr>
                <w:lang w:eastAsia="ru-RU"/>
              </w:rPr>
              <w:t xml:space="preserve">, tostarp veicot jebkura teksta lingvistisko </w:t>
            </w:r>
            <w:r w:rsidR="00CD7A49">
              <w:t>ekspertīzi</w:t>
            </w:r>
            <w:r w:rsidR="00CD7A49" w:rsidRPr="00CD7A49">
              <w:rPr>
                <w:lang w:eastAsia="ru-RU"/>
              </w:rPr>
              <w:t>.</w:t>
            </w:r>
          </w:p>
          <w:p w14:paraId="00764084" w14:textId="77777777" w:rsidR="002F78EA" w:rsidRDefault="002F78EA" w:rsidP="008B7213">
            <w:pPr>
              <w:rPr>
                <w:lang w:eastAsia="ru-RU"/>
              </w:rPr>
            </w:pPr>
          </w:p>
          <w:p w14:paraId="767594B1" w14:textId="55E655CB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7FCB55F1" w14:textId="420FB969" w:rsidR="00F40F4F" w:rsidRPr="00F40F4F" w:rsidRDefault="008B7213" w:rsidP="00F40F4F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40F4F" w:rsidRPr="00F40F4F">
              <w:rPr>
                <w:lang w:eastAsia="ru-RU"/>
              </w:rPr>
              <w:t>veidot priekšstatu par lingvistiskās ekspertīzes problemātiku kā vienu no mūsdienu starpdisciplinār</w:t>
            </w:r>
            <w:r w:rsidR="00434DBE">
              <w:t>o</w:t>
            </w:r>
            <w:r w:rsidR="00F40F4F" w:rsidRPr="00F40F4F">
              <w:rPr>
                <w:lang w:eastAsia="ru-RU"/>
              </w:rPr>
              <w:t xml:space="preserve"> pētījumu lietišķajiem </w:t>
            </w:r>
            <w:r w:rsidR="00434DBE">
              <w:t>aspektiem</w:t>
            </w:r>
            <w:r w:rsidR="00F40F4F" w:rsidRPr="00F40F4F">
              <w:rPr>
                <w:lang w:eastAsia="ru-RU"/>
              </w:rPr>
              <w:t>;</w:t>
            </w:r>
          </w:p>
          <w:p w14:paraId="36ACF085" w14:textId="370D98B5" w:rsidR="00F40F4F" w:rsidRPr="00F40F4F" w:rsidRDefault="00F40F4F" w:rsidP="00F40F4F">
            <w:pPr>
              <w:rPr>
                <w:lang w:eastAsia="ru-RU"/>
              </w:rPr>
            </w:pPr>
            <w:r w:rsidRPr="00F40F4F">
              <w:rPr>
                <w:lang w:eastAsia="ru-RU"/>
              </w:rPr>
              <w:t xml:space="preserve">- padziļināt </w:t>
            </w:r>
            <w:r>
              <w:t xml:space="preserve">zināšanas </w:t>
            </w:r>
            <w:r w:rsidRPr="00F40F4F">
              <w:rPr>
                <w:lang w:eastAsia="ru-RU"/>
              </w:rPr>
              <w:t>par mūsdienu lingvistiskās ekspertīzes aktualitātēm;</w:t>
            </w:r>
          </w:p>
          <w:p w14:paraId="74E5886F" w14:textId="44215063" w:rsidR="008B7213" w:rsidRPr="008B7213" w:rsidRDefault="00F40F4F" w:rsidP="008B7213">
            <w:pPr>
              <w:rPr>
                <w:lang w:eastAsia="ru-RU"/>
              </w:rPr>
            </w:pPr>
            <w:r w:rsidRPr="00F40F4F">
              <w:rPr>
                <w:lang w:eastAsia="ru-RU"/>
              </w:rPr>
              <w:t xml:space="preserve">- izkopt studējošo instrumentālo, </w:t>
            </w:r>
            <w:r w:rsidR="008E5637">
              <w:t>starppersonu</w:t>
            </w:r>
            <w:r w:rsidRPr="00F40F4F">
              <w:rPr>
                <w:lang w:eastAsia="ru-RU"/>
              </w:rPr>
              <w:t xml:space="preserve"> un sistēmisko kompetenci, </w:t>
            </w:r>
            <w:r>
              <w:t xml:space="preserve">izmantojot </w:t>
            </w:r>
            <w:r w:rsidRPr="00F40F4F">
              <w:rPr>
                <w:lang w:eastAsia="ru-RU"/>
              </w:rPr>
              <w:t>lingvistikas iespējas teorētisko un lietišķo uzdevumu risināšanā</w:t>
            </w:r>
            <w:r>
              <w:t xml:space="preserve">, </w:t>
            </w:r>
            <w:r w:rsidRPr="00312CDC">
              <w:t>patstāvīgi veicot pētniecisku darbu</w:t>
            </w:r>
            <w:r>
              <w:t>.</w:t>
            </w:r>
          </w:p>
          <w:p w14:paraId="1090AECB" w14:textId="77777777" w:rsidR="008B7213" w:rsidRPr="008B7213" w:rsidRDefault="008B7213" w:rsidP="008B7213"/>
          <w:p w14:paraId="59702CEF" w14:textId="35C21EA6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F40F4F" w:rsidRPr="008B030A">
              <w:t>docētāja</w:t>
            </w:r>
            <w:r w:rsidRPr="008B030A">
              <w:t xml:space="preserve"> </w:t>
            </w:r>
            <w:r w:rsidR="00F40F4F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633D469" w:rsidR="008B7213" w:rsidRDefault="00916D56" w:rsidP="008B7213">
            <w:permStart w:id="44596525" w:edGrp="everyone"/>
            <w:r w:rsidRPr="00916D56">
              <w:t xml:space="preserve">Lekcijas </w:t>
            </w:r>
            <w:r w:rsidR="0057364C">
              <w:t>16</w:t>
            </w:r>
            <w:r>
              <w:t xml:space="preserve"> st., semināri </w:t>
            </w:r>
            <w:r w:rsidR="0057364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57364C">
              <w:t xml:space="preserve"> </w:t>
            </w:r>
            <w:r w:rsidR="008B7213" w:rsidRPr="00916D56">
              <w:t>st.</w:t>
            </w:r>
          </w:p>
          <w:p w14:paraId="1D68A54D" w14:textId="77777777" w:rsidR="008E5637" w:rsidRPr="00916D56" w:rsidRDefault="008E5637" w:rsidP="008B7213"/>
          <w:p w14:paraId="2E4281A8" w14:textId="77777777" w:rsidR="008E5637" w:rsidRPr="008E5637" w:rsidRDefault="008E5637" w:rsidP="008E5637">
            <w:r w:rsidRPr="008E5637">
              <w:t>1. Lingvistiskā ekspertīze: kritiskās, teorētiskās un metodoloģiskās pieejas tekstiem. L2, S2</w:t>
            </w:r>
          </w:p>
          <w:p w14:paraId="3AAFB3C8" w14:textId="1F68EC3E" w:rsidR="008E5637" w:rsidRPr="008E5637" w:rsidRDefault="008E5637" w:rsidP="008E5637">
            <w:r w:rsidRPr="008E5637">
              <w:t>2. Valodnieka eksperta darbs.</w:t>
            </w:r>
            <w:r>
              <w:t xml:space="preserve"> L2, S 2</w:t>
            </w:r>
          </w:p>
          <w:p w14:paraId="4E36A7DF" w14:textId="021A6518" w:rsidR="008E5637" w:rsidRDefault="008E5637" w:rsidP="008E5637">
            <w:r w:rsidRPr="008E5637">
              <w:t>3. Runas ietekmes paņēmieni kā izpētes objekts lingvistiskajā ekspertīzē</w:t>
            </w:r>
            <w:r>
              <w:t>. L2, S 2</w:t>
            </w:r>
          </w:p>
          <w:p w14:paraId="49A4FB79" w14:textId="63C4D555" w:rsidR="00404482" w:rsidRPr="008E5637" w:rsidRDefault="00404482" w:rsidP="008E5637">
            <w:r>
              <w:t>1. starppārbaudījums</w:t>
            </w:r>
          </w:p>
          <w:p w14:paraId="1C895BF7" w14:textId="334AD234" w:rsidR="008E5637" w:rsidRPr="008E5637" w:rsidRDefault="008E5637" w:rsidP="008E5637">
            <w:r w:rsidRPr="008E5637">
              <w:t>4. Dokumentu analīze.</w:t>
            </w:r>
            <w:r>
              <w:t xml:space="preserve"> L2, S2</w:t>
            </w:r>
          </w:p>
          <w:p w14:paraId="1FAAA240" w14:textId="4D8FE63F" w:rsidR="008E5637" w:rsidRPr="008E5637" w:rsidRDefault="008E5637" w:rsidP="008E5637">
            <w:r w:rsidRPr="008E5637">
              <w:t>5. Tekstu piesavināšanās.</w:t>
            </w:r>
            <w:r>
              <w:t xml:space="preserve"> L2, S2</w:t>
            </w:r>
          </w:p>
          <w:p w14:paraId="11F1ADC8" w14:textId="54725DC3" w:rsidR="008E5637" w:rsidRDefault="008E5637" w:rsidP="008E5637">
            <w:r w:rsidRPr="008E5637">
              <w:t>6. Preču zīmju valodnieciskā izpēte.</w:t>
            </w:r>
            <w:r>
              <w:t xml:space="preserve"> L4, S 4</w:t>
            </w:r>
          </w:p>
          <w:p w14:paraId="4283D9CE" w14:textId="6356118B" w:rsidR="00404482" w:rsidRPr="008E5637" w:rsidRDefault="00404482" w:rsidP="008E5637">
            <w:r>
              <w:t xml:space="preserve">2. </w:t>
            </w:r>
            <w:r w:rsidRPr="00404482">
              <w:t>starppārbaudījums</w:t>
            </w:r>
          </w:p>
          <w:p w14:paraId="36353CC6" w14:textId="09888A71" w:rsidR="00525213" w:rsidRPr="0093308E" w:rsidRDefault="008E5637" w:rsidP="007534EA">
            <w:r w:rsidRPr="008E5637">
              <w:t>7. Reklāma un patēriņa preču brīdinājumi.</w:t>
            </w:r>
            <w:r>
              <w:t xml:space="preserve"> L2, S2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350D5B0F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8ECD70A" w14:textId="23DB9560" w:rsidR="002D14EC" w:rsidRPr="002D14EC" w:rsidRDefault="002D14EC" w:rsidP="002D14EC">
                      <w:r>
                        <w:t xml:space="preserve">1. </w:t>
                      </w:r>
                      <w:r w:rsidRPr="002D14EC">
                        <w:t xml:space="preserve">Demonstrē izpratni par tekstu lingvistiskās ekspertīzes teorētiskajiem </w:t>
                      </w:r>
                      <w:r>
                        <w:t xml:space="preserve">un metodoloģiskajiem </w:t>
                      </w:r>
                      <w:r w:rsidRPr="002D14EC">
                        <w:t>pamatiem.</w:t>
                      </w:r>
                    </w:p>
                    <w:p w14:paraId="0C0ABCA7" w14:textId="2465812F" w:rsidR="007D4849" w:rsidRPr="007D4849" w:rsidRDefault="002D14EC" w:rsidP="007D4849">
                      <w:r w:rsidRPr="002D14EC">
                        <w:t>2. Pārvalda jēdzienu un terminoloģiju lingvistiskās ekspertīzes jomā.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B53793A" w14:textId="21618188" w:rsidR="00047517" w:rsidRPr="00047517" w:rsidRDefault="002D14EC" w:rsidP="00047517">
                      <w:r>
                        <w:t xml:space="preserve">3. </w:t>
                      </w:r>
                      <w:r w:rsidR="00047517" w:rsidRPr="00047517">
                        <w:t xml:space="preserve">Izmanto iegūtās zināšanas </w:t>
                      </w:r>
                      <w:r w:rsidR="00047517">
                        <w:t xml:space="preserve">un prasmes </w:t>
                      </w:r>
                      <w:r w:rsidR="00047517" w:rsidRPr="00047517">
                        <w:t xml:space="preserve">tekstu lingvistiskās ekspertīzes jomā, zinātniskajā pētniecībā un praktiskajā darbībā. </w:t>
                      </w:r>
                    </w:p>
                    <w:p w14:paraId="1AD704DC" w14:textId="5B93F99D" w:rsidR="007D4849" w:rsidRPr="007D4849" w:rsidRDefault="00047517" w:rsidP="007D4849">
                      <w:r w:rsidRPr="00047517">
                        <w:t xml:space="preserve">4. Identificē, analizē un izvērtē dažādas informācijas </w:t>
                      </w:r>
                      <w:r w:rsidR="00434DBE">
                        <w:t xml:space="preserve">pasniegšanas </w:t>
                      </w:r>
                      <w:r w:rsidRPr="00047517">
                        <w:t>formas un veidus vārdos un izteicienos.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AC06D23" w:rsidR="007D4849" w:rsidRPr="007D4849" w:rsidRDefault="00047517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5. </w:t>
                      </w:r>
                      <w:r w:rsidRPr="00047517">
                        <w:t xml:space="preserve">Produktīvi izmantojot zināšanas, pilnveidotās </w:t>
                      </w:r>
                      <w:r>
                        <w:t xml:space="preserve">teksta analīzes </w:t>
                      </w:r>
                      <w:r w:rsidRPr="00047517">
                        <w:t>prasmes, kritiski izvērtē dažādos</w:t>
                      </w:r>
                      <w:r>
                        <w:t xml:space="preserve"> rakstiskos un mutiskos </w:t>
                      </w:r>
                      <w:r w:rsidRPr="00047517">
                        <w:t xml:space="preserve">avotos piedāvāto </w:t>
                      </w:r>
                      <w:r>
                        <w:t>informāciju un tās</w:t>
                      </w:r>
                      <w:r w:rsidRPr="00047517">
                        <w:t xml:space="preserve"> interpretāciju.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756C16" w14:textId="77777777" w:rsidR="00F06D2A" w:rsidRPr="00F06D2A" w:rsidRDefault="00F06D2A" w:rsidP="00F06D2A">
            <w:permStart w:id="1836219002" w:edGrp="everyone"/>
            <w:r w:rsidRPr="00F06D2A">
              <w:t>Patstāvīgais darbs:</w:t>
            </w:r>
          </w:p>
          <w:p w14:paraId="6FC076A9" w14:textId="54DB1A4C" w:rsidR="00F06D2A" w:rsidRPr="00F06D2A" w:rsidRDefault="00F06D2A" w:rsidP="00F06D2A">
            <w:r w:rsidRPr="00F06D2A">
              <w:t xml:space="preserve">- gatavošanās seminārnodarbībām </w:t>
            </w:r>
            <w:r>
              <w:t>un starppārbaudījumiem</w:t>
            </w:r>
            <w:r w:rsidRPr="00F06D2A">
              <w:t xml:space="preserve"> – 26 st.,</w:t>
            </w:r>
          </w:p>
          <w:p w14:paraId="4595162C" w14:textId="6287128B" w:rsidR="00F06D2A" w:rsidRPr="00F06D2A" w:rsidRDefault="00F06D2A" w:rsidP="00F06D2A">
            <w:r w:rsidRPr="00F06D2A">
              <w:t>- zinātniskās literatūras stud</w:t>
            </w:r>
            <w:r w:rsidR="00434DBE">
              <w:t>ijas</w:t>
            </w:r>
            <w:r w:rsidRPr="00F06D2A">
              <w:t xml:space="preserve"> – 12 st.,</w:t>
            </w:r>
          </w:p>
          <w:p w14:paraId="5054DECC" w14:textId="203CA939" w:rsidR="00E33F4D" w:rsidRPr="0093308E" w:rsidRDefault="00F06D2A" w:rsidP="007534EA">
            <w:r w:rsidRPr="00F06D2A">
              <w:t>-</w:t>
            </w:r>
            <w:r>
              <w:t xml:space="preserve"> teksta lingvistiskās ekspertīzes </w:t>
            </w:r>
            <w:r w:rsidRPr="00F06D2A">
              <w:t>prezentācijas sagatavošana – 10 st</w:t>
            </w:r>
            <w:r w:rsidR="008B7213" w:rsidRPr="000511F0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010230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33DCEE" w14:textId="2E3DC8FA" w:rsidR="00B3339B" w:rsidRPr="00B3339B" w:rsidRDefault="00B3339B" w:rsidP="00B3339B">
            <w:permStart w:id="1677921679" w:edGrp="everyone"/>
            <w:r w:rsidRPr="00B3339B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B3339B">
              <w:t xml:space="preserve">. </w:t>
            </w:r>
          </w:p>
          <w:p w14:paraId="27B628AC" w14:textId="072E027C" w:rsidR="00B3339B" w:rsidRPr="00B3339B" w:rsidRDefault="00B3339B" w:rsidP="00B3339B">
            <w:r w:rsidRPr="00B3339B">
              <w:t>Obligāts semināru apmeklējums, aktīvs darbs tajos (</w:t>
            </w:r>
            <w:r>
              <w:t>7</w:t>
            </w:r>
            <w:r w:rsidRPr="00B3339B">
              <w:t>0%); pozitīvs vērtējums starppārbaudījumos (</w:t>
            </w:r>
            <w:r>
              <w:t>2</w:t>
            </w:r>
            <w:r w:rsidRPr="00B3339B">
              <w:t>0%);</w:t>
            </w:r>
            <w:r>
              <w:t xml:space="preserve"> eksāmens </w:t>
            </w:r>
            <w:r w:rsidRPr="00B3339B">
              <w:t>- tests (</w:t>
            </w:r>
            <w:r>
              <w:t>1</w:t>
            </w:r>
            <w:r w:rsidRPr="00B3339B">
              <w:t>0%).</w:t>
            </w:r>
          </w:p>
          <w:p w14:paraId="31A82D49" w14:textId="77777777" w:rsidR="00B3339B" w:rsidRDefault="00B3339B" w:rsidP="00E54033"/>
          <w:p w14:paraId="427E43EE" w14:textId="0B21FB09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356D383" w:rsidR="00E54033" w:rsidRPr="00E54033" w:rsidRDefault="00E54033" w:rsidP="00E54033">
            <w:r w:rsidRPr="00E54033">
              <w:t>(star</w:t>
            </w:r>
            <w:r w:rsidR="00434DBE">
              <w:t>p</w:t>
            </w:r>
            <w:r w:rsidRPr="00E54033">
              <w:t>pārbaud</w:t>
            </w:r>
            <w:r w:rsidR="00434DBE">
              <w:t>ī</w:t>
            </w:r>
            <w:r w:rsidRPr="00E54033">
              <w:t>juma uzdevumi tiek izstrādāti un vērtēti pēc docētāja noteiktajiem kritērijiem)</w:t>
            </w:r>
          </w:p>
          <w:p w14:paraId="2CC09E31" w14:textId="640F4338" w:rsidR="00B3339B" w:rsidRPr="00B3339B" w:rsidRDefault="00E54033" w:rsidP="00B3339B">
            <w:r w:rsidRPr="00E54033">
              <w:t>1.</w:t>
            </w:r>
            <w:r w:rsidR="00B3339B">
              <w:t xml:space="preserve"> starppārbaudījums - </w:t>
            </w:r>
            <w:r w:rsidR="00B3339B" w:rsidRPr="00B3339B">
              <w:t>kontroldarbs: tekstu lingvistiskā ekspertīze;</w:t>
            </w:r>
          </w:p>
          <w:p w14:paraId="74818D26" w14:textId="3DC8D629" w:rsidR="00B3339B" w:rsidRPr="00B3339B" w:rsidRDefault="00B3339B" w:rsidP="00B3339B">
            <w:r w:rsidRPr="00B3339B">
              <w:t>2. starppārbaudījums - kontroldarbs: tekstu lingvistiskā ekspertīze.</w:t>
            </w:r>
          </w:p>
          <w:p w14:paraId="2910D25B" w14:textId="77777777" w:rsidR="00B3339B" w:rsidRPr="00B3339B" w:rsidRDefault="00B3339B" w:rsidP="00B3339B">
            <w:r w:rsidRPr="00B3339B">
              <w:t>Noslēguma pārbaudījums:</w:t>
            </w:r>
          </w:p>
          <w:p w14:paraId="0562C81A" w14:textId="77777777" w:rsidR="00B3339B" w:rsidRPr="00B3339B" w:rsidRDefault="00B3339B" w:rsidP="00B3339B">
            <w:r w:rsidRPr="00B3339B">
              <w:t>3. Eksāmens.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59E92C4" w:rsidR="003F3E33" w:rsidRPr="003F3E33" w:rsidRDefault="003F3E33" w:rsidP="003F3E33">
            <w:r w:rsidRPr="003F3E33">
              <w:t>Studiju</w:t>
            </w:r>
            <w:r w:rsidR="00434DBE">
              <w:t xml:space="preserve"> </w:t>
            </w:r>
            <w:r w:rsidRPr="003F3E33">
              <w:t>kursa</w:t>
            </w:r>
            <w:r w:rsidR="00434DBE">
              <w:t xml:space="preserve"> </w:t>
            </w:r>
            <w:r w:rsidRPr="003F3E33">
              <w:t>apguve</w:t>
            </w:r>
            <w:r w:rsidR="00434DBE">
              <w:t xml:space="preserve"> </w:t>
            </w:r>
            <w:r w:rsidRPr="003F3E33">
              <w:t>tā</w:t>
            </w:r>
            <w:r w:rsidR="00434DBE">
              <w:t xml:space="preserve"> </w:t>
            </w:r>
            <w:r w:rsidRPr="003F3E33">
              <w:t>noslēgumā</w:t>
            </w:r>
            <w:r w:rsidR="00434DBE">
              <w:t xml:space="preserve"> </w:t>
            </w:r>
            <w:r w:rsidRPr="003F3E33">
              <w:t>tiek</w:t>
            </w:r>
            <w:r w:rsidR="00434DBE">
              <w:t xml:space="preserve"> </w:t>
            </w:r>
            <w:r>
              <w:t>vērtēta</w:t>
            </w:r>
            <w:r w:rsidR="00434DBE">
              <w:t xml:space="preserve"> </w:t>
            </w:r>
            <w:r>
              <w:t>10</w:t>
            </w:r>
            <w:r w:rsidR="00434DBE">
              <w:t xml:space="preserve"> </w:t>
            </w:r>
            <w:r>
              <w:t>ballu</w:t>
            </w:r>
            <w:r w:rsidR="00434DBE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434DBE">
              <w:t xml:space="preserve"> </w:t>
            </w:r>
            <w:r w:rsidRPr="003F3E33">
              <w:t>Latvijas</w:t>
            </w:r>
            <w:r w:rsidR="00434DBE">
              <w:t xml:space="preserve"> </w:t>
            </w:r>
            <w:r w:rsidRPr="003F3E33">
              <w:t>Republikas</w:t>
            </w:r>
            <w:r w:rsidR="00434DBE">
              <w:t xml:space="preserve"> </w:t>
            </w:r>
            <w:r w:rsidRPr="003F3E33">
              <w:t>normatīvajiem</w:t>
            </w:r>
            <w:r w:rsidR="00434DBE">
              <w:t xml:space="preserve"> </w:t>
            </w:r>
            <w:r w:rsidRPr="003F3E33">
              <w:t>aktiem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atbilstoši "Nolikumam</w:t>
            </w:r>
            <w:r w:rsidR="00434DBE">
              <w:t xml:space="preserve"> </w:t>
            </w:r>
            <w:r w:rsidRPr="003F3E33">
              <w:t>par</w:t>
            </w:r>
            <w:r w:rsidR="00434DBE">
              <w:t xml:space="preserve"> </w:t>
            </w:r>
            <w:r w:rsidRPr="003F3E33">
              <w:t>studijām</w:t>
            </w:r>
            <w:r w:rsidR="00434DBE">
              <w:t xml:space="preserve"> </w:t>
            </w:r>
            <w:r w:rsidRPr="003F3E33">
              <w:t>Daugavpils</w:t>
            </w:r>
            <w:r w:rsidR="00434DBE">
              <w:t xml:space="preserve"> </w:t>
            </w:r>
            <w:r w:rsidRPr="003F3E33">
              <w:t>Universitātē"</w:t>
            </w:r>
            <w:r w:rsidR="00434DBE">
              <w:t xml:space="preserve"> </w:t>
            </w:r>
            <w:r w:rsidRPr="003F3E33">
              <w:t>(apstiprināts</w:t>
            </w:r>
            <w:r w:rsidR="00434DBE">
              <w:t xml:space="preserve"> </w:t>
            </w:r>
            <w:r w:rsidRPr="003F3E33">
              <w:t>DU</w:t>
            </w:r>
            <w:r w:rsidR="00434DBE">
              <w:t xml:space="preserve"> </w:t>
            </w:r>
            <w:r w:rsidRPr="003F3E33">
              <w:t>Senāta sēdē</w:t>
            </w:r>
            <w:r w:rsidR="00434DBE">
              <w:t xml:space="preserve"> </w:t>
            </w:r>
            <w:r w:rsidRPr="003F3E33">
              <w:t>17.12.2018.,</w:t>
            </w:r>
            <w:r w:rsidR="00434DBE">
              <w:t xml:space="preserve"> </w:t>
            </w:r>
            <w:r w:rsidRPr="003F3E33">
              <w:t>protokols</w:t>
            </w:r>
            <w:r w:rsidR="00434DBE">
              <w:t xml:space="preserve"> </w:t>
            </w:r>
            <w:r w:rsidRPr="003F3E33">
              <w:t>Nr.</w:t>
            </w:r>
            <w:r w:rsidR="00434DBE">
              <w:t xml:space="preserve"> </w:t>
            </w:r>
            <w:r w:rsidRPr="003F3E33">
              <w:t>15),vadoties</w:t>
            </w:r>
            <w:r w:rsidR="00434DBE">
              <w:t xml:space="preserve"> </w:t>
            </w:r>
            <w:r w:rsidRPr="003F3E33">
              <w:t>pēc</w:t>
            </w:r>
            <w:r w:rsidR="00434DBE">
              <w:t xml:space="preserve"> </w:t>
            </w:r>
            <w:r w:rsidRPr="003F3E33">
              <w:t>šādiem</w:t>
            </w:r>
            <w:r w:rsidR="00434DBE">
              <w:t xml:space="preserve"> </w:t>
            </w:r>
            <w:r w:rsidRPr="003F3E33">
              <w:t>kritērijiem:</w:t>
            </w:r>
            <w:r w:rsidR="00434DBE">
              <w:t xml:space="preserve"> </w:t>
            </w:r>
            <w:r w:rsidRPr="003F3E33">
              <w:t>iegūto</w:t>
            </w:r>
            <w:r w:rsidR="00434DBE">
              <w:t xml:space="preserve"> </w:t>
            </w:r>
            <w:r w:rsidRPr="003F3E33">
              <w:t>zināšanu</w:t>
            </w:r>
            <w:r w:rsidR="00434DBE">
              <w:t xml:space="preserve"> </w:t>
            </w:r>
            <w:r w:rsidRPr="003F3E33">
              <w:t>apjoms</w:t>
            </w:r>
            <w:r w:rsidR="00434DBE">
              <w:t xml:space="preserve"> </w:t>
            </w:r>
            <w:r w:rsidRPr="003F3E33">
              <w:t>un</w:t>
            </w:r>
            <w:r w:rsidR="00434DBE">
              <w:t xml:space="preserve"> </w:t>
            </w:r>
            <w:r w:rsidRPr="003F3E33">
              <w:t>kvalitāte,</w:t>
            </w:r>
            <w:r w:rsidR="00434DBE">
              <w:t xml:space="preserve"> </w:t>
            </w:r>
            <w:r w:rsidRPr="003F3E33">
              <w:t>iegūtās</w:t>
            </w:r>
            <w:r w:rsidR="00434DBE">
              <w:t xml:space="preserve"> </w:t>
            </w:r>
            <w:r w:rsidRPr="003F3E33">
              <w:t>prasmes</w:t>
            </w:r>
            <w:r w:rsidR="00434DBE">
              <w:t xml:space="preserve"> </w:t>
            </w:r>
            <w:r w:rsidRPr="003F3E33">
              <w:t>un kompetences atbilstoši plānotajiem</w:t>
            </w:r>
            <w:r w:rsidR="00434DBE">
              <w:t xml:space="preserve"> </w:t>
            </w:r>
            <w:r w:rsidRPr="003F3E33">
              <w:t>studiju</w:t>
            </w:r>
            <w:r w:rsidR="00434DBE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5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9"/>
              <w:gridCol w:w="396"/>
              <w:gridCol w:w="462"/>
              <w:gridCol w:w="396"/>
              <w:gridCol w:w="401"/>
              <w:gridCol w:w="401"/>
            </w:tblGrid>
            <w:tr w:rsidR="009D68BD" w:rsidRPr="003F3E33" w14:paraId="435521F4" w14:textId="448B4B2F" w:rsidTr="009D68BD">
              <w:trPr>
                <w:trHeight w:val="517"/>
                <w:jc w:val="center"/>
              </w:trPr>
              <w:tc>
                <w:tcPr>
                  <w:tcW w:w="3519" w:type="dxa"/>
                  <w:vMerge w:val="restart"/>
                  <w:shd w:val="clear" w:color="auto" w:fill="auto"/>
                </w:tcPr>
                <w:p w14:paraId="75A78B87" w14:textId="77777777" w:rsidR="009D68BD" w:rsidRPr="003F3E33" w:rsidRDefault="009D68BD" w:rsidP="003F3E33"/>
                <w:p w14:paraId="37A0AAA9" w14:textId="77777777" w:rsidR="009D68BD" w:rsidRPr="003F3E33" w:rsidRDefault="009D68BD" w:rsidP="003F3E33">
                  <w:r w:rsidRPr="003F3E33">
                    <w:t>Pārbaudījumu veidi</w:t>
                  </w:r>
                </w:p>
              </w:tc>
              <w:tc>
                <w:tcPr>
                  <w:tcW w:w="2056" w:type="dxa"/>
                  <w:gridSpan w:val="5"/>
                  <w:shd w:val="clear" w:color="auto" w:fill="auto"/>
                </w:tcPr>
                <w:p w14:paraId="29BFEF89" w14:textId="77777777" w:rsidR="009D68BD" w:rsidRPr="003F3E33" w:rsidRDefault="009D68BD" w:rsidP="003F3E33">
                  <w:r w:rsidRPr="003F3E33">
                    <w:t>Studiju rezultāti *</w:t>
                  </w:r>
                </w:p>
              </w:tc>
            </w:tr>
            <w:tr w:rsidR="009D68BD" w:rsidRPr="003F3E33" w14:paraId="01D81789" w14:textId="3CFC2842" w:rsidTr="009D68BD">
              <w:trPr>
                <w:jc w:val="center"/>
              </w:trPr>
              <w:tc>
                <w:tcPr>
                  <w:tcW w:w="3519" w:type="dxa"/>
                  <w:vMerge/>
                  <w:shd w:val="clear" w:color="auto" w:fill="auto"/>
                </w:tcPr>
                <w:p w14:paraId="3404568C" w14:textId="77777777" w:rsidR="009D68BD" w:rsidRPr="003F3E33" w:rsidRDefault="009D68BD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D68BD" w:rsidRPr="003F3E33" w:rsidRDefault="009D68BD" w:rsidP="003F3E33">
                  <w:r w:rsidRPr="003F3E33">
                    <w:t>1.</w:t>
                  </w:r>
                </w:p>
              </w:tc>
              <w:tc>
                <w:tcPr>
                  <w:tcW w:w="462" w:type="dxa"/>
                  <w:shd w:val="clear" w:color="auto" w:fill="auto"/>
                </w:tcPr>
                <w:p w14:paraId="2F4B2029" w14:textId="77777777" w:rsidR="009D68BD" w:rsidRPr="003F3E33" w:rsidRDefault="009D68BD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D68BD" w:rsidRPr="003F3E33" w:rsidRDefault="009D68BD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D68BD" w:rsidRPr="003F3E33" w:rsidRDefault="009D68BD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D68BD" w:rsidRPr="003F3E33" w:rsidRDefault="009D68BD" w:rsidP="003F3E33">
                  <w:r w:rsidRPr="003F3E33">
                    <w:t>5.</w:t>
                  </w:r>
                </w:p>
              </w:tc>
            </w:tr>
            <w:tr w:rsidR="009D68BD" w:rsidRPr="003F3E33" w14:paraId="3C2DF642" w14:textId="4388C5A9" w:rsidTr="009D68BD">
              <w:trPr>
                <w:trHeight w:val="303"/>
                <w:jc w:val="center"/>
              </w:trPr>
              <w:tc>
                <w:tcPr>
                  <w:tcW w:w="3519" w:type="dxa"/>
                  <w:shd w:val="clear" w:color="auto" w:fill="auto"/>
                  <w:vAlign w:val="center"/>
                </w:tcPr>
                <w:p w14:paraId="5A0B96B2" w14:textId="578E6908" w:rsidR="009D68BD" w:rsidRPr="009D68BD" w:rsidRDefault="009D68BD" w:rsidP="009D68BD">
                  <w:r w:rsidRPr="009D68BD">
                    <w:t>1. 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144AF88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14:paraId="008199B1" w14:textId="630EC15B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81CAECD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F6ADA26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13F97F5" w:rsidR="009D68BD" w:rsidRPr="009D68BD" w:rsidRDefault="009D68BD" w:rsidP="009D68BD">
                  <w:r w:rsidRPr="009D68BD">
                    <w:t>+</w:t>
                  </w:r>
                </w:p>
              </w:tc>
            </w:tr>
            <w:tr w:rsidR="009D68BD" w:rsidRPr="003F3E33" w14:paraId="6641E555" w14:textId="6F87ADDC" w:rsidTr="009D68BD">
              <w:trPr>
                <w:trHeight w:val="416"/>
                <w:jc w:val="center"/>
              </w:trPr>
              <w:tc>
                <w:tcPr>
                  <w:tcW w:w="3519" w:type="dxa"/>
                  <w:shd w:val="clear" w:color="auto" w:fill="auto"/>
                  <w:vAlign w:val="center"/>
                </w:tcPr>
                <w:p w14:paraId="4A4D0ABB" w14:textId="519085A3" w:rsidR="009D68BD" w:rsidRPr="009D68BD" w:rsidRDefault="009D68BD" w:rsidP="009D68BD">
                  <w:r w:rsidRPr="009D68BD">
                    <w:t>2. 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6B032D3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14:paraId="392161E7" w14:textId="65366604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2B5B5189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F9D032C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58F7CFC" w:rsidR="009D68BD" w:rsidRPr="009D68BD" w:rsidRDefault="009D68BD" w:rsidP="009D68BD">
                  <w:r w:rsidRPr="009D68BD">
                    <w:t>+</w:t>
                  </w:r>
                </w:p>
              </w:tc>
            </w:tr>
            <w:tr w:rsidR="009D68BD" w:rsidRPr="003F3E33" w14:paraId="00EF2DBF" w14:textId="4B88F9A3" w:rsidTr="009D68BD">
              <w:trPr>
                <w:trHeight w:val="411"/>
                <w:jc w:val="center"/>
              </w:trPr>
              <w:tc>
                <w:tcPr>
                  <w:tcW w:w="3519" w:type="dxa"/>
                  <w:shd w:val="clear" w:color="auto" w:fill="auto"/>
                  <w:vAlign w:val="center"/>
                </w:tcPr>
                <w:p w14:paraId="0907D150" w14:textId="4C497937" w:rsidR="009D68BD" w:rsidRPr="009D68BD" w:rsidRDefault="009D68BD" w:rsidP="009D68BD">
                  <w:r w:rsidRPr="009D68BD">
                    <w:t>Gala pārbaudījums</w:t>
                  </w:r>
                  <w:r w:rsidR="00B2789F">
                    <w:t xml:space="preserve"> 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62" w:type="dxa"/>
                  <w:shd w:val="clear" w:color="auto" w:fill="auto"/>
                  <w:vAlign w:val="center"/>
                </w:tcPr>
                <w:p w14:paraId="68E02658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9D68BD" w:rsidRPr="009D68BD" w:rsidRDefault="009D68BD" w:rsidP="009D68BD">
                  <w:r w:rsidRPr="009D68BD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9D68BD" w:rsidRPr="009D68BD" w:rsidRDefault="009D68BD" w:rsidP="009D68BD">
                  <w:r w:rsidRPr="009D68BD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43B576E" w14:textId="75D30425" w:rsidR="00514874" w:rsidRPr="00514874" w:rsidRDefault="00514874" w:rsidP="00514874">
            <w:permStart w:id="370084287" w:edGrp="everyone"/>
            <w:r w:rsidRPr="00514874">
              <w:t xml:space="preserve">1. Lingvistiskā </w:t>
            </w:r>
            <w:r>
              <w:t>ekspertīze</w:t>
            </w:r>
            <w:r w:rsidRPr="00514874">
              <w:t>: kritisk</w:t>
            </w:r>
            <w:r w:rsidR="00A76455">
              <w:t>ās</w:t>
            </w:r>
            <w:r w:rsidRPr="00514874">
              <w:t>, teorētisk</w:t>
            </w:r>
            <w:r w:rsidR="00A76455">
              <w:t>ās</w:t>
            </w:r>
            <w:r w:rsidRPr="00514874">
              <w:t xml:space="preserve"> un metodoloģisk</w:t>
            </w:r>
            <w:r w:rsidR="00A76455">
              <w:t>ās</w:t>
            </w:r>
            <w:r w:rsidRPr="00514874">
              <w:t xml:space="preserve"> pieeja</w:t>
            </w:r>
            <w:r w:rsidR="00A76455">
              <w:t>s</w:t>
            </w:r>
            <w:r w:rsidRPr="00514874">
              <w:t xml:space="preserve"> tekstiem. L2, S2</w:t>
            </w:r>
          </w:p>
          <w:p w14:paraId="4395C8CA" w14:textId="0269E609" w:rsidR="00514874" w:rsidRPr="00514874" w:rsidRDefault="00514874" w:rsidP="00514874">
            <w:r w:rsidRPr="00514874">
              <w:t xml:space="preserve">L2 </w:t>
            </w:r>
            <w:r w:rsidR="00A76455">
              <w:t>S</w:t>
            </w:r>
            <w:r w:rsidRPr="00514874">
              <w:t>ociolingvistikas, pragmatikas, kritiskā diskursa un sarunu analīzes, korpuslingvistikas</w:t>
            </w:r>
            <w:r w:rsidR="00A76455">
              <w:t xml:space="preserve"> atziņas lingvistiskajā ekspertīzē</w:t>
            </w:r>
            <w:r w:rsidRPr="00514874">
              <w:t>.</w:t>
            </w:r>
          </w:p>
          <w:p w14:paraId="6444BF34" w14:textId="3397BC35" w:rsidR="00514874" w:rsidRPr="00514874" w:rsidRDefault="00514874" w:rsidP="00514874">
            <w:r w:rsidRPr="00514874">
              <w:t>S2 Diskurs</w:t>
            </w:r>
            <w:r w:rsidR="00A76455">
              <w:t>s</w:t>
            </w:r>
            <w:r w:rsidRPr="00514874">
              <w:t xml:space="preserve"> un teksta analīzes rīki. Teksti. Teksta analīze.</w:t>
            </w:r>
          </w:p>
          <w:p w14:paraId="3C681538" w14:textId="77777777" w:rsidR="00514874" w:rsidRPr="00514874" w:rsidRDefault="00514874" w:rsidP="00514874"/>
          <w:p w14:paraId="0002CB55" w14:textId="77777777" w:rsidR="00514874" w:rsidRPr="00514874" w:rsidRDefault="00514874" w:rsidP="00514874">
            <w:r w:rsidRPr="00514874">
              <w:t>Patstāvīgais darbs 1-3:</w:t>
            </w:r>
          </w:p>
          <w:p w14:paraId="063F2205" w14:textId="77777777" w:rsidR="00514874" w:rsidRPr="00514874" w:rsidRDefault="00514874" w:rsidP="00514874">
            <w:r w:rsidRPr="00514874">
              <w:t>- patstāvīga lekciju galveno aspektu analīze,</w:t>
            </w:r>
          </w:p>
          <w:p w14:paraId="3F08DEC1" w14:textId="61CD1275" w:rsidR="00514874" w:rsidRPr="00514874" w:rsidRDefault="00514874" w:rsidP="00514874">
            <w:r w:rsidRPr="00514874">
              <w:t xml:space="preserve">- gatavošanās semināriem un </w:t>
            </w:r>
            <w:r w:rsidR="00A76455">
              <w:t>starppārbaudījumam</w:t>
            </w:r>
            <w:r w:rsidRPr="00514874">
              <w:t>,</w:t>
            </w:r>
          </w:p>
          <w:p w14:paraId="3F5CE1DF" w14:textId="77777777" w:rsidR="00525213" w:rsidRDefault="00514874" w:rsidP="007534EA">
            <w:r w:rsidRPr="00514874">
              <w:t>- pasniedzēja norādīt</w:t>
            </w:r>
            <w:r w:rsidR="00A76455">
              <w:t>ās</w:t>
            </w:r>
            <w:r w:rsidRPr="00514874">
              <w:t xml:space="preserve"> zinātnisk</w:t>
            </w:r>
            <w:r w:rsidR="00A76455">
              <w:t>ā</w:t>
            </w:r>
            <w:r w:rsidRPr="00514874">
              <w:t xml:space="preserve"> literatūr</w:t>
            </w:r>
            <w:r w:rsidR="00A76455">
              <w:t>as studijas</w:t>
            </w:r>
            <w:r w:rsidRPr="00514874">
              <w:t>.</w:t>
            </w:r>
          </w:p>
          <w:p w14:paraId="0BC466DC" w14:textId="77777777" w:rsidR="00525213" w:rsidRDefault="00525213" w:rsidP="007534EA"/>
          <w:p w14:paraId="46882F12" w14:textId="77777777" w:rsidR="003F5196" w:rsidRPr="003F5196" w:rsidRDefault="003F5196" w:rsidP="003F5196">
            <w:r w:rsidRPr="003F5196">
              <w:t>2. Valodnieka eksperta darbs.</w:t>
            </w:r>
          </w:p>
          <w:p w14:paraId="7182AD3D" w14:textId="59D30951" w:rsidR="003F5196" w:rsidRPr="003F5196" w:rsidRDefault="003F5196" w:rsidP="003F5196">
            <w:r w:rsidRPr="003F5196">
              <w:t>L2 Morfoloģiskā nozīme un fonētiskā līdzība. Sintaktiskā sarežģītība. Leksi</w:t>
            </w:r>
            <w:r>
              <w:t xml:space="preserve">skā un </w:t>
            </w:r>
            <w:r w:rsidRPr="003F5196">
              <w:t xml:space="preserve">gramatiskā </w:t>
            </w:r>
            <w:r>
              <w:t>divdomība</w:t>
            </w:r>
            <w:r w:rsidRPr="003F5196">
              <w:t xml:space="preserve">. Leksiskā nozīme. Pragmatiskā nozīme. </w:t>
            </w:r>
            <w:r>
              <w:t>Komunikācijas fiksēšana</w:t>
            </w:r>
            <w:r w:rsidRPr="003F5196">
              <w:t xml:space="preserve"> rakstiskā formā. Apstrīdēta apgalvojuma </w:t>
            </w:r>
            <w:r>
              <w:t>naratīvā</w:t>
            </w:r>
            <w:r w:rsidRPr="003F5196">
              <w:t xml:space="preserve"> analīze.</w:t>
            </w:r>
          </w:p>
          <w:p w14:paraId="4A07F27D" w14:textId="77777777" w:rsidR="00525213" w:rsidRDefault="003F5196" w:rsidP="007534EA">
            <w:r w:rsidRPr="003F5196">
              <w:t xml:space="preserve">S2 Izaicinājumi, </w:t>
            </w:r>
            <w:r>
              <w:t>ar ko sastopas te, kam angļu valoda</w:t>
            </w:r>
            <w:r w:rsidRPr="003F5196">
              <w:t xml:space="preserve"> nav dzimtā valoda.</w:t>
            </w:r>
          </w:p>
          <w:p w14:paraId="2F7DE3FA" w14:textId="77777777" w:rsidR="00525213" w:rsidRDefault="00525213" w:rsidP="007534EA"/>
          <w:p w14:paraId="33D40A0E" w14:textId="4955F7AA" w:rsidR="003F5196" w:rsidRPr="003F5196" w:rsidRDefault="003F5196" w:rsidP="003F5196">
            <w:r w:rsidRPr="003F5196">
              <w:t>3.</w:t>
            </w:r>
            <w:r w:rsidR="006B6493">
              <w:t xml:space="preserve"> </w:t>
            </w:r>
            <w:r w:rsidR="006B6493" w:rsidRPr="006B6493">
              <w:t>Runas ietekmes paņēmieni kā izpētes objekts lingvistiskajā ekspertīzē</w:t>
            </w:r>
          </w:p>
          <w:p w14:paraId="689294C6" w14:textId="0DF6A013" w:rsidR="003F5196" w:rsidRPr="003F5196" w:rsidRDefault="003F5196" w:rsidP="003F5196">
            <w:r w:rsidRPr="003F5196">
              <w:t xml:space="preserve">L2 </w:t>
            </w:r>
            <w:r w:rsidR="006B6493" w:rsidRPr="006B6493">
              <w:t>Komunikācijas stratēģijas un taktikas. Runas ietekme: jēdziens, veidi, identifikācijas un apraksta principi.</w:t>
            </w:r>
            <w:r w:rsidR="006B6493">
              <w:t xml:space="preserve"> </w:t>
            </w:r>
            <w:r w:rsidRPr="003F5196">
              <w:t xml:space="preserve">Transkripcija. </w:t>
            </w:r>
            <w:r>
              <w:t>Runātāju</w:t>
            </w:r>
            <w:r w:rsidRPr="003F5196">
              <w:t xml:space="preserve"> profilēšana. </w:t>
            </w:r>
            <w:r w:rsidR="006B6493">
              <w:t>R</w:t>
            </w:r>
            <w:r>
              <w:t>unātāja</w:t>
            </w:r>
            <w:r w:rsidRPr="003F5196">
              <w:t xml:space="preserve"> identificēšana.</w:t>
            </w:r>
          </w:p>
          <w:p w14:paraId="1A217E14" w14:textId="77777777" w:rsidR="00525213" w:rsidRDefault="003F5196" w:rsidP="007534EA">
            <w:r w:rsidRPr="003F5196">
              <w:t>S2</w:t>
            </w:r>
            <w:r w:rsidR="006B6493">
              <w:t xml:space="preserve"> </w:t>
            </w:r>
            <w:r w:rsidR="006B6493" w:rsidRPr="006B6493">
              <w:t>Runas konflikti un runas pārkāpumi.</w:t>
            </w:r>
          </w:p>
          <w:p w14:paraId="057558DF" w14:textId="77777777" w:rsidR="00525213" w:rsidRDefault="00525213" w:rsidP="007534EA"/>
          <w:p w14:paraId="4F9CAAA7" w14:textId="77777777" w:rsidR="00525213" w:rsidRDefault="006B6493" w:rsidP="007534EA">
            <w:r>
              <w:t>1.starppārbaudījums</w:t>
            </w:r>
          </w:p>
          <w:p w14:paraId="1A63B2DB" w14:textId="2814A35B" w:rsidR="00525213" w:rsidRDefault="00525213" w:rsidP="007534EA"/>
          <w:p w14:paraId="24EB7F3E" w14:textId="5775F386" w:rsidR="006B6493" w:rsidRPr="006B6493" w:rsidRDefault="006B6493" w:rsidP="006B6493">
            <w:r w:rsidRPr="006B6493">
              <w:t xml:space="preserve">Patstāvīgais darbs </w:t>
            </w:r>
            <w:r>
              <w:t>4</w:t>
            </w:r>
            <w:r w:rsidRPr="006B6493">
              <w:t>-</w:t>
            </w:r>
            <w:r>
              <w:t>7</w:t>
            </w:r>
            <w:r w:rsidRPr="006B6493">
              <w:t>:</w:t>
            </w:r>
          </w:p>
          <w:p w14:paraId="797D2C63" w14:textId="77777777" w:rsidR="006B6493" w:rsidRPr="006B6493" w:rsidRDefault="006B6493" w:rsidP="006B6493">
            <w:r w:rsidRPr="006B6493">
              <w:t>- patstāvīga lekciju galveno aspektu analīze,</w:t>
            </w:r>
          </w:p>
          <w:p w14:paraId="521CBB03" w14:textId="77777777" w:rsidR="006B6493" w:rsidRPr="006B6493" w:rsidRDefault="006B6493" w:rsidP="006B6493">
            <w:r w:rsidRPr="006B6493">
              <w:t>- gatavošanās semināriem un starppārbaudījumam,</w:t>
            </w:r>
          </w:p>
          <w:p w14:paraId="15001AE2" w14:textId="77777777" w:rsidR="006B6493" w:rsidRDefault="006B6493" w:rsidP="006B6493">
            <w:r w:rsidRPr="006B6493">
              <w:t>- pasniedzēja norādītās zinātniskā literatūras studijas</w:t>
            </w:r>
            <w:r>
              <w:t>,</w:t>
            </w:r>
          </w:p>
          <w:p w14:paraId="3ACBA237" w14:textId="65B68341" w:rsidR="006B6493" w:rsidRDefault="006B6493" w:rsidP="006B6493">
            <w:r>
              <w:t xml:space="preserve">- </w:t>
            </w:r>
            <w:r w:rsidRPr="006B6493">
              <w:t xml:space="preserve">teksta lingvistiskās </w:t>
            </w:r>
            <w:r>
              <w:t>ekspertīzes</w:t>
            </w:r>
            <w:r w:rsidRPr="006B6493">
              <w:t xml:space="preserve"> prezentācijas izstrāde.</w:t>
            </w:r>
          </w:p>
          <w:p w14:paraId="25D63280" w14:textId="7F4E5553" w:rsidR="006B6493" w:rsidRDefault="006B6493" w:rsidP="006B6493"/>
          <w:p w14:paraId="1F4CB4E6" w14:textId="397BA30B" w:rsidR="006B6493" w:rsidRPr="006B6493" w:rsidRDefault="006B6493" w:rsidP="006B6493">
            <w:r w:rsidRPr="006B6493">
              <w:t>4. Dokumentu analī</w:t>
            </w:r>
            <w:r>
              <w:t>ze</w:t>
            </w:r>
            <w:r w:rsidRPr="006B6493">
              <w:t>.</w:t>
            </w:r>
          </w:p>
          <w:p w14:paraId="5CC49865" w14:textId="13BB33A0" w:rsidR="006B6493" w:rsidRPr="006B6493" w:rsidRDefault="006B6493" w:rsidP="006B6493">
            <w:r w:rsidRPr="006B6493">
              <w:t xml:space="preserve">L2 Autorības </w:t>
            </w:r>
            <w:r w:rsidR="001C65CD">
              <w:t>noteikšana</w:t>
            </w:r>
            <w:r w:rsidRPr="006B6493">
              <w:t xml:space="preserve">. Īsa autorības </w:t>
            </w:r>
            <w:r w:rsidR="001C65CD">
              <w:t>noteikšanas</w:t>
            </w:r>
            <w:r w:rsidRPr="006B6493">
              <w:t xml:space="preserve"> vēsture. Lingvistiskās variācijas un stila marķieri. Konsekvence un atšķir</w:t>
            </w:r>
            <w:r w:rsidR="001C65CD">
              <w:t>ības</w:t>
            </w:r>
            <w:r w:rsidRPr="006B6493">
              <w:t xml:space="preserve">. </w:t>
            </w:r>
            <w:r w:rsidR="001C65CD">
              <w:t>S</w:t>
            </w:r>
            <w:r w:rsidRPr="006B6493">
              <w:t>tilistik</w:t>
            </w:r>
            <w:r w:rsidR="001C65CD">
              <w:t>as</w:t>
            </w:r>
            <w:r w:rsidRPr="006B6493">
              <w:t xml:space="preserve"> un statistik</w:t>
            </w:r>
            <w:r w:rsidR="001C65CD">
              <w:t>as apvienošana</w:t>
            </w:r>
            <w:r w:rsidRPr="006B6493">
              <w:t>.</w:t>
            </w:r>
          </w:p>
          <w:p w14:paraId="7B2C4357" w14:textId="6EDA6EA7" w:rsidR="006B6493" w:rsidRDefault="006B6493" w:rsidP="006B6493">
            <w:r w:rsidRPr="006B6493">
              <w:t xml:space="preserve">S2 Korpusa metodes autorības </w:t>
            </w:r>
            <w:r w:rsidR="001C65CD">
              <w:t>noteikšanā</w:t>
            </w:r>
            <w:r w:rsidRPr="006B6493">
              <w:t>.</w:t>
            </w:r>
          </w:p>
          <w:p w14:paraId="4CD3E32B" w14:textId="3608AA02" w:rsidR="001C65CD" w:rsidRDefault="001C65CD" w:rsidP="006B6493"/>
          <w:p w14:paraId="67531072" w14:textId="6A31EC10" w:rsidR="001C65CD" w:rsidRPr="001C65CD" w:rsidRDefault="001C65CD" w:rsidP="001C65CD">
            <w:r w:rsidRPr="001C65CD">
              <w:t xml:space="preserve">5. Tekstu </w:t>
            </w:r>
            <w:r>
              <w:t>piesavināšanās</w:t>
            </w:r>
            <w:r w:rsidRPr="001C65CD">
              <w:t>.</w:t>
            </w:r>
          </w:p>
          <w:p w14:paraId="78AAC52B" w14:textId="6799DB57" w:rsidR="001C65CD" w:rsidRPr="001C65CD" w:rsidRDefault="001C65CD" w:rsidP="001C65CD">
            <w:r w:rsidRPr="001C65CD">
              <w:t>L2 Plaģiāt</w:t>
            </w:r>
            <w:r>
              <w:t>ism</w:t>
            </w:r>
            <w:r w:rsidRPr="001C65CD">
              <w:t>a vēsture. Universitātes un plaģiāts. Plaģiāts un tulkošana.</w:t>
            </w:r>
          </w:p>
          <w:p w14:paraId="056EE233" w14:textId="14809909" w:rsidR="001C65CD" w:rsidRDefault="001C65CD" w:rsidP="001C65CD">
            <w:r w:rsidRPr="001C65CD">
              <w:t>S2 Pašplaģiāts.</w:t>
            </w:r>
          </w:p>
          <w:p w14:paraId="247BAE7C" w14:textId="0D86395D" w:rsidR="001C65CD" w:rsidRDefault="001C65CD" w:rsidP="001C65CD"/>
          <w:p w14:paraId="47C8CB3E" w14:textId="689CF5B2" w:rsidR="001C65CD" w:rsidRPr="001C65CD" w:rsidRDefault="001C65CD" w:rsidP="001C65CD">
            <w:r w:rsidRPr="001C65CD">
              <w:t>6. Preču zīmju valodniec</w:t>
            </w:r>
            <w:r>
              <w:t xml:space="preserve">iskā </w:t>
            </w:r>
            <w:r w:rsidRPr="001C65CD">
              <w:t>izpēte.</w:t>
            </w:r>
          </w:p>
          <w:p w14:paraId="7D29F03F" w14:textId="44667450" w:rsidR="001C65CD" w:rsidRPr="001C65CD" w:rsidRDefault="001C65CD" w:rsidP="001C65CD">
            <w:r w:rsidRPr="001C65CD">
              <w:t xml:space="preserve">L4 Preču zīmes: valoda, kas </w:t>
            </w:r>
            <w:r>
              <w:t xml:space="preserve">kādam </w:t>
            </w:r>
            <w:r w:rsidRPr="001C65CD">
              <w:t>pieder. Valodas funkcijas preču zīmēs (signalizējoš</w:t>
            </w:r>
            <w:r>
              <w:t>ā</w:t>
            </w:r>
            <w:r w:rsidRPr="001C65CD">
              <w:t>, izteiksm</w:t>
            </w:r>
            <w:r>
              <w:t>es</w:t>
            </w:r>
            <w:r w:rsidRPr="001C65CD">
              <w:t>, informatīv</w:t>
            </w:r>
            <w:r>
              <w:t>ā</w:t>
            </w:r>
            <w:r w:rsidRPr="001C65CD">
              <w:t>). Valodas ekonomija. Svešvalo</w:t>
            </w:r>
            <w:r>
              <w:t>du</w:t>
            </w:r>
            <w:r w:rsidRPr="001C65CD">
              <w:t xml:space="preserve"> funkcijas preču zīmēs.</w:t>
            </w:r>
          </w:p>
          <w:p w14:paraId="4CF2A236" w14:textId="77777777" w:rsidR="001C65CD" w:rsidRPr="001C65CD" w:rsidRDefault="001C65CD" w:rsidP="001C65CD">
            <w:r w:rsidRPr="001C65CD">
              <w:t>S4 Preču zīmju fonētisko, gramatisko, semantisko un grafēmisko pazīmju analīze.</w:t>
            </w:r>
          </w:p>
          <w:p w14:paraId="715364EC" w14:textId="2DF3AD39" w:rsidR="001C65CD" w:rsidRDefault="001C65CD" w:rsidP="001C65CD">
            <w:r>
              <w:t>2. starppārbaudījums</w:t>
            </w:r>
          </w:p>
          <w:p w14:paraId="7849384C" w14:textId="1367FE2B" w:rsidR="001C65CD" w:rsidRDefault="001C65CD" w:rsidP="001C65CD"/>
          <w:p w14:paraId="5AD20A44" w14:textId="67DD568F" w:rsidR="001C65CD" w:rsidRPr="001C65CD" w:rsidRDefault="001C65CD" w:rsidP="001C65CD">
            <w:r w:rsidRPr="001C65CD">
              <w:t>7. Reklāma un patēriņa preču brīdinājumi.</w:t>
            </w:r>
          </w:p>
          <w:p w14:paraId="46E0B95B" w14:textId="4C019D63" w:rsidR="001C65CD" w:rsidRPr="001C65CD" w:rsidRDefault="001C65CD" w:rsidP="001C65CD">
            <w:r w:rsidRPr="001C65CD">
              <w:t xml:space="preserve">L2 Reklāmu un patēriņa preču brīdinājumu </w:t>
            </w:r>
            <w:r>
              <w:t>struktūra</w:t>
            </w:r>
            <w:r w:rsidRPr="001C65CD">
              <w:t xml:space="preserve">, </w:t>
            </w:r>
            <w:r>
              <w:t>piemērotības noteikšana</w:t>
            </w:r>
            <w:r w:rsidRPr="001C65CD">
              <w:t xml:space="preserve"> un </w:t>
            </w:r>
            <w:r>
              <w:t>iz</w:t>
            </w:r>
            <w:r w:rsidRPr="001C65CD">
              <w:t>vērtējums. Brīdinājumu un brīdinājuma etiķešu būtība un funkcijas. Brīdinājuma atbilstība.</w:t>
            </w:r>
          </w:p>
          <w:p w14:paraId="178E742A" w14:textId="3633AC0E" w:rsidR="001C65CD" w:rsidRDefault="001C65CD" w:rsidP="001C65CD">
            <w:r w:rsidRPr="001C65CD">
              <w:lastRenderedPageBreak/>
              <w:t>S 2 Reklāmas / patēriņa preču brīdinājumu / brīdinājuma etiķešu analīze.</w:t>
            </w:r>
          </w:p>
          <w:permEnd w:id="370084287"/>
          <w:p w14:paraId="119700E1" w14:textId="484BAE1F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A4743F" w14:textId="77777777" w:rsidR="00525213" w:rsidRPr="00B2789F" w:rsidRDefault="005D6136" w:rsidP="007534EA">
            <w:pPr>
              <w:rPr>
                <w:lang w:val="en-US"/>
              </w:rPr>
            </w:pPr>
            <w:permStart w:id="580019727" w:edGrp="everyone"/>
            <w:r w:rsidRPr="005D6136">
              <w:t xml:space="preserve">1. </w:t>
            </w:r>
            <w:r w:rsidRPr="005D6136">
              <w:rPr>
                <w:lang w:val="en-GB"/>
              </w:rPr>
              <w:t xml:space="preserve">Coulthard, M. Johnson, A., Wright, D. (2017) An introduction to forensic linguistics : language in evidence. </w:t>
            </w:r>
            <w:r w:rsidRPr="00B2789F">
              <w:rPr>
                <w:lang w:val="en-US"/>
              </w:rPr>
              <w:t>2</w:t>
            </w:r>
            <w:r w:rsidRPr="005D6136">
              <w:rPr>
                <w:lang w:val="en-GB"/>
              </w:rPr>
              <w:t>nd</w:t>
            </w:r>
            <w:r w:rsidRPr="005D6136">
              <w:t xml:space="preserve"> </w:t>
            </w:r>
            <w:r w:rsidRPr="005D6136">
              <w:rPr>
                <w:lang w:val="en-GB"/>
              </w:rPr>
              <w:t>ed</w:t>
            </w:r>
            <w:r w:rsidRPr="00B2789F">
              <w:rPr>
                <w:lang w:val="en-US"/>
              </w:rPr>
              <w:t xml:space="preserve">. </w:t>
            </w:r>
            <w:r w:rsidRPr="005D6136">
              <w:rPr>
                <w:lang w:val="en-GB"/>
              </w:rPr>
              <w:t>Routledge</w:t>
            </w:r>
            <w:r w:rsidRPr="00B2789F">
              <w:rPr>
                <w:lang w:val="en-US"/>
              </w:rPr>
              <w:t>.</w:t>
            </w:r>
          </w:p>
          <w:p w14:paraId="085F5778" w14:textId="76AB38B9" w:rsidR="00525213" w:rsidRDefault="00423F55" w:rsidP="007534EA">
            <w:r w:rsidRPr="00423F55">
              <w:t>2. Gibbons, J., Turell, M. T. (2008) Dimensions of forensic linguistics. Amsterdam / Philadelphia: John Benjamins B.V.</w:t>
            </w:r>
          </w:p>
          <w:p w14:paraId="579C65A1" w14:textId="3DCA8089" w:rsidR="00525213" w:rsidRPr="0093308E" w:rsidRDefault="00423F55" w:rsidP="007534EA">
            <w:r w:rsidRPr="00423F55">
              <w:t>3. Oxburgh, G., Myklebust, T., Grant, T, Milne, R. (2016) Communication in investigative and legal contexts : integrated approaches from forensic psychology, linguistics and law enforcement. Wiley Blackwell.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9893073" w14:textId="77777777" w:rsidR="00423F55" w:rsidRPr="00423F55" w:rsidRDefault="00423F55" w:rsidP="00423F55">
            <w:permStart w:id="1596548908" w:edGrp="everyone"/>
            <w:r w:rsidRPr="00423F55">
              <w:t>1. Coulthard, M. Johnson, A. (eds.) (2010) The Routledge handbook of forensic linguistics. Routledge.</w:t>
            </w:r>
          </w:p>
          <w:p w14:paraId="1F14A40A" w14:textId="77777777" w:rsidR="00423F55" w:rsidRPr="00423F55" w:rsidRDefault="00423F55" w:rsidP="00423F55">
            <w:r w:rsidRPr="00423F55">
              <w:t xml:space="preserve">2. McMenamin, G. R. (2002) Forensic linguistics: advances in forensic stylistics. CRC Press. </w:t>
            </w:r>
          </w:p>
          <w:p w14:paraId="52226813" w14:textId="75E5DBA3" w:rsidR="00525213" w:rsidRPr="0093308E" w:rsidRDefault="00423F55" w:rsidP="007534EA">
            <w:r w:rsidRPr="00423F55">
              <w:t>3. Olsson, J. (2012) Wordcrime. Solving Crime through Forensic Linguistics. London / New York: Continuum International Publishing Group.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AE35018" w14:textId="77777777" w:rsidR="00367597" w:rsidRPr="00367597" w:rsidRDefault="00367597" w:rsidP="00367597">
            <w:permStart w:id="2104519286" w:edGrp="everyone"/>
            <w:r w:rsidRPr="00367597">
              <w:t xml:space="preserve">International Journal of Language and Law: </w:t>
            </w:r>
            <w:hyperlink r:id="rId8" w:history="1">
              <w:r w:rsidRPr="00367597">
                <w:rPr>
                  <w:rStyle w:val="Hyperlink"/>
                </w:rPr>
                <w:t>https://www.languageandlaw.eu/jll</w:t>
              </w:r>
            </w:hyperlink>
          </w:p>
          <w:p w14:paraId="2D84A09B" w14:textId="77777777" w:rsidR="00367597" w:rsidRPr="00367597" w:rsidRDefault="00367597" w:rsidP="00367597">
            <w:r w:rsidRPr="00367597">
              <w:t xml:space="preserve">International Journal of Law, Language and Discourse: </w:t>
            </w:r>
            <w:hyperlink r:id="rId9" w:history="1">
              <w:r w:rsidRPr="00367597">
                <w:rPr>
                  <w:rStyle w:val="Hyperlink"/>
                </w:rPr>
                <w:t>https://www.ijlld.com/tag/forensic-linguistics/</w:t>
              </w:r>
            </w:hyperlink>
          </w:p>
          <w:p w14:paraId="541225C3" w14:textId="77777777" w:rsidR="00367597" w:rsidRPr="00367597" w:rsidRDefault="00367597" w:rsidP="00367597">
            <w:r w:rsidRPr="00367597">
              <w:t xml:space="preserve">International Journal of Legal Discourse: </w:t>
            </w:r>
            <w:hyperlink r:id="rId10" w:history="1">
              <w:r w:rsidRPr="00367597">
                <w:rPr>
                  <w:rStyle w:val="Hyperlink"/>
                </w:rPr>
                <w:t>https://www.degruyter.com/journal/key/ijld/html?lang=en</w:t>
              </w:r>
            </w:hyperlink>
            <w:r w:rsidRPr="00367597">
              <w:t xml:space="preserve"> </w:t>
            </w:r>
          </w:p>
          <w:p w14:paraId="2F1F9FE9" w14:textId="0174B2A6" w:rsidR="00525213" w:rsidRPr="0093308E" w:rsidRDefault="00367597" w:rsidP="007534EA">
            <w:r w:rsidRPr="00367597">
              <w:t>Pētnieciskie raksti no DU bibliotēk</w:t>
            </w:r>
            <w:r>
              <w:t>ā</w:t>
            </w:r>
            <w:r w:rsidRPr="00367597">
              <w:t xml:space="preserve"> pieejamajām datubāzēm.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18B4476" w:rsidR="00525213" w:rsidRPr="0093308E" w:rsidRDefault="004A14E5" w:rsidP="007534EA">
            <w:permStart w:id="1906538136" w:edGrp="everyone"/>
            <w:r w:rsidRPr="004A14E5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DE337" w14:textId="77777777" w:rsidR="00907BCD" w:rsidRDefault="00907BCD" w:rsidP="007534EA">
      <w:r>
        <w:separator/>
      </w:r>
    </w:p>
  </w:endnote>
  <w:endnote w:type="continuationSeparator" w:id="0">
    <w:p w14:paraId="0691F4A8" w14:textId="77777777" w:rsidR="00907BCD" w:rsidRDefault="00907BC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BDABB" w14:textId="77777777" w:rsidR="00907BCD" w:rsidRDefault="00907BCD" w:rsidP="007534EA">
      <w:r>
        <w:separator/>
      </w:r>
    </w:p>
  </w:footnote>
  <w:footnote w:type="continuationSeparator" w:id="0">
    <w:p w14:paraId="07363FD1" w14:textId="77777777" w:rsidR="00907BCD" w:rsidRDefault="00907BC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6530"/>
    <w:multiLevelType w:val="hybridMultilevel"/>
    <w:tmpl w:val="956CC6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317117">
    <w:abstractNumId w:val="3"/>
  </w:num>
  <w:num w:numId="2" w16cid:durableId="1727946425">
    <w:abstractNumId w:val="5"/>
  </w:num>
  <w:num w:numId="3" w16cid:durableId="1779830572">
    <w:abstractNumId w:val="1"/>
  </w:num>
  <w:num w:numId="4" w16cid:durableId="48890711">
    <w:abstractNumId w:val="4"/>
  </w:num>
  <w:num w:numId="5" w16cid:durableId="840661203">
    <w:abstractNumId w:val="2"/>
  </w:num>
  <w:num w:numId="6" w16cid:durableId="190579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47517"/>
    <w:rsid w:val="000511F0"/>
    <w:rsid w:val="000516E5"/>
    <w:rsid w:val="00057199"/>
    <w:rsid w:val="00057F5E"/>
    <w:rsid w:val="0006606E"/>
    <w:rsid w:val="000718FB"/>
    <w:rsid w:val="00072214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643A"/>
    <w:rsid w:val="00105990"/>
    <w:rsid w:val="00124650"/>
    <w:rsid w:val="00125F2F"/>
    <w:rsid w:val="00126789"/>
    <w:rsid w:val="00131128"/>
    <w:rsid w:val="00170166"/>
    <w:rsid w:val="001760AF"/>
    <w:rsid w:val="0019467B"/>
    <w:rsid w:val="001B5F63"/>
    <w:rsid w:val="001C40BD"/>
    <w:rsid w:val="001C5466"/>
    <w:rsid w:val="001C65CD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73D6E"/>
    <w:rsid w:val="002831C0"/>
    <w:rsid w:val="002A3297"/>
    <w:rsid w:val="002B64CA"/>
    <w:rsid w:val="002C1B85"/>
    <w:rsid w:val="002C1EA4"/>
    <w:rsid w:val="002D07C9"/>
    <w:rsid w:val="002D14EC"/>
    <w:rsid w:val="002D26FA"/>
    <w:rsid w:val="002E1D5A"/>
    <w:rsid w:val="002E5F8E"/>
    <w:rsid w:val="002F78EA"/>
    <w:rsid w:val="00300185"/>
    <w:rsid w:val="00303975"/>
    <w:rsid w:val="003242B3"/>
    <w:rsid w:val="00337CF9"/>
    <w:rsid w:val="003629CF"/>
    <w:rsid w:val="00367597"/>
    <w:rsid w:val="0038182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5196"/>
    <w:rsid w:val="00404482"/>
    <w:rsid w:val="00406A60"/>
    <w:rsid w:val="0041505D"/>
    <w:rsid w:val="00423F55"/>
    <w:rsid w:val="004255EF"/>
    <w:rsid w:val="004276EC"/>
    <w:rsid w:val="00434DBE"/>
    <w:rsid w:val="00437075"/>
    <w:rsid w:val="00446FAA"/>
    <w:rsid w:val="004520EF"/>
    <w:rsid w:val="004537CD"/>
    <w:rsid w:val="004633B3"/>
    <w:rsid w:val="00482FC2"/>
    <w:rsid w:val="00485526"/>
    <w:rsid w:val="0049086B"/>
    <w:rsid w:val="00492BD2"/>
    <w:rsid w:val="00496691"/>
    <w:rsid w:val="004A14E5"/>
    <w:rsid w:val="004A560D"/>
    <w:rsid w:val="004A57E0"/>
    <w:rsid w:val="004B5043"/>
    <w:rsid w:val="004D22E2"/>
    <w:rsid w:val="004D356E"/>
    <w:rsid w:val="00500B3F"/>
    <w:rsid w:val="00514874"/>
    <w:rsid w:val="00515EA9"/>
    <w:rsid w:val="005226EC"/>
    <w:rsid w:val="00522D4B"/>
    <w:rsid w:val="00525213"/>
    <w:rsid w:val="0052677A"/>
    <w:rsid w:val="00533C29"/>
    <w:rsid w:val="00536743"/>
    <w:rsid w:val="00543742"/>
    <w:rsid w:val="00544B54"/>
    <w:rsid w:val="00552314"/>
    <w:rsid w:val="005634FA"/>
    <w:rsid w:val="00566BA6"/>
    <w:rsid w:val="0057364C"/>
    <w:rsid w:val="00576867"/>
    <w:rsid w:val="00583D01"/>
    <w:rsid w:val="0059171A"/>
    <w:rsid w:val="005919B6"/>
    <w:rsid w:val="005C6853"/>
    <w:rsid w:val="005D6136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B6493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4FB9"/>
    <w:rsid w:val="0076689C"/>
    <w:rsid w:val="00773562"/>
    <w:rsid w:val="00773D79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58EF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5A8E"/>
    <w:rsid w:val="008C7627"/>
    <w:rsid w:val="008D14A0"/>
    <w:rsid w:val="008D6AD5"/>
    <w:rsid w:val="008E5637"/>
    <w:rsid w:val="00900DC9"/>
    <w:rsid w:val="00907BCD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D44"/>
    <w:rsid w:val="009B6AF5"/>
    <w:rsid w:val="009D350C"/>
    <w:rsid w:val="009D68BD"/>
    <w:rsid w:val="00A00CBC"/>
    <w:rsid w:val="00A120DE"/>
    <w:rsid w:val="00A1314E"/>
    <w:rsid w:val="00A1665A"/>
    <w:rsid w:val="00A30254"/>
    <w:rsid w:val="00A6366E"/>
    <w:rsid w:val="00A66034"/>
    <w:rsid w:val="00A76455"/>
    <w:rsid w:val="00A77980"/>
    <w:rsid w:val="00A8127C"/>
    <w:rsid w:val="00AA0800"/>
    <w:rsid w:val="00AA5194"/>
    <w:rsid w:val="00AD4584"/>
    <w:rsid w:val="00B139F9"/>
    <w:rsid w:val="00B13A71"/>
    <w:rsid w:val="00B2789F"/>
    <w:rsid w:val="00B3339B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B4E41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84797"/>
    <w:rsid w:val="00C91DAC"/>
    <w:rsid w:val="00CB7B41"/>
    <w:rsid w:val="00CC06B2"/>
    <w:rsid w:val="00CD1241"/>
    <w:rsid w:val="00CD7A49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6481"/>
    <w:rsid w:val="00E13AEA"/>
    <w:rsid w:val="00E20AF5"/>
    <w:rsid w:val="00E3236B"/>
    <w:rsid w:val="00E33F4D"/>
    <w:rsid w:val="00E36E84"/>
    <w:rsid w:val="00E54033"/>
    <w:rsid w:val="00E6096C"/>
    <w:rsid w:val="00E77A36"/>
    <w:rsid w:val="00E82F3C"/>
    <w:rsid w:val="00E83FA4"/>
    <w:rsid w:val="00E84A4C"/>
    <w:rsid w:val="00E93940"/>
    <w:rsid w:val="00EA020A"/>
    <w:rsid w:val="00EA0BB0"/>
    <w:rsid w:val="00EA1A34"/>
    <w:rsid w:val="00EA2E61"/>
    <w:rsid w:val="00EB4D5A"/>
    <w:rsid w:val="00ED5B09"/>
    <w:rsid w:val="00EE16F0"/>
    <w:rsid w:val="00EE24FC"/>
    <w:rsid w:val="00EE6661"/>
    <w:rsid w:val="00EE72E6"/>
    <w:rsid w:val="00F06D2A"/>
    <w:rsid w:val="00F06EFB"/>
    <w:rsid w:val="00F115CB"/>
    <w:rsid w:val="00F24CB8"/>
    <w:rsid w:val="00F2581C"/>
    <w:rsid w:val="00F3263F"/>
    <w:rsid w:val="00F40E81"/>
    <w:rsid w:val="00F40F4F"/>
    <w:rsid w:val="00F432B9"/>
    <w:rsid w:val="00F445F1"/>
    <w:rsid w:val="00F44B2C"/>
    <w:rsid w:val="00F54D27"/>
    <w:rsid w:val="00F75719"/>
    <w:rsid w:val="00F950E5"/>
    <w:rsid w:val="00FA488E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3D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D7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5919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3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4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9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3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516862">
          <w:marLeft w:val="0"/>
          <w:marRight w:val="0"/>
          <w:marTop w:val="0"/>
          <w:marBottom w:val="0"/>
          <w:divBdr>
            <w:top w:val="single" w:sz="6" w:space="12" w:color="CBD2D9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nguageandlaw.eu/jl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degruyter.com/journal/key/ijld/html?lang=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jlld.com/tag/forensic-linguistics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58120DC85A645CDAE5C55C2D0931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D3C04-A7D9-4A6B-AAD8-10ECDDB08614}"/>
      </w:docPartPr>
      <w:docPartBody>
        <w:p w:rsidR="005A7CF4" w:rsidRDefault="004E105E" w:rsidP="004E105E">
          <w:pPr>
            <w:pStyle w:val="F58120DC85A645CDAE5C55C2D093186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E105E"/>
    <w:rsid w:val="004F1284"/>
    <w:rsid w:val="004F49AE"/>
    <w:rsid w:val="0050447D"/>
    <w:rsid w:val="005414C4"/>
    <w:rsid w:val="0055073D"/>
    <w:rsid w:val="00556B0D"/>
    <w:rsid w:val="005A7CF4"/>
    <w:rsid w:val="005B6211"/>
    <w:rsid w:val="00630DE1"/>
    <w:rsid w:val="00656F4D"/>
    <w:rsid w:val="006B7FD6"/>
    <w:rsid w:val="006E240D"/>
    <w:rsid w:val="00740A41"/>
    <w:rsid w:val="00791A44"/>
    <w:rsid w:val="007D173C"/>
    <w:rsid w:val="008440A1"/>
    <w:rsid w:val="00866491"/>
    <w:rsid w:val="008C0028"/>
    <w:rsid w:val="008D4407"/>
    <w:rsid w:val="00963956"/>
    <w:rsid w:val="009D34AB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B4607"/>
    <w:rsid w:val="00DC05CE"/>
    <w:rsid w:val="00E01CFF"/>
    <w:rsid w:val="00E211EF"/>
    <w:rsid w:val="00E305EE"/>
    <w:rsid w:val="00E74BA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105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F58120DC85A645CDAE5C55C2D0931865">
    <w:name w:val="F58120DC85A645CDAE5C55C2D0931865"/>
    <w:rsid w:val="004E10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CAC2-A8F7-4F2E-B3CC-DF158057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5135</Words>
  <Characters>2927</Characters>
  <Application>Microsoft Office Word</Application>
  <DocSecurity>8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9</cp:revision>
  <cp:lastPrinted>2018-11-16T11:31:00Z</cp:lastPrinted>
  <dcterms:created xsi:type="dcterms:W3CDTF">2022-06-24T07:16:00Z</dcterms:created>
  <dcterms:modified xsi:type="dcterms:W3CDTF">2022-07-11T07:18:00Z</dcterms:modified>
</cp:coreProperties>
</file>