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9E028" w14:textId="77777777" w:rsidR="00A4284E" w:rsidRDefault="004A20F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DAUGAVPILS UNIVERSITĀTES</w:t>
      </w:r>
    </w:p>
    <w:p w14:paraId="34895F09" w14:textId="77777777" w:rsidR="00A4284E" w:rsidRDefault="004A20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STUDIJU KURSA APRAKSTS</w:t>
      </w:r>
    </w:p>
    <w:p w14:paraId="150FA387" w14:textId="77777777" w:rsidR="00A4284E" w:rsidRDefault="00A4284E"/>
    <w:tbl>
      <w:tblPr>
        <w:tblStyle w:val="a"/>
        <w:tblW w:w="9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4"/>
        <w:gridCol w:w="4993"/>
      </w:tblGrid>
      <w:tr w:rsidR="00A4284E" w14:paraId="3CE7F7DD" w14:textId="77777777">
        <w:tc>
          <w:tcPr>
            <w:tcW w:w="4584" w:type="dxa"/>
          </w:tcPr>
          <w:p w14:paraId="140141EB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nosaukums</w:t>
            </w:r>
          </w:p>
        </w:tc>
        <w:tc>
          <w:tcPr>
            <w:tcW w:w="4993" w:type="dxa"/>
            <w:vAlign w:val="center"/>
          </w:tcPr>
          <w:p w14:paraId="0F4A9FFA" w14:textId="15D7E036" w:rsidR="00A4284E" w:rsidRDefault="004A20F4">
            <w:r>
              <w:t xml:space="preserve">  </w:t>
            </w:r>
            <w:r w:rsidR="00D540CB">
              <w:t>Angļu valoda diahronā skatījumā</w:t>
            </w:r>
            <w:r>
              <w:t xml:space="preserve"> </w:t>
            </w:r>
          </w:p>
        </w:tc>
      </w:tr>
      <w:tr w:rsidR="00A4284E" w14:paraId="2EC46AAD" w14:textId="77777777">
        <w:tc>
          <w:tcPr>
            <w:tcW w:w="4584" w:type="dxa"/>
          </w:tcPr>
          <w:p w14:paraId="2A1C9C0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kods (DUIS)</w:t>
            </w:r>
          </w:p>
        </w:tc>
        <w:tc>
          <w:tcPr>
            <w:tcW w:w="4993" w:type="dxa"/>
            <w:vAlign w:val="center"/>
          </w:tcPr>
          <w:p w14:paraId="269B4C22" w14:textId="77777777" w:rsidR="00A4284E" w:rsidRDefault="004A20F4">
            <w:r>
              <w:t xml:space="preserve">     </w:t>
            </w:r>
          </w:p>
        </w:tc>
      </w:tr>
      <w:tr w:rsidR="00A4284E" w14:paraId="3230CA72" w14:textId="77777777">
        <w:tc>
          <w:tcPr>
            <w:tcW w:w="4584" w:type="dxa"/>
          </w:tcPr>
          <w:p w14:paraId="403D3CC6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Zinātnes nozare</w:t>
            </w:r>
          </w:p>
        </w:tc>
        <w:tc>
          <w:tcPr>
            <w:tcW w:w="4993" w:type="dxa"/>
          </w:tcPr>
          <w:p w14:paraId="08514E2D" w14:textId="77777777" w:rsidR="00A4284E" w:rsidRDefault="004A20F4">
            <w:pPr>
              <w:rPr>
                <w:b/>
              </w:rPr>
            </w:pPr>
            <w:r>
              <w:t xml:space="preserve">  Valodniecība un literatūrzinātne </w:t>
            </w:r>
          </w:p>
        </w:tc>
      </w:tr>
      <w:tr w:rsidR="00A4284E" w14:paraId="7795F1D1" w14:textId="77777777">
        <w:tc>
          <w:tcPr>
            <w:tcW w:w="4584" w:type="dxa"/>
          </w:tcPr>
          <w:p w14:paraId="14D356CD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līmenis</w:t>
            </w:r>
          </w:p>
        </w:tc>
        <w:tc>
          <w:tcPr>
            <w:tcW w:w="4993" w:type="dxa"/>
          </w:tcPr>
          <w:p w14:paraId="0AB5B2B8" w14:textId="77777777" w:rsidR="00A4284E" w:rsidRDefault="004A20F4">
            <w:r>
              <w:t>6</w:t>
            </w:r>
          </w:p>
        </w:tc>
      </w:tr>
      <w:tr w:rsidR="00A4284E" w14:paraId="7D6D00FF" w14:textId="77777777">
        <w:tc>
          <w:tcPr>
            <w:tcW w:w="4584" w:type="dxa"/>
          </w:tcPr>
          <w:p w14:paraId="4E6AC8E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Kredītpunkti</w:t>
            </w:r>
          </w:p>
        </w:tc>
        <w:tc>
          <w:tcPr>
            <w:tcW w:w="4993" w:type="dxa"/>
            <w:vAlign w:val="center"/>
          </w:tcPr>
          <w:p w14:paraId="71A90D38" w14:textId="08870F1E" w:rsidR="00A4284E" w:rsidRDefault="007706E4">
            <w:r>
              <w:t>2</w:t>
            </w:r>
          </w:p>
        </w:tc>
      </w:tr>
      <w:tr w:rsidR="00A4284E" w14:paraId="66C485BB" w14:textId="77777777">
        <w:tc>
          <w:tcPr>
            <w:tcW w:w="4584" w:type="dxa"/>
          </w:tcPr>
          <w:p w14:paraId="59CC26F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</w:rPr>
              <w:t>ECTS kredītpunkti</w:t>
            </w:r>
          </w:p>
        </w:tc>
        <w:tc>
          <w:tcPr>
            <w:tcW w:w="4993" w:type="dxa"/>
          </w:tcPr>
          <w:p w14:paraId="07FF4346" w14:textId="00379453" w:rsidR="00A4284E" w:rsidRDefault="007706E4">
            <w:r>
              <w:t>3</w:t>
            </w:r>
            <w:r w:rsidR="004A20F4">
              <w:t xml:space="preserve"> </w:t>
            </w:r>
          </w:p>
        </w:tc>
      </w:tr>
      <w:tr w:rsidR="00A4284E" w14:paraId="66C40D40" w14:textId="77777777">
        <w:tc>
          <w:tcPr>
            <w:tcW w:w="4584" w:type="dxa"/>
          </w:tcPr>
          <w:p w14:paraId="1C4B44B5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Kopējais kontaktstundu skaits</w:t>
            </w:r>
          </w:p>
        </w:tc>
        <w:tc>
          <w:tcPr>
            <w:tcW w:w="4993" w:type="dxa"/>
            <w:vAlign w:val="center"/>
          </w:tcPr>
          <w:p w14:paraId="0E978B34" w14:textId="4E7BD1DC" w:rsidR="00A4284E" w:rsidRDefault="007706E4">
            <w:r>
              <w:t>32</w:t>
            </w:r>
          </w:p>
        </w:tc>
      </w:tr>
      <w:tr w:rsidR="00A4284E" w14:paraId="6D9F096C" w14:textId="77777777">
        <w:tc>
          <w:tcPr>
            <w:tcW w:w="4584" w:type="dxa"/>
          </w:tcPr>
          <w:p w14:paraId="0A3D3568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Lekciju stundu skaits</w:t>
            </w:r>
          </w:p>
        </w:tc>
        <w:tc>
          <w:tcPr>
            <w:tcW w:w="4993" w:type="dxa"/>
          </w:tcPr>
          <w:p w14:paraId="6936927F" w14:textId="4F698809" w:rsidR="00A4284E" w:rsidRDefault="004A20F4">
            <w:r>
              <w:t xml:space="preserve"> </w:t>
            </w:r>
            <w:r w:rsidR="003A0552">
              <w:t>2</w:t>
            </w:r>
          </w:p>
        </w:tc>
      </w:tr>
      <w:tr w:rsidR="00A4284E" w14:paraId="69DB270A" w14:textId="77777777">
        <w:tc>
          <w:tcPr>
            <w:tcW w:w="4584" w:type="dxa"/>
          </w:tcPr>
          <w:p w14:paraId="093954A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Semināru stundu skaits</w:t>
            </w:r>
          </w:p>
        </w:tc>
        <w:tc>
          <w:tcPr>
            <w:tcW w:w="4993" w:type="dxa"/>
          </w:tcPr>
          <w:p w14:paraId="7771F544" w14:textId="77777777" w:rsidR="00A4284E" w:rsidRDefault="004A20F4">
            <w:r>
              <w:t xml:space="preserve"> </w:t>
            </w:r>
          </w:p>
        </w:tc>
      </w:tr>
      <w:tr w:rsidR="00A4284E" w14:paraId="26FDDB83" w14:textId="77777777">
        <w:tc>
          <w:tcPr>
            <w:tcW w:w="4584" w:type="dxa"/>
          </w:tcPr>
          <w:p w14:paraId="177595D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Praktisko darbu stundu skaits</w:t>
            </w:r>
          </w:p>
        </w:tc>
        <w:tc>
          <w:tcPr>
            <w:tcW w:w="4993" w:type="dxa"/>
          </w:tcPr>
          <w:p w14:paraId="1502C9A1" w14:textId="46572F9C" w:rsidR="00A4284E" w:rsidRDefault="007706E4">
            <w:r>
              <w:t>3</w:t>
            </w:r>
            <w:r w:rsidR="003A0552">
              <w:t>0</w:t>
            </w:r>
          </w:p>
        </w:tc>
      </w:tr>
      <w:tr w:rsidR="00A4284E" w14:paraId="425B1765" w14:textId="77777777">
        <w:tc>
          <w:tcPr>
            <w:tcW w:w="4584" w:type="dxa"/>
          </w:tcPr>
          <w:p w14:paraId="73DB0901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Laboratorijas darbu stundu skaits</w:t>
            </w:r>
          </w:p>
        </w:tc>
        <w:tc>
          <w:tcPr>
            <w:tcW w:w="4993" w:type="dxa"/>
          </w:tcPr>
          <w:p w14:paraId="34F55217" w14:textId="77777777" w:rsidR="00A4284E" w:rsidRDefault="004A20F4">
            <w:r>
              <w:t xml:space="preserve"> </w:t>
            </w:r>
          </w:p>
        </w:tc>
      </w:tr>
      <w:tr w:rsidR="00A4284E" w14:paraId="2346BDD3" w14:textId="77777777">
        <w:tc>
          <w:tcPr>
            <w:tcW w:w="4584" w:type="dxa"/>
          </w:tcPr>
          <w:p w14:paraId="3B9D4BC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Studējošā patstāvīgā darba stundu skaits</w:t>
            </w:r>
          </w:p>
        </w:tc>
        <w:tc>
          <w:tcPr>
            <w:tcW w:w="4993" w:type="dxa"/>
            <w:vAlign w:val="center"/>
          </w:tcPr>
          <w:p w14:paraId="1C708262" w14:textId="628A629A" w:rsidR="00A4284E" w:rsidRDefault="007706E4">
            <w:r>
              <w:t>48</w:t>
            </w:r>
          </w:p>
        </w:tc>
      </w:tr>
      <w:tr w:rsidR="00A4284E" w14:paraId="7E5C67CB" w14:textId="77777777">
        <w:tc>
          <w:tcPr>
            <w:tcW w:w="9577" w:type="dxa"/>
            <w:gridSpan w:val="2"/>
          </w:tcPr>
          <w:p w14:paraId="6BED016B" w14:textId="77777777" w:rsidR="00A4284E" w:rsidRDefault="00A4284E"/>
        </w:tc>
      </w:tr>
      <w:tr w:rsidR="00A4284E" w14:paraId="3342FC18" w14:textId="77777777">
        <w:tc>
          <w:tcPr>
            <w:tcW w:w="9577" w:type="dxa"/>
            <w:gridSpan w:val="2"/>
          </w:tcPr>
          <w:p w14:paraId="3A06D5C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autors(-i)</w:t>
            </w:r>
          </w:p>
        </w:tc>
      </w:tr>
      <w:tr w:rsidR="00A4284E" w14:paraId="67F210D5" w14:textId="77777777">
        <w:tc>
          <w:tcPr>
            <w:tcW w:w="9577" w:type="dxa"/>
            <w:gridSpan w:val="2"/>
          </w:tcPr>
          <w:p w14:paraId="79846A61" w14:textId="02C9F838" w:rsidR="00A4284E" w:rsidRDefault="004A20F4">
            <w:r>
              <w:t xml:space="preserve">Dr.philol. Sandra Meškova </w:t>
            </w:r>
          </w:p>
        </w:tc>
      </w:tr>
      <w:tr w:rsidR="00A4284E" w14:paraId="67719D98" w14:textId="77777777">
        <w:tc>
          <w:tcPr>
            <w:tcW w:w="9577" w:type="dxa"/>
            <w:gridSpan w:val="2"/>
          </w:tcPr>
          <w:p w14:paraId="4C7CB67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Kursa docētājs(-i)</w:t>
            </w:r>
          </w:p>
        </w:tc>
      </w:tr>
      <w:tr w:rsidR="00A4284E" w14:paraId="7EB2FFB8" w14:textId="77777777">
        <w:tc>
          <w:tcPr>
            <w:tcW w:w="9577" w:type="dxa"/>
            <w:gridSpan w:val="2"/>
          </w:tcPr>
          <w:p w14:paraId="0CB7B54D" w14:textId="19443CC9" w:rsidR="00A4284E" w:rsidRDefault="004A20F4">
            <w:r>
              <w:t xml:space="preserve"> </w:t>
            </w:r>
            <w:r w:rsidR="00EF2B60">
              <w:t xml:space="preserve">Dr.philol. Sandra Meškova, </w:t>
            </w:r>
            <w:r>
              <w:t xml:space="preserve">Dr.philol. Irina Presņakova     </w:t>
            </w:r>
          </w:p>
        </w:tc>
      </w:tr>
      <w:tr w:rsidR="00A4284E" w14:paraId="5FB34462" w14:textId="77777777">
        <w:tc>
          <w:tcPr>
            <w:tcW w:w="9577" w:type="dxa"/>
            <w:gridSpan w:val="2"/>
          </w:tcPr>
          <w:p w14:paraId="34093140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Priekšzināšanas</w:t>
            </w:r>
          </w:p>
        </w:tc>
      </w:tr>
      <w:tr w:rsidR="00A4284E" w14:paraId="43AB06C0" w14:textId="77777777">
        <w:tc>
          <w:tcPr>
            <w:tcW w:w="9577" w:type="dxa"/>
            <w:gridSpan w:val="2"/>
          </w:tcPr>
          <w:p w14:paraId="7B533F29" w14:textId="77777777" w:rsidR="00A4284E" w:rsidRDefault="004A20F4">
            <w:r>
              <w:t xml:space="preserve">        </w:t>
            </w:r>
          </w:p>
        </w:tc>
      </w:tr>
      <w:tr w:rsidR="00A4284E" w14:paraId="02CECB58" w14:textId="77777777">
        <w:tc>
          <w:tcPr>
            <w:tcW w:w="9577" w:type="dxa"/>
            <w:gridSpan w:val="2"/>
          </w:tcPr>
          <w:p w14:paraId="132EBB29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Studiju kursa anotācija </w:t>
            </w:r>
          </w:p>
        </w:tc>
      </w:tr>
      <w:tr w:rsidR="00A4284E" w14:paraId="192EDAAE" w14:textId="77777777">
        <w:tc>
          <w:tcPr>
            <w:tcW w:w="9577" w:type="dxa"/>
            <w:gridSpan w:val="2"/>
          </w:tcPr>
          <w:p w14:paraId="22D525AC" w14:textId="57480725" w:rsidR="00A4284E" w:rsidRDefault="004A20F4">
            <w:r>
              <w:t xml:space="preserve">Studiju kursa mērķis: </w:t>
            </w:r>
            <w:r w:rsidR="00F01A03">
              <w:t xml:space="preserve">iepazīstināt studējošos ar galvenajiem angļu valodas veidošanās posmiem un to vēsturisko fonu, būtiskākajām skaņu, gramatikas un leksikas pārmaiņām tajos, </w:t>
            </w:r>
            <w:r>
              <w:t xml:space="preserve">veidot studējošo izpratni par </w:t>
            </w:r>
            <w:r w:rsidR="00F01A03">
              <w:t xml:space="preserve">angļu valodas attīstības galvenajām tendencēm, </w:t>
            </w:r>
            <w:r>
              <w:t xml:space="preserve">pilnveidot </w:t>
            </w:r>
            <w:r w:rsidR="00F01A03">
              <w:t xml:space="preserve">studējošo filoloģisko </w:t>
            </w:r>
            <w:r>
              <w:t>kompetenci</w:t>
            </w:r>
            <w:r w:rsidR="00BC0C02">
              <w:t>.</w:t>
            </w:r>
          </w:p>
          <w:p w14:paraId="66130A34" w14:textId="77777777" w:rsidR="00A4284E" w:rsidRDefault="004A20F4">
            <w:r>
              <w:t>Kursa uzdevumi:</w:t>
            </w:r>
          </w:p>
          <w:p w14:paraId="037B5B1D" w14:textId="5F9D559C" w:rsidR="00A4284E" w:rsidRDefault="004A20F4">
            <w:r>
              <w:t xml:space="preserve">1. Iepazīstināt studējošos ar </w:t>
            </w:r>
            <w:r w:rsidR="00F01A03">
              <w:t>senangļu</w:t>
            </w:r>
            <w:r w:rsidR="00BB2111">
              <w:t>, vidusangļu, jaunangļu periodiem angļu valodas vēsturē, to vēsturisko fonu, galvenajiem rakstu pieminekļiem un manuskriptiem</w:t>
            </w:r>
            <w:r w:rsidR="00850F05">
              <w:t>.</w:t>
            </w:r>
          </w:p>
          <w:p w14:paraId="4F699E36" w14:textId="5EE4215C" w:rsidR="00BB2111" w:rsidRDefault="004A20F4">
            <w:r>
              <w:t xml:space="preserve">2. </w:t>
            </w:r>
            <w:r w:rsidR="00BB2111">
              <w:t xml:space="preserve">Veidot studējošo izpratni par </w:t>
            </w:r>
            <w:r w:rsidR="003B1954">
              <w:t>būtiskākajām skaņu, gramatikas</w:t>
            </w:r>
            <w:r w:rsidR="008E3F6C">
              <w:t>,</w:t>
            </w:r>
            <w:r w:rsidR="003B1954">
              <w:t xml:space="preserve"> leksikas</w:t>
            </w:r>
            <w:r w:rsidR="008E3F6C">
              <w:t xml:space="preserve"> un ortogrāfijas</w:t>
            </w:r>
            <w:r w:rsidR="003B1954">
              <w:t xml:space="preserve"> pārmaiņām senangļu, vidusangļu un jaunangļu periodos.</w:t>
            </w:r>
          </w:p>
          <w:p w14:paraId="5452F541" w14:textId="587077EC" w:rsidR="003B1954" w:rsidRDefault="003B1954">
            <w:r>
              <w:t xml:space="preserve">3. Attīstīt studējošo spēju pazīt galvenās lingvistiskās īpatnības dažādu periodu </w:t>
            </w:r>
            <w:r w:rsidR="008E3F6C">
              <w:t>tekstos.</w:t>
            </w:r>
          </w:p>
          <w:p w14:paraId="6DB56ED3" w14:textId="2E3A8823" w:rsidR="008E3F6C" w:rsidRDefault="008E3F6C">
            <w:r>
              <w:t>4. Pilnveidot studējošo izpratni par angļu valodas attīstības galvenajām tendencēm diahronā skatījumā.</w:t>
            </w:r>
          </w:p>
          <w:p w14:paraId="59331EBB" w14:textId="77777777" w:rsidR="00A4284E" w:rsidRDefault="00A4284E" w:rsidP="008E3F6C"/>
        </w:tc>
      </w:tr>
      <w:tr w:rsidR="00A4284E" w14:paraId="3F086AD5" w14:textId="77777777">
        <w:tc>
          <w:tcPr>
            <w:tcW w:w="9577" w:type="dxa"/>
            <w:gridSpan w:val="2"/>
          </w:tcPr>
          <w:p w14:paraId="35880A85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kursa kalendārais plāns</w:t>
            </w:r>
          </w:p>
        </w:tc>
      </w:tr>
      <w:tr w:rsidR="00A4284E" w14:paraId="388ABEFD" w14:textId="77777777">
        <w:tc>
          <w:tcPr>
            <w:tcW w:w="9577" w:type="dxa"/>
            <w:gridSpan w:val="2"/>
          </w:tcPr>
          <w:p w14:paraId="40F7310A" w14:textId="7D7ECDB7" w:rsidR="00A4284E" w:rsidRDefault="00133284">
            <w:r>
              <w:t xml:space="preserve">Lekcijas L 2, </w:t>
            </w:r>
            <w:r w:rsidR="004A20F4">
              <w:t xml:space="preserve">Praktiskie darbi </w:t>
            </w:r>
            <w:r>
              <w:t xml:space="preserve">P </w:t>
            </w:r>
            <w:r w:rsidR="00B8730B">
              <w:t>3</w:t>
            </w:r>
            <w:r>
              <w:t>0</w:t>
            </w:r>
            <w:r w:rsidR="004A20F4">
              <w:t xml:space="preserve">, patstāvīgais darbs </w:t>
            </w:r>
            <w:r w:rsidR="00B8730B">
              <w:t>48</w:t>
            </w:r>
            <w:r w:rsidR="004A20F4">
              <w:t xml:space="preserve"> st.</w:t>
            </w:r>
          </w:p>
          <w:p w14:paraId="47135BC3" w14:textId="3A76BB3C" w:rsidR="00A4284E" w:rsidRDefault="00B8730B">
            <w:r>
              <w:t>1</w:t>
            </w:r>
            <w:r w:rsidR="004A20F4">
              <w:t xml:space="preserve">. </w:t>
            </w:r>
            <w:r w:rsidR="007C351D">
              <w:t xml:space="preserve">Pārskats par galvenajiem periodiem angļu valodas vēsturē. Būtiskāko angļu valodas attīstības tendenču kartējums. </w:t>
            </w:r>
            <w:r w:rsidR="00133284">
              <w:t>L</w:t>
            </w:r>
            <w:r w:rsidR="004A20F4">
              <w:t xml:space="preserve"> 2</w:t>
            </w:r>
          </w:p>
          <w:p w14:paraId="4CB41A7C" w14:textId="0E3236AC" w:rsidR="00A4284E" w:rsidRDefault="00B8730B">
            <w:r>
              <w:t>2</w:t>
            </w:r>
            <w:r w:rsidR="004A20F4">
              <w:t xml:space="preserve">. </w:t>
            </w:r>
            <w:r w:rsidR="0097559C">
              <w:t>Senangļu perioda vēsturiskais raksturojums, anglosakšu kultūra</w:t>
            </w:r>
            <w:r w:rsidR="00AA75CA">
              <w:t xml:space="preserve"> un literārais mantojums, lingvistiskās īpatnības.</w:t>
            </w:r>
            <w:r w:rsidR="007C351D">
              <w:t xml:space="preserve"> </w:t>
            </w:r>
            <w:r w:rsidR="004A20F4">
              <w:t xml:space="preserve">P </w:t>
            </w:r>
            <w:r w:rsidR="001A23E9">
              <w:t>8</w:t>
            </w:r>
          </w:p>
          <w:p w14:paraId="033A7643" w14:textId="17CE1950" w:rsidR="00AA75CA" w:rsidRDefault="00AA75CA">
            <w:r>
              <w:t xml:space="preserve">3. Vidusangļu perioda vēsturiskais raksturojums, </w:t>
            </w:r>
            <w:r w:rsidR="004831C9">
              <w:t xml:space="preserve">valodas un kultūras situācija pēc </w:t>
            </w:r>
            <w:r>
              <w:t xml:space="preserve">normāņu </w:t>
            </w:r>
            <w:r w:rsidR="004831C9">
              <w:t>iebrukuma</w:t>
            </w:r>
            <w:r w:rsidR="001A23E9">
              <w:t xml:space="preserve"> un 14. gadsimtā.</w:t>
            </w:r>
            <w:r w:rsidR="004831C9">
              <w:t xml:space="preserve"> </w:t>
            </w:r>
            <w:r w:rsidR="001A23E9">
              <w:t>P 8</w:t>
            </w:r>
          </w:p>
          <w:p w14:paraId="04FAFA32" w14:textId="1C945B69" w:rsidR="001A23E9" w:rsidRDefault="001A23E9">
            <w:r>
              <w:t>4. Jaunangļu perioda vēsturiskais un lingvokultūras konteksts. P 8</w:t>
            </w:r>
          </w:p>
          <w:p w14:paraId="1591050B" w14:textId="0DEFF5AD" w:rsidR="001A23E9" w:rsidRDefault="001A23E9">
            <w:r>
              <w:t>5. Angļu literārās valodas nostiprināšanās, normatīvisms</w:t>
            </w:r>
            <w:r w:rsidR="00BA4D86">
              <w:t>, angļu valodas globālā izplatīšanās</w:t>
            </w:r>
            <w:r>
              <w:t>. P 6</w:t>
            </w:r>
          </w:p>
          <w:p w14:paraId="3468EE4D" w14:textId="77777777" w:rsidR="00A4284E" w:rsidRDefault="004A20F4">
            <w:r>
              <w:t xml:space="preserve"> </w:t>
            </w:r>
          </w:p>
        </w:tc>
      </w:tr>
      <w:tr w:rsidR="00A4284E" w14:paraId="19600C55" w14:textId="77777777">
        <w:tc>
          <w:tcPr>
            <w:tcW w:w="9577" w:type="dxa"/>
            <w:gridSpan w:val="2"/>
          </w:tcPr>
          <w:p w14:paraId="3DCDC089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Studiju rezultāti</w:t>
            </w:r>
          </w:p>
        </w:tc>
      </w:tr>
      <w:tr w:rsidR="00A4284E" w14:paraId="2C1D7F52" w14:textId="77777777">
        <w:tc>
          <w:tcPr>
            <w:tcW w:w="9577" w:type="dxa"/>
            <w:gridSpan w:val="2"/>
          </w:tcPr>
          <w:p w14:paraId="14C5D413" w14:textId="77777777" w:rsidR="00A4284E" w:rsidRDefault="00A4284E"/>
          <w:tbl>
            <w:tblPr>
              <w:tblStyle w:val="a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351"/>
            </w:tblGrid>
            <w:tr w:rsidR="00A4284E" w14:paraId="4A3ACA10" w14:textId="77777777">
              <w:tc>
                <w:tcPr>
                  <w:tcW w:w="9351" w:type="dxa"/>
                </w:tcPr>
                <w:p w14:paraId="0465A36A" w14:textId="77777777" w:rsidR="00A4284E" w:rsidRDefault="004A20F4">
                  <w:r>
                    <w:t>ZINĀŠANAS</w:t>
                  </w:r>
                </w:p>
              </w:tc>
            </w:tr>
            <w:tr w:rsidR="00A4284E" w14:paraId="1DCE3D0B" w14:textId="77777777">
              <w:tc>
                <w:tcPr>
                  <w:tcW w:w="9351" w:type="dxa"/>
                </w:tcPr>
                <w:p w14:paraId="4C669643" w14:textId="7281ACE8" w:rsidR="00A4284E" w:rsidRDefault="004A20F4">
                  <w:r>
                    <w:t xml:space="preserve">1. </w:t>
                  </w:r>
                  <w:r w:rsidR="00287F8E">
                    <w:t>Demonstrē zināšanas par angļu valodas vēstures periodiem Viduslaikos, Renesanses un Jauno laiku ietvaros, valodas attīstības tendencēm</w:t>
                  </w:r>
                  <w:r>
                    <w:t>.</w:t>
                  </w:r>
                </w:p>
                <w:p w14:paraId="7C8BE49C" w14:textId="78B6F483" w:rsidR="00A4284E" w:rsidRDefault="004A20F4">
                  <w:r>
                    <w:t xml:space="preserve">2. Demonstrē izpratni par </w:t>
                  </w:r>
                  <w:r w:rsidR="008D2FE2">
                    <w:t xml:space="preserve">angļu </w:t>
                  </w:r>
                  <w:r w:rsidR="00D46AAC">
                    <w:t>valodas formu attīstību un saistību ar lingvokultūras kontekstu</w:t>
                  </w:r>
                  <w:r>
                    <w:t>.</w:t>
                  </w:r>
                </w:p>
              </w:tc>
            </w:tr>
            <w:tr w:rsidR="00A4284E" w14:paraId="40E086D5" w14:textId="77777777">
              <w:tc>
                <w:tcPr>
                  <w:tcW w:w="9351" w:type="dxa"/>
                </w:tcPr>
                <w:p w14:paraId="0C0898F4" w14:textId="77777777" w:rsidR="00A4284E" w:rsidRDefault="004A20F4">
                  <w:pPr>
                    <w:rPr>
                      <w:highlight w:val="yellow"/>
                    </w:rPr>
                  </w:pPr>
                  <w:r>
                    <w:t>PRASMES</w:t>
                  </w:r>
                </w:p>
              </w:tc>
            </w:tr>
            <w:tr w:rsidR="00A4284E" w14:paraId="00220E6D" w14:textId="77777777">
              <w:tc>
                <w:tcPr>
                  <w:tcW w:w="9351" w:type="dxa"/>
                </w:tcPr>
                <w:p w14:paraId="00A16A15" w14:textId="4D77411D" w:rsidR="00A4284E" w:rsidRDefault="00D46AAC">
                  <w:r>
                    <w:t>3</w:t>
                  </w:r>
                  <w:r w:rsidR="004A20F4">
                    <w:t>.</w:t>
                  </w:r>
                  <w:r w:rsidR="008D2FE2">
                    <w:t xml:space="preserve"> Demonstrē prasmes noteikt un analizēt senangļu, vidusangļu un jaunangļu valodas fonētiskās un leksiskās iezīmes, gramatiskās formas</w:t>
                  </w:r>
                  <w:r w:rsidR="004A20F4">
                    <w:t>.</w:t>
                  </w:r>
                </w:p>
                <w:p w14:paraId="07E1E530" w14:textId="3605C6D7" w:rsidR="00A4284E" w:rsidRDefault="00D46AAC" w:rsidP="008D2FE2">
                  <w:pPr>
                    <w:pStyle w:val="NormalWeb"/>
                    <w:spacing w:before="0" w:beforeAutospacing="0" w:after="0" w:afterAutospacing="0"/>
                  </w:pPr>
                  <w:r>
                    <w:rPr>
                      <w:lang w:val="lv-LV"/>
                    </w:rPr>
                    <w:t>4</w:t>
                  </w:r>
                  <w:r w:rsidR="004A20F4">
                    <w:t xml:space="preserve">. </w:t>
                  </w:r>
                  <w:r w:rsidR="00253790">
                    <w:rPr>
                      <w:color w:val="000000"/>
                    </w:rPr>
                    <w:t xml:space="preserve">Patstāvīgi izmanto prasmes </w:t>
                  </w:r>
                  <w:r w:rsidR="008D2FE2">
                    <w:rPr>
                      <w:color w:val="000000"/>
                      <w:lang w:val="lv-LV"/>
                    </w:rPr>
                    <w:t>vēsturisku</w:t>
                  </w:r>
                  <w:r w:rsidR="00253790">
                    <w:rPr>
                      <w:color w:val="000000"/>
                    </w:rPr>
                    <w:t xml:space="preserve"> tekst</w:t>
                  </w:r>
                  <w:r w:rsidR="008D2FE2">
                    <w:rPr>
                      <w:color w:val="000000"/>
                      <w:lang w:val="lv-LV"/>
                    </w:rPr>
                    <w:t>u (</w:t>
                  </w:r>
                  <w:proofErr w:type="spellStart"/>
                  <w:r w:rsidR="008D2FE2">
                    <w:rPr>
                      <w:color w:val="000000"/>
                      <w:lang w:val="lv-LV"/>
                    </w:rPr>
                    <w:t>Dž</w:t>
                  </w:r>
                  <w:proofErr w:type="spellEnd"/>
                  <w:r w:rsidR="008D2FE2">
                    <w:rPr>
                      <w:color w:val="000000"/>
                      <w:lang w:val="lv-LV"/>
                    </w:rPr>
                    <w:t xml:space="preserve">. </w:t>
                  </w:r>
                  <w:proofErr w:type="spellStart"/>
                  <w:r w:rsidR="008D2FE2">
                    <w:rPr>
                      <w:color w:val="000000"/>
                      <w:lang w:val="lv-LV"/>
                    </w:rPr>
                    <w:t>Čosera</w:t>
                  </w:r>
                  <w:proofErr w:type="spellEnd"/>
                  <w:r w:rsidR="008D2FE2">
                    <w:rPr>
                      <w:color w:val="000000"/>
                      <w:lang w:val="lv-LV"/>
                    </w:rPr>
                    <w:t>, V. Šekspīra u.c.)</w:t>
                  </w:r>
                  <w:r w:rsidR="00253790">
                    <w:rPr>
                      <w:color w:val="000000"/>
                    </w:rPr>
                    <w:t xml:space="preserve"> analīzē un interpretācijā.</w:t>
                  </w:r>
                </w:p>
              </w:tc>
            </w:tr>
            <w:tr w:rsidR="00A4284E" w14:paraId="72DA2688" w14:textId="77777777">
              <w:trPr>
                <w:trHeight w:val="203"/>
              </w:trPr>
              <w:tc>
                <w:tcPr>
                  <w:tcW w:w="9351" w:type="dxa"/>
                </w:tcPr>
                <w:p w14:paraId="3590109D" w14:textId="77777777" w:rsidR="00A4284E" w:rsidRDefault="004A20F4">
                  <w:pPr>
                    <w:rPr>
                      <w:highlight w:val="yellow"/>
                    </w:rPr>
                  </w:pPr>
                  <w:r>
                    <w:t>KOMPETENCE</w:t>
                  </w:r>
                </w:p>
              </w:tc>
            </w:tr>
            <w:tr w:rsidR="00A4284E" w14:paraId="20A86396" w14:textId="77777777">
              <w:tc>
                <w:tcPr>
                  <w:tcW w:w="9351" w:type="dxa"/>
                </w:tcPr>
                <w:p w14:paraId="40EB5F00" w14:textId="1EAD84FE" w:rsidR="00A4284E" w:rsidRPr="00D46AAC" w:rsidRDefault="008D2FE2">
                  <w:r>
                    <w:t>5</w:t>
                  </w:r>
                  <w:r w:rsidR="004A20F4" w:rsidRPr="00253790">
                    <w:t xml:space="preserve">. </w:t>
                  </w:r>
                  <w:r w:rsidR="004A20F4">
                    <w:t>Spēj patstāvīgi iegūt, atlasīt, analizēt un izmantot</w:t>
                  </w:r>
                  <w:r w:rsidR="00B8730B">
                    <w:t xml:space="preserve"> </w:t>
                  </w:r>
                  <w:r w:rsidR="00D46AAC">
                    <w:t>vēsturiskos</w:t>
                  </w:r>
                  <w:r w:rsidR="00B8730B">
                    <w:t xml:space="preserve"> </w:t>
                  </w:r>
                  <w:r w:rsidR="004A20F4">
                    <w:t>tekstos rodamo informāciju,</w:t>
                  </w:r>
                  <w:r w:rsidR="00D46AAC">
                    <w:t xml:space="preserve"> sastatīt vēsturiskās valodas formas ar mūsdienu valodas formām, izskaidrot mūsdienu angļu valodas fonoloģijas, gramatikas, leksikas fenomenus diahronā skatījumā.</w:t>
                  </w:r>
                </w:p>
              </w:tc>
            </w:tr>
          </w:tbl>
          <w:p w14:paraId="77013599" w14:textId="77777777" w:rsidR="00A4284E" w:rsidRDefault="00A4284E"/>
          <w:p w14:paraId="0472330F" w14:textId="77777777" w:rsidR="00A4284E" w:rsidRDefault="00A4284E"/>
        </w:tc>
      </w:tr>
      <w:tr w:rsidR="00A4284E" w14:paraId="589E0915" w14:textId="77777777">
        <w:tc>
          <w:tcPr>
            <w:tcW w:w="9577" w:type="dxa"/>
            <w:gridSpan w:val="2"/>
          </w:tcPr>
          <w:p w14:paraId="02AA4176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Studējošo patstāvīgo darbu organizācijas un uzdevumu raksturojums</w:t>
            </w:r>
          </w:p>
        </w:tc>
      </w:tr>
      <w:tr w:rsidR="00A4284E" w14:paraId="467B2AFA" w14:textId="77777777">
        <w:tc>
          <w:tcPr>
            <w:tcW w:w="9577" w:type="dxa"/>
            <w:gridSpan w:val="2"/>
          </w:tcPr>
          <w:p w14:paraId="3C6D4681" w14:textId="1461E462" w:rsidR="00F04048" w:rsidRPr="00804DEE" w:rsidRDefault="00F04048" w:rsidP="00F04048">
            <w:r w:rsidRPr="00804DEE">
              <w:rPr>
                <w:rFonts w:ascii="Times" w:hAnsi="Times"/>
              </w:rPr>
              <w:t>Stud</w:t>
            </w:r>
            <w:r w:rsidRPr="00804DEE">
              <w:t>ējošie</w:t>
            </w:r>
            <w:r w:rsidRPr="00804DEE">
              <w:rPr>
                <w:rFonts w:ascii="Times" w:hAnsi="Times"/>
              </w:rPr>
              <w:t xml:space="preserve"> padziļināti studē nodarbībām piedāvāto materiālu, patstāvīgi iepazīstas ar teorētisko papildliteratūru</w:t>
            </w:r>
            <w:r>
              <w:rPr>
                <w:rFonts w:ascii="Times" w:hAnsi="Times"/>
              </w:rPr>
              <w:t>, pilda uzdevumus individuāli un grupās,</w:t>
            </w:r>
            <w:r w:rsidRPr="00804DEE">
              <w:rPr>
                <w:rFonts w:ascii="Times" w:hAnsi="Times"/>
              </w:rPr>
              <w:t xml:space="preserve"> </w:t>
            </w:r>
            <w:r>
              <w:rPr>
                <w:rFonts w:ascii="Times" w:hAnsi="Times"/>
              </w:rPr>
              <w:t xml:space="preserve">izstrādā starppārbaudījumu uzdevumus, </w:t>
            </w:r>
            <w:r w:rsidRPr="00804DEE">
              <w:rPr>
                <w:rFonts w:ascii="Times" w:hAnsi="Times"/>
              </w:rPr>
              <w:t xml:space="preserve">demonstrē patstāvīgā darba rezultātus </w:t>
            </w:r>
            <w:r w:rsidRPr="00804DEE">
              <w:t>nodarbībās,</w:t>
            </w:r>
            <w:r w:rsidRPr="00804DEE">
              <w:rPr>
                <w:rFonts w:ascii="Times" w:hAnsi="Times"/>
              </w:rPr>
              <w:t xml:space="preserve"> starppārbaudījumos</w:t>
            </w:r>
            <w:r w:rsidRPr="00804DEE">
              <w:t xml:space="preserve"> un </w:t>
            </w:r>
            <w:r>
              <w:t>gala pārbaudījumā</w:t>
            </w:r>
            <w:r w:rsidRPr="00804DEE">
              <w:rPr>
                <w:rFonts w:ascii="Times" w:hAnsi="Times"/>
              </w:rPr>
              <w:t>.</w:t>
            </w:r>
          </w:p>
          <w:p w14:paraId="49CFDDC2" w14:textId="1F38C130" w:rsidR="00A4284E" w:rsidRDefault="00A4284E"/>
        </w:tc>
      </w:tr>
      <w:tr w:rsidR="00A4284E" w14:paraId="0D682190" w14:textId="77777777">
        <w:tc>
          <w:tcPr>
            <w:tcW w:w="9577" w:type="dxa"/>
            <w:gridSpan w:val="2"/>
          </w:tcPr>
          <w:p w14:paraId="7E2C87F1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Prasības kredītpunktu iegūšanai</w:t>
            </w:r>
          </w:p>
        </w:tc>
      </w:tr>
      <w:tr w:rsidR="00A4284E" w14:paraId="2FD63496" w14:textId="77777777">
        <w:tc>
          <w:tcPr>
            <w:tcW w:w="9577" w:type="dxa"/>
            <w:gridSpan w:val="2"/>
          </w:tcPr>
          <w:p w14:paraId="6EDC5246" w14:textId="6ABF913D" w:rsidR="00A4284E" w:rsidRDefault="004A20F4">
            <w:r>
              <w:t>Studiju kursa gala vērtējumu (</w:t>
            </w:r>
            <w:r w:rsidR="00253790">
              <w:t>diferencētā ieskaite</w:t>
            </w:r>
            <w:r>
              <w:t>) veido vidējā svērtā atzīme par starppārbaudījumiem</w:t>
            </w:r>
            <w:r w:rsidR="005C6669">
              <w:rPr>
                <w:lang w:val="lv-LV"/>
              </w:rPr>
              <w:t xml:space="preserve"> (40%)</w:t>
            </w:r>
            <w:r>
              <w:t>, aktīvu līdzdalību praktisko darbu nodarbībās</w:t>
            </w:r>
            <w:r w:rsidR="005C6669">
              <w:rPr>
                <w:lang w:val="lv-LV"/>
              </w:rPr>
              <w:t xml:space="preserve"> (30%)</w:t>
            </w:r>
            <w:r>
              <w:t xml:space="preserve"> un</w:t>
            </w:r>
            <w:r w:rsidR="00253790">
              <w:t xml:space="preserve"> </w:t>
            </w:r>
            <w:r w:rsidR="00A11AFD">
              <w:t>gala pārbaudījumu</w:t>
            </w:r>
            <w:r w:rsidR="005C6669">
              <w:rPr>
                <w:lang w:val="lv-LV"/>
              </w:rPr>
              <w:t xml:space="preserve"> (30%)</w:t>
            </w:r>
            <w:r w:rsidR="00A11AFD">
              <w:t>.</w:t>
            </w:r>
            <w:r>
              <w:t xml:space="preserve"> </w:t>
            </w:r>
          </w:p>
          <w:p w14:paraId="126487CA" w14:textId="77777777" w:rsidR="00A4284E" w:rsidRDefault="00A4284E"/>
          <w:p w14:paraId="35B9FFD0" w14:textId="77777777" w:rsidR="00A4284E" w:rsidRDefault="004A20F4">
            <w:r>
              <w:t xml:space="preserve">STARPPĀRBAUDĪJUMI: </w:t>
            </w:r>
          </w:p>
          <w:p w14:paraId="3B97A794" w14:textId="77777777" w:rsidR="00A4284E" w:rsidRDefault="004A20F4">
            <w:r>
              <w:t>(starppārbaudījuma uzdevumi tiek izstrādāti un vērtēti pēc docētāja noteiktajiem kritērijiem)</w:t>
            </w:r>
          </w:p>
          <w:p w14:paraId="62A9828B" w14:textId="4CE5601D" w:rsidR="00A4284E" w:rsidRDefault="004A20F4">
            <w:r>
              <w:t>1. Pārbaudes darbs</w:t>
            </w:r>
            <w:r w:rsidR="00BC0C02">
              <w:t xml:space="preserve"> I</w:t>
            </w:r>
            <w:r>
              <w:t xml:space="preserve"> par</w:t>
            </w:r>
            <w:r w:rsidR="0045724C">
              <w:rPr>
                <w:lang w:val="lv-LV"/>
              </w:rPr>
              <w:t xml:space="preserve"> </w:t>
            </w:r>
            <w:proofErr w:type="spellStart"/>
            <w:r w:rsidR="0045724C">
              <w:rPr>
                <w:lang w:val="lv-LV"/>
              </w:rPr>
              <w:t>senangļu</w:t>
            </w:r>
            <w:proofErr w:type="spellEnd"/>
            <w:r w:rsidR="0045724C">
              <w:rPr>
                <w:lang w:val="lv-LV"/>
              </w:rPr>
              <w:t xml:space="preserve"> perioda lingvistiskajām īpatnībām</w:t>
            </w:r>
            <w:r>
              <w:t>.</w:t>
            </w:r>
          </w:p>
          <w:p w14:paraId="1C01FED1" w14:textId="529D2ECD" w:rsidR="00A4284E" w:rsidRPr="00EA5AC0" w:rsidRDefault="00B8730B">
            <w:pPr>
              <w:rPr>
                <w:lang w:val="lv-LV"/>
              </w:rPr>
            </w:pPr>
            <w:r>
              <w:t>2</w:t>
            </w:r>
            <w:r w:rsidR="004A20F4">
              <w:t>.</w:t>
            </w:r>
            <w:r w:rsidR="004B7E54">
              <w:rPr>
                <w:lang w:val="lv-LV"/>
              </w:rPr>
              <w:t xml:space="preserve"> </w:t>
            </w:r>
            <w:proofErr w:type="spellStart"/>
            <w:r w:rsidR="00082BF8">
              <w:rPr>
                <w:lang w:val="lv-LV"/>
              </w:rPr>
              <w:t>Senangļu</w:t>
            </w:r>
            <w:proofErr w:type="spellEnd"/>
            <w:r w:rsidR="00082BF8">
              <w:rPr>
                <w:lang w:val="lv-LV"/>
              </w:rPr>
              <w:t xml:space="preserve">, </w:t>
            </w:r>
            <w:proofErr w:type="spellStart"/>
            <w:r w:rsidR="00082BF8">
              <w:rPr>
                <w:lang w:val="lv-LV"/>
              </w:rPr>
              <w:t>vidusangļu</w:t>
            </w:r>
            <w:proofErr w:type="spellEnd"/>
            <w:r w:rsidR="00082BF8">
              <w:rPr>
                <w:lang w:val="lv-LV"/>
              </w:rPr>
              <w:t xml:space="preserve">, </w:t>
            </w:r>
            <w:proofErr w:type="spellStart"/>
            <w:r w:rsidR="00082BF8">
              <w:rPr>
                <w:lang w:val="lv-LV"/>
              </w:rPr>
              <w:t>jaunangļu</w:t>
            </w:r>
            <w:proofErr w:type="spellEnd"/>
            <w:r w:rsidR="00082BF8">
              <w:rPr>
                <w:lang w:val="lv-LV"/>
              </w:rPr>
              <w:t xml:space="preserve"> gramatikas, ortogrāfijas, leksikas īpatnības ilustrējošu p</w:t>
            </w:r>
            <w:r w:rsidR="0073169A">
              <w:rPr>
                <w:lang w:val="lv-LV"/>
              </w:rPr>
              <w:t xml:space="preserve">iemēru </w:t>
            </w:r>
            <w:r w:rsidR="00EA5AC0">
              <w:rPr>
                <w:lang w:val="lv-LV"/>
              </w:rPr>
              <w:t>atlase</w:t>
            </w:r>
            <w:r w:rsidR="00082BF8">
              <w:rPr>
                <w:lang w:val="lv-LV"/>
              </w:rPr>
              <w:t>,</w:t>
            </w:r>
            <w:r w:rsidR="00EA5AC0">
              <w:rPr>
                <w:lang w:val="lv-LV"/>
              </w:rPr>
              <w:t xml:space="preserve"> publicēšana</w:t>
            </w:r>
            <w:r w:rsidR="00082BF8">
              <w:rPr>
                <w:lang w:val="lv-LV"/>
              </w:rPr>
              <w:t xml:space="preserve"> un komentēšana</w:t>
            </w:r>
            <w:r w:rsidR="00EA5AC0">
              <w:rPr>
                <w:lang w:val="lv-LV"/>
              </w:rPr>
              <w:t xml:space="preserve"> </w:t>
            </w:r>
            <w:r w:rsidR="00EA5AC0" w:rsidRPr="00804DEE">
              <w:t>forumā Moodle vidē</w:t>
            </w:r>
            <w:r w:rsidR="00082BF8">
              <w:rPr>
                <w:lang w:val="lv-LV"/>
              </w:rPr>
              <w:t>.</w:t>
            </w:r>
          </w:p>
          <w:p w14:paraId="1399561F" w14:textId="47A2D290" w:rsidR="00A4284E" w:rsidRPr="004B7E54" w:rsidRDefault="00B8730B">
            <w:pPr>
              <w:rPr>
                <w:lang w:val="lv-LV"/>
              </w:rPr>
            </w:pPr>
            <w:r>
              <w:t>3</w:t>
            </w:r>
            <w:r w:rsidR="004A20F4">
              <w:t>.</w:t>
            </w:r>
            <w:r w:rsidR="004B7E54">
              <w:rPr>
                <w:lang w:val="lv-LV"/>
              </w:rPr>
              <w:t xml:space="preserve"> </w:t>
            </w:r>
            <w:r w:rsidR="004B7E54">
              <w:t xml:space="preserve">Pārbaudes darbs II par </w:t>
            </w:r>
            <w:proofErr w:type="spellStart"/>
            <w:r w:rsidR="004B7E54">
              <w:rPr>
                <w:lang w:val="lv-LV"/>
              </w:rPr>
              <w:t>vidusangļu</w:t>
            </w:r>
            <w:proofErr w:type="spellEnd"/>
            <w:r w:rsidR="004B7E54">
              <w:rPr>
                <w:lang w:val="lv-LV"/>
              </w:rPr>
              <w:t xml:space="preserve"> un </w:t>
            </w:r>
            <w:proofErr w:type="spellStart"/>
            <w:r w:rsidR="004B7E54">
              <w:rPr>
                <w:lang w:val="lv-LV"/>
              </w:rPr>
              <w:t>jaunangļu</w:t>
            </w:r>
            <w:proofErr w:type="spellEnd"/>
            <w:r w:rsidR="004B7E54">
              <w:rPr>
                <w:lang w:val="lv-LV"/>
              </w:rPr>
              <w:t xml:space="preserve"> periodu lingvistiskajām īpatnībām.</w:t>
            </w:r>
          </w:p>
          <w:p w14:paraId="7C898D98" w14:textId="4EF0133A" w:rsidR="00A4284E" w:rsidRDefault="00B8730B">
            <w:r>
              <w:t>4</w:t>
            </w:r>
            <w:r w:rsidR="004A20F4">
              <w:t xml:space="preserve">. </w:t>
            </w:r>
            <w:r w:rsidR="0045724C">
              <w:rPr>
                <w:lang w:val="lv-LV"/>
              </w:rPr>
              <w:t xml:space="preserve">Studējošo prezentācijas par viena perioda angļu valodas vēsturē vēsturisko un/vai </w:t>
            </w:r>
            <w:proofErr w:type="spellStart"/>
            <w:r w:rsidR="0045724C">
              <w:rPr>
                <w:lang w:val="lv-LV"/>
              </w:rPr>
              <w:t>lingvokultūras</w:t>
            </w:r>
            <w:proofErr w:type="spellEnd"/>
            <w:r w:rsidR="0045724C">
              <w:rPr>
                <w:lang w:val="lv-LV"/>
              </w:rPr>
              <w:t xml:space="preserve"> kontekstu</w:t>
            </w:r>
            <w:r w:rsidR="004A20F4">
              <w:t>.</w:t>
            </w:r>
          </w:p>
          <w:p w14:paraId="7901BA2C" w14:textId="52501009" w:rsidR="00F04048" w:rsidRDefault="00F04048"/>
          <w:p w14:paraId="64841264" w14:textId="024EC213" w:rsidR="00F04048" w:rsidRPr="00BC0C02" w:rsidRDefault="00F04048">
            <w:r w:rsidRPr="00BC0C02">
              <w:t>GALA PĀRBAUDĪJUMS:</w:t>
            </w:r>
          </w:p>
          <w:p w14:paraId="22780841" w14:textId="1FEB103B" w:rsidR="00F04048" w:rsidRDefault="004B7E54">
            <w:r w:rsidRPr="004B7E54">
              <w:t>Stud</w:t>
            </w:r>
            <w:r>
              <w:t>ē</w:t>
            </w:r>
            <w:proofErr w:type="spellStart"/>
            <w:r>
              <w:rPr>
                <w:lang w:val="lv-LV"/>
              </w:rPr>
              <w:t>jošo</w:t>
            </w:r>
            <w:proofErr w:type="spellEnd"/>
            <w:r w:rsidRPr="004B7E54">
              <w:t xml:space="preserve"> patstāvīgā darba ar Dž.</w:t>
            </w:r>
            <w:r>
              <w:rPr>
                <w:lang w:val="lv-LV"/>
              </w:rPr>
              <w:t xml:space="preserve"> </w:t>
            </w:r>
            <w:r w:rsidRPr="004B7E54">
              <w:t>Čosera un V.</w:t>
            </w:r>
            <w:r>
              <w:rPr>
                <w:lang w:val="lv-LV"/>
              </w:rPr>
              <w:t xml:space="preserve"> </w:t>
            </w:r>
            <w:r w:rsidRPr="004B7E54">
              <w:t>Šekspīra tekstiem prezentācija</w:t>
            </w:r>
            <w:r>
              <w:rPr>
                <w:lang w:val="lv-LV"/>
              </w:rPr>
              <w:t xml:space="preserve"> (gramatisko formu, ortogrāfijas īpatnības</w:t>
            </w:r>
            <w:r w:rsidR="00EA5AC0">
              <w:rPr>
                <w:lang w:val="lv-LV"/>
              </w:rPr>
              <w:t>, leksika</w:t>
            </w:r>
            <w:r>
              <w:rPr>
                <w:lang w:val="lv-LV"/>
              </w:rPr>
              <w:t>)</w:t>
            </w:r>
            <w:r w:rsidR="00F20581" w:rsidRPr="00BC0C02">
              <w:t>, diskusija.</w:t>
            </w:r>
          </w:p>
          <w:p w14:paraId="4409F21C" w14:textId="77777777" w:rsidR="00A4284E" w:rsidRDefault="00A4284E"/>
          <w:p w14:paraId="4C99F99B" w14:textId="77777777" w:rsidR="00A4284E" w:rsidRDefault="004A20F4">
            <w:r>
              <w:t>STUDIJU REZULTĀTU VĒRTĒŠANAS KRITĒRIJI</w:t>
            </w:r>
          </w:p>
          <w:p w14:paraId="4A099C8E" w14:textId="585B1A25" w:rsidR="00A4284E" w:rsidRDefault="004A20F4">
            <w:r>
              <w:t xml:space="preserve">Studiju kursa apguve tā noslēgumā tiek vērtēta 10 ballu skalā saskaņā </w:t>
            </w:r>
            <w:r w:rsidR="00FF5CAE">
              <w:t xml:space="preserve"> </w:t>
            </w:r>
            <w:r>
              <w:t>ar Latvijas Republikas normatīvajiem aktiem un atbilstoši "Nolikumam</w:t>
            </w:r>
            <w:r w:rsidR="00FF5CAE">
              <w:t xml:space="preserve"> </w:t>
            </w:r>
            <w:r>
              <w:t>par studijām Daugavpils Universitātē" (apstiprināts DU Senāta sēdē 17.12.2018., protokols Nr.</w:t>
            </w:r>
            <w:r w:rsidR="00FF5CAE">
              <w:t xml:space="preserve"> </w:t>
            </w:r>
            <w:r>
              <w:t>15),</w:t>
            </w:r>
            <w:r w:rsidR="00FF5CAE">
              <w:t xml:space="preserve"> </w:t>
            </w:r>
            <w:r>
              <w:t>vadoties pēc šādiem kritērijiem:iegūto zināšanu apjoms un kvalitāte, iegūtās prasmes un kompetences atbilstoši plānotajiem studiju rezultātiem.</w:t>
            </w:r>
          </w:p>
          <w:p w14:paraId="6DC7C6FB" w14:textId="77777777" w:rsidR="00A4284E" w:rsidRDefault="00A4284E"/>
          <w:p w14:paraId="24296B65" w14:textId="77777777" w:rsidR="00A4284E" w:rsidRDefault="004A20F4">
            <w:r>
              <w:t>STUDIJU REZULTĀTU VĒRTĒŠANA</w:t>
            </w:r>
          </w:p>
          <w:p w14:paraId="6409BDDB" w14:textId="77777777" w:rsidR="00A4284E" w:rsidRDefault="00A4284E"/>
          <w:tbl>
            <w:tblPr>
              <w:tblStyle w:val="a1"/>
              <w:tblW w:w="7621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264"/>
              <w:gridCol w:w="709"/>
              <w:gridCol w:w="709"/>
              <w:gridCol w:w="567"/>
              <w:gridCol w:w="567"/>
              <w:gridCol w:w="549"/>
              <w:gridCol w:w="256"/>
            </w:tblGrid>
            <w:tr w:rsidR="00FA6488" w14:paraId="77E71A9B" w14:textId="77777777" w:rsidTr="00FA6488">
              <w:trPr>
                <w:gridAfter w:val="6"/>
                <w:wAfter w:w="3357" w:type="dxa"/>
                <w:trHeight w:val="517"/>
                <w:jc w:val="center"/>
              </w:trPr>
              <w:tc>
                <w:tcPr>
                  <w:tcW w:w="4264" w:type="dxa"/>
                  <w:vMerge w:val="restart"/>
                  <w:shd w:val="clear" w:color="auto" w:fill="auto"/>
                </w:tcPr>
                <w:p w14:paraId="64C5754A" w14:textId="77777777" w:rsidR="00FA6488" w:rsidRDefault="00FA6488"/>
                <w:p w14:paraId="063185F5" w14:textId="77777777" w:rsidR="00FA6488" w:rsidRDefault="00FA6488">
                  <w:r>
                    <w:t>Pārbaudījumu veidi</w:t>
                  </w:r>
                </w:p>
              </w:tc>
            </w:tr>
            <w:tr w:rsidR="00FA6488" w14:paraId="56450225" w14:textId="77777777" w:rsidTr="00FA6488">
              <w:trPr>
                <w:jc w:val="center"/>
              </w:trPr>
              <w:tc>
                <w:tcPr>
                  <w:tcW w:w="4264" w:type="dxa"/>
                  <w:vMerge/>
                  <w:shd w:val="clear" w:color="auto" w:fill="auto"/>
                </w:tcPr>
                <w:p w14:paraId="77F492F5" w14:textId="77777777" w:rsidR="00FA6488" w:rsidRDefault="00FA6488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7CB6BB82" w14:textId="77777777" w:rsidR="00FA6488" w:rsidRDefault="00FA6488">
                  <w:r>
                    <w:t>1.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94469D5" w14:textId="77777777" w:rsidR="00FA6488" w:rsidRDefault="00FA6488">
                  <w:r>
                    <w:t>2.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209CD0BF" w14:textId="77777777" w:rsidR="00FA6488" w:rsidRDefault="00FA6488">
                  <w:r>
                    <w:t>3.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B00E3FD" w14:textId="77777777" w:rsidR="00FA6488" w:rsidRDefault="00FA6488">
                  <w:r>
                    <w:t>4.</w:t>
                  </w:r>
                </w:p>
              </w:tc>
              <w:tc>
                <w:tcPr>
                  <w:tcW w:w="549" w:type="dxa"/>
                  <w:shd w:val="clear" w:color="auto" w:fill="auto"/>
                </w:tcPr>
                <w:p w14:paraId="2C372805" w14:textId="77777777" w:rsidR="00FA6488" w:rsidRDefault="00FA6488">
                  <w:r>
                    <w:t>5.</w:t>
                  </w:r>
                </w:p>
              </w:tc>
              <w:tc>
                <w:tcPr>
                  <w:tcW w:w="256" w:type="dxa"/>
                  <w:shd w:val="clear" w:color="auto" w:fill="auto"/>
                </w:tcPr>
                <w:p w14:paraId="30FC3333" w14:textId="4EA02389" w:rsidR="00FA6488" w:rsidRDefault="00FA6488"/>
              </w:tc>
            </w:tr>
            <w:tr w:rsidR="00FA6488" w14:paraId="0E0950ED" w14:textId="77777777" w:rsidTr="00FA6488">
              <w:trPr>
                <w:trHeight w:val="121"/>
                <w:jc w:val="center"/>
              </w:trPr>
              <w:tc>
                <w:tcPr>
                  <w:tcW w:w="4264" w:type="dxa"/>
                  <w:shd w:val="clear" w:color="auto" w:fill="auto"/>
                  <w:vAlign w:val="center"/>
                </w:tcPr>
                <w:p w14:paraId="71B13EBE" w14:textId="63F87E2E" w:rsidR="00FA6488" w:rsidRDefault="00FA6488">
                  <w:r>
                    <w:t>1. Pārbaudes darbs I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7C0FFAD" w14:textId="444A9706" w:rsidR="00FA6488" w:rsidRDefault="00FA6488">
                  <w:r>
                    <w:t>x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21D650C" w14:textId="7C909FF6" w:rsidR="00FA6488" w:rsidRDefault="00FA6488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CBA1EA1" w14:textId="70E18B26" w:rsidR="00FA6488" w:rsidRPr="00306CFC" w:rsidRDefault="00306CFC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B35D2D8" w14:textId="4102DA6D" w:rsidR="00FA6488" w:rsidRDefault="00FA6488"/>
              </w:tc>
              <w:tc>
                <w:tcPr>
                  <w:tcW w:w="549" w:type="dxa"/>
                  <w:shd w:val="clear" w:color="auto" w:fill="auto"/>
                  <w:vAlign w:val="center"/>
                </w:tcPr>
                <w:p w14:paraId="6AE67678" w14:textId="15681CCB" w:rsidR="00FA6488" w:rsidRDefault="00FA6488"/>
              </w:tc>
              <w:tc>
                <w:tcPr>
                  <w:tcW w:w="256" w:type="dxa"/>
                  <w:shd w:val="clear" w:color="auto" w:fill="auto"/>
                  <w:vAlign w:val="center"/>
                </w:tcPr>
                <w:p w14:paraId="670D8DE4" w14:textId="77777777" w:rsidR="00FA6488" w:rsidRDefault="00FA6488"/>
              </w:tc>
            </w:tr>
            <w:tr w:rsidR="00FA6488" w14:paraId="5FDEA0C0" w14:textId="77777777" w:rsidTr="00FA6488">
              <w:trPr>
                <w:trHeight w:val="121"/>
                <w:jc w:val="center"/>
              </w:trPr>
              <w:tc>
                <w:tcPr>
                  <w:tcW w:w="4264" w:type="dxa"/>
                  <w:shd w:val="clear" w:color="auto" w:fill="auto"/>
                  <w:vAlign w:val="center"/>
                </w:tcPr>
                <w:p w14:paraId="1672598F" w14:textId="25283F5F" w:rsidR="00FA6488" w:rsidRPr="00FA6488" w:rsidRDefault="00FA6488">
                  <w:pPr>
                    <w:rPr>
                      <w:lang w:val="lv-LV"/>
                    </w:rPr>
                  </w:pPr>
                  <w:r>
                    <w:t xml:space="preserve">2. </w:t>
                  </w:r>
                  <w:r>
                    <w:rPr>
                      <w:lang w:val="lv-LV"/>
                    </w:rPr>
                    <w:t xml:space="preserve">Piemēru publicēšana </w:t>
                  </w:r>
                  <w:proofErr w:type="spellStart"/>
                  <w:r>
                    <w:rPr>
                      <w:lang w:val="lv-LV"/>
                    </w:rPr>
                    <w:t>Moodle</w:t>
                  </w:r>
                  <w:proofErr w:type="spellEnd"/>
                  <w:r>
                    <w:rPr>
                      <w:lang w:val="lv-LV"/>
                    </w:rPr>
                    <w:t xml:space="preserve"> vidē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BE28509" w14:textId="5C317850" w:rsidR="00FA6488" w:rsidRDefault="00FA6488"/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C168C0C" w14:textId="3521ED26" w:rsidR="00FA6488" w:rsidRDefault="00FA6488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807AA24" w14:textId="7193A53E" w:rsidR="00FA6488" w:rsidRDefault="00FA6488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916CB45" w14:textId="48371E94" w:rsidR="00FA6488" w:rsidRDefault="00FA6488">
                  <w:r>
                    <w:t>x</w:t>
                  </w:r>
                </w:p>
              </w:tc>
              <w:tc>
                <w:tcPr>
                  <w:tcW w:w="549" w:type="dxa"/>
                  <w:shd w:val="clear" w:color="auto" w:fill="auto"/>
                  <w:vAlign w:val="center"/>
                </w:tcPr>
                <w:p w14:paraId="6A80E5A3" w14:textId="059CF2B4" w:rsidR="00FA6488" w:rsidRDefault="00FA6488">
                  <w:r>
                    <w:t>x</w:t>
                  </w:r>
                </w:p>
              </w:tc>
              <w:tc>
                <w:tcPr>
                  <w:tcW w:w="256" w:type="dxa"/>
                  <w:shd w:val="clear" w:color="auto" w:fill="auto"/>
                  <w:vAlign w:val="center"/>
                </w:tcPr>
                <w:p w14:paraId="190B418E" w14:textId="70801875" w:rsidR="00FA6488" w:rsidRDefault="00FA6488"/>
              </w:tc>
            </w:tr>
            <w:tr w:rsidR="00FA6488" w14:paraId="0D509F94" w14:textId="77777777" w:rsidTr="00FA6488">
              <w:trPr>
                <w:trHeight w:val="121"/>
                <w:jc w:val="center"/>
              </w:trPr>
              <w:tc>
                <w:tcPr>
                  <w:tcW w:w="4264" w:type="dxa"/>
                  <w:shd w:val="clear" w:color="auto" w:fill="auto"/>
                  <w:vAlign w:val="center"/>
                </w:tcPr>
                <w:p w14:paraId="7AC9E07B" w14:textId="54A8A6A3" w:rsidR="00FA6488" w:rsidRDefault="00FA6488">
                  <w:r>
                    <w:t>3. Pārbaudes darbs II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2DB5BCC1" w14:textId="0F78B93B" w:rsidR="00FA6488" w:rsidRDefault="00FA6488">
                  <w:r>
                    <w:t>x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0170B83" w14:textId="2566B57F" w:rsidR="00FA6488" w:rsidRDefault="00FA6488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F215A6E" w14:textId="17A414D6" w:rsidR="00FA6488" w:rsidRPr="00306CFC" w:rsidRDefault="00306CFC">
                  <w:pPr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3D9736DB" w14:textId="25825E4B" w:rsidR="00FA6488" w:rsidRDefault="00FA6488"/>
              </w:tc>
              <w:tc>
                <w:tcPr>
                  <w:tcW w:w="549" w:type="dxa"/>
                  <w:shd w:val="clear" w:color="auto" w:fill="auto"/>
                  <w:vAlign w:val="center"/>
                </w:tcPr>
                <w:p w14:paraId="6D204400" w14:textId="56255E67" w:rsidR="00FA6488" w:rsidRDefault="00FA6488"/>
              </w:tc>
              <w:tc>
                <w:tcPr>
                  <w:tcW w:w="256" w:type="dxa"/>
                  <w:shd w:val="clear" w:color="auto" w:fill="auto"/>
                  <w:vAlign w:val="center"/>
                </w:tcPr>
                <w:p w14:paraId="24488630" w14:textId="77777777" w:rsidR="00FA6488" w:rsidRDefault="00FA6488"/>
              </w:tc>
            </w:tr>
            <w:tr w:rsidR="00FA6488" w14:paraId="1F5FBABC" w14:textId="77777777" w:rsidTr="00FA6488">
              <w:trPr>
                <w:trHeight w:val="121"/>
                <w:jc w:val="center"/>
              </w:trPr>
              <w:tc>
                <w:tcPr>
                  <w:tcW w:w="4264" w:type="dxa"/>
                  <w:shd w:val="clear" w:color="auto" w:fill="auto"/>
                  <w:vAlign w:val="center"/>
                </w:tcPr>
                <w:p w14:paraId="6906B6D2" w14:textId="668867E5" w:rsidR="00FA6488" w:rsidRPr="00FA6488" w:rsidRDefault="00FA6488">
                  <w:pPr>
                    <w:rPr>
                      <w:lang w:val="lv-LV"/>
                    </w:rPr>
                  </w:pPr>
                  <w:r>
                    <w:t xml:space="preserve">4. </w:t>
                  </w:r>
                  <w:r>
                    <w:rPr>
                      <w:lang w:val="lv-LV"/>
                    </w:rPr>
                    <w:t>Prezentācijas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1A0901F" w14:textId="7A47B27A" w:rsidR="00FA6488" w:rsidRDefault="00FA6488">
                  <w:r>
                    <w:t>x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7C5DC70" w14:textId="2B96E99C" w:rsidR="00FA6488" w:rsidRDefault="00FA6488">
                  <w:r>
                    <w:t>x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CA6931A" w14:textId="0CC01C1A" w:rsidR="00FA6488" w:rsidRDefault="00FA6488"/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D65FAD3" w14:textId="4DA4AD18" w:rsidR="00FA6488" w:rsidRDefault="00FA6488">
                  <w:r>
                    <w:t>x</w:t>
                  </w:r>
                </w:p>
              </w:tc>
              <w:tc>
                <w:tcPr>
                  <w:tcW w:w="549" w:type="dxa"/>
                  <w:shd w:val="clear" w:color="auto" w:fill="auto"/>
                  <w:vAlign w:val="center"/>
                </w:tcPr>
                <w:p w14:paraId="7C545B32" w14:textId="41916017" w:rsidR="00FA6488" w:rsidRDefault="00FA6488">
                  <w:r>
                    <w:t>x</w:t>
                  </w:r>
                </w:p>
              </w:tc>
              <w:tc>
                <w:tcPr>
                  <w:tcW w:w="256" w:type="dxa"/>
                  <w:shd w:val="clear" w:color="auto" w:fill="auto"/>
                  <w:vAlign w:val="center"/>
                </w:tcPr>
                <w:p w14:paraId="24D87726" w14:textId="7D372A99" w:rsidR="00FA6488" w:rsidRDefault="00FA6488"/>
              </w:tc>
            </w:tr>
          </w:tbl>
          <w:p w14:paraId="368B6E2D" w14:textId="77777777" w:rsidR="00A4284E" w:rsidRDefault="00A4284E"/>
          <w:p w14:paraId="1E0E90D0" w14:textId="77777777" w:rsidR="00A4284E" w:rsidRDefault="00A4284E"/>
        </w:tc>
      </w:tr>
      <w:tr w:rsidR="00A4284E" w14:paraId="308A79A3" w14:textId="77777777">
        <w:tc>
          <w:tcPr>
            <w:tcW w:w="9577" w:type="dxa"/>
            <w:gridSpan w:val="2"/>
          </w:tcPr>
          <w:p w14:paraId="47AC1ABC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lastRenderedPageBreak/>
              <w:t>Kursa saturs</w:t>
            </w:r>
          </w:p>
        </w:tc>
      </w:tr>
      <w:tr w:rsidR="00A4284E" w14:paraId="7669E84D" w14:textId="77777777">
        <w:tc>
          <w:tcPr>
            <w:tcW w:w="9577" w:type="dxa"/>
            <w:gridSpan w:val="2"/>
          </w:tcPr>
          <w:p w14:paraId="06ACBFD8" w14:textId="77777777" w:rsidR="00BA4D86" w:rsidRDefault="00BA4D86" w:rsidP="00BA4D86">
            <w:r>
              <w:t>1. Pārskats par galvenajiem periodiem angļu valodas vēsturē. Būtiskāko angļu valodas attīstības tendenču kartējums. L 2</w:t>
            </w:r>
          </w:p>
          <w:p w14:paraId="2C4864FC" w14:textId="449E7C75" w:rsidR="00BA4D86" w:rsidRDefault="00BA4D86" w:rsidP="00BA4D86">
            <w:r>
              <w:t xml:space="preserve">2. Senangļu perioda vēsturiskais raksturojums, anglosakšu kultūra un literārais mantojums, lingvistiskās īpatnības. P </w:t>
            </w:r>
            <w:r w:rsidR="00A51A03">
              <w:t>10</w:t>
            </w:r>
          </w:p>
          <w:p w14:paraId="43B845F9" w14:textId="01303C7A" w:rsidR="00BA4D86" w:rsidRDefault="00BA4D86" w:rsidP="00BA4D86">
            <w:r>
              <w:t xml:space="preserve">2.1. Britu salas pirms ģermāņu </w:t>
            </w:r>
            <w:r w:rsidR="0013486A">
              <w:t>ienākšanas</w:t>
            </w:r>
            <w:r>
              <w:t xml:space="preserve">. Ķeltu un romiešu kultūra. Ģermāņu </w:t>
            </w:r>
            <w:r w:rsidR="00A51A03">
              <w:t>cilšu invāzija</w:t>
            </w:r>
            <w:r>
              <w:t>.</w:t>
            </w:r>
            <w:r w:rsidR="00A51A03">
              <w:t xml:space="preserve"> </w:t>
            </w:r>
          </w:p>
          <w:p w14:paraId="33955F5E" w14:textId="49DA2879" w:rsidR="00A51A03" w:rsidRDefault="00BA4D86" w:rsidP="00BA4D86">
            <w:r>
              <w:t>2.2.</w:t>
            </w:r>
            <w:r w:rsidR="00A51A03">
              <w:t xml:space="preserve"> Anglosakšu kultūra, </w:t>
            </w:r>
            <w:r w:rsidR="002F7D02">
              <w:t>senangļu dialekti, alfabēts, galvenie rakstu pieminekļi un manuskripti.</w:t>
            </w:r>
          </w:p>
          <w:p w14:paraId="2CFC4186" w14:textId="28497469" w:rsidR="00BA4D86" w:rsidRDefault="00A51A03" w:rsidP="00BA4D86">
            <w:r>
              <w:t xml:space="preserve">2.3. </w:t>
            </w:r>
            <w:r w:rsidR="002F7D02">
              <w:t>Būtiskākās skaņu pārmaiņas senangļu periodā: redukcija, jaunu patskaņu</w:t>
            </w:r>
            <w:r w:rsidR="0013486A">
              <w:t>,</w:t>
            </w:r>
            <w:r w:rsidR="002F7D02">
              <w:t xml:space="preserve"> divskaņu </w:t>
            </w:r>
            <w:r w:rsidR="0013486A">
              <w:t xml:space="preserve">un līdzskaņu </w:t>
            </w:r>
            <w:r w:rsidR="002F7D02">
              <w:t>izcelsme, i-umlauts u.c.</w:t>
            </w:r>
          </w:p>
          <w:p w14:paraId="74B52E4D" w14:textId="48B89582" w:rsidR="00BA4D86" w:rsidRDefault="00BA4D86" w:rsidP="00BA4D86">
            <w:r>
              <w:t>2.</w:t>
            </w:r>
            <w:r w:rsidR="00A51A03">
              <w:t>4</w:t>
            </w:r>
            <w:r>
              <w:t>.</w:t>
            </w:r>
            <w:r w:rsidR="00A51A03">
              <w:t xml:space="preserve"> Senangļu valodas gramatikas īpatnības</w:t>
            </w:r>
            <w:r w:rsidR="00C26588">
              <w:t xml:space="preserve">: </w:t>
            </w:r>
            <w:r w:rsidR="0013486A">
              <w:t xml:space="preserve">senangļu valoda kā sintētiska (fleksīva) valoda. Lietvārda, vietniekvārda, īpašības vārda, darbības vārda morfoloģiskās struktūras raksturojums. Sintakses īpatnības senangļu valodā. </w:t>
            </w:r>
          </w:p>
          <w:p w14:paraId="296E4CAD" w14:textId="523E2B88" w:rsidR="00BA4D86" w:rsidRDefault="00BA4D86" w:rsidP="00BA4D86">
            <w:r>
              <w:t>2.</w:t>
            </w:r>
            <w:r w:rsidR="00A51A03">
              <w:t>5</w:t>
            </w:r>
            <w:r>
              <w:t>.</w:t>
            </w:r>
            <w:r w:rsidR="00A51A03">
              <w:t xml:space="preserve"> Senangļu valodas vārdu krājum</w:t>
            </w:r>
            <w:r w:rsidR="0013486A">
              <w:t>s</w:t>
            </w:r>
            <w:r w:rsidR="00A51A03">
              <w:t>. Indoeiropiešu un ģermāņu izcelsmes vārdi, aizguvumi no ķeltu un latīņu valodām, vārddarināšana.</w:t>
            </w:r>
          </w:p>
          <w:p w14:paraId="7056F521" w14:textId="419ACF8F" w:rsidR="00BA4D86" w:rsidRDefault="00BA4D86" w:rsidP="00BA4D86">
            <w:r>
              <w:t>3. Vidusangļu perioda vēsturiskais raksturojums, valodas un kultūras situācija pēc normāņu iebrukuma un 14. gadsimtā. P 8</w:t>
            </w:r>
          </w:p>
          <w:p w14:paraId="6B1972FE" w14:textId="22FBEA1B" w:rsidR="00BA4D86" w:rsidRDefault="00BA4D86" w:rsidP="00BA4D86">
            <w:r>
              <w:t>3.1.</w:t>
            </w:r>
            <w:r w:rsidR="0013486A">
              <w:t xml:space="preserve"> Bilingvālisms un vidusangļu dialekti</w:t>
            </w:r>
            <w:r w:rsidR="008C39D4">
              <w:t>. Izmaiņas ortogrāfijā anglo-normāņu dialekta ietekmē. Džefrija Čosera loma angļu literārās valodas tapšanā.</w:t>
            </w:r>
          </w:p>
          <w:p w14:paraId="0166986F" w14:textId="48A1E5C9" w:rsidR="00BA4D86" w:rsidRDefault="00BA4D86" w:rsidP="00BA4D86">
            <w:r>
              <w:t>3.2.</w:t>
            </w:r>
            <w:r w:rsidR="008C39D4">
              <w:t xml:space="preserve"> Būtiskākās pārmaiņas patskaņu, divskaņu, līdzskaņu sistēmā. Fleksiju redukcija. </w:t>
            </w:r>
          </w:p>
          <w:p w14:paraId="5A1E4BCD" w14:textId="437992C7" w:rsidR="00BA4D86" w:rsidRDefault="00BA4D86" w:rsidP="00BA4D86">
            <w:r>
              <w:t>3.3.</w:t>
            </w:r>
            <w:r w:rsidR="008C39D4">
              <w:t xml:space="preserve"> Vidusangļu valodas gramatikas īpatnības: pāreja uz analītisko valodas tipu, analītisko formu daudzveidība. Izmaiņas sintaksē: fiksēta vārdu kārtība. </w:t>
            </w:r>
          </w:p>
          <w:p w14:paraId="555AA44E" w14:textId="688177E5" w:rsidR="00BA4D86" w:rsidRDefault="00BA4D86" w:rsidP="00BA4D86">
            <w:r>
              <w:t>3.4.</w:t>
            </w:r>
            <w:r w:rsidR="00BA1C6E">
              <w:t xml:space="preserve"> Vidusangļu valodas vārdu krājums. Aizguvumi no skandināvu un franču valodām. </w:t>
            </w:r>
          </w:p>
          <w:p w14:paraId="5306EE2B" w14:textId="2890735F" w:rsidR="00BA4D86" w:rsidRDefault="00BA4D86" w:rsidP="00BA4D86">
            <w:r>
              <w:t>4. Jaunangļu perioda vēsturiskais un lingvokultūras konteksts. P 8</w:t>
            </w:r>
          </w:p>
          <w:p w14:paraId="48A6D87B" w14:textId="75D8ADD3" w:rsidR="00BA4D86" w:rsidRDefault="00BA4D86" w:rsidP="00BA4D86">
            <w:r>
              <w:t>4.1.</w:t>
            </w:r>
            <w:r w:rsidR="00BA1C6E">
              <w:t xml:space="preserve"> </w:t>
            </w:r>
            <w:r w:rsidR="005246CE">
              <w:t>Literārās valodas veidošanās Renesanses kultūras kontekstā Anglijā.</w:t>
            </w:r>
          </w:p>
          <w:p w14:paraId="3DBE45C2" w14:textId="6C85D72E" w:rsidR="00BA4D86" w:rsidRDefault="00BA4D86" w:rsidP="00BA4D86">
            <w:r>
              <w:t>4.2.</w:t>
            </w:r>
            <w:r w:rsidR="005246CE">
              <w:t xml:space="preserve"> Klasisko valodu (latīņu un grieķu) ietekme uz angļu valodu. Angļu valodas ekspansija.</w:t>
            </w:r>
          </w:p>
          <w:p w14:paraId="3325DE02" w14:textId="0709ED0A" w:rsidR="00BA4D86" w:rsidRDefault="00BA4D86" w:rsidP="00BA4D86">
            <w:r>
              <w:t>4.3.</w:t>
            </w:r>
            <w:r w:rsidR="005246CE">
              <w:t xml:space="preserve"> </w:t>
            </w:r>
            <w:r w:rsidR="00E94589">
              <w:t xml:space="preserve">Būtiskākās pārmaiņas fonoloģiskajā sistēmā. Lielā patskaņu mija. </w:t>
            </w:r>
          </w:p>
          <w:p w14:paraId="2F1BCD8C" w14:textId="74F0326A" w:rsidR="00BA4D86" w:rsidRDefault="00BA4D86" w:rsidP="00BA4D86">
            <w:r>
              <w:t>4.4.</w:t>
            </w:r>
            <w:r w:rsidR="00E94589">
              <w:t xml:space="preserve"> Gramatisko formu daudzveidība Šekspīra tekstos.</w:t>
            </w:r>
          </w:p>
          <w:p w14:paraId="4BEBD923" w14:textId="25D43B9B" w:rsidR="00BA4D86" w:rsidRDefault="00BA4D86" w:rsidP="00BA4D86">
            <w:r>
              <w:t xml:space="preserve">5. Angļu literārās valodas nostiprināšanās, normatīvisms, angļu valodas globālā izplatīšanās. P </w:t>
            </w:r>
            <w:r w:rsidR="00A51A03">
              <w:t>4</w:t>
            </w:r>
          </w:p>
          <w:p w14:paraId="6B50649A" w14:textId="63F5319B" w:rsidR="00BA4D86" w:rsidRDefault="00BA4D86" w:rsidP="00BA4D86">
            <w:r>
              <w:t>5.1.</w:t>
            </w:r>
            <w:r w:rsidR="00E94589">
              <w:t xml:space="preserve"> Rakstu un mutvārdu standarts. Preskriptīvās gramatikas tapšana. </w:t>
            </w:r>
          </w:p>
          <w:p w14:paraId="0E0068E5" w14:textId="761116BE" w:rsidR="00BA4D86" w:rsidRDefault="00BA4D86" w:rsidP="00BA4D86">
            <w:r>
              <w:t>5.2.</w:t>
            </w:r>
            <w:r w:rsidR="00E94589">
              <w:t xml:space="preserve"> Angļu valodas globālā izplatīšanās koloniālās sistēmas ietvaros. Eirocentrisms un valoda. </w:t>
            </w:r>
          </w:p>
          <w:p w14:paraId="5E54CDD9" w14:textId="77777777" w:rsidR="00A4284E" w:rsidRDefault="00A4284E"/>
        </w:tc>
      </w:tr>
      <w:tr w:rsidR="00A4284E" w14:paraId="598CB2A6" w14:textId="77777777">
        <w:tc>
          <w:tcPr>
            <w:tcW w:w="9577" w:type="dxa"/>
            <w:gridSpan w:val="2"/>
          </w:tcPr>
          <w:p w14:paraId="5801D672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Obligāti izmantojamie informācijas avoti</w:t>
            </w:r>
          </w:p>
        </w:tc>
      </w:tr>
      <w:tr w:rsidR="00A4284E" w14:paraId="666C33BF" w14:textId="77777777">
        <w:tc>
          <w:tcPr>
            <w:tcW w:w="9577" w:type="dxa"/>
            <w:gridSpan w:val="2"/>
          </w:tcPr>
          <w:p w14:paraId="0144A9E7" w14:textId="394B678E" w:rsidR="008D7CCC" w:rsidRPr="00E44305" w:rsidRDefault="008D7CCC" w:rsidP="008D7CCC">
            <w:r w:rsidRPr="00E44305">
              <w:rPr>
                <w:color w:val="333333"/>
                <w:shd w:val="clear" w:color="auto" w:fill="FFFFFF"/>
              </w:rPr>
              <w:t xml:space="preserve">Baugh, A.C., Cable, Th. </w:t>
            </w:r>
            <w:r w:rsidRPr="00E44305">
              <w:rPr>
                <w:i/>
                <w:iCs/>
                <w:color w:val="333333"/>
                <w:shd w:val="clear" w:color="auto" w:fill="FFFFFF"/>
              </w:rPr>
              <w:t>A History of the English Language</w:t>
            </w:r>
            <w:r w:rsidRPr="00E44305">
              <w:rPr>
                <w:color w:val="333333"/>
                <w:shd w:val="clear" w:color="auto" w:fill="FFFFFF"/>
              </w:rPr>
              <w:t>. Fifth edition.</w:t>
            </w:r>
            <w:r w:rsidR="00E44305">
              <w:rPr>
                <w:color w:val="333333"/>
                <w:shd w:val="clear" w:color="auto" w:fill="FFFFFF"/>
                <w:lang w:val="lv-LV"/>
              </w:rPr>
              <w:t xml:space="preserve"> </w:t>
            </w:r>
            <w:r w:rsidRPr="00E44305">
              <w:rPr>
                <w:color w:val="333333"/>
                <w:shd w:val="clear" w:color="auto" w:fill="FFFFFF"/>
              </w:rPr>
              <w:t>Routledge and Kegan Paul, London, 2002.</w:t>
            </w:r>
            <w:r w:rsidRPr="00E44305">
              <w:rPr>
                <w:rStyle w:val="apple-converted-space"/>
                <w:color w:val="333333"/>
                <w:shd w:val="clear" w:color="auto" w:fill="FFFFFF"/>
              </w:rPr>
              <w:t> </w:t>
            </w:r>
          </w:p>
          <w:p w14:paraId="197C6BE2" w14:textId="2610F850" w:rsidR="008D7CCC" w:rsidRDefault="008D7CCC" w:rsidP="008D7CCC">
            <w:pPr>
              <w:rPr>
                <w:rStyle w:val="apple-converted-space"/>
                <w:color w:val="333333"/>
                <w:shd w:val="clear" w:color="auto" w:fill="FFFFFF"/>
              </w:rPr>
            </w:pPr>
            <w:r w:rsidRPr="00E44305">
              <w:rPr>
                <w:color w:val="333333"/>
                <w:shd w:val="clear" w:color="auto" w:fill="FFFFFF"/>
              </w:rPr>
              <w:t xml:space="preserve">Crystal, D. </w:t>
            </w:r>
            <w:r w:rsidRPr="00E44305">
              <w:rPr>
                <w:i/>
                <w:iCs/>
                <w:color w:val="333333"/>
                <w:shd w:val="clear" w:color="auto" w:fill="FFFFFF"/>
              </w:rPr>
              <w:t>English Language</w:t>
            </w:r>
            <w:r w:rsidRPr="00E44305">
              <w:rPr>
                <w:color w:val="333333"/>
                <w:shd w:val="clear" w:color="auto" w:fill="FFFFFF"/>
              </w:rPr>
              <w:t>. Penguin Books, London,</w:t>
            </w:r>
            <w:r w:rsidR="00F52EB2">
              <w:rPr>
                <w:color w:val="333333"/>
                <w:shd w:val="clear" w:color="auto" w:fill="FFFFFF"/>
                <w:lang w:val="lv-LV"/>
              </w:rPr>
              <w:t xml:space="preserve"> </w:t>
            </w:r>
            <w:r w:rsidRPr="00E44305">
              <w:rPr>
                <w:color w:val="333333"/>
                <w:shd w:val="clear" w:color="auto" w:fill="FFFFFF"/>
              </w:rPr>
              <w:t>1990.</w:t>
            </w:r>
            <w:r w:rsidRPr="00E44305">
              <w:rPr>
                <w:rStyle w:val="apple-converted-space"/>
                <w:color w:val="333333"/>
                <w:shd w:val="clear" w:color="auto" w:fill="FFFFFF"/>
              </w:rPr>
              <w:t> </w:t>
            </w:r>
          </w:p>
          <w:p w14:paraId="7412EDA0" w14:textId="6067D479" w:rsidR="00C8461E" w:rsidRPr="00C8461E" w:rsidRDefault="00C8461E" w:rsidP="008D7CCC">
            <w:pPr>
              <w:rPr>
                <w:lang w:val="lv-LV"/>
              </w:rPr>
            </w:pPr>
            <w:proofErr w:type="spellStart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>Kyto</w:t>
            </w:r>
            <w:proofErr w:type="spellEnd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 xml:space="preserve">, M., </w:t>
            </w:r>
            <w:proofErr w:type="spellStart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>Pahta</w:t>
            </w:r>
            <w:proofErr w:type="spellEnd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 xml:space="preserve"> P. </w:t>
            </w:r>
            <w:proofErr w:type="spellStart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>The</w:t>
            </w:r>
            <w:proofErr w:type="spellEnd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 xml:space="preserve"> </w:t>
            </w:r>
            <w:proofErr w:type="spellStart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>Cambridge</w:t>
            </w:r>
            <w:proofErr w:type="spellEnd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 xml:space="preserve"> </w:t>
            </w:r>
            <w:proofErr w:type="spellStart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>Handbook</w:t>
            </w:r>
            <w:proofErr w:type="spellEnd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 xml:space="preserve"> </w:t>
            </w:r>
            <w:proofErr w:type="spellStart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>of</w:t>
            </w:r>
            <w:proofErr w:type="spellEnd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 xml:space="preserve"> </w:t>
            </w:r>
            <w:proofErr w:type="spellStart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>English</w:t>
            </w:r>
            <w:proofErr w:type="spellEnd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 xml:space="preserve"> </w:t>
            </w:r>
            <w:proofErr w:type="spellStart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>Historical</w:t>
            </w:r>
            <w:proofErr w:type="spellEnd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 xml:space="preserve"> </w:t>
            </w:r>
            <w:proofErr w:type="spellStart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>Linguistics</w:t>
            </w:r>
            <w:proofErr w:type="spellEnd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 xml:space="preserve">. </w:t>
            </w:r>
            <w:proofErr w:type="spellStart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>Cambridge</w:t>
            </w:r>
            <w:proofErr w:type="spellEnd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 xml:space="preserve"> </w:t>
            </w:r>
            <w:proofErr w:type="spellStart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>University</w:t>
            </w:r>
            <w:proofErr w:type="spellEnd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 xml:space="preserve"> </w:t>
            </w:r>
            <w:proofErr w:type="spellStart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>Press</w:t>
            </w:r>
            <w:proofErr w:type="spellEnd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 xml:space="preserve">, 2016. </w:t>
            </w:r>
            <w:proofErr w:type="spellStart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>pp</w:t>
            </w:r>
            <w:proofErr w:type="spellEnd"/>
            <w:r>
              <w:rPr>
                <w:rStyle w:val="apple-converted-space"/>
                <w:color w:val="333333"/>
                <w:shd w:val="clear" w:color="auto" w:fill="FFFFFF"/>
                <w:lang w:val="lv-LV"/>
              </w:rPr>
              <w:t>. 111-126; 220-236; 335-350.</w:t>
            </w:r>
          </w:p>
          <w:p w14:paraId="41DA1534" w14:textId="01AB9F48" w:rsidR="008D7CCC" w:rsidRPr="00E44305" w:rsidRDefault="00E44305" w:rsidP="00D9452C">
            <w:pPr>
              <w:rPr>
                <w:lang w:val="lv-LV"/>
              </w:rPr>
            </w:pPr>
            <w:proofErr w:type="spellStart"/>
            <w:r w:rsidRPr="00E44305">
              <w:rPr>
                <w:i/>
                <w:iCs/>
                <w:lang w:val="lv-LV"/>
              </w:rPr>
              <w:t>The</w:t>
            </w:r>
            <w:proofErr w:type="spellEnd"/>
            <w:r w:rsidRPr="00E44305">
              <w:rPr>
                <w:i/>
                <w:iCs/>
                <w:lang w:val="lv-LV"/>
              </w:rPr>
              <w:t xml:space="preserve"> </w:t>
            </w:r>
            <w:proofErr w:type="spellStart"/>
            <w:r w:rsidRPr="00E44305">
              <w:rPr>
                <w:i/>
                <w:iCs/>
                <w:lang w:val="lv-LV"/>
              </w:rPr>
              <w:t>Concise</w:t>
            </w:r>
            <w:proofErr w:type="spellEnd"/>
            <w:r w:rsidRPr="00E44305">
              <w:rPr>
                <w:i/>
                <w:iCs/>
                <w:lang w:val="lv-LV"/>
              </w:rPr>
              <w:t xml:space="preserve"> </w:t>
            </w:r>
            <w:proofErr w:type="spellStart"/>
            <w:r w:rsidRPr="00E44305">
              <w:rPr>
                <w:i/>
                <w:iCs/>
                <w:lang w:val="lv-LV"/>
              </w:rPr>
              <w:t>Oxford</w:t>
            </w:r>
            <w:proofErr w:type="spellEnd"/>
            <w:r w:rsidRPr="00E44305">
              <w:rPr>
                <w:i/>
                <w:iCs/>
                <w:lang w:val="lv-LV"/>
              </w:rPr>
              <w:t xml:space="preserve"> </w:t>
            </w:r>
            <w:proofErr w:type="spellStart"/>
            <w:r w:rsidRPr="00E44305">
              <w:rPr>
                <w:i/>
                <w:iCs/>
                <w:lang w:val="lv-LV"/>
              </w:rPr>
              <w:t>Dictionary</w:t>
            </w:r>
            <w:proofErr w:type="spellEnd"/>
            <w:r w:rsidRPr="00E44305">
              <w:rPr>
                <w:i/>
                <w:iCs/>
                <w:lang w:val="lv-LV"/>
              </w:rPr>
              <w:t xml:space="preserve"> </w:t>
            </w:r>
            <w:proofErr w:type="spellStart"/>
            <w:r w:rsidRPr="00E44305">
              <w:rPr>
                <w:i/>
                <w:iCs/>
                <w:lang w:val="lv-LV"/>
              </w:rPr>
              <w:t>of</w:t>
            </w:r>
            <w:proofErr w:type="spellEnd"/>
            <w:r w:rsidRPr="00E44305">
              <w:rPr>
                <w:i/>
                <w:iCs/>
                <w:lang w:val="lv-LV"/>
              </w:rPr>
              <w:t xml:space="preserve"> </w:t>
            </w:r>
            <w:proofErr w:type="spellStart"/>
            <w:r w:rsidRPr="00E44305">
              <w:rPr>
                <w:i/>
                <w:iCs/>
                <w:lang w:val="lv-LV"/>
              </w:rPr>
              <w:t>English</w:t>
            </w:r>
            <w:proofErr w:type="spellEnd"/>
            <w:r w:rsidRPr="00E44305">
              <w:rPr>
                <w:i/>
                <w:iCs/>
                <w:lang w:val="lv-LV"/>
              </w:rPr>
              <w:t xml:space="preserve"> </w:t>
            </w:r>
            <w:proofErr w:type="spellStart"/>
            <w:r w:rsidRPr="00E44305">
              <w:rPr>
                <w:i/>
                <w:iCs/>
                <w:lang w:val="lv-LV"/>
              </w:rPr>
              <w:t>Etymology</w:t>
            </w:r>
            <w:proofErr w:type="spellEnd"/>
            <w:r w:rsidRPr="00E44305">
              <w:rPr>
                <w:lang w:val="lv-LV"/>
              </w:rPr>
              <w:t xml:space="preserve">. </w:t>
            </w:r>
            <w:proofErr w:type="spellStart"/>
            <w:r w:rsidRPr="00E44305">
              <w:rPr>
                <w:lang w:val="lv-LV"/>
              </w:rPr>
              <w:t>Oxford</w:t>
            </w:r>
            <w:proofErr w:type="spellEnd"/>
            <w:r w:rsidRPr="00E44305">
              <w:rPr>
                <w:lang w:val="lv-LV"/>
              </w:rPr>
              <w:t xml:space="preserve"> </w:t>
            </w:r>
            <w:proofErr w:type="spellStart"/>
            <w:r w:rsidRPr="00E44305">
              <w:rPr>
                <w:lang w:val="lv-LV"/>
              </w:rPr>
              <w:t>University</w:t>
            </w:r>
            <w:proofErr w:type="spellEnd"/>
            <w:r w:rsidRPr="00E44305">
              <w:rPr>
                <w:lang w:val="lv-LV"/>
              </w:rPr>
              <w:t xml:space="preserve"> </w:t>
            </w:r>
            <w:proofErr w:type="spellStart"/>
            <w:r w:rsidRPr="00E44305">
              <w:rPr>
                <w:lang w:val="lv-LV"/>
              </w:rPr>
              <w:t>Press</w:t>
            </w:r>
            <w:proofErr w:type="spellEnd"/>
            <w:r w:rsidRPr="00E44305">
              <w:rPr>
                <w:lang w:val="lv-LV"/>
              </w:rPr>
              <w:t>, 2003.</w:t>
            </w:r>
          </w:p>
        </w:tc>
      </w:tr>
      <w:tr w:rsidR="00A4284E" w14:paraId="7BD415F0" w14:textId="77777777">
        <w:tc>
          <w:tcPr>
            <w:tcW w:w="9577" w:type="dxa"/>
            <w:gridSpan w:val="2"/>
          </w:tcPr>
          <w:p w14:paraId="600A07A4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Papildus informācijas avoti</w:t>
            </w:r>
          </w:p>
        </w:tc>
      </w:tr>
      <w:tr w:rsidR="00A4284E" w14:paraId="33091D95" w14:textId="77777777">
        <w:tc>
          <w:tcPr>
            <w:tcW w:w="9577" w:type="dxa"/>
            <w:gridSpan w:val="2"/>
          </w:tcPr>
          <w:p w14:paraId="523BDEF0" w14:textId="695B296F" w:rsidR="00B66577" w:rsidRPr="00B66577" w:rsidRDefault="00B66577" w:rsidP="00B66577">
            <w:pPr>
              <w:rPr>
                <w:color w:val="333333"/>
                <w:shd w:val="clear" w:color="auto" w:fill="FFFFFF"/>
              </w:rPr>
            </w:pPr>
            <w:r w:rsidRPr="00B66577">
              <w:rPr>
                <w:color w:val="333333"/>
                <w:shd w:val="clear" w:color="auto" w:fill="FFFFFF"/>
              </w:rPr>
              <w:lastRenderedPageBreak/>
              <w:t xml:space="preserve">Fromkin, Victoria &amp; Rodman, Robert. </w:t>
            </w:r>
            <w:r w:rsidRPr="00B66577">
              <w:rPr>
                <w:i/>
                <w:iCs/>
                <w:color w:val="333333"/>
                <w:shd w:val="clear" w:color="auto" w:fill="FFFFFF"/>
              </w:rPr>
              <w:t>An Introduction to Language</w:t>
            </w:r>
            <w:r w:rsidRPr="00B66577">
              <w:rPr>
                <w:color w:val="333333"/>
                <w:shd w:val="clear" w:color="auto" w:fill="FFFFFF"/>
              </w:rPr>
              <w:t>. Harcourt Brace College Publishers, New York, 1998. </w:t>
            </w:r>
          </w:p>
          <w:p w14:paraId="1E9C0CE9" w14:textId="23B86E7E" w:rsidR="00B66577" w:rsidRPr="00B66577" w:rsidRDefault="00B66577">
            <w:pPr>
              <w:rPr>
                <w:color w:val="333333"/>
                <w:shd w:val="clear" w:color="auto" w:fill="FFFFFF"/>
              </w:rPr>
            </w:pPr>
            <w:r w:rsidRPr="00B66577">
              <w:rPr>
                <w:color w:val="333333"/>
                <w:shd w:val="clear" w:color="auto" w:fill="FFFFFF"/>
              </w:rPr>
              <w:t xml:space="preserve">Rastorguyeva, T.A. </w:t>
            </w:r>
            <w:r w:rsidRPr="00B66577">
              <w:rPr>
                <w:i/>
                <w:iCs/>
                <w:color w:val="333333"/>
                <w:shd w:val="clear" w:color="auto" w:fill="FFFFFF"/>
              </w:rPr>
              <w:t>History of English</w:t>
            </w:r>
            <w:r w:rsidRPr="00B66577">
              <w:rPr>
                <w:color w:val="333333"/>
                <w:shd w:val="clear" w:color="auto" w:fill="FFFFFF"/>
              </w:rPr>
              <w:t>. Moscow, 1983.</w:t>
            </w:r>
          </w:p>
          <w:p w14:paraId="34DD90CF" w14:textId="43368BC0" w:rsidR="0084600B" w:rsidRPr="00E44305" w:rsidRDefault="00E44305">
            <w:proofErr w:type="spellStart"/>
            <w:r w:rsidRPr="00E44305">
              <w:rPr>
                <w:i/>
                <w:iCs/>
                <w:color w:val="333333"/>
                <w:shd w:val="clear" w:color="auto" w:fill="FFFFFF"/>
                <w:lang w:val="lv-LV"/>
              </w:rPr>
              <w:t>The</w:t>
            </w:r>
            <w:proofErr w:type="spellEnd"/>
            <w:r w:rsidRPr="00E44305">
              <w:rPr>
                <w:i/>
                <w:iCs/>
                <w:color w:val="333333"/>
                <w:shd w:val="clear" w:color="auto" w:fill="FFFFFF"/>
                <w:lang w:val="lv-LV"/>
              </w:rPr>
              <w:t xml:space="preserve"> </w:t>
            </w:r>
            <w:proofErr w:type="spellStart"/>
            <w:r w:rsidRPr="00E44305">
              <w:rPr>
                <w:i/>
                <w:iCs/>
                <w:color w:val="333333"/>
                <w:shd w:val="clear" w:color="auto" w:fill="FFFFFF"/>
                <w:lang w:val="lv-LV"/>
              </w:rPr>
              <w:t>Oxford</w:t>
            </w:r>
            <w:proofErr w:type="spellEnd"/>
            <w:r w:rsidRPr="00E44305">
              <w:rPr>
                <w:i/>
                <w:iCs/>
                <w:color w:val="333333"/>
                <w:shd w:val="clear" w:color="auto" w:fill="FFFFFF"/>
                <w:lang w:val="lv-LV"/>
              </w:rPr>
              <w:t xml:space="preserve"> </w:t>
            </w:r>
            <w:proofErr w:type="spellStart"/>
            <w:r w:rsidRPr="00E44305">
              <w:rPr>
                <w:i/>
                <w:iCs/>
                <w:color w:val="333333"/>
                <w:shd w:val="clear" w:color="auto" w:fill="FFFFFF"/>
                <w:lang w:val="lv-LV"/>
              </w:rPr>
              <w:t>Dictionary</w:t>
            </w:r>
            <w:proofErr w:type="spellEnd"/>
            <w:r w:rsidRPr="00E44305">
              <w:rPr>
                <w:i/>
                <w:iCs/>
                <w:color w:val="333333"/>
                <w:shd w:val="clear" w:color="auto" w:fill="FFFFFF"/>
                <w:lang w:val="lv-LV"/>
              </w:rPr>
              <w:t xml:space="preserve"> </w:t>
            </w:r>
            <w:proofErr w:type="spellStart"/>
            <w:r w:rsidRPr="00E44305">
              <w:rPr>
                <w:i/>
                <w:iCs/>
                <w:color w:val="333333"/>
                <w:shd w:val="clear" w:color="auto" w:fill="FFFFFF"/>
                <w:lang w:val="lv-LV"/>
              </w:rPr>
              <w:t>of</w:t>
            </w:r>
            <w:proofErr w:type="spellEnd"/>
            <w:r w:rsidRPr="00E44305">
              <w:rPr>
                <w:i/>
                <w:iCs/>
                <w:color w:val="333333"/>
                <w:shd w:val="clear" w:color="auto" w:fill="FFFFFF"/>
                <w:lang w:val="lv-LV"/>
              </w:rPr>
              <w:t xml:space="preserve"> </w:t>
            </w:r>
            <w:proofErr w:type="spellStart"/>
            <w:r w:rsidRPr="00E44305">
              <w:rPr>
                <w:i/>
                <w:iCs/>
                <w:color w:val="333333"/>
                <w:shd w:val="clear" w:color="auto" w:fill="FFFFFF"/>
                <w:lang w:val="lv-LV"/>
              </w:rPr>
              <w:t>English</w:t>
            </w:r>
            <w:proofErr w:type="spellEnd"/>
            <w:r w:rsidRPr="00E44305">
              <w:rPr>
                <w:i/>
                <w:iCs/>
                <w:color w:val="333333"/>
                <w:shd w:val="clear" w:color="auto" w:fill="FFFFFF"/>
                <w:lang w:val="lv-LV"/>
              </w:rPr>
              <w:t xml:space="preserve"> </w:t>
            </w:r>
            <w:proofErr w:type="spellStart"/>
            <w:r w:rsidRPr="00E44305">
              <w:rPr>
                <w:i/>
                <w:iCs/>
                <w:color w:val="333333"/>
                <w:shd w:val="clear" w:color="auto" w:fill="FFFFFF"/>
                <w:lang w:val="lv-LV"/>
              </w:rPr>
              <w:t>Etymology</w:t>
            </w:r>
            <w:proofErr w:type="spellEnd"/>
            <w:r w:rsidRPr="00E44305">
              <w:rPr>
                <w:color w:val="333333"/>
                <w:shd w:val="clear" w:color="auto" w:fill="FFFFFF"/>
                <w:lang w:val="lv-LV"/>
              </w:rPr>
              <w:t xml:space="preserve">. Ed. C.T. </w:t>
            </w:r>
            <w:proofErr w:type="spellStart"/>
            <w:r w:rsidRPr="00E44305">
              <w:rPr>
                <w:color w:val="333333"/>
                <w:shd w:val="clear" w:color="auto" w:fill="FFFFFF"/>
                <w:lang w:val="lv-LV"/>
              </w:rPr>
              <w:t>Onions</w:t>
            </w:r>
            <w:proofErr w:type="spellEnd"/>
            <w:r w:rsidRPr="00E44305">
              <w:rPr>
                <w:color w:val="333333"/>
                <w:shd w:val="clear" w:color="auto" w:fill="FFFFFF"/>
                <w:lang w:val="lv-LV"/>
              </w:rPr>
              <w:t xml:space="preserve">, </w:t>
            </w:r>
            <w:proofErr w:type="spellStart"/>
            <w:r w:rsidRPr="00E44305">
              <w:rPr>
                <w:color w:val="333333"/>
                <w:shd w:val="clear" w:color="auto" w:fill="FFFFFF"/>
                <w:lang w:val="lv-LV"/>
              </w:rPr>
              <w:t>Oxford</w:t>
            </w:r>
            <w:proofErr w:type="spellEnd"/>
            <w:r w:rsidRPr="00E44305">
              <w:rPr>
                <w:color w:val="333333"/>
                <w:shd w:val="clear" w:color="auto" w:fill="FFFFFF"/>
                <w:lang w:val="lv-LV"/>
              </w:rPr>
              <w:t>, 1966.</w:t>
            </w:r>
          </w:p>
        </w:tc>
      </w:tr>
      <w:tr w:rsidR="00A4284E" w14:paraId="1C247D34" w14:textId="77777777">
        <w:tc>
          <w:tcPr>
            <w:tcW w:w="9577" w:type="dxa"/>
            <w:gridSpan w:val="2"/>
          </w:tcPr>
          <w:p w14:paraId="7FC0A26F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Periodika un citi informācijas avoti</w:t>
            </w:r>
          </w:p>
        </w:tc>
      </w:tr>
      <w:tr w:rsidR="00A4284E" w14:paraId="4A9CB6E3" w14:textId="77777777">
        <w:tc>
          <w:tcPr>
            <w:tcW w:w="9577" w:type="dxa"/>
            <w:gridSpan w:val="2"/>
          </w:tcPr>
          <w:p w14:paraId="0ED7385C" w14:textId="7199E288" w:rsidR="00511D34" w:rsidRDefault="00511D34" w:rsidP="002D02B9">
            <w:pPr>
              <w:rPr>
                <w:lang w:val="lv-LV"/>
              </w:rPr>
            </w:pPr>
            <w:r>
              <w:rPr>
                <w:lang w:val="lv-LV"/>
              </w:rPr>
              <w:t>bardweb.net</w:t>
            </w:r>
          </w:p>
          <w:p w14:paraId="373547D1" w14:textId="29634890" w:rsidR="008D7CCC" w:rsidRDefault="008D7CCC" w:rsidP="002D02B9">
            <w:pPr>
              <w:rPr>
                <w:lang w:val="lv-LV"/>
              </w:rPr>
            </w:pPr>
            <w:r>
              <w:rPr>
                <w:lang w:val="lv-LV"/>
              </w:rPr>
              <w:t>etymonline.com</w:t>
            </w:r>
          </w:p>
          <w:p w14:paraId="60E374A8" w14:textId="4C19ADA3" w:rsidR="00CF3486" w:rsidRDefault="004B0744" w:rsidP="002D02B9">
            <w:pPr>
              <w:rPr>
                <w:lang w:val="lv-LV"/>
              </w:rPr>
            </w:pPr>
            <w:hyperlink r:id="rId7" w:history="1">
              <w:r w:rsidR="00F52EB2" w:rsidRPr="00EA7826">
                <w:rPr>
                  <w:rStyle w:val="Hyperlink"/>
                  <w:lang w:val="lv-LV"/>
                </w:rPr>
                <w:t>https://opencanterburytales.dsl.lsu.edu</w:t>
              </w:r>
            </w:hyperlink>
          </w:p>
          <w:p w14:paraId="662D7A57" w14:textId="58EEB849" w:rsidR="00F52EB2" w:rsidRDefault="00F52EB2" w:rsidP="002D02B9">
            <w:pPr>
              <w:rPr>
                <w:lang w:val="lv-LV"/>
              </w:rPr>
            </w:pPr>
            <w:r w:rsidRPr="00F52EB2">
              <w:rPr>
                <w:lang w:val="lv-LV"/>
              </w:rPr>
              <w:t>https://www.bl.uk/medieval-literature/articles/middle-english</w:t>
            </w:r>
          </w:p>
          <w:p w14:paraId="42E2BBFB" w14:textId="0F5255C4" w:rsidR="00487CC1" w:rsidRDefault="00B66577" w:rsidP="002D02B9">
            <w:pPr>
              <w:rPr>
                <w:lang w:val="lv-LV"/>
              </w:rPr>
            </w:pPr>
            <w:r>
              <w:rPr>
                <w:lang w:val="lv-LV"/>
              </w:rPr>
              <w:t>normanconnections.com</w:t>
            </w:r>
          </w:p>
          <w:p w14:paraId="5573CB8F" w14:textId="234D5C97" w:rsidR="00511D34" w:rsidRPr="008D7CCC" w:rsidRDefault="00511D34" w:rsidP="002D02B9">
            <w:pPr>
              <w:rPr>
                <w:lang w:val="lv-LV"/>
              </w:rPr>
            </w:pPr>
            <w:r>
              <w:rPr>
                <w:lang w:val="lv-LV"/>
              </w:rPr>
              <w:t>rsc.org.uk</w:t>
            </w:r>
          </w:p>
          <w:p w14:paraId="3EE3F78D" w14:textId="11CE6CEC" w:rsidR="005F4E56" w:rsidRDefault="005F4E56" w:rsidP="002D02B9">
            <w:r>
              <w:t>docētāju izstrādātie materiāli Moodle vidē</w:t>
            </w:r>
          </w:p>
        </w:tc>
      </w:tr>
      <w:tr w:rsidR="00A4284E" w14:paraId="003FDC3D" w14:textId="77777777">
        <w:tc>
          <w:tcPr>
            <w:tcW w:w="9577" w:type="dxa"/>
            <w:gridSpan w:val="2"/>
          </w:tcPr>
          <w:p w14:paraId="7920F40F" w14:textId="77777777" w:rsidR="00A4284E" w:rsidRDefault="004A20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Piezīmes</w:t>
            </w:r>
          </w:p>
        </w:tc>
      </w:tr>
      <w:tr w:rsidR="00A4284E" w14:paraId="2A6EA2D3" w14:textId="77777777">
        <w:tc>
          <w:tcPr>
            <w:tcW w:w="9577" w:type="dxa"/>
            <w:gridSpan w:val="2"/>
          </w:tcPr>
          <w:p w14:paraId="2CF0BC25" w14:textId="1D77E739" w:rsidR="00A4284E" w:rsidRDefault="004A20F4">
            <w:r>
              <w:t xml:space="preserve"> </w:t>
            </w:r>
            <w:r w:rsidR="00942BAD">
              <w:t>Kurss tiek docēts un apgūts angļu valodā.</w:t>
            </w:r>
          </w:p>
        </w:tc>
      </w:tr>
    </w:tbl>
    <w:p w14:paraId="7169302C" w14:textId="77777777" w:rsidR="00A4284E" w:rsidRDefault="00A4284E" w:rsidP="00D9452C"/>
    <w:sectPr w:rsidR="00A4284E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72DED" w14:textId="77777777" w:rsidR="004B0744" w:rsidRDefault="004B0744">
      <w:r>
        <w:separator/>
      </w:r>
    </w:p>
  </w:endnote>
  <w:endnote w:type="continuationSeparator" w:id="0">
    <w:p w14:paraId="3689F999" w14:textId="77777777" w:rsidR="004B0744" w:rsidRDefault="004B0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9EA41" w14:textId="77777777" w:rsidR="00A4284E" w:rsidRDefault="004A20F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3702D">
      <w:rPr>
        <w:noProof/>
        <w:color w:val="000000"/>
      </w:rPr>
      <w:t>1</w:t>
    </w:r>
    <w:r>
      <w:rPr>
        <w:color w:val="000000"/>
      </w:rPr>
      <w:fldChar w:fldCharType="end"/>
    </w:r>
  </w:p>
  <w:p w14:paraId="222C878C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3F084" w14:textId="77777777" w:rsidR="004B0744" w:rsidRDefault="004B0744">
      <w:r>
        <w:separator/>
      </w:r>
    </w:p>
  </w:footnote>
  <w:footnote w:type="continuationSeparator" w:id="0">
    <w:p w14:paraId="4E4A2962" w14:textId="77777777" w:rsidR="004B0744" w:rsidRDefault="004B0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95A9D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10262AA1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233E240D" w14:textId="77777777" w:rsidR="00A4284E" w:rsidRDefault="00A4284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84E"/>
    <w:rsid w:val="00082BF8"/>
    <w:rsid w:val="00133284"/>
    <w:rsid w:val="0013486A"/>
    <w:rsid w:val="00161A85"/>
    <w:rsid w:val="00187F10"/>
    <w:rsid w:val="001A23E9"/>
    <w:rsid w:val="001F23B8"/>
    <w:rsid w:val="00253790"/>
    <w:rsid w:val="00287F8E"/>
    <w:rsid w:val="002941A2"/>
    <w:rsid w:val="002B1345"/>
    <w:rsid w:val="002D02B9"/>
    <w:rsid w:val="002F7D02"/>
    <w:rsid w:val="00306CFC"/>
    <w:rsid w:val="003A0552"/>
    <w:rsid w:val="003B1954"/>
    <w:rsid w:val="00417392"/>
    <w:rsid w:val="004306CF"/>
    <w:rsid w:val="0045724C"/>
    <w:rsid w:val="004831C9"/>
    <w:rsid w:val="00487CC1"/>
    <w:rsid w:val="004A20F4"/>
    <w:rsid w:val="004B0744"/>
    <w:rsid w:val="004B7E54"/>
    <w:rsid w:val="0050497F"/>
    <w:rsid w:val="00511D34"/>
    <w:rsid w:val="005246CE"/>
    <w:rsid w:val="005849CF"/>
    <w:rsid w:val="005B02FD"/>
    <w:rsid w:val="005C434E"/>
    <w:rsid w:val="005C6669"/>
    <w:rsid w:val="005F4E56"/>
    <w:rsid w:val="00665C44"/>
    <w:rsid w:val="0073169A"/>
    <w:rsid w:val="00764613"/>
    <w:rsid w:val="007706E4"/>
    <w:rsid w:val="007C351D"/>
    <w:rsid w:val="0084600B"/>
    <w:rsid w:val="00850F05"/>
    <w:rsid w:val="008C39D4"/>
    <w:rsid w:val="008D2FE2"/>
    <w:rsid w:val="008D7CCC"/>
    <w:rsid w:val="008E3F6C"/>
    <w:rsid w:val="00942BAD"/>
    <w:rsid w:val="009438B8"/>
    <w:rsid w:val="00957A12"/>
    <w:rsid w:val="0097559C"/>
    <w:rsid w:val="00990DF4"/>
    <w:rsid w:val="009B4C0D"/>
    <w:rsid w:val="009C4C21"/>
    <w:rsid w:val="009D2BFC"/>
    <w:rsid w:val="00A1126B"/>
    <w:rsid w:val="00A11AFD"/>
    <w:rsid w:val="00A4284E"/>
    <w:rsid w:val="00A51A03"/>
    <w:rsid w:val="00A54982"/>
    <w:rsid w:val="00A63EB0"/>
    <w:rsid w:val="00AA75CA"/>
    <w:rsid w:val="00B0235D"/>
    <w:rsid w:val="00B05CDA"/>
    <w:rsid w:val="00B42FD2"/>
    <w:rsid w:val="00B66577"/>
    <w:rsid w:val="00B8730B"/>
    <w:rsid w:val="00BA1C6E"/>
    <w:rsid w:val="00BA4D86"/>
    <w:rsid w:val="00BB2111"/>
    <w:rsid w:val="00BB59F3"/>
    <w:rsid w:val="00BB774B"/>
    <w:rsid w:val="00BC0C02"/>
    <w:rsid w:val="00C26588"/>
    <w:rsid w:val="00C3702D"/>
    <w:rsid w:val="00C53952"/>
    <w:rsid w:val="00C8461E"/>
    <w:rsid w:val="00C90263"/>
    <w:rsid w:val="00CA0F32"/>
    <w:rsid w:val="00CF3486"/>
    <w:rsid w:val="00D256FC"/>
    <w:rsid w:val="00D46AAC"/>
    <w:rsid w:val="00D540CB"/>
    <w:rsid w:val="00D92BB0"/>
    <w:rsid w:val="00D9452C"/>
    <w:rsid w:val="00DB2DBF"/>
    <w:rsid w:val="00DB58F7"/>
    <w:rsid w:val="00E44305"/>
    <w:rsid w:val="00E94589"/>
    <w:rsid w:val="00EA5AC0"/>
    <w:rsid w:val="00EA6F26"/>
    <w:rsid w:val="00EF2B60"/>
    <w:rsid w:val="00F01A03"/>
    <w:rsid w:val="00F04048"/>
    <w:rsid w:val="00F20581"/>
    <w:rsid w:val="00F52EB2"/>
    <w:rsid w:val="00F55A57"/>
    <w:rsid w:val="00FA0B3B"/>
    <w:rsid w:val="00FA6488"/>
    <w:rsid w:val="00FF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D23137"/>
  <w15:docId w15:val="{E73C4558-2A8A-B545-BC24-CDA3A22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lv-LV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7CCC"/>
    <w:rPr>
      <w:lang/>
    </w:rPr>
  </w:style>
  <w:style w:type="paragraph" w:styleId="Heading1">
    <w:name w:val="heading 1"/>
    <w:basedOn w:val="Normal"/>
    <w:link w:val="Heading1Char"/>
    <w:uiPriority w:val="9"/>
    <w:qFormat/>
    <w:rsid w:val="00BB151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autoSpaceDE w:val="0"/>
      <w:autoSpaceDN w:val="0"/>
      <w:adjustRightInd w:val="0"/>
      <w:spacing w:before="360" w:after="80"/>
      <w:outlineLvl w:val="1"/>
    </w:pPr>
    <w:rPr>
      <w:b/>
      <w:bCs/>
      <w:iCs/>
      <w:sz w:val="36"/>
      <w:szCs w:val="36"/>
      <w:lang w:val="lv-LV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autoSpaceDE w:val="0"/>
      <w:autoSpaceDN w:val="0"/>
      <w:adjustRightInd w:val="0"/>
      <w:spacing w:before="480" w:after="120"/>
    </w:pPr>
    <w:rPr>
      <w:b/>
      <w:bCs/>
      <w:iCs/>
      <w:sz w:val="72"/>
      <w:szCs w:val="72"/>
      <w:lang w:val="lv-LV"/>
    </w:rPr>
  </w:style>
  <w:style w:type="table" w:styleId="TableGrid">
    <w:name w:val="Table Grid"/>
    <w:basedOn w:val="TableNormal"/>
    <w:uiPriority w:val="59"/>
    <w:rsid w:val="003B7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  <w:autoSpaceDE w:val="0"/>
      <w:autoSpaceDN w:val="0"/>
      <w:adjustRightInd w:val="0"/>
    </w:pPr>
    <w:rPr>
      <w:bCs/>
      <w:iCs/>
      <w:lang w:val="lv-LV"/>
    </w:r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  <w:autoSpaceDE w:val="0"/>
      <w:autoSpaceDN w:val="0"/>
      <w:adjustRightInd w:val="0"/>
    </w:pPr>
    <w:rPr>
      <w:bCs/>
      <w:iCs/>
      <w:lang w:val="lv-LV"/>
    </w:r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autoSpaceDE w:val="0"/>
      <w:autoSpaceDN w:val="0"/>
      <w:adjustRightInd w:val="0"/>
      <w:ind w:left="720"/>
      <w:contextualSpacing/>
    </w:pPr>
    <w:rPr>
      <w:bCs/>
      <w:iCs/>
      <w:lang w:val="lv-LV"/>
    </w:rPr>
  </w:style>
  <w:style w:type="paragraph" w:styleId="PlainText">
    <w:name w:val="Plain Text"/>
    <w:basedOn w:val="Normal"/>
    <w:link w:val="PlainTextChar"/>
    <w:uiPriority w:val="99"/>
    <w:rsid w:val="0087428B"/>
    <w:pPr>
      <w:autoSpaceDE w:val="0"/>
      <w:autoSpaceDN w:val="0"/>
      <w:adjustRightInd w:val="0"/>
    </w:pPr>
    <w:rPr>
      <w:rFonts w:ascii="Calibri" w:eastAsia="Calibri" w:hAnsi="Calibri" w:cs="Arial"/>
      <w:bCs/>
      <w:iCs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pPr>
      <w:autoSpaceDE w:val="0"/>
      <w:autoSpaceDN w:val="0"/>
      <w:adjustRightInd w:val="0"/>
    </w:pPr>
    <w:rPr>
      <w:b/>
      <w:i/>
      <w:lang w:val="lv-LV"/>
    </w:rPr>
  </w:style>
  <w:style w:type="paragraph" w:customStyle="1" w:styleId="Nosaukumi2">
    <w:name w:val="Nosaukumi2"/>
    <w:basedOn w:val="Normal"/>
    <w:qFormat/>
    <w:rsid w:val="00EA1A34"/>
    <w:pPr>
      <w:autoSpaceDE w:val="0"/>
      <w:autoSpaceDN w:val="0"/>
      <w:adjustRightInd w:val="0"/>
    </w:pPr>
    <w:rPr>
      <w:bCs/>
      <w:i/>
      <w:lang w:val="lv-LV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pPr>
      <w:autoSpaceDE w:val="0"/>
      <w:autoSpaceDN w:val="0"/>
      <w:adjustRightInd w:val="0"/>
    </w:pPr>
    <w:rPr>
      <w:bCs/>
      <w:iCs/>
      <w:sz w:val="20"/>
      <w:szCs w:val="20"/>
      <w:lang w:val="lv-LV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autoSpaceDE w:val="0"/>
      <w:autoSpaceDN w:val="0"/>
      <w:adjustRightInd w:val="0"/>
      <w:spacing w:before="360" w:after="80"/>
    </w:pPr>
    <w:rPr>
      <w:rFonts w:ascii="Georgia" w:eastAsia="Georgia" w:hAnsi="Georgia" w:cs="Georgia"/>
      <w:bCs/>
      <w:i/>
      <w:iCs/>
      <w:color w:val="666666"/>
      <w:sz w:val="48"/>
      <w:szCs w:val="48"/>
      <w:lang w:val="lv-LV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306C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06C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5379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8D7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4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pencanterburytales.dsl.lsu.ed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EgrELWLqutB+Qpp1Dbwy4bwPkg==">AMUW2mXKPntwGjA6wf8SJraojn+/RRgxZqX2PYgBo/meC8h27bN01IwMx0M14OqO9mF5nHg4OsVN9aH9Bq7bpPr1/TJq3TUpoobahkTyd5keFgKuE4VPtRA=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5094</Words>
  <Characters>2905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 1</cp:lastModifiedBy>
  <cp:revision>2</cp:revision>
  <dcterms:created xsi:type="dcterms:W3CDTF">2022-07-01T14:28:00Z</dcterms:created>
  <dcterms:modified xsi:type="dcterms:W3CDTF">2022-07-01T14:28:00Z</dcterms:modified>
</cp:coreProperties>
</file>