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119"/>
        <w:gridCol w:w="4490"/>
        <w:gridCol w:w="430"/>
      </w:tblGrid>
      <w:tr w:rsidR="00E13AEA" w:rsidRPr="0093308E" w14:paraId="1AA38610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9E208E6" w:rsidR="001E37E7" w:rsidRPr="0093308E" w:rsidRDefault="00E67655" w:rsidP="007534EA">
            <w:pPr>
              <w:rPr>
                <w:lang w:eastAsia="lv-LV"/>
              </w:rPr>
            </w:pPr>
            <w:permStart w:id="1807229392" w:edGrp="everyone"/>
            <w:r>
              <w:t>Soci</w:t>
            </w:r>
            <w:r w:rsidR="00DD33BE">
              <w:t>ol</w:t>
            </w:r>
            <w:r w:rsidR="00F950E5" w:rsidRPr="00F950E5">
              <w:t>ingvisti</w:t>
            </w:r>
            <w:r w:rsidR="00DD33BE">
              <w:t>ka</w:t>
            </w:r>
            <w:r w:rsidR="00A66034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80625D6" w:rsidR="001E37E7" w:rsidRPr="0093308E" w:rsidRDefault="00434DBE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5253DB2" w:rsidR="001E37E7" w:rsidRPr="0093308E" w:rsidRDefault="00F950E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D5EC11D" w:rsidR="001E37E7" w:rsidRPr="0093308E" w:rsidRDefault="00F950E5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0BCDA21" w:rsidR="001E37E7" w:rsidRPr="0093308E" w:rsidRDefault="00F950E5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E9E8A26" w:rsidR="00391B74" w:rsidRPr="0093308E" w:rsidRDefault="00F950E5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28D50510" w:rsidR="00391B74" w:rsidRPr="0093308E" w:rsidRDefault="00DD33BE" w:rsidP="007534EA">
            <w:permStart w:id="1978955086" w:edGrp="everyone"/>
            <w:r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FD4E533" w:rsidR="00632863" w:rsidRPr="0093308E" w:rsidRDefault="00DD33BE" w:rsidP="007534EA">
            <w:permStart w:id="1082486305" w:edGrp="everyone"/>
            <w:r>
              <w:t>30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BA01705" w:rsidR="00632863" w:rsidRPr="0093308E" w:rsidRDefault="002F78EA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27A007D7" w:rsidR="00632863" w:rsidRPr="0093308E" w:rsidRDefault="002F78EA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54C06A8" w:rsidR="00A8127C" w:rsidRPr="0093308E" w:rsidRDefault="00F950E5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trPr>
          <w:gridAfter w:val="1"/>
          <w:wAfter w:w="538" w:type="dxa"/>
        </w:trPr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2D7B672B" w:rsidR="00BB3CCC" w:rsidRPr="0093308E" w:rsidRDefault="00F950E5" w:rsidP="007534EA">
                <w:r w:rsidRPr="00644918">
                  <w:t xml:space="preserve">Dr.philol. </w:t>
                </w:r>
                <w:r w:rsidR="00434DBE">
                  <w:t>doc. Ilze Oļehnoviča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7C4B3A2A" w14:textId="2A08A654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sdt>
                  <w:sdtPr>
                    <w:id w:val="-2124068184"/>
                    <w:placeholder>
                      <w:docPart w:val="F58120DC85A645CDAE5C55C2D0931865"/>
                    </w:placeholder>
                  </w:sdtPr>
                  <w:sdtContent>
                    <w:r w:rsidR="00434DBE" w:rsidRPr="00434DBE">
                      <w:t>Dr.philol. doc. Ilze Oļehnoviča</w:t>
                    </w:r>
                  </w:sdtContent>
                </w:sdt>
                <w:r w:rsidR="00434DBE">
                  <w:t xml:space="preserve">, </w:t>
                </w:r>
                <w:r w:rsidR="00B40224" w:rsidRPr="00B40224">
                  <w:t>Dr.philol., doc. Irina Presņakova</w:t>
                </w:r>
              </w:sdtContent>
            </w:sdt>
            <w:r w:rsidR="00434DBE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05AFBFC0" w14:textId="5420F68B" w:rsidR="00BB3CCC" w:rsidRPr="0093308E" w:rsidRDefault="00E67655" w:rsidP="007534EA">
            <w:permStart w:id="1804483927" w:edGrp="everyone"/>
            <w:r>
              <w:t>Bakalaura grāds angļu filoloģijā vai tam pielīdzināma izglītība.</w:t>
            </w:r>
            <w:permEnd w:id="1804483927"/>
          </w:p>
        </w:tc>
      </w:tr>
      <w:tr w:rsidR="00E13AEA" w:rsidRPr="0093308E" w14:paraId="2767F008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50D5B0C3" w14:textId="0940B32C" w:rsidR="00E67655" w:rsidRPr="00E67655" w:rsidRDefault="00E67655" w:rsidP="00E67655">
            <w:pPr>
              <w:rPr>
                <w:lang w:eastAsia="ru-RU"/>
              </w:rPr>
            </w:pPr>
            <w:permStart w:id="2100326173" w:edGrp="everyone"/>
            <w:r w:rsidRPr="00E67655">
              <w:rPr>
                <w:lang w:eastAsia="ru-RU"/>
              </w:rPr>
              <w:t>Studiju kursa mērķis ir iepazīstināt stud</w:t>
            </w:r>
            <w:r>
              <w:t>ējošos</w:t>
            </w:r>
            <w:r w:rsidRPr="00E67655">
              <w:rPr>
                <w:lang w:eastAsia="ru-RU"/>
              </w:rPr>
              <w:t xml:space="preserve"> ar mūsdienu sociolingvistiska</w:t>
            </w:r>
            <w:r>
              <w:t>s</w:t>
            </w:r>
            <w:r w:rsidRPr="00E67655">
              <w:rPr>
                <w:lang w:eastAsia="ru-RU"/>
              </w:rPr>
              <w:t xml:space="preserve"> pētījumiem, izmantotajām metodēm un pētītajiem jautājumiem, kā arī ar valodas situācijas pētījumiem, ar valodas politiku saistītiem jautājumiem un to </w:t>
            </w:r>
            <w:r>
              <w:t>izpētes</w:t>
            </w:r>
            <w:r w:rsidRPr="00E67655">
              <w:rPr>
                <w:lang w:eastAsia="ru-RU"/>
              </w:rPr>
              <w:t xml:space="preserve"> aspektiem.</w:t>
            </w:r>
          </w:p>
          <w:p w14:paraId="30EB06CD" w14:textId="09A6F580" w:rsidR="00E67655" w:rsidRPr="00E67655" w:rsidRDefault="00E67655" w:rsidP="00E67655">
            <w:pPr>
              <w:rPr>
                <w:lang w:eastAsia="ru-RU"/>
              </w:rPr>
            </w:pPr>
            <w:r w:rsidRPr="00E67655">
              <w:rPr>
                <w:lang w:eastAsia="ru-RU"/>
              </w:rPr>
              <w:t xml:space="preserve">Studiju kursa </w:t>
            </w:r>
            <w:r>
              <w:t>uzdevumi</w:t>
            </w:r>
            <w:r w:rsidRPr="00E67655">
              <w:rPr>
                <w:lang w:eastAsia="ru-RU"/>
              </w:rPr>
              <w:t>:</w:t>
            </w:r>
          </w:p>
          <w:p w14:paraId="4370B7C5" w14:textId="77777777" w:rsidR="00E67655" w:rsidRPr="00E67655" w:rsidRDefault="00E67655" w:rsidP="00E67655">
            <w:pPr>
              <w:rPr>
                <w:lang w:eastAsia="ru-RU"/>
              </w:rPr>
            </w:pPr>
            <w:r w:rsidRPr="00E67655">
              <w:rPr>
                <w:lang w:eastAsia="ru-RU"/>
              </w:rPr>
              <w:t>- sniegt zināšanas par sociolingvistiskā pētījuma teorētiskajiem un empīriskajiem aspektiem;</w:t>
            </w:r>
          </w:p>
          <w:p w14:paraId="74E5886F" w14:textId="4CD3414B" w:rsidR="008B7213" w:rsidRPr="008B7213" w:rsidRDefault="00E67655" w:rsidP="00E67655">
            <w:pPr>
              <w:rPr>
                <w:lang w:eastAsia="ru-RU"/>
              </w:rPr>
            </w:pPr>
            <w:r w:rsidRPr="00E67655">
              <w:rPr>
                <w:lang w:eastAsia="ru-RU"/>
              </w:rPr>
              <w:t>- attīstīt kompetenci veikt sociolingvistisk</w:t>
            </w:r>
            <w:r>
              <w:t xml:space="preserve">u </w:t>
            </w:r>
            <w:r w:rsidRPr="00E67655">
              <w:rPr>
                <w:lang w:eastAsia="ru-RU"/>
              </w:rPr>
              <w:t>pētījumu par angļu valodas lietojumu dažādās jomās, dažādā</w:t>
            </w:r>
            <w:r>
              <w:t>s</w:t>
            </w:r>
            <w:r w:rsidRPr="00E67655">
              <w:rPr>
                <w:lang w:eastAsia="ru-RU"/>
              </w:rPr>
              <w:t xml:space="preserve"> </w:t>
            </w:r>
            <w:r>
              <w:t>s</w:t>
            </w:r>
            <w:r w:rsidRPr="00E67655">
              <w:rPr>
                <w:lang w:eastAsia="ru-RU"/>
              </w:rPr>
              <w:t xml:space="preserve"> vecuma, profesiju </w:t>
            </w:r>
            <w:r>
              <w:t>utt.</w:t>
            </w:r>
            <w:r w:rsidRPr="00E67655">
              <w:rPr>
                <w:lang w:eastAsia="ru-RU"/>
              </w:rPr>
              <w:t xml:space="preserve"> grupām.</w:t>
            </w:r>
          </w:p>
          <w:p w14:paraId="1090AECB" w14:textId="77777777" w:rsidR="008B7213" w:rsidRPr="008B7213" w:rsidRDefault="008B7213" w:rsidP="008B7213"/>
          <w:p w14:paraId="59702CEF" w14:textId="35C21EA6" w:rsidR="00BB3CCC" w:rsidRPr="0093308E" w:rsidRDefault="008B7213" w:rsidP="007534EA">
            <w:r w:rsidRPr="008B030A">
              <w:t xml:space="preserve">Kursa aprakstā piedāvātie obligātie informācijas avoti studiju procesā izmantojami fragmentāri pēc </w:t>
            </w:r>
            <w:r w:rsidR="00F40F4F" w:rsidRPr="008B030A">
              <w:t>docētāja</w:t>
            </w:r>
            <w:r w:rsidRPr="008B030A">
              <w:t xml:space="preserve"> </w:t>
            </w:r>
            <w:r w:rsidR="00F40F4F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9C015EE" w14:textId="715A1587" w:rsidR="008B7213" w:rsidRDefault="00916D56" w:rsidP="008B7213">
            <w:permStart w:id="44596525" w:edGrp="everyone"/>
            <w:r w:rsidRPr="00916D56">
              <w:t xml:space="preserve">Lekcijas </w:t>
            </w:r>
            <w:r w:rsidR="00DD33BE">
              <w:t>2</w:t>
            </w:r>
            <w:r>
              <w:t xml:space="preserve"> st., semināri </w:t>
            </w:r>
            <w:r w:rsidR="00DD33BE">
              <w:t>30</w:t>
            </w:r>
            <w:r>
              <w:t xml:space="preserve"> </w:t>
            </w:r>
            <w:r w:rsidR="008B7213" w:rsidRPr="00916D56">
              <w:t>st., patstāvīgais darbs 48</w:t>
            </w:r>
            <w:r w:rsidR="0057364C">
              <w:t xml:space="preserve"> </w:t>
            </w:r>
            <w:r w:rsidR="008B7213" w:rsidRPr="00916D56">
              <w:t>st.</w:t>
            </w:r>
          </w:p>
          <w:p w14:paraId="2C154937" w14:textId="77777777" w:rsidR="00E67655" w:rsidRPr="00E67655" w:rsidRDefault="00E67655" w:rsidP="00E67655">
            <w:r w:rsidRPr="00E67655">
              <w:t>1. Sociolingvistika. Pētījumu metodes sociolingvistikā. L2, S2</w:t>
            </w:r>
          </w:p>
          <w:p w14:paraId="47A68837" w14:textId="6690AEF9" w:rsidR="00E67655" w:rsidRPr="00E67655" w:rsidRDefault="00E67655" w:rsidP="00E67655">
            <w:r w:rsidRPr="00E67655">
              <w:t>2. Sociāl</w:t>
            </w:r>
            <w:r>
              <w:t>ie</w:t>
            </w:r>
            <w:r w:rsidRPr="00E67655">
              <w:t xml:space="preserve"> korelā</w:t>
            </w:r>
            <w:r>
              <w:t>ti</w:t>
            </w:r>
            <w:r w:rsidRPr="00E67655">
              <w:t xml:space="preserve">: sociālā </w:t>
            </w:r>
            <w:r>
              <w:t>klase</w:t>
            </w:r>
            <w:r w:rsidRPr="00E67655">
              <w:t>, dzimums, vecums, etniskā</w:t>
            </w:r>
            <w:r>
              <w:t xml:space="preserve"> dažādība</w:t>
            </w:r>
            <w:r w:rsidRPr="00E67655">
              <w:t>, runas kopienas. S4</w:t>
            </w:r>
          </w:p>
          <w:p w14:paraId="5AC47986" w14:textId="5C133FE0" w:rsidR="00E67655" w:rsidRPr="00E67655" w:rsidRDefault="00E67655" w:rsidP="00E67655">
            <w:r w:rsidRPr="00E67655">
              <w:t xml:space="preserve">3. Sociāli psiholoģiskie faktori: stils un </w:t>
            </w:r>
            <w:r>
              <w:t>valodas</w:t>
            </w:r>
            <w:r w:rsidRPr="00E67655">
              <w:t xml:space="preserve"> repertuārs, valoda un identitāte, mobilitāte, kontakt</w:t>
            </w:r>
            <w:r>
              <w:t>i</w:t>
            </w:r>
            <w:r w:rsidRPr="00E67655">
              <w:t xml:space="preserve"> un akomodācija. S4</w:t>
            </w:r>
          </w:p>
          <w:p w14:paraId="3E76F7D3" w14:textId="17B5359F" w:rsidR="00E67655" w:rsidRPr="00E67655" w:rsidRDefault="00E67655" w:rsidP="00E67655">
            <w:r w:rsidRPr="00E67655">
              <w:t xml:space="preserve">4. Sociāli psiholoģiskie faktori: lingvistiskās attieksmes, pieklājība un </w:t>
            </w:r>
            <w:r>
              <w:t>vara</w:t>
            </w:r>
            <w:r w:rsidRPr="00E67655">
              <w:t>. S4</w:t>
            </w:r>
          </w:p>
          <w:p w14:paraId="750E33F0" w14:textId="77777777" w:rsidR="00E67655" w:rsidRPr="00E67655" w:rsidRDefault="00E67655" w:rsidP="00E67655">
            <w:r w:rsidRPr="00E67655">
              <w:t>5. Sociālpolitiskie faktori: standartvalodas ideoloģija, mediju ietekme. S4</w:t>
            </w:r>
          </w:p>
          <w:p w14:paraId="584A6A1A" w14:textId="77777777" w:rsidR="00E67655" w:rsidRDefault="00E67655" w:rsidP="00E67655">
            <w:r w:rsidRPr="00E67655">
              <w:t>6. Sociālpolitiskie faktori: daudzvalodība, valoda un izglītība. S4</w:t>
            </w:r>
          </w:p>
          <w:p w14:paraId="5F8B91CB" w14:textId="1DD6E636" w:rsidR="007A2668" w:rsidRDefault="007A2668" w:rsidP="00E67655">
            <w:r>
              <w:t xml:space="preserve">1. </w:t>
            </w:r>
            <w:r w:rsidRPr="007A2668">
              <w:t>starppārbaudījums</w:t>
            </w:r>
          </w:p>
          <w:p w14:paraId="4EC4D9C6" w14:textId="5932C8B4" w:rsidR="00E67655" w:rsidRDefault="00E67655" w:rsidP="008E5637">
            <w:r w:rsidRPr="00E67655">
              <w:lastRenderedPageBreak/>
              <w:t>7.Sociāli politiskie faktori: valodas politika un valodas plānošana.</w:t>
            </w:r>
            <w:r w:rsidRPr="00E67655">
              <w:br/>
              <w:t>8.Valodas izmaiņas: kreol</w:t>
            </w:r>
            <w:r>
              <w:t>iskās valodas</w:t>
            </w:r>
            <w:r w:rsidRPr="00E67655">
              <w:t xml:space="preserve"> un pidžinvalodas, koineizācija, koloniālās un postkoloniālās varietātes. Valodas </w:t>
            </w:r>
            <w:r>
              <w:t>maiņa</w:t>
            </w:r>
            <w:r w:rsidRPr="00E67655">
              <w:t xml:space="preserve"> un valodas nāve.</w:t>
            </w:r>
          </w:p>
          <w:p w14:paraId="4283D9CE" w14:textId="73AB803D" w:rsidR="00404482" w:rsidRDefault="00404482" w:rsidP="008E5637">
            <w:r>
              <w:t xml:space="preserve">2. </w:t>
            </w:r>
            <w:r w:rsidRPr="00404482">
              <w:t>starppārbaudījums</w:t>
            </w:r>
          </w:p>
          <w:p w14:paraId="4EB69050" w14:textId="107DEFAA" w:rsidR="007A2668" w:rsidRDefault="007A2668" w:rsidP="008E5637"/>
          <w:p w14:paraId="4A6002EE" w14:textId="13818BC8" w:rsidR="007A2668" w:rsidRDefault="007A2668" w:rsidP="008E5637">
            <w:r>
              <w:t>L - lekcija</w:t>
            </w:r>
          </w:p>
          <w:p w14:paraId="36353CC6" w14:textId="03C8F0C6" w:rsidR="00525213" w:rsidRPr="0093308E" w:rsidRDefault="007A2668" w:rsidP="007534EA">
            <w:r>
              <w:t>S - seminārs</w:t>
            </w:r>
            <w:permEnd w:id="44596525"/>
          </w:p>
        </w:tc>
      </w:tr>
      <w:tr w:rsidR="00E13AEA" w:rsidRPr="0093308E" w14:paraId="6B78934C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3"/>
          </w:tcPr>
          <w:p w14:paraId="3416D16E" w14:textId="71D0EF88" w:rsidR="0009510D" w:rsidRDefault="0009510D" w:rsidP="007534EA">
            <w:permStart w:id="2094868652" w:edGrp="everyone"/>
            <w:r>
              <w:t>Sekmīgi apgūstot studiju kursu, studējošie gūs</w:t>
            </w:r>
          </w:p>
          <w:p w14:paraId="0F5C4F2A" w14:textId="293A13D0" w:rsidR="007A2668" w:rsidRDefault="007A2668" w:rsidP="007534EA">
            <w:r>
              <w:t>ZINĀŠANAS</w:t>
            </w:r>
          </w:p>
          <w:p w14:paraId="5A8439F2" w14:textId="2CD9AEE7" w:rsidR="0009510D" w:rsidRPr="0009510D" w:rsidRDefault="0009510D" w:rsidP="0009510D">
            <w:r w:rsidRPr="0009510D">
              <w:t xml:space="preserve">1. zināšanas par </w:t>
            </w:r>
            <w:r w:rsidR="005D1CE5" w:rsidRPr="005D1CE5">
              <w:t xml:space="preserve">metodēm un </w:t>
            </w:r>
            <w:r w:rsidR="00E67655">
              <w:t>jaunākajām tendencēm soci</w:t>
            </w:r>
            <w:r w:rsidRPr="0009510D">
              <w:t xml:space="preserve">olingvistikas </w:t>
            </w:r>
            <w:r w:rsidR="00E67655">
              <w:t>pētījumos</w:t>
            </w:r>
            <w:r w:rsidRPr="0009510D">
              <w:t>;</w:t>
            </w:r>
          </w:p>
          <w:p w14:paraId="3309BF1A" w14:textId="768C9FAC" w:rsidR="00E67655" w:rsidRPr="00E67655" w:rsidRDefault="00E67655" w:rsidP="00E67655">
            <w:r w:rsidRPr="00E67655">
              <w:t xml:space="preserve">2. </w:t>
            </w:r>
            <w:r>
              <w:t>izpratne</w:t>
            </w:r>
            <w:r w:rsidRPr="00E67655">
              <w:t xml:space="preserve"> par sociolingvistisko pētījumu nozīmi sociālās un valodu daudzveidības izpētē, lai labāk izprastu valodas lietojumu sarunās par mūsu personīgo, kultūras un sociālo identitāti un lomām dažād</w:t>
            </w:r>
            <w:r>
              <w:t xml:space="preserve">ās </w:t>
            </w:r>
            <w:r w:rsidRPr="00E67655">
              <w:t xml:space="preserve">dzīves </w:t>
            </w:r>
            <w:r>
              <w:t>sfērās</w:t>
            </w:r>
            <w:r w:rsidRPr="00E67655">
              <w:t>;</w:t>
            </w:r>
          </w:p>
          <w:p w14:paraId="275C82C6" w14:textId="3A833A7C" w:rsidR="00525213" w:rsidRDefault="0009510D" w:rsidP="007534EA">
            <w:r>
              <w:t>PRASMES</w:t>
            </w:r>
          </w:p>
          <w:p w14:paraId="14C11C88" w14:textId="41332E09" w:rsidR="00E67655" w:rsidRPr="00E67655" w:rsidRDefault="005D1CE5" w:rsidP="00E67655">
            <w:r>
              <w:t>3</w:t>
            </w:r>
            <w:r w:rsidR="00E67655" w:rsidRPr="00E67655">
              <w:t xml:space="preserve">. </w:t>
            </w:r>
            <w:r w:rsidR="00E67655">
              <w:t>studēt</w:t>
            </w:r>
            <w:r w:rsidR="00E67655" w:rsidRPr="00E67655">
              <w:t xml:space="preserve"> un kritiski izmantot teorētisko literatūru pētniecībā;</w:t>
            </w:r>
          </w:p>
          <w:p w14:paraId="4F704C58" w14:textId="549AC3BE" w:rsidR="00E67655" w:rsidRPr="00E67655" w:rsidRDefault="005D1CE5" w:rsidP="00E67655">
            <w:r>
              <w:t>4</w:t>
            </w:r>
            <w:r w:rsidR="00E67655" w:rsidRPr="00E67655">
              <w:t>. veikt sociolingvistisko pētījumu par dažādiem valodas lietojuma aspektiem dažādās sociālajās grupās un vidēs;</w:t>
            </w:r>
          </w:p>
          <w:p w14:paraId="57676E4D" w14:textId="49BF7EF9" w:rsidR="0009510D" w:rsidRDefault="005D1CE5" w:rsidP="00E67655">
            <w:r>
              <w:t>5</w:t>
            </w:r>
            <w:r w:rsidR="00E67655" w:rsidRPr="00E67655">
              <w:t xml:space="preserve">. prasmes </w:t>
            </w:r>
            <w:r w:rsidR="00E67655">
              <w:t>izstrādāt</w:t>
            </w:r>
            <w:r w:rsidR="00E67655" w:rsidRPr="00E67655">
              <w:t xml:space="preserve"> un prezentēt ziņojumus par sociolingvistisko pieeju dažād</w:t>
            </w:r>
            <w:r w:rsidR="00E67655">
              <w:t>u</w:t>
            </w:r>
            <w:r w:rsidR="00E67655" w:rsidRPr="00E67655">
              <w:t xml:space="preserve"> valodas lietojuma aspekt</w:t>
            </w:r>
            <w:r w:rsidR="00E67655">
              <w:t xml:space="preserve">u pētīšanai </w:t>
            </w:r>
            <w:r w:rsidR="00E67655" w:rsidRPr="00E67655">
              <w:t>dažādās sociālajās grupās un vidēs;</w:t>
            </w:r>
          </w:p>
          <w:p w14:paraId="36172E5F" w14:textId="281AA0E2" w:rsidR="0009510D" w:rsidRDefault="0009510D" w:rsidP="0009510D">
            <w:r>
              <w:t>KOMPETENCE</w:t>
            </w:r>
          </w:p>
          <w:p w14:paraId="0BB7B935" w14:textId="20ED5D4F" w:rsidR="00525213" w:rsidRPr="0093308E" w:rsidRDefault="00E67655" w:rsidP="007534EA">
            <w:r w:rsidRPr="00E67655">
              <w:t>6. prasme apspriest un salīdzināt mūsdienu sociolingvistiskajos pētījumos izmantotos un pētītos teorētiskos viedokļus, metodes un jautājumus.</w:t>
            </w:r>
            <w:permEnd w:id="2094868652"/>
          </w:p>
        </w:tc>
      </w:tr>
      <w:tr w:rsidR="00E33F4D" w:rsidRPr="0093308E" w14:paraId="09991204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C756C16" w14:textId="5C5F1361" w:rsidR="00F06D2A" w:rsidRDefault="0009510D" w:rsidP="00F06D2A">
            <w:permStart w:id="1836219002" w:edGrp="everyone"/>
            <w:r>
              <w:t>Studējošo p</w:t>
            </w:r>
            <w:r w:rsidR="00F06D2A" w:rsidRPr="00F06D2A">
              <w:t>atstāvīgais darbs</w:t>
            </w:r>
            <w:r>
              <w:t xml:space="preserve"> (48 ak</w:t>
            </w:r>
            <w:r w:rsidR="005D1CE5">
              <w:t>a</w:t>
            </w:r>
            <w:r>
              <w:t>d. stundas)</w:t>
            </w:r>
            <w:r w:rsidR="00F06D2A" w:rsidRPr="00F06D2A">
              <w:t>:</w:t>
            </w:r>
          </w:p>
          <w:p w14:paraId="46776966" w14:textId="77777777" w:rsidR="005D1CE5" w:rsidRDefault="005D1CE5" w:rsidP="00F06D2A"/>
          <w:p w14:paraId="3498B05B" w14:textId="7CCA58C3" w:rsidR="0009510D" w:rsidRPr="0009510D" w:rsidRDefault="0009510D" w:rsidP="0009510D">
            <w:r w:rsidRPr="0009510D">
              <w:t>Katrai seminārnodarbībai stud</w:t>
            </w:r>
            <w:r>
              <w:t>ējošie</w:t>
            </w:r>
            <w:r w:rsidRPr="0009510D">
              <w:t xml:space="preserve"> </w:t>
            </w:r>
            <w:r>
              <w:t>studē</w:t>
            </w:r>
            <w:r w:rsidRPr="0009510D">
              <w:t xml:space="preserve"> </w:t>
            </w:r>
            <w:r>
              <w:t>docētāja</w:t>
            </w:r>
            <w:r w:rsidRPr="0009510D">
              <w:t xml:space="preserve"> norādītos materiālus un pēc tam aktīvi piedalās diskusijās. Studiju kursa laikā katrs stud</w:t>
            </w:r>
            <w:r w:rsidR="005D1CE5">
              <w:t>ējošais</w:t>
            </w:r>
            <w:r>
              <w:t>:</w:t>
            </w:r>
          </w:p>
          <w:p w14:paraId="60B253F2" w14:textId="731A4B5C" w:rsidR="0009510D" w:rsidRPr="0009510D" w:rsidRDefault="0009510D" w:rsidP="0009510D">
            <w:r w:rsidRPr="0009510D">
              <w:t xml:space="preserve">1. </w:t>
            </w:r>
            <w:r>
              <w:t>studē</w:t>
            </w:r>
            <w:r w:rsidRPr="0009510D">
              <w:t xml:space="preserve"> </w:t>
            </w:r>
            <w:r w:rsidR="005D1CE5">
              <w:t>sociolingvistikas</w:t>
            </w:r>
            <w:r w:rsidRPr="0009510D">
              <w:t xml:space="preserve"> teorētisko literatūru un gatavo</w:t>
            </w:r>
            <w:r>
              <w:t>jas</w:t>
            </w:r>
            <w:r w:rsidRPr="0009510D">
              <w:t xml:space="preserve"> semināriem</w:t>
            </w:r>
            <w:r w:rsidR="005D1CE5">
              <w:t xml:space="preserve"> - 20 st.</w:t>
            </w:r>
            <w:r w:rsidRPr="0009510D">
              <w:t>;</w:t>
            </w:r>
          </w:p>
          <w:p w14:paraId="3B3B4B7C" w14:textId="32FE2F08" w:rsidR="005D1CE5" w:rsidRPr="005D1CE5" w:rsidRDefault="0009510D" w:rsidP="005D1CE5">
            <w:r w:rsidRPr="0009510D">
              <w:t>2.</w:t>
            </w:r>
            <w:r w:rsidR="005D1CE5">
              <w:t xml:space="preserve"> </w:t>
            </w:r>
            <w:r w:rsidR="005D1CE5" w:rsidRPr="005D1CE5">
              <w:t>veic sociolingvistisk</w:t>
            </w:r>
            <w:r w:rsidR="005D1CE5">
              <w:t>u</w:t>
            </w:r>
            <w:r w:rsidR="005D1CE5" w:rsidRPr="005D1CE5">
              <w:t xml:space="preserve"> mikropētījumu par izvēlētu tēmu (</w:t>
            </w:r>
            <w:r w:rsidR="005D1CE5">
              <w:t>kas iepriekš jāsaskaņo ar docētāju</w:t>
            </w:r>
            <w:r w:rsidR="005D1CE5" w:rsidRPr="005D1CE5">
              <w:t xml:space="preserve">) - 14 </w:t>
            </w:r>
            <w:r w:rsidR="005D1CE5">
              <w:t>st.</w:t>
            </w:r>
            <w:r w:rsidR="005D1CE5" w:rsidRPr="005D1CE5">
              <w:t>;</w:t>
            </w:r>
          </w:p>
          <w:p w14:paraId="13884F15" w14:textId="6CCB94C8" w:rsidR="0009510D" w:rsidRPr="00F06D2A" w:rsidRDefault="005D1CE5" w:rsidP="005D1CE5">
            <w:r w:rsidRPr="005D1CE5">
              <w:t>3. veic patstāvīgu pētījumu - izstrādā divas prezentācijas par studiju kursā aplūkotajām tēmām (pētniecisko rakstu recenzijas) - 14 st.</w:t>
            </w:r>
          </w:p>
          <w:permEnd w:id="1836219002"/>
          <w:p w14:paraId="5054DECC" w14:textId="7D49614D" w:rsidR="00E33F4D" w:rsidRPr="0093308E" w:rsidRDefault="00E33F4D" w:rsidP="007534EA"/>
        </w:tc>
      </w:tr>
      <w:tr w:rsidR="00E13AEA" w:rsidRPr="0093308E" w14:paraId="5836438A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47927243" w14:textId="77010230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35C51BE" w14:textId="48A78FDA" w:rsidR="0009510D" w:rsidRPr="0009510D" w:rsidRDefault="0009510D" w:rsidP="0009510D">
            <w:permStart w:id="1677921679" w:edGrp="everyone"/>
            <w:r w:rsidRPr="0009510D">
              <w:t xml:space="preserve">Pozitīvs vērtējums </w:t>
            </w:r>
            <w:r>
              <w:t>starppārbaudījumos</w:t>
            </w:r>
            <w:r w:rsidRPr="0009510D">
              <w:t xml:space="preserve"> (divi rakstiski testi). Pozitīvs vērtējums seminār</w:t>
            </w:r>
            <w:r w:rsidR="005D1CE5">
              <w:t>nodarbībā</w:t>
            </w:r>
            <w:r w:rsidRPr="0009510D">
              <w:t xml:space="preserve">s. Atsevišķu patstāvīgo uzdevumu </w:t>
            </w:r>
            <w:r>
              <w:t>vērtējums</w:t>
            </w:r>
            <w:r w:rsidRPr="0009510D">
              <w:t xml:space="preserve"> un to prezentācija atbilstoši katra uzdevuma prasībām. </w:t>
            </w:r>
            <w:r>
              <w:t>Gala pārbaudījum</w:t>
            </w:r>
            <w:r w:rsidRPr="0009510D">
              <w:t xml:space="preserve">s - </w:t>
            </w:r>
            <w:r w:rsidR="00BB4AB6">
              <w:t>eksāmens</w:t>
            </w:r>
            <w:r w:rsidRPr="0009510D">
              <w:t>.</w:t>
            </w:r>
          </w:p>
          <w:p w14:paraId="67B8D7B0" w14:textId="7F6E03B2" w:rsidR="0009510D" w:rsidRPr="0009510D" w:rsidRDefault="0009510D" w:rsidP="0009510D">
            <w:r w:rsidRPr="0009510D">
              <w:t>Atzīm</w:t>
            </w:r>
            <w:r w:rsidR="006B6B25">
              <w:t>i</w:t>
            </w:r>
            <w:r w:rsidRPr="0009510D">
              <w:t xml:space="preserve"> par </w:t>
            </w:r>
            <w:r w:rsidR="006B6B25">
              <w:t>studiju kurs</w:t>
            </w:r>
            <w:r w:rsidR="005D1CE5">
              <w:t>a apguvi</w:t>
            </w:r>
            <w:r w:rsidRPr="0009510D">
              <w:t xml:space="preserve"> </w:t>
            </w:r>
            <w:r w:rsidR="006B6B25">
              <w:t>veido</w:t>
            </w:r>
            <w:r w:rsidRPr="0009510D">
              <w:t>:</w:t>
            </w:r>
          </w:p>
          <w:p w14:paraId="393769D5" w14:textId="31D0857C" w:rsidR="0009510D" w:rsidRPr="0009510D" w:rsidRDefault="0009510D" w:rsidP="0009510D">
            <w:r w:rsidRPr="0009510D">
              <w:t xml:space="preserve">- </w:t>
            </w:r>
            <w:r w:rsidR="006B6B25">
              <w:t>sek</w:t>
            </w:r>
            <w:r w:rsidRPr="0009510D">
              <w:t>mīgi uzrakstīt</w:t>
            </w:r>
            <w:r w:rsidR="006B6B25">
              <w:t>i starppārbaudījumu uzdevumi</w:t>
            </w:r>
            <w:r w:rsidRPr="0009510D">
              <w:t xml:space="preserve"> – </w:t>
            </w:r>
            <w:r w:rsidR="005D1CE5">
              <w:t>30</w:t>
            </w:r>
            <w:r w:rsidRPr="0009510D">
              <w:t>%,</w:t>
            </w:r>
          </w:p>
          <w:p w14:paraId="1DE3E3A0" w14:textId="304F0059" w:rsidR="0009510D" w:rsidRDefault="0009510D" w:rsidP="0009510D">
            <w:r w:rsidRPr="0009510D">
              <w:t xml:space="preserve">- regulāri izpildīti patstāvīgā darba uzdevumi (t.sk. </w:t>
            </w:r>
            <w:r w:rsidR="005D1CE5">
              <w:t xml:space="preserve">divu ziņojumu izstrāde un </w:t>
            </w:r>
            <w:r w:rsidRPr="0009510D">
              <w:t xml:space="preserve">prezentācija) – </w:t>
            </w:r>
            <w:r w:rsidR="005D1CE5">
              <w:t>3</w:t>
            </w:r>
            <w:r w:rsidRPr="0009510D">
              <w:t>0%,</w:t>
            </w:r>
          </w:p>
          <w:p w14:paraId="61CD2F58" w14:textId="45C89D03" w:rsidR="005D1CE5" w:rsidRPr="0009510D" w:rsidRDefault="005D1CE5" w:rsidP="0009510D">
            <w:r>
              <w:t>- mikropētījums par izvēlēto tēmu - 30%</w:t>
            </w:r>
          </w:p>
          <w:p w14:paraId="4AA04365" w14:textId="0E9A572C" w:rsidR="0009510D" w:rsidRDefault="0009510D" w:rsidP="0009510D">
            <w:r w:rsidRPr="0009510D">
              <w:t>-</w:t>
            </w:r>
            <w:r w:rsidR="006B6B25">
              <w:t xml:space="preserve"> sekmīgi </w:t>
            </w:r>
            <w:r w:rsidRPr="0009510D">
              <w:t>nokārtots gala pārbaudījums</w:t>
            </w:r>
            <w:r w:rsidR="006B6B25">
              <w:t xml:space="preserve"> (</w:t>
            </w:r>
            <w:r w:rsidR="00BB4AB6">
              <w:t>eksāmens</w:t>
            </w:r>
            <w:r w:rsidR="006B6B25">
              <w:t>)</w:t>
            </w:r>
            <w:r w:rsidRPr="0009510D">
              <w:t xml:space="preserve"> – </w:t>
            </w:r>
            <w:r w:rsidR="005D1CE5">
              <w:t>10</w:t>
            </w:r>
            <w:r w:rsidRPr="0009510D">
              <w:t>%.</w:t>
            </w:r>
          </w:p>
          <w:p w14:paraId="1E5D1C86" w14:textId="77777777" w:rsidR="005D1CE5" w:rsidRPr="0009510D" w:rsidRDefault="005D1CE5" w:rsidP="0009510D"/>
          <w:p w14:paraId="31A82D49" w14:textId="30E80F53" w:rsidR="00B3339B" w:rsidRDefault="0009510D" w:rsidP="0009510D">
            <w:r w:rsidRPr="0009510D">
              <w:t>Nodarbību apmeklējums - ne mazāk par 80%.</w:t>
            </w:r>
          </w:p>
          <w:p w14:paraId="0516B891" w14:textId="77777777" w:rsidR="0009510D" w:rsidRDefault="0009510D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059E92C4" w:rsidR="003F3E33" w:rsidRPr="003F3E33" w:rsidRDefault="003F3E33" w:rsidP="003F3E33">
            <w:r w:rsidRPr="003F3E33">
              <w:lastRenderedPageBreak/>
              <w:t>Studiju</w:t>
            </w:r>
            <w:r w:rsidR="00434DBE">
              <w:t xml:space="preserve"> </w:t>
            </w:r>
            <w:r w:rsidRPr="003F3E33">
              <w:t>kursa</w:t>
            </w:r>
            <w:r w:rsidR="00434DBE">
              <w:t xml:space="preserve"> </w:t>
            </w:r>
            <w:r w:rsidRPr="003F3E33">
              <w:t>apguve</w:t>
            </w:r>
            <w:r w:rsidR="00434DBE">
              <w:t xml:space="preserve"> </w:t>
            </w:r>
            <w:r w:rsidRPr="003F3E33">
              <w:t>tā</w:t>
            </w:r>
            <w:r w:rsidR="00434DBE">
              <w:t xml:space="preserve"> </w:t>
            </w:r>
            <w:r w:rsidRPr="003F3E33">
              <w:t>noslēgumā</w:t>
            </w:r>
            <w:r w:rsidR="00434DBE">
              <w:t xml:space="preserve"> </w:t>
            </w:r>
            <w:r w:rsidRPr="003F3E33">
              <w:t>tiek</w:t>
            </w:r>
            <w:r w:rsidR="00434DBE">
              <w:t xml:space="preserve"> </w:t>
            </w:r>
            <w:r>
              <w:t>vērtēta</w:t>
            </w:r>
            <w:r w:rsidR="00434DBE">
              <w:t xml:space="preserve"> </w:t>
            </w:r>
            <w:r>
              <w:t>10</w:t>
            </w:r>
            <w:r w:rsidR="00434DBE">
              <w:t xml:space="preserve"> </w:t>
            </w:r>
            <w:r>
              <w:t>ballu</w:t>
            </w:r>
            <w:r w:rsidR="00434DBE">
              <w:t xml:space="preserve"> </w:t>
            </w:r>
            <w:r>
              <w:t xml:space="preserve">skalā saskaņā </w:t>
            </w:r>
            <w:r w:rsidRPr="003F3E33">
              <w:t>ar</w:t>
            </w:r>
            <w:r w:rsidR="00434DBE">
              <w:t xml:space="preserve"> </w:t>
            </w:r>
            <w:r w:rsidRPr="003F3E33">
              <w:t>Latvijas</w:t>
            </w:r>
            <w:r w:rsidR="00434DBE">
              <w:t xml:space="preserve"> </w:t>
            </w:r>
            <w:r w:rsidRPr="003F3E33">
              <w:t>Republikas</w:t>
            </w:r>
            <w:r w:rsidR="00434DBE">
              <w:t xml:space="preserve"> </w:t>
            </w:r>
            <w:r w:rsidRPr="003F3E33">
              <w:t>normatīvajiem</w:t>
            </w:r>
            <w:r w:rsidR="00434DBE">
              <w:t xml:space="preserve"> </w:t>
            </w:r>
            <w:r w:rsidRPr="003F3E33">
              <w:t>aktiem</w:t>
            </w:r>
            <w:r w:rsidR="00434DBE">
              <w:t xml:space="preserve"> </w:t>
            </w:r>
            <w:r w:rsidRPr="003F3E33">
              <w:t>un</w:t>
            </w:r>
            <w:r w:rsidR="00434DBE">
              <w:t xml:space="preserve"> </w:t>
            </w:r>
            <w:r w:rsidRPr="003F3E33">
              <w:t>atbilstoši "Nolikumam</w:t>
            </w:r>
            <w:r w:rsidR="00434DBE">
              <w:t xml:space="preserve"> </w:t>
            </w:r>
            <w:r w:rsidRPr="003F3E33">
              <w:t>par</w:t>
            </w:r>
            <w:r w:rsidR="00434DBE">
              <w:t xml:space="preserve"> </w:t>
            </w:r>
            <w:r w:rsidRPr="003F3E33">
              <w:t>studijām</w:t>
            </w:r>
            <w:r w:rsidR="00434DBE">
              <w:t xml:space="preserve"> </w:t>
            </w:r>
            <w:r w:rsidRPr="003F3E33">
              <w:t>Daugavpils</w:t>
            </w:r>
            <w:r w:rsidR="00434DBE">
              <w:t xml:space="preserve"> </w:t>
            </w:r>
            <w:r w:rsidRPr="003F3E33">
              <w:t>Universitātē"</w:t>
            </w:r>
            <w:r w:rsidR="00434DBE">
              <w:t xml:space="preserve"> </w:t>
            </w:r>
            <w:r w:rsidRPr="003F3E33">
              <w:t>(apstiprināts</w:t>
            </w:r>
            <w:r w:rsidR="00434DBE">
              <w:t xml:space="preserve"> </w:t>
            </w:r>
            <w:r w:rsidRPr="003F3E33">
              <w:t>DU</w:t>
            </w:r>
            <w:r w:rsidR="00434DBE">
              <w:t xml:space="preserve"> </w:t>
            </w:r>
            <w:r w:rsidRPr="003F3E33">
              <w:t>Senāta sēdē</w:t>
            </w:r>
            <w:r w:rsidR="00434DBE">
              <w:t xml:space="preserve"> </w:t>
            </w:r>
            <w:r w:rsidRPr="003F3E33">
              <w:t>17.12.2018.,</w:t>
            </w:r>
            <w:r w:rsidR="00434DBE">
              <w:t xml:space="preserve"> </w:t>
            </w:r>
            <w:r w:rsidRPr="003F3E33">
              <w:t>protokols</w:t>
            </w:r>
            <w:r w:rsidR="00434DBE">
              <w:t xml:space="preserve"> </w:t>
            </w:r>
            <w:r w:rsidRPr="003F3E33">
              <w:t>Nr.</w:t>
            </w:r>
            <w:r w:rsidR="00434DBE">
              <w:t xml:space="preserve"> </w:t>
            </w:r>
            <w:r w:rsidRPr="003F3E33">
              <w:t>15),vadoties</w:t>
            </w:r>
            <w:r w:rsidR="00434DBE">
              <w:t xml:space="preserve"> </w:t>
            </w:r>
            <w:r w:rsidRPr="003F3E33">
              <w:t>pēc</w:t>
            </w:r>
            <w:r w:rsidR="00434DBE">
              <w:t xml:space="preserve"> </w:t>
            </w:r>
            <w:r w:rsidRPr="003F3E33">
              <w:t>šādiem</w:t>
            </w:r>
            <w:r w:rsidR="00434DBE">
              <w:t xml:space="preserve"> </w:t>
            </w:r>
            <w:r w:rsidRPr="003F3E33">
              <w:t>kritērijiem:</w:t>
            </w:r>
            <w:r w:rsidR="00434DBE">
              <w:t xml:space="preserve"> </w:t>
            </w:r>
            <w:r w:rsidRPr="003F3E33">
              <w:t>iegūto</w:t>
            </w:r>
            <w:r w:rsidR="00434DBE">
              <w:t xml:space="preserve"> </w:t>
            </w:r>
            <w:r w:rsidRPr="003F3E33">
              <w:t>zināšanu</w:t>
            </w:r>
            <w:r w:rsidR="00434DBE">
              <w:t xml:space="preserve"> </w:t>
            </w:r>
            <w:r w:rsidRPr="003F3E33">
              <w:t>apjoms</w:t>
            </w:r>
            <w:r w:rsidR="00434DBE">
              <w:t xml:space="preserve"> </w:t>
            </w:r>
            <w:r w:rsidRPr="003F3E33">
              <w:t>un</w:t>
            </w:r>
            <w:r w:rsidR="00434DBE">
              <w:t xml:space="preserve"> </w:t>
            </w:r>
            <w:r w:rsidRPr="003F3E33">
              <w:t>kvalitāte,</w:t>
            </w:r>
            <w:r w:rsidR="00434DBE">
              <w:t xml:space="preserve"> </w:t>
            </w:r>
            <w:r w:rsidRPr="003F3E33">
              <w:t>iegūtās</w:t>
            </w:r>
            <w:r w:rsidR="00434DBE">
              <w:t xml:space="preserve"> </w:t>
            </w:r>
            <w:r w:rsidRPr="003F3E33">
              <w:t>prasmes</w:t>
            </w:r>
            <w:r w:rsidR="00434DBE">
              <w:t xml:space="preserve"> </w:t>
            </w:r>
            <w:r w:rsidRPr="003F3E33">
              <w:t>un kompetences atbilstoši plānotajiem</w:t>
            </w:r>
            <w:r w:rsidR="00434DBE">
              <w:t xml:space="preserve"> </w:t>
            </w:r>
            <w:r w:rsidRPr="003F3E33">
              <w:t>studiju</w:t>
            </w:r>
            <w:r w:rsidR="00434DBE">
              <w:t xml:space="preserve"> </w:t>
            </w:r>
            <w:r w:rsidRPr="003F3E33">
              <w:t>rezultātiem.</w:t>
            </w:r>
          </w:p>
          <w:p w14:paraId="0B8B898C" w14:textId="77777777" w:rsidR="003F3E33" w:rsidRDefault="003F3E33" w:rsidP="003F3E33"/>
          <w:p w14:paraId="4529D901" w14:textId="76F248EB" w:rsidR="003F3E33" w:rsidRDefault="003F3E33" w:rsidP="003F3E33">
            <w:r w:rsidRPr="003F3E33">
              <w:t>STUDIJU REZULTĀTU VĒRTĒŠANA</w:t>
            </w:r>
          </w:p>
          <w:tbl>
            <w:tblPr>
              <w:tblStyle w:val="TableGrid"/>
              <w:tblW w:w="6682" w:type="dxa"/>
              <w:tblLook w:val="04A0" w:firstRow="1" w:lastRow="0" w:firstColumn="1" w:lastColumn="0" w:noHBand="0" w:noVBand="1"/>
            </w:tblPr>
            <w:tblGrid>
              <w:gridCol w:w="3256"/>
              <w:gridCol w:w="567"/>
              <w:gridCol w:w="567"/>
              <w:gridCol w:w="567"/>
              <w:gridCol w:w="567"/>
              <w:gridCol w:w="567"/>
              <w:gridCol w:w="591"/>
            </w:tblGrid>
            <w:tr w:rsidR="006B6B25" w14:paraId="2D76537E" w14:textId="77777777" w:rsidTr="00420874">
              <w:tc>
                <w:tcPr>
                  <w:tcW w:w="3256" w:type="dxa"/>
                  <w:vAlign w:val="center"/>
                </w:tcPr>
                <w:p w14:paraId="62E34AA3" w14:textId="1819E0BB" w:rsidR="006B6B25" w:rsidRPr="006B6B25" w:rsidRDefault="006B6B25" w:rsidP="006B6B25">
                  <w:r w:rsidRPr="006B6B25">
                    <w:t>Pārbaudījumu veidi</w:t>
                  </w:r>
                </w:p>
              </w:tc>
              <w:tc>
                <w:tcPr>
                  <w:tcW w:w="3426" w:type="dxa"/>
                  <w:gridSpan w:val="6"/>
                </w:tcPr>
                <w:p w14:paraId="44B34BF8" w14:textId="051EA249" w:rsidR="006B6B25" w:rsidRPr="006B6B25" w:rsidRDefault="006B6B25" w:rsidP="006B6B25">
                  <w:r w:rsidRPr="006B6B25">
                    <w:t>Studiju rezultāti</w:t>
                  </w:r>
                </w:p>
              </w:tc>
            </w:tr>
            <w:tr w:rsidR="006B6B25" w14:paraId="0C33A5CC" w14:textId="77777777" w:rsidTr="00420874">
              <w:tc>
                <w:tcPr>
                  <w:tcW w:w="3256" w:type="dxa"/>
                  <w:vAlign w:val="center"/>
                </w:tcPr>
                <w:p w14:paraId="2F6DDFEB" w14:textId="77777777" w:rsidR="006B6B25" w:rsidRPr="006B6B25" w:rsidRDefault="006B6B25" w:rsidP="006B6B25"/>
              </w:tc>
              <w:tc>
                <w:tcPr>
                  <w:tcW w:w="567" w:type="dxa"/>
                  <w:vAlign w:val="center"/>
                </w:tcPr>
                <w:p w14:paraId="2533F75D" w14:textId="77777777" w:rsidR="006B6B25" w:rsidRPr="006B6B25" w:rsidRDefault="006B6B25" w:rsidP="006B6B25">
                  <w:r w:rsidRPr="006B6B25">
                    <w:t>1.</w:t>
                  </w:r>
                </w:p>
              </w:tc>
              <w:tc>
                <w:tcPr>
                  <w:tcW w:w="567" w:type="dxa"/>
                  <w:vAlign w:val="center"/>
                </w:tcPr>
                <w:p w14:paraId="55A57F14" w14:textId="77777777" w:rsidR="006B6B25" w:rsidRPr="006B6B25" w:rsidRDefault="006B6B25" w:rsidP="006B6B25">
                  <w:r w:rsidRPr="006B6B25">
                    <w:t>2.</w:t>
                  </w:r>
                </w:p>
              </w:tc>
              <w:tc>
                <w:tcPr>
                  <w:tcW w:w="567" w:type="dxa"/>
                  <w:vAlign w:val="center"/>
                </w:tcPr>
                <w:p w14:paraId="4909095E" w14:textId="77777777" w:rsidR="006B6B25" w:rsidRPr="006B6B25" w:rsidRDefault="006B6B25" w:rsidP="006B6B25">
                  <w:r w:rsidRPr="006B6B25">
                    <w:t>3.</w:t>
                  </w:r>
                </w:p>
              </w:tc>
              <w:tc>
                <w:tcPr>
                  <w:tcW w:w="567" w:type="dxa"/>
                  <w:vAlign w:val="center"/>
                </w:tcPr>
                <w:p w14:paraId="7AB93296" w14:textId="77777777" w:rsidR="006B6B25" w:rsidRPr="006B6B25" w:rsidRDefault="006B6B25" w:rsidP="006B6B25">
                  <w:r w:rsidRPr="006B6B25">
                    <w:t>4.</w:t>
                  </w:r>
                </w:p>
              </w:tc>
              <w:tc>
                <w:tcPr>
                  <w:tcW w:w="567" w:type="dxa"/>
                  <w:vAlign w:val="center"/>
                </w:tcPr>
                <w:p w14:paraId="2DD6A3B9" w14:textId="77777777" w:rsidR="006B6B25" w:rsidRPr="006B6B25" w:rsidRDefault="006B6B25" w:rsidP="006B6B25">
                  <w:r w:rsidRPr="006B6B25">
                    <w:t>5.</w:t>
                  </w:r>
                </w:p>
              </w:tc>
              <w:tc>
                <w:tcPr>
                  <w:tcW w:w="591" w:type="dxa"/>
                  <w:vAlign w:val="center"/>
                </w:tcPr>
                <w:p w14:paraId="1E53B42B" w14:textId="77777777" w:rsidR="006B6B25" w:rsidRPr="006B6B25" w:rsidRDefault="006B6B25" w:rsidP="006B6B25">
                  <w:r w:rsidRPr="006B6B25">
                    <w:t>6.</w:t>
                  </w:r>
                </w:p>
              </w:tc>
            </w:tr>
            <w:tr w:rsidR="006B6B25" w14:paraId="4066821F" w14:textId="77777777" w:rsidTr="00420874">
              <w:tc>
                <w:tcPr>
                  <w:tcW w:w="3256" w:type="dxa"/>
                  <w:vAlign w:val="center"/>
                </w:tcPr>
                <w:p w14:paraId="346C4439" w14:textId="04719769" w:rsidR="006B6B25" w:rsidRPr="006B6B25" w:rsidRDefault="006B6B25" w:rsidP="006B6B25">
                  <w:r w:rsidRPr="006B6B25">
                    <w:t>1.</w:t>
                  </w:r>
                  <w:r>
                    <w:t xml:space="preserve"> </w:t>
                  </w:r>
                  <w:r w:rsidRPr="006B6B25">
                    <w:t>starppārbaudījums</w:t>
                  </w:r>
                </w:p>
              </w:tc>
              <w:tc>
                <w:tcPr>
                  <w:tcW w:w="567" w:type="dxa"/>
                  <w:vAlign w:val="center"/>
                </w:tcPr>
                <w:p w14:paraId="388212A1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71116EBF" w14:textId="77777777" w:rsidR="006B6B25" w:rsidRPr="006B6B25" w:rsidRDefault="006B6B25" w:rsidP="006B6B25">
                  <w:r w:rsidRPr="006B6B25">
                    <w:t xml:space="preserve">+ </w:t>
                  </w:r>
                </w:p>
              </w:tc>
              <w:tc>
                <w:tcPr>
                  <w:tcW w:w="567" w:type="dxa"/>
                  <w:vAlign w:val="center"/>
                </w:tcPr>
                <w:p w14:paraId="44D2816F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5ABC5677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064DF697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91" w:type="dxa"/>
                  <w:vAlign w:val="center"/>
                </w:tcPr>
                <w:p w14:paraId="77F9ACC9" w14:textId="77777777" w:rsidR="006B6B25" w:rsidRPr="006B6B25" w:rsidRDefault="006B6B25" w:rsidP="006B6B25">
                  <w:r w:rsidRPr="006B6B25">
                    <w:t>+</w:t>
                  </w:r>
                </w:p>
              </w:tc>
            </w:tr>
            <w:tr w:rsidR="006B6B25" w14:paraId="7DCAC4FF" w14:textId="77777777" w:rsidTr="00420874">
              <w:tc>
                <w:tcPr>
                  <w:tcW w:w="3256" w:type="dxa"/>
                  <w:vAlign w:val="center"/>
                </w:tcPr>
                <w:p w14:paraId="379AB6B4" w14:textId="485BDA81" w:rsidR="006B6B25" w:rsidRPr="006B6B25" w:rsidRDefault="006B6B25" w:rsidP="006B6B25">
                  <w:r>
                    <w:t>2</w:t>
                  </w:r>
                  <w:r w:rsidRPr="006B6B25">
                    <w:t>.</w:t>
                  </w:r>
                  <w:r>
                    <w:t xml:space="preserve"> </w:t>
                  </w:r>
                  <w:r w:rsidRPr="006B6B25">
                    <w:t>starppārbaudījums</w:t>
                  </w:r>
                </w:p>
              </w:tc>
              <w:tc>
                <w:tcPr>
                  <w:tcW w:w="567" w:type="dxa"/>
                  <w:vAlign w:val="center"/>
                </w:tcPr>
                <w:p w14:paraId="455FF041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0C90D7CA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2BB3229F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1243F71F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546C0D11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91" w:type="dxa"/>
                  <w:vAlign w:val="center"/>
                </w:tcPr>
                <w:p w14:paraId="503E36D7" w14:textId="77777777" w:rsidR="006B6B25" w:rsidRPr="006B6B25" w:rsidRDefault="006B6B25" w:rsidP="006B6B25">
                  <w:r w:rsidRPr="006B6B25">
                    <w:t>+</w:t>
                  </w:r>
                </w:p>
              </w:tc>
            </w:tr>
            <w:tr w:rsidR="006B6B25" w14:paraId="412698F7" w14:textId="77777777" w:rsidTr="00420874">
              <w:tc>
                <w:tcPr>
                  <w:tcW w:w="3256" w:type="dxa"/>
                  <w:vAlign w:val="center"/>
                </w:tcPr>
                <w:p w14:paraId="66F4643E" w14:textId="27C2A8A9" w:rsidR="006B6B25" w:rsidRPr="006B6B25" w:rsidRDefault="006B6B25" w:rsidP="006B6B25">
                  <w:r>
                    <w:t>Patstāvīgais darbs</w:t>
                  </w:r>
                </w:p>
              </w:tc>
              <w:tc>
                <w:tcPr>
                  <w:tcW w:w="567" w:type="dxa"/>
                  <w:vAlign w:val="center"/>
                </w:tcPr>
                <w:p w14:paraId="48B6973C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1FD4A42D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3BAB21D9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2F3E50F5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04B499A7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91" w:type="dxa"/>
                  <w:vAlign w:val="center"/>
                </w:tcPr>
                <w:p w14:paraId="1F775C8F" w14:textId="77777777" w:rsidR="006B6B25" w:rsidRPr="006B6B25" w:rsidRDefault="006B6B25" w:rsidP="006B6B25">
                  <w:r w:rsidRPr="006B6B25">
                    <w:t>+</w:t>
                  </w:r>
                </w:p>
              </w:tc>
            </w:tr>
            <w:tr w:rsidR="006B6B25" w14:paraId="4DB34D72" w14:textId="77777777" w:rsidTr="00420874">
              <w:tc>
                <w:tcPr>
                  <w:tcW w:w="3256" w:type="dxa"/>
                  <w:vAlign w:val="center"/>
                </w:tcPr>
                <w:p w14:paraId="00C70C5C" w14:textId="5FCECAA7" w:rsidR="006B6B25" w:rsidRPr="006B6B25" w:rsidRDefault="005D1CE5" w:rsidP="006B6B25">
                  <w:r>
                    <w:t>Mikrop</w:t>
                  </w:r>
                  <w:r w:rsidR="006B6B25">
                    <w:t>ētījums</w:t>
                  </w:r>
                </w:p>
              </w:tc>
              <w:tc>
                <w:tcPr>
                  <w:tcW w:w="567" w:type="dxa"/>
                  <w:vAlign w:val="center"/>
                </w:tcPr>
                <w:p w14:paraId="6F31C39E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632A65F4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6C963A0C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5A3DDA97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11F7B2FE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91" w:type="dxa"/>
                </w:tcPr>
                <w:p w14:paraId="669A6F78" w14:textId="77777777" w:rsidR="006B6B25" w:rsidRPr="006B6B25" w:rsidRDefault="006B6B25" w:rsidP="006B6B25">
                  <w:r w:rsidRPr="006B6B25">
                    <w:t>+</w:t>
                  </w:r>
                </w:p>
              </w:tc>
            </w:tr>
            <w:tr w:rsidR="006B6B25" w14:paraId="41158D44" w14:textId="77777777" w:rsidTr="00420874">
              <w:tc>
                <w:tcPr>
                  <w:tcW w:w="3256" w:type="dxa"/>
                  <w:vAlign w:val="center"/>
                </w:tcPr>
                <w:p w14:paraId="72AEFC1B" w14:textId="2A20B2ED" w:rsidR="006B6B25" w:rsidRPr="006B6B25" w:rsidRDefault="00BB4AB6" w:rsidP="006B6B25">
                  <w:r>
                    <w:t>Eksāmens</w:t>
                  </w:r>
                </w:p>
              </w:tc>
              <w:tc>
                <w:tcPr>
                  <w:tcW w:w="567" w:type="dxa"/>
                </w:tcPr>
                <w:p w14:paraId="3E0A9504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37038203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1C9F727A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2BF76D71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4E2E4797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91" w:type="dxa"/>
                </w:tcPr>
                <w:p w14:paraId="607D46E4" w14:textId="77777777" w:rsidR="006B6B25" w:rsidRPr="006B6B25" w:rsidRDefault="006B6B25" w:rsidP="006B6B25">
                  <w:r w:rsidRPr="006B6B25">
                    <w:t>+</w:t>
                  </w:r>
                </w:p>
              </w:tc>
            </w:tr>
            <w:permEnd w:id="1677921679"/>
          </w:tbl>
          <w:p w14:paraId="34C9DEC0" w14:textId="3DBA463C" w:rsidR="00525213" w:rsidRPr="0093308E" w:rsidRDefault="00525213" w:rsidP="007534EA"/>
        </w:tc>
      </w:tr>
      <w:tr w:rsidR="00E13AEA" w:rsidRPr="0093308E" w14:paraId="7DA72DDA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17D19320" w14:textId="68F9DA18" w:rsidR="00466F26" w:rsidRDefault="00466F26" w:rsidP="00466F26">
            <w:permStart w:id="370084287" w:edGrp="everyone"/>
            <w:r w:rsidRPr="00466F26">
              <w:t>1. Sociolingvistika. Pētījumu metodes sociolingvistikā. L2, S2</w:t>
            </w:r>
          </w:p>
          <w:p w14:paraId="32C7D58D" w14:textId="0C4D2E3B" w:rsidR="00B40224" w:rsidRPr="00B40224" w:rsidRDefault="00B40224" w:rsidP="00B40224">
            <w:r w:rsidRPr="00B40224">
              <w:t xml:space="preserve">Novērošanas un analīzes metodes: Variācija un mainīgais. Lauka </w:t>
            </w:r>
            <w:r>
              <w:t xml:space="preserve">pētījumu </w:t>
            </w:r>
            <w:r w:rsidRPr="00B40224">
              <w:t>metodes.</w:t>
            </w:r>
          </w:p>
          <w:p w14:paraId="5430CBF8" w14:textId="060AECFE" w:rsidR="00B40224" w:rsidRDefault="00B40224" w:rsidP="00B40224">
            <w:r w:rsidRPr="00B40224">
              <w:t>Analīzes metodes: fonoloģiskā</w:t>
            </w:r>
            <w:r>
              <w:t>s</w:t>
            </w:r>
            <w:r w:rsidRPr="00B40224">
              <w:t xml:space="preserve"> variācija</w:t>
            </w:r>
            <w:r>
              <w:t>s</w:t>
            </w:r>
            <w:r w:rsidRPr="00B40224">
              <w:t>; morfosintaktiskā</w:t>
            </w:r>
            <w:r>
              <w:t>s</w:t>
            </w:r>
            <w:r w:rsidRPr="00B40224">
              <w:t xml:space="preserve"> variācija</w:t>
            </w:r>
            <w:r>
              <w:t>s</w:t>
            </w:r>
            <w:r w:rsidRPr="00B40224">
              <w:t>; diskurss.</w:t>
            </w:r>
          </w:p>
          <w:p w14:paraId="6C327ABA" w14:textId="6A3DEECC" w:rsidR="00B40224" w:rsidRDefault="00B40224" w:rsidP="00B40224"/>
          <w:p w14:paraId="2BEF8A8D" w14:textId="77777777" w:rsidR="00B40224" w:rsidRPr="00B40224" w:rsidRDefault="00B40224" w:rsidP="00B40224">
            <w:r w:rsidRPr="00B40224">
              <w:t>Patstāvīgais darbs 1-6:</w:t>
            </w:r>
          </w:p>
          <w:p w14:paraId="1FA31AAB" w14:textId="1437A2D7" w:rsidR="00B40224" w:rsidRPr="00B40224" w:rsidRDefault="00B40224" w:rsidP="00B40224">
            <w:r w:rsidRPr="00B40224">
              <w:t xml:space="preserve">- </w:t>
            </w:r>
            <w:r>
              <w:t>patstāvīga</w:t>
            </w:r>
            <w:r w:rsidRPr="00B40224">
              <w:t xml:space="preserve"> galven</w:t>
            </w:r>
            <w:r>
              <w:t xml:space="preserve">o </w:t>
            </w:r>
            <w:r w:rsidRPr="00B40224">
              <w:t>semināros apspriest</w:t>
            </w:r>
            <w:r>
              <w:t>o</w:t>
            </w:r>
            <w:r w:rsidRPr="00B40224">
              <w:t xml:space="preserve"> aspekt</w:t>
            </w:r>
            <w:r>
              <w:t>u</w:t>
            </w:r>
            <w:r w:rsidRPr="00B40224">
              <w:t xml:space="preserve"> analīze,</w:t>
            </w:r>
          </w:p>
          <w:p w14:paraId="4F42C49F" w14:textId="22F43871" w:rsidR="00B40224" w:rsidRPr="00B40224" w:rsidRDefault="00B40224" w:rsidP="00B40224">
            <w:r w:rsidRPr="00B40224">
              <w:t xml:space="preserve">- gatavošanās semināriem un </w:t>
            </w:r>
            <w:r>
              <w:t>starppārbaudījum</w:t>
            </w:r>
            <w:r w:rsidR="00124B5A">
              <w:t>am</w:t>
            </w:r>
            <w:r w:rsidRPr="00B40224">
              <w:t>,</w:t>
            </w:r>
          </w:p>
          <w:p w14:paraId="4F7DF1EF" w14:textId="4D3A41A7" w:rsidR="00B40224" w:rsidRPr="00B40224" w:rsidRDefault="00B40224" w:rsidP="00B40224">
            <w:r w:rsidRPr="00B40224">
              <w:t xml:space="preserve">- </w:t>
            </w:r>
            <w:r>
              <w:t>docētāja</w:t>
            </w:r>
            <w:r w:rsidRPr="00B40224">
              <w:t xml:space="preserve"> norādīt</w:t>
            </w:r>
            <w:r>
              <w:t>ās</w:t>
            </w:r>
            <w:r w:rsidRPr="00B40224">
              <w:t xml:space="preserve"> zinātnisk</w:t>
            </w:r>
            <w:r>
              <w:t>ās</w:t>
            </w:r>
            <w:r w:rsidRPr="00B40224">
              <w:t xml:space="preserve"> literatūr</w:t>
            </w:r>
            <w:r>
              <w:t>as studijas,</w:t>
            </w:r>
          </w:p>
          <w:p w14:paraId="64FEFC79" w14:textId="7EDE7172" w:rsidR="00B40224" w:rsidRDefault="00B40224" w:rsidP="00B40224">
            <w:r w:rsidRPr="00B40224">
              <w:t xml:space="preserve">- divu </w:t>
            </w:r>
            <w:r>
              <w:t xml:space="preserve">ziņojumu </w:t>
            </w:r>
            <w:r w:rsidRPr="00B40224">
              <w:t xml:space="preserve">par izvēlētajām tēmām </w:t>
            </w:r>
            <w:r>
              <w:t>un to</w:t>
            </w:r>
            <w:r w:rsidRPr="00B40224">
              <w:t xml:space="preserve"> prezentācijas izstrāde.</w:t>
            </w:r>
          </w:p>
          <w:p w14:paraId="4FA5A5BD" w14:textId="77777777" w:rsidR="00B40224" w:rsidRPr="00466F26" w:rsidRDefault="00B40224" w:rsidP="00B40224"/>
          <w:p w14:paraId="5E05F4EF" w14:textId="6DB8737A" w:rsidR="00466F26" w:rsidRDefault="00466F26" w:rsidP="00466F26">
            <w:r w:rsidRPr="00466F26">
              <w:t>2. Sociālie korelāti: sociālā klase, dzimums, vecums, etniskā dažādība, runas kopienas. S4</w:t>
            </w:r>
          </w:p>
          <w:p w14:paraId="5832FE4A" w14:textId="11DC771A" w:rsidR="00B40224" w:rsidRDefault="00B40224" w:rsidP="00466F26">
            <w:r w:rsidRPr="00B40224">
              <w:t>Valodas variācijas: reģionālās variācijas; valodas mainīgie. Valodas un sociālās variācijas. Datu vākšana un analīze.</w:t>
            </w:r>
          </w:p>
          <w:p w14:paraId="25926B83" w14:textId="2837BCAF" w:rsidR="00466F26" w:rsidRDefault="00466F26" w:rsidP="00466F26">
            <w:r w:rsidRPr="00466F26">
              <w:t>3. Sociāli psiholoģiskie faktori: stils un valodas repertuārs, valoda un identitāte, mobilitāte, kontakti un akomodācija. S4</w:t>
            </w:r>
          </w:p>
          <w:p w14:paraId="7D4E4316" w14:textId="66E13782" w:rsidR="00B40224" w:rsidRPr="00466F26" w:rsidRDefault="00B40224" w:rsidP="00466F26">
            <w:r w:rsidRPr="00B40224">
              <w:t>Valoda un dialekts. Reģionālie dialekti. Sociālie dialekti. Stili, reģistri un uzskati.</w:t>
            </w:r>
          </w:p>
          <w:p w14:paraId="7D334FA3" w14:textId="691B5E99" w:rsidR="00466F26" w:rsidRDefault="00466F26" w:rsidP="00466F26">
            <w:r w:rsidRPr="00466F26">
              <w:t>4. Sociāli psiholoģiskie faktori: lingvistiskās attieksmes, pieklājība un vara. S4</w:t>
            </w:r>
          </w:p>
          <w:p w14:paraId="5A0914C2" w14:textId="393BA11A" w:rsidR="00B40224" w:rsidRPr="00466F26" w:rsidRDefault="00B40224" w:rsidP="00466F26">
            <w:r w:rsidRPr="00B40224">
              <w:t xml:space="preserve">Kopienu saskare: </w:t>
            </w:r>
            <w:r w:rsidR="00124B5A">
              <w:t>tīkli</w:t>
            </w:r>
            <w:r w:rsidRPr="00B40224">
              <w:t xml:space="preserve"> un repertuāri.</w:t>
            </w:r>
            <w:r w:rsidR="00124B5A">
              <w:t xml:space="preserve"> Solidaritāte un pieklājība: uzrunas formas.</w:t>
            </w:r>
          </w:p>
          <w:p w14:paraId="34831242" w14:textId="448766AB" w:rsidR="00466F26" w:rsidRDefault="00466F26" w:rsidP="00466F26">
            <w:r w:rsidRPr="00466F26">
              <w:t>5. Sociālpolitiskie faktori: standartvalodas ideoloģija, mediju ietekme. S4</w:t>
            </w:r>
          </w:p>
          <w:p w14:paraId="197A7DEC" w14:textId="4BA08D17" w:rsidR="00124B5A" w:rsidRPr="00466F26" w:rsidRDefault="00124B5A" w:rsidP="00466F26">
            <w:r w:rsidRPr="00124B5A">
              <w:t>Runas akti: kooperācija un saruna.</w:t>
            </w:r>
          </w:p>
          <w:p w14:paraId="23603323" w14:textId="4E6BB34B" w:rsidR="00466F26" w:rsidRDefault="00466F26" w:rsidP="00466F26">
            <w:r w:rsidRPr="00466F26">
              <w:t>6. Sociālpolitiskie faktori: daudzvalodība, valoda un izglītība. S4</w:t>
            </w:r>
          </w:p>
          <w:p w14:paraId="14CA2295" w14:textId="643F96E8" w:rsidR="00124B5A" w:rsidRPr="00466F26" w:rsidRDefault="00124B5A" w:rsidP="00466F26">
            <w:r w:rsidRPr="00124B5A">
              <w:t>Diglosija. Divvalodība un daudzvalodība. Kodu maiņa.</w:t>
            </w:r>
            <w:r>
              <w:t xml:space="preserve"> Interference.</w:t>
            </w:r>
          </w:p>
          <w:p w14:paraId="3C96924B" w14:textId="77777777" w:rsidR="00466F26" w:rsidRPr="00466F26" w:rsidRDefault="00466F26" w:rsidP="00466F26">
            <w:r w:rsidRPr="00466F26">
              <w:t>1. starppārbaudījums</w:t>
            </w:r>
          </w:p>
          <w:p w14:paraId="208AB593" w14:textId="77777777" w:rsidR="00124B5A" w:rsidRDefault="00466F26" w:rsidP="00466F26">
            <w:r w:rsidRPr="00466F26">
              <w:t>7.Sociāli politiskie faktori: valodas politika un valodas plānošana.</w:t>
            </w:r>
          </w:p>
          <w:p w14:paraId="5F014008" w14:textId="77777777" w:rsidR="00124B5A" w:rsidRDefault="00124B5A" w:rsidP="00466F26">
            <w:r>
              <w:t>Valodas statusa plānošana. Korpusa plānošana. Valodas izglītības politika. Valodas izplatīšanas politika.</w:t>
            </w:r>
          </w:p>
          <w:p w14:paraId="4BE4CEED" w14:textId="77777777" w:rsidR="00124B5A" w:rsidRDefault="00124B5A" w:rsidP="00466F26"/>
          <w:p w14:paraId="3D93CD28" w14:textId="77777777" w:rsidR="00124B5A" w:rsidRPr="00124B5A" w:rsidRDefault="00124B5A" w:rsidP="00124B5A">
            <w:r w:rsidRPr="00124B5A">
              <w:t>Patstāvīgais darbs 7-8:</w:t>
            </w:r>
          </w:p>
          <w:p w14:paraId="6A325770" w14:textId="79DBA124" w:rsidR="00124B5A" w:rsidRPr="00124B5A" w:rsidRDefault="00124B5A" w:rsidP="00124B5A">
            <w:r w:rsidRPr="00124B5A">
              <w:t>- patstāvīga galveno semināros apspriesto aspektu analīze,</w:t>
            </w:r>
          </w:p>
          <w:p w14:paraId="285150B6" w14:textId="17AC6AF0" w:rsidR="00124B5A" w:rsidRPr="00124B5A" w:rsidRDefault="00124B5A" w:rsidP="00124B5A">
            <w:r w:rsidRPr="00124B5A">
              <w:t>- gatavošanās semināriem un starppārbaudījum</w:t>
            </w:r>
            <w:r>
              <w:t>am</w:t>
            </w:r>
            <w:r w:rsidRPr="00124B5A">
              <w:t>,</w:t>
            </w:r>
          </w:p>
          <w:p w14:paraId="5292149B" w14:textId="229B4C93" w:rsidR="00124B5A" w:rsidRPr="00124B5A" w:rsidRDefault="00124B5A" w:rsidP="00124B5A">
            <w:r w:rsidRPr="00124B5A">
              <w:t>- docētāja norādītās zinātniskās literatūras studijas</w:t>
            </w:r>
            <w:r>
              <w:t>,</w:t>
            </w:r>
          </w:p>
          <w:p w14:paraId="1B0D188F" w14:textId="33BFFEBF" w:rsidR="00124B5A" w:rsidRDefault="00124B5A" w:rsidP="00124B5A">
            <w:r w:rsidRPr="00124B5A">
              <w:t>- mikropētījuma par izvēlēto tēmu</w:t>
            </w:r>
            <w:r>
              <w:t xml:space="preserve"> izstrāde</w:t>
            </w:r>
            <w:r w:rsidRPr="00124B5A">
              <w:t xml:space="preserve">, </w:t>
            </w:r>
            <w:r>
              <w:t>tā</w:t>
            </w:r>
            <w:r w:rsidRPr="00124B5A">
              <w:t xml:space="preserve"> prezentācija</w:t>
            </w:r>
            <w:r>
              <w:t>s izstrāde</w:t>
            </w:r>
            <w:r w:rsidRPr="00124B5A">
              <w:t>.</w:t>
            </w:r>
          </w:p>
          <w:p w14:paraId="77771325" w14:textId="3DA5C1EB" w:rsidR="00466F26" w:rsidRDefault="00466F26" w:rsidP="00124B5A">
            <w:r w:rsidRPr="00466F26">
              <w:lastRenderedPageBreak/>
              <w:br/>
              <w:t>8.Valodas izmaiņas: kreoliskās valodas un pidžinvalodas, koineizācija, koloniālās un postkoloniālās varietātes. Valodas maiņa un valodas nāve.</w:t>
            </w:r>
          </w:p>
          <w:p w14:paraId="5F83558D" w14:textId="3BB9189F" w:rsidR="00124B5A" w:rsidRPr="00466F26" w:rsidRDefault="00124B5A" w:rsidP="00466F26">
            <w:r w:rsidRPr="00124B5A">
              <w:t>Lingua Franca. Izplatība un raksturīgās īpašības. Izcelsme. No pidžin</w:t>
            </w:r>
            <w:r>
              <w:t>valodas</w:t>
            </w:r>
            <w:r w:rsidRPr="00124B5A">
              <w:t xml:space="preserve"> uz kreol</w:t>
            </w:r>
            <w:r>
              <w:t>isko</w:t>
            </w:r>
            <w:r w:rsidRPr="00124B5A">
              <w:t xml:space="preserve"> valodu.</w:t>
            </w:r>
          </w:p>
          <w:p w14:paraId="119700E1" w14:textId="46F27017" w:rsidR="00525213" w:rsidRPr="0093308E" w:rsidRDefault="00466F26" w:rsidP="007534EA">
            <w:r w:rsidRPr="00466F26">
              <w:t>2. starppārbaudījums</w:t>
            </w:r>
            <w:r w:rsidR="00B40224">
              <w:t>.</w:t>
            </w:r>
            <w:permEnd w:id="370084287"/>
          </w:p>
        </w:tc>
      </w:tr>
      <w:tr w:rsidR="00E13AEA" w:rsidRPr="0093308E" w14:paraId="769F480F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35A9C9C9" w14:textId="77777777" w:rsidR="00466F26" w:rsidRPr="00466F26" w:rsidRDefault="00466F26" w:rsidP="00466F26">
            <w:permStart w:id="580019727" w:edGrp="everyone"/>
            <w:r w:rsidRPr="00466F26">
              <w:t xml:space="preserve">1. Johnson, S., Milani, T. M. (2010) Language Ideologies and Media Discourse. London / New York: Continuum. </w:t>
            </w:r>
          </w:p>
          <w:p w14:paraId="4DAEF205" w14:textId="77777777" w:rsidR="00466F26" w:rsidRPr="00466F26" w:rsidRDefault="00466F26" w:rsidP="00466F26">
            <w:r w:rsidRPr="00466F26">
              <w:t>2. Meyerhoff, M. (2011) Introducing sociolinguistics. London and New York: Routledge Taylor &amp; Francis Group.</w:t>
            </w:r>
          </w:p>
          <w:p w14:paraId="4B878707" w14:textId="77777777" w:rsidR="00466F26" w:rsidRPr="00466F26" w:rsidRDefault="00466F26" w:rsidP="00466F26">
            <w:r w:rsidRPr="00466F26">
              <w:t>3. Van Herk, G. (2012) What Is Sociolinguistics. Wiley-Blackwell.</w:t>
            </w:r>
          </w:p>
          <w:p w14:paraId="579C65A1" w14:textId="2953EFE3" w:rsidR="00525213" w:rsidRPr="0093308E" w:rsidRDefault="00466F26" w:rsidP="007534EA">
            <w:r w:rsidRPr="00466F26">
              <w:t>4. Wright, S. (2016) Language Policy and Language Planning. From Nationalism to Globalisation. 2nd edition. Palgrave Macmillan.</w:t>
            </w:r>
            <w:permEnd w:id="580019727"/>
          </w:p>
        </w:tc>
      </w:tr>
      <w:tr w:rsidR="00E13AEA" w:rsidRPr="0093308E" w14:paraId="26CE4464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52226813" w14:textId="0B0E2A10" w:rsidR="00525213" w:rsidRPr="0093308E" w:rsidRDefault="00466F26" w:rsidP="007534EA">
            <w:permStart w:id="1596548908" w:edGrp="everyone"/>
            <w:r w:rsidRPr="00466F26">
              <w:t>1. Ammon U., Dittmar N., Mattheier K.J., Trudgill P. (eds) (2004) Sociolinguistics: An International Handbook of the Science of Language and Society. 2nd edition, Vol. 1. Berlin: Walter de Gruyter; New York.</w:t>
            </w:r>
            <w:r w:rsidRPr="00466F26">
              <w:br/>
              <w:t>2. Ammon U., Dittmar N., Mattheier K.J., Trudgill P. (eds) (2005) Sociolinguistics: An International Handbook of the Science of Language and Society. 2nd edition, Vol. 2. Berlin: Walter de Gruyter; New York.</w:t>
            </w:r>
            <w:r w:rsidRPr="00466F26">
              <w:br/>
              <w:t xml:space="preserve">3. Baker S.J. (ed.) </w:t>
            </w:r>
            <w:r w:rsidR="006D3D65">
              <w:t>(</w:t>
            </w:r>
            <w:r w:rsidRPr="00466F26">
              <w:t>2002</w:t>
            </w:r>
            <w:r w:rsidR="006D3D65">
              <w:t>)</w:t>
            </w:r>
            <w:r w:rsidRPr="00466F26">
              <w:t>. Language Policy: Lessons from Global Models. Monterey Institute.</w:t>
            </w:r>
            <w:r w:rsidRPr="00466F26">
              <w:br/>
              <w:t xml:space="preserve">4. Druviete I. </w:t>
            </w:r>
            <w:r w:rsidR="006D3D65">
              <w:t>(</w:t>
            </w:r>
            <w:r w:rsidRPr="00466F26">
              <w:t>2000</w:t>
            </w:r>
            <w:r w:rsidR="006D3D65">
              <w:t>)</w:t>
            </w:r>
            <w:r w:rsidRPr="00466F26">
              <w:t xml:space="preserve"> Sociolinguistic Situation and Language Policy in the Baltic States. Riga: Mācību apgāds.</w:t>
            </w:r>
            <w:r w:rsidRPr="00466F26">
              <w:br/>
              <w:t>5. Stockwell P. (2005) Sociolinguistics: A resource book for students. London: Routledge.</w:t>
            </w:r>
            <w:permEnd w:id="1596548908"/>
          </w:p>
        </w:tc>
      </w:tr>
      <w:tr w:rsidR="00E13AEA" w:rsidRPr="0093308E" w14:paraId="7599FA2E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1F40E22B" w14:textId="77777777" w:rsidR="00466F26" w:rsidRPr="00466F26" w:rsidRDefault="00466F26" w:rsidP="00466F26">
            <w:permStart w:id="2104519286" w:edGrp="everyone"/>
            <w:r w:rsidRPr="00466F26">
              <w:t xml:space="preserve">Bell A. (ed.) Journal of Sociolinguistics. John Wiley and Sons Ltd. </w:t>
            </w:r>
            <w:hyperlink r:id="rId8" w:history="1">
              <w:r w:rsidRPr="00466F26">
                <w:rPr>
                  <w:rStyle w:val="Hyperlink"/>
                </w:rPr>
                <w:t>https://onlinelibrary.wiley.com/journal/14679841</w:t>
              </w:r>
            </w:hyperlink>
            <w:r w:rsidRPr="00466F26">
              <w:t xml:space="preserve"> </w:t>
            </w:r>
            <w:r w:rsidRPr="00466F26">
              <w:br/>
              <w:t xml:space="preserve">Cheshire J. (ed.) Language in Society, CUP. </w:t>
            </w:r>
            <w:hyperlink r:id="rId9" w:history="1">
              <w:r w:rsidRPr="00466F26">
                <w:rPr>
                  <w:rStyle w:val="Hyperlink"/>
                </w:rPr>
                <w:t>https://www.cambridge.org/core/journals/language-in-society</w:t>
              </w:r>
            </w:hyperlink>
            <w:r w:rsidRPr="00466F26">
              <w:t xml:space="preserve"> </w:t>
            </w:r>
          </w:p>
          <w:p w14:paraId="173146D1" w14:textId="77777777" w:rsidR="00466F26" w:rsidRPr="00466F26" w:rsidRDefault="00466F26" w:rsidP="00466F26"/>
          <w:p w14:paraId="5876866F" w14:textId="77777777" w:rsidR="00466F26" w:rsidRPr="00466F26" w:rsidRDefault="00466F26" w:rsidP="00466F26">
            <w:r w:rsidRPr="00466F26">
              <w:t>Research articles from databases available via DU Library services:</w:t>
            </w:r>
          </w:p>
          <w:p w14:paraId="5610273D" w14:textId="77777777" w:rsidR="00466F26" w:rsidRPr="00466F26" w:rsidRDefault="00466F26" w:rsidP="00466F26">
            <w:r w:rsidRPr="00466F26">
              <w:t xml:space="preserve">Cambridge Journals Online: </w:t>
            </w:r>
            <w:hyperlink r:id="rId10" w:tgtFrame="_blank" w:history="1">
              <w:r w:rsidRPr="00466F26">
                <w:rPr>
                  <w:rStyle w:val="Hyperlink"/>
                </w:rPr>
                <w:t>www.cambridge.org</w:t>
              </w:r>
            </w:hyperlink>
          </w:p>
          <w:p w14:paraId="44BE43F9" w14:textId="77777777" w:rsidR="00466F26" w:rsidRPr="00466F26" w:rsidRDefault="00466F26" w:rsidP="00466F26">
            <w:r w:rsidRPr="00466F26">
              <w:t xml:space="preserve">Science Direct: </w:t>
            </w:r>
            <w:hyperlink r:id="rId11" w:history="1">
              <w:r w:rsidRPr="00466F26">
                <w:rPr>
                  <w:rStyle w:val="Hyperlink"/>
                </w:rPr>
                <w:t>www.sciencedirect.com</w:t>
              </w:r>
            </w:hyperlink>
            <w:r w:rsidRPr="00466F26">
              <w:t xml:space="preserve">; </w:t>
            </w:r>
          </w:p>
          <w:p w14:paraId="5242881D" w14:textId="77777777" w:rsidR="00466F26" w:rsidRPr="00466F26" w:rsidRDefault="00466F26" w:rsidP="00466F26">
            <w:r w:rsidRPr="00466F26">
              <w:t xml:space="preserve">Scopus: </w:t>
            </w:r>
            <w:hyperlink r:id="rId12" w:history="1">
              <w:r w:rsidRPr="00466F26">
                <w:rPr>
                  <w:rStyle w:val="Hyperlink"/>
                </w:rPr>
                <w:t>www.scopus.com</w:t>
              </w:r>
            </w:hyperlink>
            <w:r w:rsidRPr="00466F26">
              <w:t xml:space="preserve">; </w:t>
            </w:r>
          </w:p>
          <w:p w14:paraId="2F1F9FE9" w14:textId="5D6CA683" w:rsidR="00525213" w:rsidRPr="0093308E" w:rsidRDefault="00466F26" w:rsidP="007534EA">
            <w:r w:rsidRPr="00466F26">
              <w:t xml:space="preserve">Web of Science: </w:t>
            </w:r>
            <w:hyperlink r:id="rId13" w:history="1">
              <w:r w:rsidRPr="00466F26">
                <w:rPr>
                  <w:rStyle w:val="Hyperlink"/>
                </w:rPr>
                <w:t>www.webofknowledge.com</w:t>
              </w:r>
            </w:hyperlink>
            <w:r w:rsidRPr="00466F26">
              <w:t>, etc.</w:t>
            </w:r>
            <w:permEnd w:id="2104519286"/>
          </w:p>
        </w:tc>
      </w:tr>
      <w:tr w:rsidR="00E13AEA" w:rsidRPr="0093308E" w14:paraId="4F0C7012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2B344333" w14:textId="46B39E35" w:rsidR="00525213" w:rsidRPr="0093308E" w:rsidRDefault="00513B57" w:rsidP="007534EA">
            <w:permStart w:id="1906538136" w:edGrp="everyone"/>
            <w:r w:rsidRPr="00513B57">
              <w:t>Studiju kurss adresēts akadēmiskās maģistra studiju programmas "Filoloģija  un valodu prakses"  studējošajiem. Studiju kurss tiek docēts un apgūts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50D10" w14:textId="77777777" w:rsidR="003F6B96" w:rsidRDefault="003F6B96" w:rsidP="007534EA">
      <w:r>
        <w:separator/>
      </w:r>
    </w:p>
  </w:endnote>
  <w:endnote w:type="continuationSeparator" w:id="0">
    <w:p w14:paraId="79947710" w14:textId="77777777" w:rsidR="003F6B96" w:rsidRDefault="003F6B9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A3964" w14:textId="77777777" w:rsidR="003F6B96" w:rsidRDefault="003F6B96" w:rsidP="007534EA">
      <w:r>
        <w:separator/>
      </w:r>
    </w:p>
  </w:footnote>
  <w:footnote w:type="continuationSeparator" w:id="0">
    <w:p w14:paraId="3C96C142" w14:textId="77777777" w:rsidR="003F6B96" w:rsidRDefault="003F6B9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6530"/>
    <w:multiLevelType w:val="hybridMultilevel"/>
    <w:tmpl w:val="956CC6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200420">
    <w:abstractNumId w:val="3"/>
  </w:num>
  <w:num w:numId="2" w16cid:durableId="1475640116">
    <w:abstractNumId w:val="5"/>
  </w:num>
  <w:num w:numId="3" w16cid:durableId="1433087690">
    <w:abstractNumId w:val="1"/>
  </w:num>
  <w:num w:numId="4" w16cid:durableId="878007404">
    <w:abstractNumId w:val="4"/>
  </w:num>
  <w:num w:numId="5" w16cid:durableId="1106996912">
    <w:abstractNumId w:val="2"/>
  </w:num>
  <w:num w:numId="6" w16cid:durableId="11923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47517"/>
    <w:rsid w:val="000511F0"/>
    <w:rsid w:val="000516E5"/>
    <w:rsid w:val="00057199"/>
    <w:rsid w:val="00057F5E"/>
    <w:rsid w:val="0006606E"/>
    <w:rsid w:val="000718FB"/>
    <w:rsid w:val="00072214"/>
    <w:rsid w:val="00082FD0"/>
    <w:rsid w:val="00083D51"/>
    <w:rsid w:val="00092451"/>
    <w:rsid w:val="0009510D"/>
    <w:rsid w:val="000A2D8D"/>
    <w:rsid w:val="000A4413"/>
    <w:rsid w:val="000B541D"/>
    <w:rsid w:val="000D275C"/>
    <w:rsid w:val="000D281F"/>
    <w:rsid w:val="000E62D2"/>
    <w:rsid w:val="000F31B0"/>
    <w:rsid w:val="000F643A"/>
    <w:rsid w:val="00105990"/>
    <w:rsid w:val="00124650"/>
    <w:rsid w:val="00124B5A"/>
    <w:rsid w:val="00125F2F"/>
    <w:rsid w:val="00126789"/>
    <w:rsid w:val="00131128"/>
    <w:rsid w:val="00170166"/>
    <w:rsid w:val="001760AF"/>
    <w:rsid w:val="0019467B"/>
    <w:rsid w:val="001B5F63"/>
    <w:rsid w:val="001C40BD"/>
    <w:rsid w:val="001C5466"/>
    <w:rsid w:val="001C65CD"/>
    <w:rsid w:val="001D68F3"/>
    <w:rsid w:val="001E010A"/>
    <w:rsid w:val="001E37E7"/>
    <w:rsid w:val="001F53B5"/>
    <w:rsid w:val="002074FC"/>
    <w:rsid w:val="00211AC3"/>
    <w:rsid w:val="00212071"/>
    <w:rsid w:val="002177C1"/>
    <w:rsid w:val="00232205"/>
    <w:rsid w:val="00240D9B"/>
    <w:rsid w:val="00257890"/>
    <w:rsid w:val="00273D6E"/>
    <w:rsid w:val="002831C0"/>
    <w:rsid w:val="002A3297"/>
    <w:rsid w:val="002A6CD4"/>
    <w:rsid w:val="002B64CA"/>
    <w:rsid w:val="002C1B85"/>
    <w:rsid w:val="002C1EA4"/>
    <w:rsid w:val="002D07C9"/>
    <w:rsid w:val="002D14EC"/>
    <w:rsid w:val="002D26FA"/>
    <w:rsid w:val="002E1D5A"/>
    <w:rsid w:val="002E5F8E"/>
    <w:rsid w:val="002F78EA"/>
    <w:rsid w:val="00300185"/>
    <w:rsid w:val="00303975"/>
    <w:rsid w:val="003242B3"/>
    <w:rsid w:val="00337CF9"/>
    <w:rsid w:val="003629CF"/>
    <w:rsid w:val="00367597"/>
    <w:rsid w:val="0038182C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3F5196"/>
    <w:rsid w:val="003F6B96"/>
    <w:rsid w:val="00404482"/>
    <w:rsid w:val="00406A60"/>
    <w:rsid w:val="0041505D"/>
    <w:rsid w:val="00423F55"/>
    <w:rsid w:val="004255EF"/>
    <w:rsid w:val="004276EC"/>
    <w:rsid w:val="00434DBE"/>
    <w:rsid w:val="00437075"/>
    <w:rsid w:val="00446FAA"/>
    <w:rsid w:val="004520EF"/>
    <w:rsid w:val="004537CD"/>
    <w:rsid w:val="004633B3"/>
    <w:rsid w:val="00466F26"/>
    <w:rsid w:val="00475B76"/>
    <w:rsid w:val="00482FC2"/>
    <w:rsid w:val="00485526"/>
    <w:rsid w:val="0049086B"/>
    <w:rsid w:val="00492BD2"/>
    <w:rsid w:val="00496691"/>
    <w:rsid w:val="004A560D"/>
    <w:rsid w:val="004A57E0"/>
    <w:rsid w:val="004B5043"/>
    <w:rsid w:val="004D22E2"/>
    <w:rsid w:val="004D356E"/>
    <w:rsid w:val="00500B3F"/>
    <w:rsid w:val="00513B57"/>
    <w:rsid w:val="00514874"/>
    <w:rsid w:val="00515EA9"/>
    <w:rsid w:val="005226EC"/>
    <w:rsid w:val="00522D4B"/>
    <w:rsid w:val="00524516"/>
    <w:rsid w:val="00525213"/>
    <w:rsid w:val="0052677A"/>
    <w:rsid w:val="00533C29"/>
    <w:rsid w:val="00543742"/>
    <w:rsid w:val="00544B54"/>
    <w:rsid w:val="00552314"/>
    <w:rsid w:val="005634FA"/>
    <w:rsid w:val="00566BA6"/>
    <w:rsid w:val="0057364C"/>
    <w:rsid w:val="00576867"/>
    <w:rsid w:val="00583D01"/>
    <w:rsid w:val="0059171A"/>
    <w:rsid w:val="005919B6"/>
    <w:rsid w:val="005C6853"/>
    <w:rsid w:val="005D1CE5"/>
    <w:rsid w:val="005D6136"/>
    <w:rsid w:val="005E5E8A"/>
    <w:rsid w:val="00606976"/>
    <w:rsid w:val="00612759"/>
    <w:rsid w:val="00632863"/>
    <w:rsid w:val="00655E76"/>
    <w:rsid w:val="00656B02"/>
    <w:rsid w:val="00660967"/>
    <w:rsid w:val="00667018"/>
    <w:rsid w:val="0068139C"/>
    <w:rsid w:val="0069338F"/>
    <w:rsid w:val="00697EEE"/>
    <w:rsid w:val="006B6493"/>
    <w:rsid w:val="006B6B25"/>
    <w:rsid w:val="006C0C68"/>
    <w:rsid w:val="006C517B"/>
    <w:rsid w:val="006D3D65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4FB9"/>
    <w:rsid w:val="0076689C"/>
    <w:rsid w:val="00773562"/>
    <w:rsid w:val="00773D79"/>
    <w:rsid w:val="0078238C"/>
    <w:rsid w:val="007901C7"/>
    <w:rsid w:val="007A2668"/>
    <w:rsid w:val="007B1FB4"/>
    <w:rsid w:val="007B333B"/>
    <w:rsid w:val="007D4849"/>
    <w:rsid w:val="007D690A"/>
    <w:rsid w:val="007D6F15"/>
    <w:rsid w:val="007F2A5B"/>
    <w:rsid w:val="00815FAB"/>
    <w:rsid w:val="008231E1"/>
    <w:rsid w:val="008258EF"/>
    <w:rsid w:val="00827C96"/>
    <w:rsid w:val="00830DB0"/>
    <w:rsid w:val="008377E7"/>
    <w:rsid w:val="00841180"/>
    <w:rsid w:val="00871957"/>
    <w:rsid w:val="008727DA"/>
    <w:rsid w:val="0087428B"/>
    <w:rsid w:val="00877B26"/>
    <w:rsid w:val="00884C63"/>
    <w:rsid w:val="008869E1"/>
    <w:rsid w:val="008B030A"/>
    <w:rsid w:val="008B7213"/>
    <w:rsid w:val="008C1A35"/>
    <w:rsid w:val="008C5A8E"/>
    <w:rsid w:val="008C7627"/>
    <w:rsid w:val="008D14A0"/>
    <w:rsid w:val="008D6AD5"/>
    <w:rsid w:val="008E5637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5D44"/>
    <w:rsid w:val="009B6AF5"/>
    <w:rsid w:val="009D350C"/>
    <w:rsid w:val="009D68BD"/>
    <w:rsid w:val="00A00CBC"/>
    <w:rsid w:val="00A120DE"/>
    <w:rsid w:val="00A1314E"/>
    <w:rsid w:val="00A1665A"/>
    <w:rsid w:val="00A30254"/>
    <w:rsid w:val="00A6366E"/>
    <w:rsid w:val="00A66034"/>
    <w:rsid w:val="00A76455"/>
    <w:rsid w:val="00A77980"/>
    <w:rsid w:val="00A8127C"/>
    <w:rsid w:val="00AA0800"/>
    <w:rsid w:val="00AA5194"/>
    <w:rsid w:val="00AD4584"/>
    <w:rsid w:val="00B139F9"/>
    <w:rsid w:val="00B13A71"/>
    <w:rsid w:val="00B3339B"/>
    <w:rsid w:val="00B36DCD"/>
    <w:rsid w:val="00B40224"/>
    <w:rsid w:val="00B51FDF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B4AB6"/>
    <w:rsid w:val="00BB4E41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29FA"/>
    <w:rsid w:val="00C53F7F"/>
    <w:rsid w:val="00C543D4"/>
    <w:rsid w:val="00C73DD5"/>
    <w:rsid w:val="00C84797"/>
    <w:rsid w:val="00C91DAC"/>
    <w:rsid w:val="00CB7B41"/>
    <w:rsid w:val="00CC06B2"/>
    <w:rsid w:val="00CD1241"/>
    <w:rsid w:val="00CD7A49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33BE"/>
    <w:rsid w:val="00DF0484"/>
    <w:rsid w:val="00DF50C8"/>
    <w:rsid w:val="00E051B8"/>
    <w:rsid w:val="00E06481"/>
    <w:rsid w:val="00E13AEA"/>
    <w:rsid w:val="00E20AF5"/>
    <w:rsid w:val="00E3236B"/>
    <w:rsid w:val="00E33F4D"/>
    <w:rsid w:val="00E36E84"/>
    <w:rsid w:val="00E54033"/>
    <w:rsid w:val="00E6096C"/>
    <w:rsid w:val="00E67655"/>
    <w:rsid w:val="00E77A36"/>
    <w:rsid w:val="00E82F3C"/>
    <w:rsid w:val="00E83FA4"/>
    <w:rsid w:val="00E84A4C"/>
    <w:rsid w:val="00E93940"/>
    <w:rsid w:val="00EA020A"/>
    <w:rsid w:val="00EA0BB0"/>
    <w:rsid w:val="00EA1A34"/>
    <w:rsid w:val="00EA2E61"/>
    <w:rsid w:val="00EB4D5A"/>
    <w:rsid w:val="00ED5B09"/>
    <w:rsid w:val="00EE16F0"/>
    <w:rsid w:val="00EE24FC"/>
    <w:rsid w:val="00EE6661"/>
    <w:rsid w:val="00EE72E6"/>
    <w:rsid w:val="00F06D2A"/>
    <w:rsid w:val="00F06EFB"/>
    <w:rsid w:val="00F115CB"/>
    <w:rsid w:val="00F24CB8"/>
    <w:rsid w:val="00F2581C"/>
    <w:rsid w:val="00F3263F"/>
    <w:rsid w:val="00F40E81"/>
    <w:rsid w:val="00F40F4F"/>
    <w:rsid w:val="00F432B9"/>
    <w:rsid w:val="00F445F1"/>
    <w:rsid w:val="00F44B2C"/>
    <w:rsid w:val="00F5040F"/>
    <w:rsid w:val="00F54D27"/>
    <w:rsid w:val="00F75719"/>
    <w:rsid w:val="00F950E5"/>
    <w:rsid w:val="00FA488E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7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73D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73D79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5919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5040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5040F"/>
    <w:rPr>
      <w:rFonts w:ascii="Times New Roman" w:hAnsi="Times New Roman" w:cs="Times New Roman"/>
      <w:bCs/>
      <w:iCs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504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23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3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9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3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5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2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0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7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5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516862">
          <w:marLeft w:val="0"/>
          <w:marRight w:val="0"/>
          <w:marTop w:val="0"/>
          <w:marBottom w:val="0"/>
          <w:divBdr>
            <w:top w:val="single" w:sz="6" w:space="12" w:color="CBD2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library.wiley.com/journal/14679841" TargetMode="External"/><Relationship Id="rId13" Type="http://schemas.openxmlformats.org/officeDocument/2006/relationships/hyperlink" Target="http://www.webofknowledge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opus.com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encedirect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cambridge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ambridge.org/core/journals/language-in-society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58120DC85A645CDAE5C55C2D0931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D3C04-A7D9-4A6B-AAD8-10ECDDB08614}"/>
      </w:docPartPr>
      <w:docPartBody>
        <w:p w:rsidR="00887313" w:rsidRDefault="004E105E" w:rsidP="004E105E">
          <w:pPr>
            <w:pStyle w:val="F58120DC85A645CDAE5C55C2D093186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0D61B4"/>
    <w:rsid w:val="001023BA"/>
    <w:rsid w:val="00221A22"/>
    <w:rsid w:val="002222E1"/>
    <w:rsid w:val="00251532"/>
    <w:rsid w:val="002D3F45"/>
    <w:rsid w:val="00301385"/>
    <w:rsid w:val="003761D2"/>
    <w:rsid w:val="003E7201"/>
    <w:rsid w:val="003F25CC"/>
    <w:rsid w:val="0045298F"/>
    <w:rsid w:val="004D04D9"/>
    <w:rsid w:val="004E105E"/>
    <w:rsid w:val="004E55EC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40A41"/>
    <w:rsid w:val="00791A44"/>
    <w:rsid w:val="007D173C"/>
    <w:rsid w:val="008440A1"/>
    <w:rsid w:val="00866491"/>
    <w:rsid w:val="00887313"/>
    <w:rsid w:val="008C0028"/>
    <w:rsid w:val="008D4407"/>
    <w:rsid w:val="00963956"/>
    <w:rsid w:val="00A33476"/>
    <w:rsid w:val="00A710C3"/>
    <w:rsid w:val="00A802D5"/>
    <w:rsid w:val="00A95349"/>
    <w:rsid w:val="00AD54F6"/>
    <w:rsid w:val="00AE25C7"/>
    <w:rsid w:val="00B26EE5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B4607"/>
    <w:rsid w:val="00DC05CE"/>
    <w:rsid w:val="00E01CFF"/>
    <w:rsid w:val="00E211EF"/>
    <w:rsid w:val="00E305EE"/>
    <w:rsid w:val="00E74BA9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105E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F58120DC85A645CDAE5C55C2D0931865">
    <w:name w:val="F58120DC85A645CDAE5C55C2D0931865"/>
    <w:rsid w:val="004E10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8F228-C328-453B-ADA7-56881EE70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5805</Words>
  <Characters>3310</Characters>
  <Application>Microsoft Office Word</Application>
  <DocSecurity>8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7</cp:revision>
  <cp:lastPrinted>2018-11-16T11:31:00Z</cp:lastPrinted>
  <dcterms:created xsi:type="dcterms:W3CDTF">2022-06-26T08:56:00Z</dcterms:created>
  <dcterms:modified xsi:type="dcterms:W3CDTF">2022-07-11T07:13:00Z</dcterms:modified>
</cp:coreProperties>
</file>