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bookmarkStart w:id="0" w:name="_GoBack"/>
      <w:bookmarkEnd w:id="0"/>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C824365" w:rsidR="001E37E7" w:rsidRPr="0093308E" w:rsidRDefault="009675F2" w:rsidP="007534EA">
            <w:pPr>
              <w:rPr>
                <w:lang w:eastAsia="lv-LV"/>
              </w:rPr>
            </w:pPr>
            <w:permStart w:id="1807229392" w:edGrp="everyone"/>
            <w:r>
              <w:t>Tulkošanas un valodas apguves e-rīki I</w:t>
            </w:r>
            <w:r w:rsidR="00BC0141">
              <w:t>I</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C983385"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4A44D05"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BFE8217" w:rsidR="00391B74" w:rsidRPr="0093308E" w:rsidRDefault="00536EAC" w:rsidP="007534EA">
            <w:permStart w:id="1978955086" w:edGrp="everyone"/>
            <w:r>
              <w:t>-</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6348DCD8" w:rsidR="00632863" w:rsidRPr="0093308E" w:rsidRDefault="009675F2" w:rsidP="007534EA">
            <w:permStart w:id="2013095198" w:edGrp="everyone"/>
            <w:r>
              <w:t>16</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7CB8D580" w:rsidR="00632863" w:rsidRPr="0093308E" w:rsidRDefault="00536EAC" w:rsidP="007534EA">
            <w:permStart w:id="1655965574" w:edGrp="everyone"/>
            <w:r>
              <w:t>-</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6789DCDF" w14:textId="77777777" w:rsidR="00B52DAC" w:rsidRDefault="009675F2" w:rsidP="00B52DAC">
                <w:r>
                  <w:t>Mg.philol., lekt. Solveiga Liepa</w:t>
                </w:r>
              </w:p>
              <w:p w14:paraId="37F373D4" w14:textId="7CB701AA" w:rsidR="00BB3CCC" w:rsidRPr="0093308E" w:rsidRDefault="00B52DAC" w:rsidP="007534EA">
                <w:r>
                  <w:t>Dr.philol., pētniece Evita Badina</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DD1697F" w:rsidR="00FD6E2F" w:rsidRPr="007534EA" w:rsidRDefault="008C7A55" w:rsidP="007534EA">
            <w:sdt>
              <w:sdtPr>
                <w:rPr>
                  <w:lang w:val="ru-RU"/>
                </w:rPr>
                <w:id w:val="-722602371"/>
                <w:placeholder>
                  <w:docPart w:val="D74E6AE9D3CB4486ABAB5379CB4274E8"/>
                </w:placeholder>
              </w:sdtPr>
              <w:sdtEndPr/>
              <w:sdtContent>
                <w:r w:rsidR="00E20AF5">
                  <w:t xml:space="preserve"> </w:t>
                </w:r>
                <w:r w:rsidR="00B52DAC">
                  <w:t>Mg.philol. Solveiga Liepa</w:t>
                </w:r>
                <w:r w:rsidR="002F2996">
                  <w:t>,</w:t>
                </w:r>
                <w:r w:rsidR="00B52DAC">
                  <w:t xml:space="preserve"> </w:t>
                </w:r>
                <w:r w:rsidR="009675F2">
                  <w:t>Dr.philol.,</w:t>
                </w:r>
                <w:r w:rsidR="00B52DAC">
                  <w:t xml:space="preserve"> </w:t>
                </w:r>
                <w:r w:rsidR="009675F2">
                  <w:t>pētniece Evita Badina</w:t>
                </w:r>
              </w:sdtContent>
            </w:sdt>
            <w:r w:rsidR="009675F2">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1D6C180" w:rsidR="00BB3CCC" w:rsidRPr="0093308E" w:rsidRDefault="00E20AF5" w:rsidP="007534EA">
            <w:permStart w:id="1804483927" w:edGrp="everyone"/>
            <w:r>
              <w:t xml:space="preserve"> </w:t>
            </w:r>
            <w:r w:rsidR="009675F2">
              <w:t>Tulkošanas un valodas apguves e-rīki</w:t>
            </w:r>
            <w:r w:rsidR="00421BBC">
              <w:t xml:space="preserve"> I</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2FD674C6" w:rsidR="008B7213" w:rsidRPr="008B7213" w:rsidRDefault="008B7213" w:rsidP="008B7213">
            <w:pPr>
              <w:rPr>
                <w:lang w:eastAsia="ru-RU"/>
              </w:rPr>
            </w:pPr>
            <w:permStart w:id="2100326173" w:edGrp="everyone"/>
            <w:r w:rsidRPr="008B7213">
              <w:t>Studiju kursa mērķis</w:t>
            </w:r>
            <w:r w:rsidR="00BE777D">
              <w:t xml:space="preserve"> ir parādīt, kā un cik lielā mērā var izmantot </w:t>
            </w:r>
            <w:r w:rsidR="00F1074C">
              <w:t>datorizētas valodu apguves (</w:t>
            </w:r>
            <w:r w:rsidR="00BE777D">
              <w:t>CALL</w:t>
            </w:r>
            <w:r w:rsidR="00F1074C">
              <w:t>)</w:t>
            </w:r>
            <w:r w:rsidR="00BE777D">
              <w:t xml:space="preserve"> sistēmas, lai palīdzētu cilvēkiem apgūt valodas prasmes. Studiju kursā tiek pētīta digitālās izglītības evolūcija un digitālo tehnoloģiju ietekme uz mācīšanās praksi un teorijām.</w:t>
            </w:r>
            <w:r w:rsidRPr="008B7213">
              <w:t xml:space="preserve">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17D64DA7" w14:textId="286B16CC" w:rsidR="008B7213" w:rsidRPr="008B7213" w:rsidRDefault="008B7213" w:rsidP="008B7213">
            <w:pPr>
              <w:rPr>
                <w:lang w:eastAsia="ru-RU"/>
              </w:rPr>
            </w:pPr>
            <w:r w:rsidRPr="008B7213">
              <w:rPr>
                <w:lang w:eastAsia="ru-RU"/>
              </w:rPr>
              <w:t xml:space="preserve">- </w:t>
            </w:r>
            <w:r w:rsidR="00154B65">
              <w:t>gūt priekšstatu par tehnoloģiju veicinātu mācību jomu un attīstīt spēju izvēlēties un novērtēt digitālos rīkus;</w:t>
            </w:r>
          </w:p>
          <w:p w14:paraId="74E5886F" w14:textId="1D22CF71" w:rsidR="008B7213" w:rsidRDefault="008B7213" w:rsidP="008B7213">
            <w:r w:rsidRPr="008B7213">
              <w:rPr>
                <w:lang w:eastAsia="ru-RU"/>
              </w:rPr>
              <w:t xml:space="preserve">- </w:t>
            </w:r>
            <w:r w:rsidR="00154B65">
              <w:t>uzzināt par dažādu digitālo rīku un materiālu iespējām un ierobežojumiem, kā arī to, kā tos var izmantot, lai uzlabotu valodu apguvi;</w:t>
            </w:r>
          </w:p>
          <w:p w14:paraId="7B88C2D3" w14:textId="724F8010" w:rsidR="00154B65" w:rsidRPr="008B7213" w:rsidRDefault="00775E12" w:rsidP="008B7213">
            <w:pPr>
              <w:rPr>
                <w:lang w:eastAsia="ru-RU"/>
              </w:rPr>
            </w:pPr>
            <w:r>
              <w:t xml:space="preserve">- uzzināt, kā vislabāk izmantot digitālos rīkus </w:t>
            </w:r>
            <w:r w:rsidR="002774F7">
              <w:t>valod</w:t>
            </w:r>
            <w:r w:rsidR="00421BBC">
              <w:t>u</w:t>
            </w:r>
            <w:r w:rsidR="002774F7">
              <w:t xml:space="preserve"> apguvē</w:t>
            </w:r>
            <w:r>
              <w:t xml:space="preserve"> konkrētā kontekstā</w:t>
            </w:r>
            <w:r w:rsidR="002774F7">
              <w:t>.</w:t>
            </w:r>
          </w:p>
          <w:p w14:paraId="1090AECB" w14:textId="77777777" w:rsidR="008B7213" w:rsidRPr="008B7213" w:rsidRDefault="008B7213" w:rsidP="008B7213"/>
          <w:p w14:paraId="59702CEF" w14:textId="3C6F77A1" w:rsidR="00BB3CCC" w:rsidRPr="0093308E" w:rsidRDefault="008B7213" w:rsidP="007534EA">
            <w:r w:rsidRPr="008B030A">
              <w:t>Kursa aprakstā piedāvātie obligātie informācijas avoti  studiju procesā izmantojami fragmentāri pēc docetāja  norād</w:t>
            </w:r>
            <w:r w:rsidR="00775ED8">
              <w:t>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5EF9CAA9" w:rsidR="008B7213" w:rsidRPr="00916D56" w:rsidRDefault="000B077F" w:rsidP="008B7213">
            <w:permStart w:id="44596525" w:edGrp="everyone"/>
            <w:r>
              <w:t xml:space="preserve">Studiju kursa struktūra: </w:t>
            </w:r>
            <w:r w:rsidR="00916D56">
              <w:t>semināri</w:t>
            </w:r>
            <w:r>
              <w:t xml:space="preserve"> (S) - 16 akadēmiskās </w:t>
            </w:r>
            <w:r w:rsidR="008B7213" w:rsidRPr="00916D56">
              <w:t xml:space="preserve">st., </w:t>
            </w:r>
            <w:r>
              <w:t xml:space="preserve">praktiskie darbi (P) - </w:t>
            </w:r>
            <w:r w:rsidR="00AA2ACF">
              <w:t xml:space="preserve">16 </w:t>
            </w:r>
            <w:r>
              <w:t xml:space="preserve">akadēmiskās st., </w:t>
            </w:r>
            <w:r w:rsidR="0082684D">
              <w:t xml:space="preserve">studējošo </w:t>
            </w:r>
            <w:r w:rsidR="008B7213" w:rsidRPr="00916D56">
              <w:t>patstāvīgais darbs</w:t>
            </w:r>
            <w:r>
              <w:t xml:space="preserve"> (Pd) -</w:t>
            </w:r>
            <w:r w:rsidR="008B7213" w:rsidRPr="00916D56">
              <w:t xml:space="preserve"> 48</w:t>
            </w:r>
            <w:r>
              <w:t xml:space="preserve"> akadēmiskās </w:t>
            </w:r>
            <w:r w:rsidR="008B7213" w:rsidRPr="00916D56">
              <w:t>st.</w:t>
            </w:r>
          </w:p>
          <w:p w14:paraId="2BD65037" w14:textId="77777777" w:rsidR="0082684D" w:rsidRDefault="0082684D" w:rsidP="008B7213"/>
          <w:p w14:paraId="09163411" w14:textId="39D88157" w:rsidR="008B7213" w:rsidRDefault="00916D56" w:rsidP="008B7213">
            <w:r>
              <w:t>1</w:t>
            </w:r>
            <w:r w:rsidR="00271066">
              <w:t>. Ievads datorizētā valodu apguvē (CALL) un multividē. Definīcija. Izcelsme. CALL vēsturiskā līnija. S</w:t>
            </w:r>
            <w:r w:rsidR="008172E2">
              <w:t xml:space="preserve"> 2, Pd 4</w:t>
            </w:r>
          </w:p>
          <w:p w14:paraId="33869BA0" w14:textId="0AB3C80D" w:rsidR="00D678ED" w:rsidRDefault="00916D56" w:rsidP="007534EA">
            <w:r>
              <w:t>2.</w:t>
            </w:r>
            <w:r w:rsidR="0012438D">
              <w:t xml:space="preserve"> Rīki, ko izmanto CALL valodu apguv</w:t>
            </w:r>
            <w:r w:rsidR="00775ED8">
              <w:t xml:space="preserve">ē </w:t>
            </w:r>
            <w:r w:rsidR="0012438D">
              <w:t>(programmatūras; interneta vidē balstīti</w:t>
            </w:r>
            <w:r w:rsidR="00775ED8">
              <w:t xml:space="preserve"> rīki</w:t>
            </w:r>
            <w:r w:rsidR="0012438D">
              <w:t>). CALL resursu atrašana un izvērtēšana. S</w:t>
            </w:r>
            <w:r w:rsidR="0012438D" w:rsidRPr="0012438D">
              <w:t xml:space="preserve"> 2, </w:t>
            </w:r>
            <w:r w:rsidR="0012438D">
              <w:t xml:space="preserve">P 2, </w:t>
            </w:r>
            <w:r w:rsidR="0012438D" w:rsidRPr="0012438D">
              <w:t xml:space="preserve">Pd </w:t>
            </w:r>
            <w:r w:rsidR="0012438D">
              <w:t>8</w:t>
            </w:r>
          </w:p>
          <w:p w14:paraId="678D3A71" w14:textId="77777777" w:rsidR="00611BA0" w:rsidRDefault="00D678ED" w:rsidP="007534EA">
            <w:r>
              <w:t>3. Datoru mediētā komunikācija. Asinhronā datoru mediētā komunikācija (pirmās paaudzes rīki, otrās paaudzes rīki). Sinhronā datoru mediētā komunikācija.</w:t>
            </w:r>
            <w:r w:rsidR="00894A10">
              <w:t xml:space="preserve"> S 4, P 4</w:t>
            </w:r>
          </w:p>
          <w:p w14:paraId="7B538892" w14:textId="77777777" w:rsidR="00525213" w:rsidRDefault="00611BA0" w:rsidP="007534EA">
            <w:r>
              <w:t xml:space="preserve">4. </w:t>
            </w:r>
            <w:r w:rsidR="005C5041">
              <w:t>CALL un valodu prasmes. S 4, P 6, Pd 20</w:t>
            </w:r>
          </w:p>
          <w:p w14:paraId="36353CC6" w14:textId="47E7BE90" w:rsidR="00525213" w:rsidRPr="0093308E" w:rsidRDefault="00050792" w:rsidP="007534EA">
            <w:r>
              <w:lastRenderedPageBreak/>
              <w:t>5. CALL un multivides pielietojums valodu apguvē: vide, rīki, materiāli un aktivitātes. S 4, P 4, Pd 16</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104BCA82" w:rsidR="007D4849" w:rsidRDefault="00D601AA" w:rsidP="007D4849">
                <w:r>
                  <w:t>Sekmīgi apgūtot studiju kursu, studējošie:</w:t>
                </w:r>
              </w:p>
              <w:p w14:paraId="46A4A289" w14:textId="77777777" w:rsidR="00595841" w:rsidRPr="00D601AA" w:rsidRDefault="00595841"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3AA1479" w:rsidR="007D4849" w:rsidRPr="007D4849" w:rsidRDefault="007D4849" w:rsidP="007D4849">
                      <w:r w:rsidRPr="007D4849">
                        <w:t>ZINĀŠANAS</w:t>
                      </w:r>
                      <w:r w:rsidR="004B5180">
                        <w:t>*</w:t>
                      </w:r>
                    </w:p>
                  </w:tc>
                </w:tr>
                <w:tr w:rsidR="007D4849" w:rsidRPr="007D4849" w14:paraId="12F40F5D" w14:textId="77777777" w:rsidTr="00BA4DB2">
                  <w:tc>
                    <w:tcPr>
                      <w:tcW w:w="9351" w:type="dxa"/>
                    </w:tcPr>
                    <w:p w14:paraId="287683C4" w14:textId="77777777" w:rsidR="007D4849" w:rsidRDefault="00571C8B" w:rsidP="007D4849">
                      <w:r>
                        <w:t>1. pārzina</w:t>
                      </w:r>
                      <w:r w:rsidR="00C31171">
                        <w:t xml:space="preserve"> virkni CALL lietojumprogrammas un saprot, kā konkrētas tehnoloģijas var izmantot valodas apguvē dažādās situācijās;</w:t>
                      </w:r>
                    </w:p>
                    <w:p w14:paraId="0C0ABCA7" w14:textId="5B0565F5" w:rsidR="00C31171" w:rsidRPr="007D4849" w:rsidRDefault="00C31171" w:rsidP="007D4849">
                      <w:r>
                        <w:t>2. zina, kā novērtēt tehnoloģijas un to ieviešanas iespējas, tādejādi vairojot zināšanas un pārliecību par tehnoloģiju izmantošanu valodu apguvē;</w:t>
                      </w:r>
                    </w:p>
                  </w:tc>
                </w:tr>
                <w:tr w:rsidR="007D4849" w:rsidRPr="007D4849" w14:paraId="2A66917A" w14:textId="77777777" w:rsidTr="00BA4DB2">
                  <w:tc>
                    <w:tcPr>
                      <w:tcW w:w="9351" w:type="dxa"/>
                    </w:tcPr>
                    <w:p w14:paraId="37FE1B35" w14:textId="5EE06735" w:rsidR="007D4849" w:rsidRPr="007D4849" w:rsidRDefault="007D4849" w:rsidP="007D4849">
                      <w:pPr>
                        <w:rPr>
                          <w:highlight w:val="yellow"/>
                        </w:rPr>
                      </w:pPr>
                      <w:r w:rsidRPr="007D4849">
                        <w:t>PRASMES</w:t>
                      </w:r>
                      <w:r w:rsidR="004B5180">
                        <w:t>*</w:t>
                      </w:r>
                    </w:p>
                  </w:tc>
                </w:tr>
                <w:tr w:rsidR="007D4849" w:rsidRPr="007D4849" w14:paraId="45E22EFC" w14:textId="77777777" w:rsidTr="00BA4DB2">
                  <w:tc>
                    <w:tcPr>
                      <w:tcW w:w="9351" w:type="dxa"/>
                    </w:tcPr>
                    <w:p w14:paraId="16DB610E" w14:textId="77777777" w:rsidR="007D4849" w:rsidRDefault="00A15404" w:rsidP="007D4849">
                      <w:r>
                        <w:t>3. prot meklēt, analizēt un izvērtēt, atlasīt un izmantot informāciju, izmantojot dažādus avotus un metodes, kā arī iegūt nepieciešamā līmeņa pašmācības prasmes, lai izmantotu dažādus avotus  / jaunās tehnoloģijas (IKT) zināšanu iegūšanai un viņu kompetences svešvalodu apguvē attīstībai;</w:t>
                      </w:r>
                    </w:p>
                    <w:p w14:paraId="1AD704DC" w14:textId="1C5948B2" w:rsidR="00A15404" w:rsidRPr="007D4849" w:rsidRDefault="00A15404" w:rsidP="007D4849">
                      <w:r>
                        <w:t xml:space="preserve">4. </w:t>
                      </w:r>
                      <w:r w:rsidR="00DD72B7">
                        <w:t>analizē un spē</w:t>
                      </w:r>
                      <w:r w:rsidR="00651436">
                        <w:t>j</w:t>
                      </w:r>
                      <w:r w:rsidR="00DD72B7">
                        <w:t xml:space="preserve"> kritiski novērtēt digitālo tehnoloģiju un mediju didaktisko potenciālu valodu apguvē;</w:t>
                      </w:r>
                    </w:p>
                  </w:tc>
                </w:tr>
                <w:tr w:rsidR="007D4849" w:rsidRPr="007D4849" w14:paraId="29DD8B38" w14:textId="77777777" w:rsidTr="007D4849">
                  <w:trPr>
                    <w:trHeight w:val="203"/>
                  </w:trPr>
                  <w:tc>
                    <w:tcPr>
                      <w:tcW w:w="9351" w:type="dxa"/>
                    </w:tcPr>
                    <w:p w14:paraId="113142D4" w14:textId="61E442D4" w:rsidR="007D4849" w:rsidRPr="007D4849" w:rsidRDefault="007D4849" w:rsidP="007D4849">
                      <w:pPr>
                        <w:rPr>
                          <w:highlight w:val="yellow"/>
                        </w:rPr>
                      </w:pPr>
                      <w:r w:rsidRPr="007D4849">
                        <w:t>KOMPETENCE</w:t>
                      </w:r>
                      <w:r w:rsidR="004B5180">
                        <w:t>*</w:t>
                      </w:r>
                    </w:p>
                  </w:tc>
                </w:tr>
                <w:tr w:rsidR="007D4849" w:rsidRPr="007D4849" w14:paraId="3B00F7B9" w14:textId="77777777" w:rsidTr="00BA4DB2">
                  <w:tc>
                    <w:tcPr>
                      <w:tcW w:w="9351" w:type="dxa"/>
                    </w:tcPr>
                    <w:p w14:paraId="3332B2C5" w14:textId="0DAD18EF" w:rsidR="007D4849" w:rsidRPr="007D4849" w:rsidRDefault="00663980" w:rsidP="007D4849">
                      <w:pPr>
                        <w:rPr>
                          <w:highlight w:val="yellow"/>
                        </w:rPr>
                      </w:pPr>
                      <w:r>
                        <w:rPr>
                          <w:highlight w:val="yellow"/>
                        </w:rPr>
                        <w:t>5.</w:t>
                      </w:r>
                      <w:r w:rsidR="007703AC">
                        <w:rPr>
                          <w:highlight w:val="yellow"/>
                        </w:rPr>
                        <w:t xml:space="preserve"> kritiski reflektē par </w:t>
                      </w:r>
                      <w:r w:rsidR="009C5F4B">
                        <w:rPr>
                          <w:highlight w:val="yellow"/>
                        </w:rPr>
                        <w:t>profesionālās digitālās kompetences attīsību valodu apguvē.</w:t>
                      </w:r>
                    </w:p>
                  </w:tc>
                </w:tr>
              </w:tbl>
              <w:p w14:paraId="0B6DE13B" w14:textId="77777777" w:rsidR="007D4849" w:rsidRDefault="008C7A55"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29600403" w14:textId="77777777" w:rsidR="00E33F4D" w:rsidRDefault="009E0529" w:rsidP="007534EA">
            <w:permStart w:id="1836219002" w:edGrp="everyone"/>
            <w:r>
              <w:t>Studējošo patstāvīgais darbs ir saistīts ar semināros aplūkotajām tēmām un ietver zinātniskās literatūras, interneta avotu un dažādu mācību programmatūru atlasi, analīzi un prezentāciju, kā arī praktisko uzdevumu izpildi un aktīvu dalību diskusijās e-studiju platformā MOODLE.</w:t>
            </w:r>
          </w:p>
          <w:p w14:paraId="419ED369" w14:textId="77777777" w:rsidR="00E33F4D" w:rsidRDefault="00E33F4D" w:rsidP="007534EA"/>
          <w:p w14:paraId="2D899778" w14:textId="77777777" w:rsidR="00E33F4D" w:rsidRDefault="00C04C72" w:rsidP="007534EA">
            <w:r>
              <w:t>1. Studējošā patstāvīgais darbs nr.1:</w:t>
            </w:r>
            <w:r w:rsidR="008C2376">
              <w:t xml:space="preserve"> vienu vai divas stundas mēģināt apgūt jaunu valodu, izmantojot tīmekļa vai mobilo lietotņu programmatūru, piemēram </w:t>
            </w:r>
            <w:hyperlink r:id="rId8" w:history="1">
              <w:r w:rsidR="008C2376" w:rsidRPr="00BD0EFF">
                <w:rPr>
                  <w:rStyle w:val="Hyperlink"/>
                </w:rPr>
                <w:t>www.duolingo.com</w:t>
              </w:r>
            </w:hyperlink>
            <w:r w:rsidR="008C2376">
              <w:t xml:space="preserve">, </w:t>
            </w:r>
            <w:hyperlink r:id="rId9" w:history="1">
              <w:r w:rsidR="008C2376" w:rsidRPr="00BD0EFF">
                <w:rPr>
                  <w:rStyle w:val="Hyperlink"/>
                </w:rPr>
                <w:t>www.memrise.com</w:t>
              </w:r>
            </w:hyperlink>
            <w:r w:rsidR="008C2376">
              <w:t xml:space="preserve">, </w:t>
            </w:r>
            <w:hyperlink r:id="rId10" w:history="1">
              <w:r w:rsidR="008C2376" w:rsidRPr="00BD0EFF">
                <w:rPr>
                  <w:rStyle w:val="Hyperlink"/>
                </w:rPr>
                <w:t>www.busuu.com</w:t>
              </w:r>
            </w:hyperlink>
            <w:r w:rsidR="008C2376">
              <w:t xml:space="preserve"> u.c., un reflektēt par savu pieredzi e-mācību platformas MOODLE forumā.</w:t>
            </w:r>
          </w:p>
          <w:p w14:paraId="23A13AA2" w14:textId="77777777" w:rsidR="00E33F4D" w:rsidRDefault="00595102" w:rsidP="007534EA">
            <w:r>
              <w:t>2. S</w:t>
            </w:r>
            <w:r w:rsidRPr="00595102">
              <w:t>tudējošā patstāvīgais darbs nr.</w:t>
            </w:r>
            <w:r>
              <w:t>2</w:t>
            </w:r>
            <w:r w:rsidRPr="00595102">
              <w:t>:</w:t>
            </w:r>
            <w:r w:rsidR="00072F18">
              <w:t xml:space="preserve"> atrast valodas apguves programmatūru un izlasīt atsauksmes par doto programmatūru (piemēram, apmeklējot CALICO vietni, pieejama </w:t>
            </w:r>
            <w:hyperlink r:id="rId11" w:history="1">
              <w:r w:rsidR="00072F18" w:rsidRPr="00BD0EFF">
                <w:rPr>
                  <w:rStyle w:val="Hyperlink"/>
                </w:rPr>
                <w:t>http://www.equinoxpub.com/journals/index.php/CALICO</w:t>
              </w:r>
            </w:hyperlink>
            <w:r w:rsidR="00EC32F0">
              <w:t>; atsauksmes var atrast vietnes arhīvā vai izmantojot meklēšanas vienumu "programmatūras apskats" tiešsaistes žurnāla vietnē)</w:t>
            </w:r>
            <w:r w:rsidR="00841779">
              <w:t xml:space="preserve">; veikt pierakstus </w:t>
            </w:r>
            <w:r w:rsidR="00005AFE">
              <w:t>par 1) atsauksmēs gūto informāciju un 2) jautājumiem, kas varētu palīdzēt savā vērtēšanas procesā; izmēģināt divas vai trīs valodu apguves programmatūras; veikt pierakstus par atšķirību starp plašākai auditorijai paredzētu publicētu atsauksmi un savu vērtējumu; ievietot savu programmatūras vērtējumu/pārskatu e-studiju platformā MOODLE, piedalīties foruma diskusijā.</w:t>
            </w:r>
          </w:p>
          <w:p w14:paraId="6C0096B9" w14:textId="7448E28E" w:rsidR="00E33F4D" w:rsidRDefault="00D05D02" w:rsidP="007534EA">
            <w:r>
              <w:t>3. S</w:t>
            </w:r>
            <w:r w:rsidRPr="00D05D02">
              <w:t>tudējošā patstāvīgais darbs nr.</w:t>
            </w:r>
            <w:r w:rsidR="009261F4">
              <w:t>3</w:t>
            </w:r>
            <w:r w:rsidRPr="00D05D02">
              <w:t>:</w:t>
            </w:r>
            <w:r w:rsidR="008244A3">
              <w:t xml:space="preserve"> izvē</w:t>
            </w:r>
            <w:r w:rsidR="00B01148">
              <w:t xml:space="preserve">lēties vienu no valodas prasmju jomām; pārskatīt </w:t>
            </w:r>
            <w:r w:rsidR="00401F7A">
              <w:t>s</w:t>
            </w:r>
            <w:r w:rsidR="00B01148">
              <w:t>eminārnodarbībās pieminēt</w:t>
            </w:r>
            <w:r w:rsidR="00401F7A">
              <w:t>os</w:t>
            </w:r>
            <w:r w:rsidR="00B01148">
              <w:t xml:space="preserve"> un apspriest</w:t>
            </w:r>
            <w:r w:rsidR="00401F7A">
              <w:t>os</w:t>
            </w:r>
            <w:r w:rsidR="00B01148">
              <w:t xml:space="preserve"> valodas apguves rīk</w:t>
            </w:r>
            <w:r w:rsidR="00401F7A">
              <w:t xml:space="preserve">us, patstāvīgi atrast citus tīmeklī atrodamus valodas apguves rīkus un pārskatīt tos un izvērtēt potenciālu </w:t>
            </w:r>
            <w:r w:rsidR="00D232A4">
              <w:t xml:space="preserve">tos </w:t>
            </w:r>
            <w:r w:rsidR="00D232A4" w:rsidRPr="00D232A4">
              <w:t>integr</w:t>
            </w:r>
            <w:r w:rsidR="00D232A4">
              <w:t>ēt</w:t>
            </w:r>
            <w:r w:rsidR="00D232A4" w:rsidRPr="00D232A4">
              <w:t xml:space="preserve"> </w:t>
            </w:r>
            <w:r w:rsidR="00401F7A">
              <w:t>valodu apguves nodabībā izvēlētās valodu prasmes attīstībai; ievietot savu atsauksmi un pārskatu e-studiju platformā MOODLE un piedalīties foruma diskusijā.</w:t>
            </w:r>
          </w:p>
          <w:p w14:paraId="1D3AAA5F" w14:textId="77777777" w:rsidR="001D4315" w:rsidRDefault="00BA6E94" w:rsidP="007534EA">
            <w:r>
              <w:t>4. S</w:t>
            </w:r>
            <w:r w:rsidRPr="00BA6E94">
              <w:t>tudējošā patstāvīgais darbs nr.</w:t>
            </w:r>
            <w:r>
              <w:t>4</w:t>
            </w:r>
            <w:r w:rsidRPr="00BA6E94">
              <w:t xml:space="preserve">: </w:t>
            </w:r>
            <w:r w:rsidR="001D4315">
              <w:t>piedalīties trīs foruma diskusijās e-studiju platformā MOODLE.</w:t>
            </w:r>
          </w:p>
          <w:p w14:paraId="7643E39D" w14:textId="62A871C7" w:rsidR="00E33F4D" w:rsidRDefault="001D4315" w:rsidP="007534EA">
            <w:r>
              <w:t xml:space="preserve">Foruma diskusija nr.1: apskatīt divus vai trīs valodu apguves nodarbību plānus (izmantojiet vietni </w:t>
            </w:r>
            <w:hyperlink r:id="rId12" w:history="1">
              <w:r w:rsidRPr="00BD0EFF">
                <w:rPr>
                  <w:rStyle w:val="Hyperlink"/>
                </w:rPr>
                <w:t>www.google.com</w:t>
              </w:r>
            </w:hyperlink>
            <w:r>
              <w:t xml:space="preserve"> vai jebkuru citu meklētājprogrammu, lai a</w:t>
            </w:r>
            <w:r w:rsidR="00835BCD">
              <w:t>t</w:t>
            </w:r>
            <w:r>
              <w:t>rastu "ESL/EFL stundu plān</w:t>
            </w:r>
            <w:r w:rsidR="00835BCD">
              <w:t>i</w:t>
            </w:r>
            <w:r>
              <w:t>")</w:t>
            </w:r>
            <w:r w:rsidR="00835BCD">
              <w:t xml:space="preserve">. Vai jūs domājat, ka </w:t>
            </w:r>
            <w:r w:rsidR="00755416">
              <w:t>stundu plānos</w:t>
            </w:r>
            <w:r w:rsidR="00835BCD">
              <w:t xml:space="preserve"> ir iekļautas aktivitātes, kas atbilst valodu apguves </w:t>
            </w:r>
            <w:r w:rsidR="00835BCD">
              <w:lastRenderedPageBreak/>
              <w:t>pieejai jūsu valstī? Vai ir kaut kas acīmredzams, ko jūs varētu darīt, lai uzlabotu atrastos stundu plānus?</w:t>
            </w:r>
          </w:p>
          <w:p w14:paraId="13B394DB" w14:textId="77777777" w:rsidR="00916751" w:rsidRDefault="00835BCD" w:rsidP="007534EA">
            <w:r>
              <w:t>Foruma diskusija nr.2</w:t>
            </w:r>
            <w:r w:rsidR="00755416">
              <w:t xml:space="preserve">: tādas tehnoloģijas kā Google tulkotājs un tiešsaistes audio un video transkripcija var gan traucēt, gan palīdzēt valodu apguvē, jo tie </w:t>
            </w:r>
            <w:r w:rsidR="001F1481">
              <w:t xml:space="preserve">ietekmē valodas apstrādi. </w:t>
            </w:r>
            <w:r w:rsidR="00916751">
              <w:t>Kādi ir doto tehnoloģiju pozitīvi izmantošanas veidi un kā apmācīt valodas apguvējus to lietderīgā izmantošanā?</w:t>
            </w:r>
          </w:p>
          <w:p w14:paraId="5054DECC" w14:textId="65E953A9" w:rsidR="00E33F4D" w:rsidRPr="0093308E" w:rsidRDefault="00916751" w:rsidP="007534EA">
            <w:r>
              <w:t xml:space="preserve">Foruma diskusija nr.3: </w:t>
            </w:r>
            <w:r w:rsidR="003E1874">
              <w:t>izmēģināt trīs vai četras studiju kursa seminārnodarbībās minētajām un apspriestajām valodas apguves vietnēm, kuras nav izmēģinātas iepriekš. Kā dotās vietnes ir iespējams izmantot valodas apguvē tagad un turpmāk?</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10C60A74" w14:textId="72092EB8" w:rsidR="00E54033" w:rsidRPr="00E54033" w:rsidRDefault="00E54033" w:rsidP="00E54033">
            <w:permStart w:id="1677921679" w:edGrp="everyone"/>
            <w:r w:rsidRPr="00E54033">
              <w:t>Studiju kursa gala vērtējums (</w:t>
            </w:r>
            <w:r w:rsidR="007565CA">
              <w:t>eksāmens</w:t>
            </w:r>
            <w:r w:rsidRPr="00E54033">
              <w:t>) veidojas, summējot star</w:t>
            </w:r>
            <w:r w:rsidR="003662C0">
              <w:t>p</w:t>
            </w:r>
            <w:r w:rsidRPr="00E54033">
              <w:t>pārbaud</w:t>
            </w:r>
            <w:r w:rsidR="003662C0">
              <w:t>ī</w:t>
            </w:r>
            <w:r w:rsidRPr="00E54033">
              <w:t>jumu</w:t>
            </w:r>
            <w:r w:rsidR="003662C0">
              <w:t>, proti, studējošā patstāvīgā darba uzdevumi un aktīva dalība diskusiju forumos estudiju platformā MOODLE, un gala pārbaudījuma</w:t>
            </w:r>
            <w:r w:rsidRPr="00E54033">
              <w:t xml:space="preserve"> rezultātus</w:t>
            </w:r>
            <w:r w:rsidR="00916D56">
              <w:t>.</w:t>
            </w:r>
          </w:p>
          <w:p w14:paraId="71B1A932" w14:textId="77777777" w:rsidR="003662C0" w:rsidRDefault="003662C0" w:rsidP="00E54033">
            <w:r>
              <w:t>Gala pārbaudījuma (eksāmens)</w:t>
            </w:r>
            <w:r w:rsidR="00E54033" w:rsidRPr="00E54033">
              <w:t xml:space="preserve"> vērtējums  var tikt saņemts, ja ir izpildīti visi minētie nosacījumi un studējošais ir piedalījies </w:t>
            </w:r>
            <w:r>
              <w:t>70</w:t>
            </w:r>
            <w:r w:rsidR="00E54033" w:rsidRPr="00E54033">
              <w:t>% seminārnodarbībās</w:t>
            </w:r>
            <w:r>
              <w:t>, ir iesniedzis visus studējošā patstāvīgā darba uzdevumus un aktīvi piedalījies dis</w:t>
            </w:r>
            <w:r w:rsidRPr="003662C0">
              <w:t>kusiju forumos estudiju platformā MOODLE</w:t>
            </w:r>
            <w:r>
              <w:t>.</w:t>
            </w:r>
          </w:p>
          <w:p w14:paraId="188BCD93" w14:textId="6F462977" w:rsidR="00E54033" w:rsidRPr="00E54033" w:rsidRDefault="003662C0" w:rsidP="00E54033">
            <w:r>
              <w:t xml:space="preserve"> </w:t>
            </w:r>
          </w:p>
          <w:p w14:paraId="427E43EE" w14:textId="77777777" w:rsidR="00E54033" w:rsidRPr="00E54033" w:rsidRDefault="00E54033" w:rsidP="00E54033">
            <w:r w:rsidRPr="00E54033">
              <w:t xml:space="preserve">STARPPĀRBAUDĪJUMI: </w:t>
            </w:r>
          </w:p>
          <w:p w14:paraId="0100E9FD" w14:textId="3D82D2E5" w:rsidR="00E54033" w:rsidRPr="00E54033" w:rsidRDefault="00E54033" w:rsidP="00E54033">
            <w:r w:rsidRPr="00E54033">
              <w:t>(star</w:t>
            </w:r>
            <w:r w:rsidR="003662C0">
              <w:t>p</w:t>
            </w:r>
            <w:r w:rsidRPr="00E54033">
              <w:t>pārbaud</w:t>
            </w:r>
            <w:r w:rsidR="003662C0">
              <w:t>ī</w:t>
            </w:r>
            <w:r w:rsidRPr="00E54033">
              <w:t>juma uzdevumi tiek izstrādāti un vērtēti pēc docētāja noteiktajiem kritērijiem)</w:t>
            </w:r>
          </w:p>
          <w:p w14:paraId="1B1D514D" w14:textId="3D8A0844" w:rsidR="00E54033" w:rsidRPr="00E54033" w:rsidRDefault="00E54033" w:rsidP="00E54033">
            <w:r w:rsidRPr="00E54033">
              <w:t>1</w:t>
            </w:r>
            <w:r w:rsidR="003662C0">
              <w:t xml:space="preserve">. Starppārbaudījums nr.1: patstāvīgais darbs nr.1 </w:t>
            </w:r>
            <w:r w:rsidRPr="00E54033">
              <w:rPr>
                <w:lang w:eastAsia="ru-RU"/>
              </w:rPr>
              <w:t xml:space="preserve">– </w:t>
            </w:r>
            <w:r w:rsidR="003662C0">
              <w:t>20</w:t>
            </w:r>
            <w:r w:rsidR="00916D56">
              <w:t>%</w:t>
            </w:r>
            <w:r w:rsidRPr="00E54033">
              <w:t xml:space="preserve"> </w:t>
            </w:r>
          </w:p>
          <w:p w14:paraId="4EC4A7E7" w14:textId="43C4A8D1" w:rsidR="00E54033" w:rsidRDefault="00E54033" w:rsidP="00E54033">
            <w:r w:rsidRPr="00916D56">
              <w:t>2.</w:t>
            </w:r>
            <w:r w:rsidR="00916D56">
              <w:t xml:space="preserve"> </w:t>
            </w:r>
            <w:r w:rsidR="003662C0">
              <w:t>Sta</w:t>
            </w:r>
            <w:r w:rsidR="003662C0" w:rsidRPr="003662C0">
              <w:t>rppārbaudījums nr.</w:t>
            </w:r>
            <w:r w:rsidR="003662C0">
              <w:t>2</w:t>
            </w:r>
            <w:r w:rsidR="003662C0" w:rsidRPr="003662C0">
              <w:t>: patstāvīgais darbs nr.</w:t>
            </w:r>
            <w:r w:rsidR="003662C0">
              <w:t>2</w:t>
            </w:r>
            <w:r w:rsidR="003662C0" w:rsidRPr="003662C0">
              <w:t xml:space="preserve"> – 20%</w:t>
            </w:r>
          </w:p>
          <w:p w14:paraId="6A8D2D78" w14:textId="020DE2DF" w:rsidR="003662C0" w:rsidRDefault="003662C0" w:rsidP="00E54033">
            <w:r>
              <w:t>3. Sta</w:t>
            </w:r>
            <w:r w:rsidRPr="003662C0">
              <w:t>rppārbaudījums nr.</w:t>
            </w:r>
            <w:r>
              <w:t>3</w:t>
            </w:r>
            <w:r w:rsidRPr="003662C0">
              <w:t>: patstāvīgais darbs nr.</w:t>
            </w:r>
            <w:r>
              <w:t>3</w:t>
            </w:r>
            <w:r w:rsidRPr="003662C0">
              <w:t xml:space="preserve"> – 20%</w:t>
            </w:r>
          </w:p>
          <w:p w14:paraId="69C52A66" w14:textId="64A8AEF7" w:rsidR="003662C0" w:rsidRDefault="003662C0" w:rsidP="00E54033">
            <w:r>
              <w:t>4. Sta</w:t>
            </w:r>
            <w:r w:rsidRPr="003662C0">
              <w:t>rppārbaudījums nr.</w:t>
            </w:r>
            <w:r>
              <w:t>4</w:t>
            </w:r>
            <w:r w:rsidRPr="003662C0">
              <w:t>: patstāvīgais darbs nr.</w:t>
            </w:r>
            <w:r>
              <w:t>4</w:t>
            </w:r>
            <w:r w:rsidRPr="003662C0">
              <w:t xml:space="preserve"> – 20%</w:t>
            </w:r>
          </w:p>
          <w:p w14:paraId="364D2840" w14:textId="7156876A" w:rsidR="003662C0" w:rsidRPr="00916D56" w:rsidRDefault="003662C0" w:rsidP="00E54033">
            <w:pPr>
              <w:rPr>
                <w:lang w:eastAsia="ru-RU"/>
              </w:rPr>
            </w:pPr>
            <w:r>
              <w:t>5. Noslēguma pārbaudījums: eksāmens - 20%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57262399" w:rsidR="003F3E33" w:rsidRPr="003F3E33" w:rsidRDefault="003F3E33" w:rsidP="003F3E33">
            <w:r w:rsidRPr="003F3E33">
              <w:t>Studiju kursa apguve tā noslēgumā tiek</w:t>
            </w:r>
            <w:r>
              <w:t xml:space="preserve"> vērtēta 10 ballu skalā saskaņā </w:t>
            </w:r>
            <w:r w:rsidRPr="003F3E33">
              <w:t>ar</w:t>
            </w:r>
            <w:r w:rsidR="00536EAC">
              <w:t xml:space="preserve"> </w:t>
            </w:r>
            <w:r w:rsidRPr="003F3E33">
              <w:t>Latvijas</w:t>
            </w:r>
            <w:r w:rsidR="00536EAC">
              <w:t xml:space="preserve"> </w:t>
            </w:r>
            <w:r w:rsidRPr="003F3E33">
              <w:t>Republikas</w:t>
            </w:r>
            <w:r w:rsidR="00536EAC">
              <w:t xml:space="preserve"> </w:t>
            </w:r>
            <w:r w:rsidRPr="003F3E33">
              <w:t>normatīvajiem</w:t>
            </w:r>
            <w:r w:rsidR="00536EAC">
              <w:t xml:space="preserve"> </w:t>
            </w:r>
            <w:r w:rsidRPr="003F3E33">
              <w:t>aktiem un atbilstoši "Nolikumam</w:t>
            </w:r>
            <w:r w:rsidR="00536EAC">
              <w:t xml:space="preserve"> p</w:t>
            </w:r>
            <w:r w:rsidRPr="003F3E33">
              <w:t>ar</w:t>
            </w:r>
            <w:r w:rsidR="00536EAC">
              <w:t xml:space="preserve"> </w:t>
            </w:r>
            <w:r w:rsidRPr="003F3E33">
              <w:t>studijām</w:t>
            </w:r>
            <w:r w:rsidR="00536EAC">
              <w:t xml:space="preserve"> </w:t>
            </w:r>
            <w:r w:rsidRPr="003F3E33">
              <w:t>Daugavpils</w:t>
            </w:r>
            <w:r w:rsidR="00536EAC">
              <w:t xml:space="preserve"> </w:t>
            </w:r>
            <w:r w:rsidRPr="003F3E33">
              <w:t>Universitātē"</w:t>
            </w:r>
            <w:r w:rsidR="00536EAC">
              <w:t xml:space="preserve"> </w:t>
            </w:r>
            <w:r w:rsidRPr="003F3E33">
              <w:t>(apstiprināts</w:t>
            </w:r>
            <w:r w:rsidR="00536EAC">
              <w:t xml:space="preserve"> </w:t>
            </w:r>
            <w:r w:rsidRPr="003F3E33">
              <w:t>DU</w:t>
            </w:r>
            <w:r w:rsidR="00536EAC">
              <w:t xml:space="preserve"> </w:t>
            </w:r>
            <w:r w:rsidRPr="003F3E33">
              <w:t>Senāta sēdē 17.12.2018.,</w:t>
            </w:r>
            <w:r w:rsidR="00536EAC">
              <w:t xml:space="preserve"> </w:t>
            </w:r>
            <w:r w:rsidRPr="003F3E33">
              <w:t>protokols</w:t>
            </w:r>
            <w:r w:rsidR="00536EAC">
              <w:t xml:space="preserve"> </w:t>
            </w:r>
            <w:r w:rsidRPr="003F3E33">
              <w:t>Nr.15),</w:t>
            </w:r>
            <w:r w:rsidRPr="003F3E33">
              <w:rPr>
                <w:rFonts w:eastAsia="Calibri"/>
              </w:rPr>
              <w:t xml:space="preserve"> </w:t>
            </w:r>
            <w:r w:rsidRPr="003F3E33">
              <w:t>vadoties</w:t>
            </w:r>
            <w:r w:rsidR="00536EAC">
              <w:t xml:space="preserve"> </w:t>
            </w:r>
            <w:r w:rsidRPr="003F3E33">
              <w:t>pēc</w:t>
            </w:r>
            <w:r w:rsidR="00536EAC">
              <w:t xml:space="preserve"> </w:t>
            </w:r>
            <w:r w:rsidRPr="003F3E33">
              <w:t>šādiem</w:t>
            </w:r>
            <w:r w:rsidR="00536EAC">
              <w:t xml:space="preserve"> </w:t>
            </w:r>
            <w:r w:rsidRPr="003F3E33">
              <w:t>kritērijiem:</w:t>
            </w:r>
            <w:r w:rsidR="00536EAC">
              <w:t xml:space="preserve"> </w:t>
            </w:r>
            <w:r w:rsidRPr="003F3E33">
              <w:t>iegūto</w:t>
            </w:r>
            <w:r w:rsidR="00536EAC">
              <w:t xml:space="preserve"> </w:t>
            </w:r>
            <w:r w:rsidRPr="003F3E33">
              <w:t>zināšanu</w:t>
            </w:r>
            <w:r w:rsidR="00536EAC">
              <w:t xml:space="preserve"> </w:t>
            </w:r>
            <w:r w:rsidRPr="003F3E33">
              <w:t>apjoms</w:t>
            </w:r>
            <w:r w:rsidR="00536EAC">
              <w:t xml:space="preserve"> </w:t>
            </w:r>
            <w:r w:rsidRPr="003F3E33">
              <w:t>un</w:t>
            </w:r>
            <w:r w:rsidR="00536EAC">
              <w:t xml:space="preserve"> </w:t>
            </w:r>
            <w:r w:rsidRPr="003F3E33">
              <w:t>kvalitāte,</w:t>
            </w:r>
            <w:r w:rsidR="00536EAC">
              <w:t xml:space="preserve"> </w:t>
            </w:r>
            <w:r w:rsidRPr="003F3E33">
              <w:t>iegūtās</w:t>
            </w:r>
            <w:r w:rsidR="00536EAC">
              <w:t xml:space="preserve"> </w:t>
            </w:r>
            <w:r w:rsidRPr="003F3E33">
              <w:t>prasmes</w:t>
            </w:r>
            <w:r w:rsidR="00536EAC">
              <w:t xml:space="preserve"> </w:t>
            </w:r>
            <w:r w:rsidRPr="003F3E33">
              <w:t>un kompetences atbilstoši plānotajiem</w:t>
            </w:r>
            <w:r w:rsidR="00536EAC">
              <w:t xml:space="preserve"> </w:t>
            </w:r>
            <w:r w:rsidRPr="003F3E33">
              <w:t>studiju</w:t>
            </w:r>
            <w:r w:rsidR="00536EAC">
              <w:t xml:space="preserve"> </w:t>
            </w:r>
            <w:r w:rsidRPr="003F3E33">
              <w:t>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8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750"/>
              <w:gridCol w:w="751"/>
              <w:gridCol w:w="750"/>
              <w:gridCol w:w="751"/>
              <w:gridCol w:w="751"/>
            </w:tblGrid>
            <w:tr w:rsidR="003F3E33" w:rsidRPr="003F3E33" w14:paraId="435521F4" w14:textId="77777777" w:rsidTr="005E6E02">
              <w:trPr>
                <w:trHeight w:val="517"/>
                <w:jc w:val="center"/>
              </w:trPr>
              <w:tc>
                <w:tcPr>
                  <w:tcW w:w="5099"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5"/>
                  <w:shd w:val="clear" w:color="auto" w:fill="auto"/>
                </w:tcPr>
                <w:p w14:paraId="29BFEF89" w14:textId="77777777" w:rsidR="003F3E33" w:rsidRPr="003F3E33" w:rsidRDefault="003F3E33" w:rsidP="003F3E33">
                  <w:r w:rsidRPr="003F3E33">
                    <w:t>Studiju rezultāti *</w:t>
                  </w:r>
                </w:p>
              </w:tc>
            </w:tr>
            <w:tr w:rsidR="0027135C" w:rsidRPr="003F3E33" w14:paraId="01D81789" w14:textId="3CFC2842" w:rsidTr="005E6E02">
              <w:trPr>
                <w:jc w:val="center"/>
              </w:trPr>
              <w:tc>
                <w:tcPr>
                  <w:tcW w:w="5099" w:type="dxa"/>
                  <w:vMerge/>
                  <w:shd w:val="clear" w:color="auto" w:fill="auto"/>
                </w:tcPr>
                <w:p w14:paraId="3404568C" w14:textId="77777777" w:rsidR="0027135C" w:rsidRPr="003F3E33" w:rsidRDefault="0027135C" w:rsidP="003F3E33"/>
              </w:tc>
              <w:tc>
                <w:tcPr>
                  <w:tcW w:w="750" w:type="dxa"/>
                  <w:shd w:val="clear" w:color="auto" w:fill="auto"/>
                </w:tcPr>
                <w:p w14:paraId="25790896" w14:textId="77777777" w:rsidR="0027135C" w:rsidRPr="003F3E33" w:rsidRDefault="0027135C" w:rsidP="003F3E33">
                  <w:r w:rsidRPr="003F3E33">
                    <w:t>1.</w:t>
                  </w:r>
                </w:p>
              </w:tc>
              <w:tc>
                <w:tcPr>
                  <w:tcW w:w="751" w:type="dxa"/>
                  <w:shd w:val="clear" w:color="auto" w:fill="auto"/>
                </w:tcPr>
                <w:p w14:paraId="2F4B2029" w14:textId="77777777" w:rsidR="0027135C" w:rsidRPr="003F3E33" w:rsidRDefault="0027135C" w:rsidP="003F3E33">
                  <w:r w:rsidRPr="003F3E33">
                    <w:t>2.</w:t>
                  </w:r>
                </w:p>
              </w:tc>
              <w:tc>
                <w:tcPr>
                  <w:tcW w:w="750" w:type="dxa"/>
                  <w:shd w:val="clear" w:color="auto" w:fill="auto"/>
                </w:tcPr>
                <w:p w14:paraId="701D8B2D" w14:textId="77777777" w:rsidR="0027135C" w:rsidRPr="003F3E33" w:rsidRDefault="0027135C" w:rsidP="003F3E33">
                  <w:r w:rsidRPr="003F3E33">
                    <w:t>3.</w:t>
                  </w:r>
                </w:p>
              </w:tc>
              <w:tc>
                <w:tcPr>
                  <w:tcW w:w="751" w:type="dxa"/>
                  <w:shd w:val="clear" w:color="auto" w:fill="auto"/>
                </w:tcPr>
                <w:p w14:paraId="387125B9" w14:textId="77777777" w:rsidR="0027135C" w:rsidRPr="003F3E33" w:rsidRDefault="0027135C" w:rsidP="003F3E33">
                  <w:r w:rsidRPr="003F3E33">
                    <w:t>4.</w:t>
                  </w:r>
                </w:p>
              </w:tc>
              <w:tc>
                <w:tcPr>
                  <w:tcW w:w="751" w:type="dxa"/>
                  <w:shd w:val="clear" w:color="auto" w:fill="auto"/>
                </w:tcPr>
                <w:p w14:paraId="30A131A9" w14:textId="20B438E6" w:rsidR="0027135C" w:rsidRPr="003F3E33" w:rsidRDefault="0027135C" w:rsidP="006E1AA5">
                  <w:r w:rsidRPr="003F3E33">
                    <w:t>5.</w:t>
                  </w:r>
                </w:p>
              </w:tc>
            </w:tr>
            <w:tr w:rsidR="0027135C" w:rsidRPr="003F3E33" w14:paraId="3C2DF642" w14:textId="4388C5A9" w:rsidTr="005E6E02">
              <w:trPr>
                <w:trHeight w:val="390"/>
                <w:jc w:val="center"/>
              </w:trPr>
              <w:tc>
                <w:tcPr>
                  <w:tcW w:w="5099" w:type="dxa"/>
                  <w:shd w:val="clear" w:color="auto" w:fill="auto"/>
                  <w:vAlign w:val="center"/>
                </w:tcPr>
                <w:p w14:paraId="5A0B96B2" w14:textId="0FDFE0EB" w:rsidR="0027135C" w:rsidRPr="003F3E33" w:rsidRDefault="0027135C" w:rsidP="00916D56">
                  <w:r w:rsidRPr="003F3E33">
                    <w:t xml:space="preserve">1. </w:t>
                  </w:r>
                  <w:r w:rsidR="005E6E02">
                    <w:t>Sta</w:t>
                  </w:r>
                  <w:r w:rsidR="005E6E02" w:rsidRPr="005E6E02">
                    <w:t>rppārbaudījums nr.1: patstāvīgais darbs nr.1</w:t>
                  </w:r>
                </w:p>
              </w:tc>
              <w:tc>
                <w:tcPr>
                  <w:tcW w:w="750" w:type="dxa"/>
                  <w:shd w:val="clear" w:color="auto" w:fill="auto"/>
                  <w:vAlign w:val="center"/>
                </w:tcPr>
                <w:p w14:paraId="09A0FFCA" w14:textId="2015042F" w:rsidR="0027135C" w:rsidRPr="003F3E33" w:rsidRDefault="00704351" w:rsidP="003F3E33">
                  <w:r>
                    <w:t>+</w:t>
                  </w:r>
                </w:p>
              </w:tc>
              <w:tc>
                <w:tcPr>
                  <w:tcW w:w="751" w:type="dxa"/>
                  <w:shd w:val="clear" w:color="auto" w:fill="auto"/>
                  <w:vAlign w:val="center"/>
                </w:tcPr>
                <w:p w14:paraId="008199B1" w14:textId="48F0AACF" w:rsidR="0027135C" w:rsidRPr="003F3E33" w:rsidRDefault="0027135C" w:rsidP="003F3E33"/>
              </w:tc>
              <w:tc>
                <w:tcPr>
                  <w:tcW w:w="750" w:type="dxa"/>
                  <w:shd w:val="clear" w:color="auto" w:fill="auto"/>
                  <w:vAlign w:val="center"/>
                </w:tcPr>
                <w:p w14:paraId="06F1BC59" w14:textId="614E53BE" w:rsidR="0027135C" w:rsidRPr="003F3E33" w:rsidRDefault="00704351" w:rsidP="003F3E33">
                  <w:r>
                    <w:t>+</w:t>
                  </w:r>
                </w:p>
              </w:tc>
              <w:tc>
                <w:tcPr>
                  <w:tcW w:w="751" w:type="dxa"/>
                  <w:shd w:val="clear" w:color="auto" w:fill="auto"/>
                  <w:vAlign w:val="center"/>
                </w:tcPr>
                <w:p w14:paraId="02D359C9" w14:textId="6C805379" w:rsidR="0027135C" w:rsidRPr="003F3E33" w:rsidRDefault="0027135C" w:rsidP="003F3E33"/>
              </w:tc>
              <w:tc>
                <w:tcPr>
                  <w:tcW w:w="751" w:type="dxa"/>
                  <w:shd w:val="clear" w:color="auto" w:fill="auto"/>
                  <w:vAlign w:val="center"/>
                </w:tcPr>
                <w:p w14:paraId="7113C02E" w14:textId="77777777" w:rsidR="0027135C" w:rsidRPr="003F3E33" w:rsidRDefault="0027135C" w:rsidP="003F3E33"/>
              </w:tc>
            </w:tr>
            <w:tr w:rsidR="0027135C" w:rsidRPr="003F3E33" w14:paraId="6641E555" w14:textId="6F87ADDC" w:rsidTr="005E6E02">
              <w:trPr>
                <w:trHeight w:val="390"/>
                <w:jc w:val="center"/>
              </w:trPr>
              <w:tc>
                <w:tcPr>
                  <w:tcW w:w="5099" w:type="dxa"/>
                  <w:shd w:val="clear" w:color="auto" w:fill="auto"/>
                  <w:vAlign w:val="center"/>
                </w:tcPr>
                <w:p w14:paraId="4A4D0ABB" w14:textId="77D50197" w:rsidR="0027135C" w:rsidRPr="003F3E33" w:rsidRDefault="0027135C" w:rsidP="00916D56">
                  <w:r w:rsidRPr="003F3E33">
                    <w:t xml:space="preserve">2. </w:t>
                  </w:r>
                  <w:r w:rsidR="009974E0">
                    <w:t>Sta</w:t>
                  </w:r>
                  <w:r w:rsidR="009974E0" w:rsidRPr="009974E0">
                    <w:t>rppārbaudījums nr.2: patstāvīgais darbs nr.2</w:t>
                  </w:r>
                </w:p>
              </w:tc>
              <w:tc>
                <w:tcPr>
                  <w:tcW w:w="750" w:type="dxa"/>
                  <w:shd w:val="clear" w:color="auto" w:fill="auto"/>
                  <w:vAlign w:val="center"/>
                </w:tcPr>
                <w:p w14:paraId="08A19016" w14:textId="04F7C674" w:rsidR="0027135C" w:rsidRPr="003F3E33" w:rsidRDefault="0027135C" w:rsidP="003F3E33"/>
              </w:tc>
              <w:tc>
                <w:tcPr>
                  <w:tcW w:w="751" w:type="dxa"/>
                  <w:shd w:val="clear" w:color="auto" w:fill="auto"/>
                  <w:vAlign w:val="center"/>
                </w:tcPr>
                <w:p w14:paraId="392161E7" w14:textId="51AC1518" w:rsidR="0027135C" w:rsidRPr="003F3E33" w:rsidRDefault="00704351" w:rsidP="003F3E33">
                  <w:r>
                    <w:t>+</w:t>
                  </w:r>
                </w:p>
              </w:tc>
              <w:tc>
                <w:tcPr>
                  <w:tcW w:w="750" w:type="dxa"/>
                  <w:shd w:val="clear" w:color="auto" w:fill="auto"/>
                  <w:vAlign w:val="center"/>
                </w:tcPr>
                <w:p w14:paraId="50B5A073" w14:textId="07D897B2" w:rsidR="0027135C" w:rsidRPr="003F3E33" w:rsidRDefault="0027135C" w:rsidP="003F3E33"/>
              </w:tc>
              <w:tc>
                <w:tcPr>
                  <w:tcW w:w="751" w:type="dxa"/>
                  <w:shd w:val="clear" w:color="auto" w:fill="auto"/>
                  <w:vAlign w:val="center"/>
                </w:tcPr>
                <w:p w14:paraId="62D94B32" w14:textId="51B20C70" w:rsidR="0027135C" w:rsidRPr="003F3E33" w:rsidRDefault="00704351" w:rsidP="003F3E33">
                  <w:r>
                    <w:t>+</w:t>
                  </w:r>
                </w:p>
              </w:tc>
              <w:tc>
                <w:tcPr>
                  <w:tcW w:w="751" w:type="dxa"/>
                  <w:shd w:val="clear" w:color="auto" w:fill="auto"/>
                  <w:vAlign w:val="center"/>
                </w:tcPr>
                <w:p w14:paraId="4325B3E7" w14:textId="77777777" w:rsidR="0027135C" w:rsidRPr="003F3E33" w:rsidRDefault="0027135C" w:rsidP="006E1AA5"/>
              </w:tc>
            </w:tr>
            <w:tr w:rsidR="0027135C" w:rsidRPr="003F3E33" w14:paraId="00EF2DBF" w14:textId="4B88F9A3" w:rsidTr="005E6E02">
              <w:trPr>
                <w:trHeight w:val="390"/>
                <w:jc w:val="center"/>
              </w:trPr>
              <w:tc>
                <w:tcPr>
                  <w:tcW w:w="5099" w:type="dxa"/>
                  <w:shd w:val="clear" w:color="auto" w:fill="auto"/>
                  <w:vAlign w:val="center"/>
                </w:tcPr>
                <w:p w14:paraId="0907D150" w14:textId="6F299085" w:rsidR="0027135C" w:rsidRPr="003F3E33" w:rsidRDefault="0027135C" w:rsidP="00916D56">
                  <w:r w:rsidRPr="003F3E33">
                    <w:t xml:space="preserve">3. </w:t>
                  </w:r>
                  <w:r w:rsidR="009974E0">
                    <w:t>Sta</w:t>
                  </w:r>
                  <w:r w:rsidR="009974E0" w:rsidRPr="009974E0">
                    <w:t>rppārbaudījums nr.3: patstāvīgais darbs nr.3</w:t>
                  </w:r>
                </w:p>
              </w:tc>
              <w:tc>
                <w:tcPr>
                  <w:tcW w:w="750" w:type="dxa"/>
                  <w:shd w:val="clear" w:color="auto" w:fill="auto"/>
                  <w:vAlign w:val="center"/>
                </w:tcPr>
                <w:p w14:paraId="0BF59EF7" w14:textId="01D44049" w:rsidR="0027135C" w:rsidRPr="003F3E33" w:rsidRDefault="00704351" w:rsidP="003F3E33">
                  <w:r>
                    <w:t>+</w:t>
                  </w:r>
                </w:p>
              </w:tc>
              <w:tc>
                <w:tcPr>
                  <w:tcW w:w="751" w:type="dxa"/>
                  <w:shd w:val="clear" w:color="auto" w:fill="auto"/>
                  <w:vAlign w:val="center"/>
                </w:tcPr>
                <w:p w14:paraId="68E02658" w14:textId="46B2D289" w:rsidR="0027135C" w:rsidRPr="003F3E33" w:rsidRDefault="00704351" w:rsidP="003F3E33">
                  <w:r>
                    <w:t>+</w:t>
                  </w:r>
                </w:p>
              </w:tc>
              <w:tc>
                <w:tcPr>
                  <w:tcW w:w="750" w:type="dxa"/>
                  <w:shd w:val="clear" w:color="auto" w:fill="auto"/>
                  <w:vAlign w:val="center"/>
                </w:tcPr>
                <w:p w14:paraId="7A2BFC25" w14:textId="5543BD71" w:rsidR="0027135C" w:rsidRPr="003F3E33" w:rsidRDefault="00704351" w:rsidP="003F3E33">
                  <w:r>
                    <w:t>+</w:t>
                  </w:r>
                </w:p>
              </w:tc>
              <w:tc>
                <w:tcPr>
                  <w:tcW w:w="751" w:type="dxa"/>
                  <w:shd w:val="clear" w:color="auto" w:fill="auto"/>
                  <w:vAlign w:val="center"/>
                </w:tcPr>
                <w:p w14:paraId="04751327" w14:textId="22C78992" w:rsidR="0027135C" w:rsidRPr="003F3E33" w:rsidRDefault="00704351" w:rsidP="003F3E33">
                  <w:r>
                    <w:t>+</w:t>
                  </w:r>
                </w:p>
              </w:tc>
              <w:tc>
                <w:tcPr>
                  <w:tcW w:w="751" w:type="dxa"/>
                  <w:shd w:val="clear" w:color="auto" w:fill="auto"/>
                  <w:vAlign w:val="center"/>
                </w:tcPr>
                <w:p w14:paraId="60DDBAC7" w14:textId="77777777" w:rsidR="0027135C" w:rsidRPr="003F3E33" w:rsidRDefault="0027135C" w:rsidP="006E1AA5"/>
              </w:tc>
            </w:tr>
            <w:tr w:rsidR="0027135C" w:rsidRPr="003F3E33" w14:paraId="2F124DFF" w14:textId="77777777" w:rsidTr="005E6E02">
              <w:trPr>
                <w:trHeight w:val="390"/>
                <w:jc w:val="center"/>
              </w:trPr>
              <w:tc>
                <w:tcPr>
                  <w:tcW w:w="5099" w:type="dxa"/>
                  <w:shd w:val="clear" w:color="auto" w:fill="auto"/>
                  <w:vAlign w:val="center"/>
                </w:tcPr>
                <w:p w14:paraId="565BC7B9" w14:textId="68AB05C6" w:rsidR="0027135C" w:rsidRPr="003F3E33" w:rsidRDefault="009974E0" w:rsidP="00916D56">
                  <w:r>
                    <w:t>4. Sta</w:t>
                  </w:r>
                  <w:r w:rsidRPr="003662C0">
                    <w:t>rppārbaudījums nr.</w:t>
                  </w:r>
                  <w:r>
                    <w:t>4</w:t>
                  </w:r>
                  <w:r w:rsidRPr="003662C0">
                    <w:t>: patstāvīgais darbs nr.</w:t>
                  </w:r>
                  <w:r>
                    <w:t>4</w:t>
                  </w:r>
                </w:p>
              </w:tc>
              <w:tc>
                <w:tcPr>
                  <w:tcW w:w="750" w:type="dxa"/>
                  <w:shd w:val="clear" w:color="auto" w:fill="auto"/>
                  <w:vAlign w:val="center"/>
                </w:tcPr>
                <w:p w14:paraId="1A09E0D2" w14:textId="77777777" w:rsidR="0027135C" w:rsidRPr="003F3E33" w:rsidRDefault="0027135C" w:rsidP="003F3E33"/>
              </w:tc>
              <w:tc>
                <w:tcPr>
                  <w:tcW w:w="751" w:type="dxa"/>
                  <w:shd w:val="clear" w:color="auto" w:fill="auto"/>
                  <w:vAlign w:val="center"/>
                </w:tcPr>
                <w:p w14:paraId="08029F40" w14:textId="77777777" w:rsidR="0027135C" w:rsidRPr="003F3E33" w:rsidRDefault="0027135C" w:rsidP="003F3E33"/>
              </w:tc>
              <w:tc>
                <w:tcPr>
                  <w:tcW w:w="750" w:type="dxa"/>
                  <w:shd w:val="clear" w:color="auto" w:fill="auto"/>
                  <w:vAlign w:val="center"/>
                </w:tcPr>
                <w:p w14:paraId="67A40E40" w14:textId="77777777" w:rsidR="0027135C" w:rsidRPr="003F3E33" w:rsidRDefault="0027135C" w:rsidP="003F3E33"/>
              </w:tc>
              <w:tc>
                <w:tcPr>
                  <w:tcW w:w="751" w:type="dxa"/>
                  <w:shd w:val="clear" w:color="auto" w:fill="auto"/>
                  <w:vAlign w:val="center"/>
                </w:tcPr>
                <w:p w14:paraId="1BC38957" w14:textId="77777777" w:rsidR="0027135C" w:rsidRPr="003F3E33" w:rsidRDefault="0027135C" w:rsidP="003F3E33"/>
              </w:tc>
              <w:tc>
                <w:tcPr>
                  <w:tcW w:w="751" w:type="dxa"/>
                  <w:shd w:val="clear" w:color="auto" w:fill="auto"/>
                  <w:vAlign w:val="center"/>
                </w:tcPr>
                <w:p w14:paraId="4D32C091" w14:textId="762B9520" w:rsidR="0027135C" w:rsidRPr="003F3E33" w:rsidRDefault="00704351" w:rsidP="006E1AA5">
                  <w:r>
                    <w:t>+</w:t>
                  </w:r>
                </w:p>
              </w:tc>
            </w:tr>
            <w:tr w:rsidR="0027135C" w:rsidRPr="003F3E33" w14:paraId="3A6CC566" w14:textId="77777777" w:rsidTr="005E6E02">
              <w:trPr>
                <w:trHeight w:val="390"/>
                <w:jc w:val="center"/>
              </w:trPr>
              <w:tc>
                <w:tcPr>
                  <w:tcW w:w="5099" w:type="dxa"/>
                  <w:shd w:val="clear" w:color="auto" w:fill="auto"/>
                  <w:vAlign w:val="center"/>
                </w:tcPr>
                <w:p w14:paraId="4C63AC58" w14:textId="6F890256" w:rsidR="0027135C" w:rsidRPr="003F3E33" w:rsidRDefault="009974E0" w:rsidP="00916D56">
                  <w:r>
                    <w:t>5. Noslēguma pārbaudījums: eksāmens - 20%</w:t>
                  </w:r>
                </w:p>
              </w:tc>
              <w:tc>
                <w:tcPr>
                  <w:tcW w:w="750" w:type="dxa"/>
                  <w:shd w:val="clear" w:color="auto" w:fill="auto"/>
                  <w:vAlign w:val="center"/>
                </w:tcPr>
                <w:p w14:paraId="26D79432" w14:textId="5A6609D5" w:rsidR="0027135C" w:rsidRPr="003F3E33" w:rsidRDefault="002B37A8" w:rsidP="003F3E33">
                  <w:r>
                    <w:t>+</w:t>
                  </w:r>
                </w:p>
              </w:tc>
              <w:tc>
                <w:tcPr>
                  <w:tcW w:w="751" w:type="dxa"/>
                  <w:shd w:val="clear" w:color="auto" w:fill="auto"/>
                  <w:vAlign w:val="center"/>
                </w:tcPr>
                <w:p w14:paraId="375D0F0B" w14:textId="179414A3" w:rsidR="0027135C" w:rsidRPr="003F3E33" w:rsidRDefault="002B37A8" w:rsidP="003F3E33">
                  <w:r>
                    <w:t>+</w:t>
                  </w:r>
                </w:p>
              </w:tc>
              <w:tc>
                <w:tcPr>
                  <w:tcW w:w="750" w:type="dxa"/>
                  <w:shd w:val="clear" w:color="auto" w:fill="auto"/>
                  <w:vAlign w:val="center"/>
                </w:tcPr>
                <w:p w14:paraId="0816DA6A" w14:textId="26E8660B" w:rsidR="0027135C" w:rsidRPr="003F3E33" w:rsidRDefault="002B37A8" w:rsidP="003F3E33">
                  <w:r>
                    <w:t>+</w:t>
                  </w:r>
                </w:p>
              </w:tc>
              <w:tc>
                <w:tcPr>
                  <w:tcW w:w="751" w:type="dxa"/>
                  <w:shd w:val="clear" w:color="auto" w:fill="auto"/>
                  <w:vAlign w:val="center"/>
                </w:tcPr>
                <w:p w14:paraId="6FC5B792" w14:textId="3C9F69A5" w:rsidR="0027135C" w:rsidRPr="003F3E33" w:rsidRDefault="002B37A8" w:rsidP="003F3E33">
                  <w:r>
                    <w:t>+</w:t>
                  </w:r>
                </w:p>
              </w:tc>
              <w:tc>
                <w:tcPr>
                  <w:tcW w:w="751" w:type="dxa"/>
                  <w:shd w:val="clear" w:color="auto" w:fill="auto"/>
                  <w:vAlign w:val="center"/>
                </w:tcPr>
                <w:p w14:paraId="136C3CFF" w14:textId="4AA4BAE1" w:rsidR="0027135C" w:rsidRPr="003F3E33" w:rsidRDefault="002B37A8" w:rsidP="006E1AA5">
                  <w: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498C3A86" w14:textId="00D3CDFF" w:rsidR="004C7332" w:rsidRDefault="004C7332" w:rsidP="004C7332">
            <w:permStart w:id="370084287" w:edGrp="everyone"/>
            <w:r>
              <w:t>1</w:t>
            </w:r>
            <w:r w:rsidRPr="004C7332">
              <w:t>. Ievads datorizētā valodu apguvē (CALL) un multividē. Definīcija. Izcelsme. CALL vēsturiskā līnija. S 2, Pd 4</w:t>
            </w:r>
          </w:p>
          <w:p w14:paraId="58925972" w14:textId="5C8854D4" w:rsidR="00AA50BC" w:rsidRDefault="00AA50BC" w:rsidP="004C7332">
            <w:r>
              <w:t>S</w:t>
            </w:r>
            <w:r w:rsidRPr="00AA50BC">
              <w:t xml:space="preserve">tudējošā patstāvīgais darbs nr.1: vienu vai divas stundas mēģināt apgūt jaunu valodu, izmantojot tīmekļa vai mobilo lietotņu programmatūru, piemēram </w:t>
            </w:r>
            <w:hyperlink r:id="rId13" w:history="1">
              <w:r w:rsidRPr="00AA50BC">
                <w:rPr>
                  <w:rStyle w:val="Hyperlink"/>
                </w:rPr>
                <w:t>www.duolingo.com</w:t>
              </w:r>
            </w:hyperlink>
            <w:r w:rsidRPr="00AA50BC">
              <w:t xml:space="preserve">, </w:t>
            </w:r>
            <w:hyperlink r:id="rId14" w:history="1">
              <w:r w:rsidRPr="00AA50BC">
                <w:rPr>
                  <w:rStyle w:val="Hyperlink"/>
                </w:rPr>
                <w:t>www.memrise.com</w:t>
              </w:r>
            </w:hyperlink>
            <w:r w:rsidRPr="00AA50BC">
              <w:t xml:space="preserve">, </w:t>
            </w:r>
            <w:hyperlink r:id="rId15" w:history="1">
              <w:r w:rsidRPr="00AA50BC">
                <w:rPr>
                  <w:rStyle w:val="Hyperlink"/>
                </w:rPr>
                <w:t>www.busuu.com</w:t>
              </w:r>
            </w:hyperlink>
            <w:r w:rsidRPr="00AA50BC">
              <w:t xml:space="preserve"> u.c., un reflektēt par savu pieredzi e-mācību platformas MOODLE forumā.</w:t>
            </w:r>
          </w:p>
          <w:p w14:paraId="172D0729" w14:textId="77777777" w:rsidR="00AA50BC" w:rsidRPr="004C7332" w:rsidRDefault="00AA50BC" w:rsidP="004C7332"/>
          <w:p w14:paraId="23ADFEDF" w14:textId="58344C36" w:rsidR="004C7332" w:rsidRDefault="004C7332" w:rsidP="004C7332">
            <w:r>
              <w:t>2.</w:t>
            </w:r>
            <w:r w:rsidRPr="004C7332">
              <w:t xml:space="preserve"> Rīki, ko izmanto CALL valodu apguves instrukcijā (programmatūras; interneta vidē balstīti). CALL resursu atrašana un izvērtēšana. S 2, P 2, Pd 8</w:t>
            </w:r>
          </w:p>
          <w:p w14:paraId="695C9B77" w14:textId="5A22339F" w:rsidR="00AA50BC" w:rsidRDefault="00AA50BC" w:rsidP="004C7332">
            <w:r>
              <w:t>S</w:t>
            </w:r>
            <w:r w:rsidRPr="00AA50BC">
              <w:t xml:space="preserve">tudējošā patstāvīgais darbs nr.2: atrast valodas apguves programmatūru un izlasīt atsauksmes par doto programmatūru (piemēram, apmeklējot CALICO vietni, pieejama </w:t>
            </w:r>
            <w:hyperlink r:id="rId16" w:history="1">
              <w:r w:rsidRPr="00AA50BC">
                <w:rPr>
                  <w:rStyle w:val="Hyperlink"/>
                </w:rPr>
                <w:t>http://www.equinoxpub.com/journals/index.php/CALICO</w:t>
              </w:r>
            </w:hyperlink>
            <w:r w:rsidRPr="00AA50BC">
              <w:t>; atsauksmes var atrast vietnes arhīvā vai izmantojot meklēšanas vienumu "programmatūras apskats" tiešsaistes žurnāla vietnē); veikt pierakstus par 1) atsauksmēs gūto informāciju un 2) jautājumiem, kas varētu palīdzēt savā vērtēšanas procesā; izmēģināt divas vai trīs valodu apguves programmatūras; veikt pierakstus par atšķirību starp plašākai auditorijai paredzētu publicētu atsauksmi un savu vērtējumu; ievietot savu programmatūras vērtējumu/pārskatu e-studiju platformā MOODLE, piedalīties foruma diskusijā.</w:t>
            </w:r>
          </w:p>
          <w:p w14:paraId="6D234F33" w14:textId="77777777" w:rsidR="00AA50BC" w:rsidRPr="004C7332" w:rsidRDefault="00AA50BC" w:rsidP="004C7332"/>
          <w:p w14:paraId="651782D5" w14:textId="77777777" w:rsidR="004C7332" w:rsidRPr="004C7332" w:rsidRDefault="004C7332" w:rsidP="004C7332">
            <w:r>
              <w:t xml:space="preserve">3. </w:t>
            </w:r>
            <w:r w:rsidRPr="004C7332">
              <w:t>Datoru mediētā komunikācija. Asinhronā datoru mediētā komunikācija (pirmās paaudzes rīki, otrās paaudzes rīki). Sinhronā datoru mediētā komunikācija. S 4, P 4</w:t>
            </w:r>
          </w:p>
          <w:p w14:paraId="66281103" w14:textId="77777777" w:rsidR="00AA50BC" w:rsidRDefault="00AA50BC" w:rsidP="004C7332"/>
          <w:p w14:paraId="52030CB4" w14:textId="2A219129" w:rsidR="004C7332" w:rsidRDefault="004C7332" w:rsidP="004C7332">
            <w:r>
              <w:t xml:space="preserve">4. </w:t>
            </w:r>
            <w:r w:rsidRPr="004C7332">
              <w:t>CALL un valodu prasmes. S 4, P 6, Pd 20</w:t>
            </w:r>
          </w:p>
          <w:p w14:paraId="6D7DA369" w14:textId="77777777" w:rsidR="00AA50BC" w:rsidRPr="00AA50BC" w:rsidRDefault="00AA50BC" w:rsidP="00AA50BC">
            <w:r>
              <w:t>S</w:t>
            </w:r>
            <w:r w:rsidRPr="00AA50BC">
              <w:t>tudējošā patstāvīgais darbs nr.3: izvēlēties vienu no valodas prasmju jomām; pārskatīt seminārnodarbībās pieminētos un apspriestos valodas apguves rīkus, patstāvīgi atrast citus tīmeklī atrodamus valodas apguves rīkus un pārskatīt tos un izvērtēt potenciālu tos integrēt valodu apguves nodabībā izvēlētās valodu prasmes attīstībai; ievietot savu atsauksmi un pārskatu e-studiju platformā MOODLE un piedalīties foruma diskusijā.</w:t>
            </w:r>
          </w:p>
          <w:p w14:paraId="64CA890A" w14:textId="0B916FFC" w:rsidR="00AA50BC" w:rsidRDefault="00AA50BC" w:rsidP="00AA50BC">
            <w:r>
              <w:t>4.</w:t>
            </w:r>
            <w:r w:rsidRPr="00AA50BC">
              <w:t xml:space="preserve"> Studējošā patstāvīgais darbs nr.4: piedalīties trīs foruma diskusijās e-studiju platformā MOODLE.</w:t>
            </w:r>
          </w:p>
          <w:p w14:paraId="6581D8A2" w14:textId="77777777" w:rsidR="00AA50BC" w:rsidRPr="004C7332" w:rsidRDefault="00AA50BC" w:rsidP="00AA50BC"/>
          <w:p w14:paraId="4EED0209" w14:textId="77777777" w:rsidR="00525213" w:rsidRDefault="004C7332" w:rsidP="007534EA">
            <w:r>
              <w:t>5. CALL un multivides pielietojums</w:t>
            </w:r>
            <w:r w:rsidRPr="004C7332">
              <w:t xml:space="preserve"> valodu apguvē: vide, rīki, materiāli un aktivitātes. S 4, P 4, Pd 16</w:t>
            </w:r>
          </w:p>
          <w:p w14:paraId="5D474F0D" w14:textId="77777777" w:rsidR="0061452E" w:rsidRDefault="0061452E" w:rsidP="00A41C54">
            <w:r>
              <w:t>S</w:t>
            </w:r>
            <w:r w:rsidRPr="0061452E">
              <w:t>tudējošā patstāvīgais darbs nr.4: piedalīties trīs foruma diskusijās e-studiju platformā MOODLE.</w:t>
            </w:r>
          </w:p>
          <w:p w14:paraId="7573EC22" w14:textId="1B9C7BD5" w:rsidR="00A41C54" w:rsidRPr="00A41C54" w:rsidRDefault="00A41C54" w:rsidP="00A41C54">
            <w:r>
              <w:t>For</w:t>
            </w:r>
            <w:r w:rsidRPr="00A41C54">
              <w:t xml:space="preserve">uma diskusija nr.1: apskatīt divus vai trīs valodu apguves nodarbību plānus (izmantojiet vietni </w:t>
            </w:r>
            <w:hyperlink r:id="rId17" w:history="1">
              <w:r w:rsidRPr="00A41C54">
                <w:rPr>
                  <w:rStyle w:val="Hyperlink"/>
                </w:rPr>
                <w:t>www.google.com</w:t>
              </w:r>
            </w:hyperlink>
            <w:r w:rsidRPr="00A41C54">
              <w:t xml:space="preserve"> vai jebkuru citu meklētājprogrammu, lai atrastu "ESL/EFL stundu plāni"). Vai jūs domājat, ka stundu plānos ir iekļautas aktivitātes, kas atbilst valodu apguves pieejai jūsu valstī? Vai ir kaut kas acīmredzams, ko jūs varētu darīt, lai uzlabotu atrastos stundu plānus?</w:t>
            </w:r>
          </w:p>
          <w:p w14:paraId="7B36BE86" w14:textId="77777777" w:rsidR="00A41C54" w:rsidRPr="00A41C54" w:rsidRDefault="00A41C54" w:rsidP="00A41C54">
            <w:r>
              <w:t>Foruma diskusija nr.2</w:t>
            </w:r>
            <w:r w:rsidRPr="00A41C54">
              <w:t>: tādas tehnoloģijas kā Google tulkotājs un tiešsaistes audio un video transkripcija var gan traucēt, gan palīdzēt valodu apguvē, jo tie ietekmē valodas apstrādi. Kādi ir doto tehnoloģiju pozitīvi izmantošanas veidi un kā apmācīt valodas apguvējus to lietderīgā izmantošanā?</w:t>
            </w:r>
          </w:p>
          <w:p w14:paraId="119700E1" w14:textId="7E38035A" w:rsidR="00525213" w:rsidRPr="0093308E" w:rsidRDefault="00A41C54" w:rsidP="007534EA">
            <w:r>
              <w:t>Foruma diskusija nr.</w:t>
            </w:r>
            <w:r w:rsidRPr="00A41C54">
              <w:t>3: izmēģināt trīs vai četras studiju kursa seminārnodarbībās minētajām un apspriestajām valodas apguves vietnēm, kuras nav izmēģinātas iepriekš. Kā dotās vietnes ir iespējams izmantot valodas apguvē tagad un turpmāk?</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3F8EDC3" w14:textId="77777777" w:rsidR="00121FA1" w:rsidRPr="00121FA1" w:rsidRDefault="00121FA1" w:rsidP="00121FA1">
            <w:permStart w:id="580019727" w:edGrp="everyone"/>
            <w:r>
              <w:t xml:space="preserve">1. </w:t>
            </w:r>
            <w:r w:rsidRPr="00121FA1">
              <w:t>Beatty, K. (2010). Teaching and Researching Computer-Assisted Language Learning (2nd edition). London: Pearson.</w:t>
            </w:r>
          </w:p>
          <w:p w14:paraId="7FC5F3A1" w14:textId="77777777" w:rsidR="00121FA1" w:rsidRPr="00121FA1" w:rsidRDefault="00121FA1" w:rsidP="00121FA1">
            <w:r>
              <w:t xml:space="preserve">2. </w:t>
            </w:r>
            <w:r w:rsidRPr="00121FA1">
              <w:t>Boettcher, J.V., Conrad R.-M. (2016). The Online Teaching: Survival Guide (2nd edition). San Francisco: Jossey-Bass.</w:t>
            </w:r>
          </w:p>
          <w:p w14:paraId="579C65A1" w14:textId="48088586" w:rsidR="00525213" w:rsidRPr="0093308E" w:rsidRDefault="00121FA1" w:rsidP="007534EA">
            <w:r>
              <w:t xml:space="preserve">3. </w:t>
            </w:r>
            <w:r w:rsidRPr="00121FA1">
              <w:t>Walker, A., White, G. (2013). Technology Enhanced Language Learning: Connecting Theory and Practice (1st edition). Oxford: Oxford University Press.</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52226813" w14:textId="724FD504" w:rsidR="00525213" w:rsidRPr="0093308E" w:rsidRDefault="00121FA1" w:rsidP="007534EA">
            <w:permStart w:id="1596548908" w:edGrp="everyone"/>
            <w:r>
              <w:t xml:space="preserve">1. </w:t>
            </w:r>
            <w:r w:rsidRPr="00121FA1">
              <w:t>Johnson, S. (2013). Digital Tools for Teaching: 30 E-Tools for Collaborating, Creating, and Publishing across the Curriculum (1st edition). Gainesville: Maupin House, pp. 19-30.</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73B25C5F" w14:textId="77777777" w:rsidR="00121FA1" w:rsidRPr="00121FA1" w:rsidRDefault="00121FA1" w:rsidP="00121FA1">
            <w:permStart w:id="2104519286" w:edGrp="everyone"/>
            <w:r>
              <w:t xml:space="preserve">1. </w:t>
            </w:r>
            <w:r w:rsidRPr="00121FA1">
              <w:t xml:space="preserve">CALL Electronic Journal Online. Available at </w:t>
            </w:r>
            <w:hyperlink r:id="rId18" w:history="1">
              <w:r w:rsidRPr="00121FA1">
                <w:rPr>
                  <w:rStyle w:val="Hyperlink"/>
                </w:rPr>
                <w:t>http://callej.org/</w:t>
              </w:r>
            </w:hyperlink>
          </w:p>
          <w:p w14:paraId="1C8EACFD" w14:textId="77777777" w:rsidR="00121FA1" w:rsidRPr="00121FA1" w:rsidRDefault="00121FA1" w:rsidP="00121FA1">
            <w:r w:rsidRPr="0096527D">
              <w:t>Journal of the Computer-Assisted Language Instruction Consortium</w:t>
            </w:r>
            <w:r w:rsidRPr="00121FA1">
              <w:t xml:space="preserve">. Available at </w:t>
            </w:r>
            <w:hyperlink r:id="rId19" w:history="1">
              <w:r w:rsidRPr="00121FA1">
                <w:rPr>
                  <w:rStyle w:val="Hyperlink"/>
                </w:rPr>
                <w:t>https://journal.equinoxpub.com/CALICO</w:t>
              </w:r>
            </w:hyperlink>
          </w:p>
          <w:p w14:paraId="2F1F9FE9" w14:textId="288F1EC8" w:rsidR="00525213" w:rsidRPr="0093308E" w:rsidRDefault="00121FA1" w:rsidP="007534EA">
            <w:r>
              <w:t xml:space="preserve">2. </w:t>
            </w:r>
            <w:r w:rsidRPr="00121FA1">
              <w:t xml:space="preserve">The journal of the EuroCALL professional organization. Available at </w:t>
            </w:r>
            <w:hyperlink r:id="rId20" w:history="1">
              <w:r w:rsidRPr="00121FA1">
                <w:rPr>
                  <w:rStyle w:val="Hyperlink"/>
                </w:rPr>
                <w:t>https://www.eurocall-languages.org/</w:t>
              </w:r>
            </w:hyperlink>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9ADB8E8" w:rsidR="00525213" w:rsidRPr="0093308E" w:rsidRDefault="00760DD9" w:rsidP="007534EA">
            <w:permStart w:id="1906538136" w:edGrp="everyone"/>
            <w:r>
              <w:t>Studiju kurss tiek</w:t>
            </w:r>
            <w:r w:rsidR="00943D4F">
              <w:t xml:space="preserve"> docēts un</w:t>
            </w:r>
            <w:r>
              <w:t xml:space="preserve"> apgūts</w:t>
            </w:r>
            <w:r w:rsidR="00983616">
              <w:t xml:space="preserve"> latviešu un/vai</w:t>
            </w:r>
            <w:r>
              <w:t xml:space="preserve"> angļu valodā.</w:t>
            </w:r>
            <w:permEnd w:id="1906538136"/>
          </w:p>
        </w:tc>
      </w:tr>
    </w:tbl>
    <w:p w14:paraId="76D23615" w14:textId="77777777" w:rsidR="0059171A" w:rsidRPr="00E13AEA" w:rsidRDefault="0059171A" w:rsidP="007534EA"/>
    <w:sectPr w:rsidR="0059171A" w:rsidRPr="00E13AEA" w:rsidSect="004A560D">
      <w:headerReference w:type="default" r:id="rId21"/>
      <w:footerReference w:type="default" r:id="rId2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05A5F" w14:textId="77777777" w:rsidR="008C7A55" w:rsidRDefault="008C7A55" w:rsidP="007534EA">
      <w:r>
        <w:separator/>
      </w:r>
    </w:p>
  </w:endnote>
  <w:endnote w:type="continuationSeparator" w:id="0">
    <w:p w14:paraId="5451ADE3" w14:textId="77777777" w:rsidR="008C7A55" w:rsidRDefault="008C7A5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1C102" w14:textId="77777777" w:rsidR="008C7A55" w:rsidRDefault="008C7A55" w:rsidP="007534EA">
      <w:r>
        <w:separator/>
      </w:r>
    </w:p>
  </w:footnote>
  <w:footnote w:type="continuationSeparator" w:id="0">
    <w:p w14:paraId="73BFE03E" w14:textId="77777777" w:rsidR="008C7A55" w:rsidRDefault="008C7A55"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05AFE"/>
    <w:rsid w:val="00011FD2"/>
    <w:rsid w:val="00040EF0"/>
    <w:rsid w:val="00050792"/>
    <w:rsid w:val="000516E5"/>
    <w:rsid w:val="00057199"/>
    <w:rsid w:val="00057F5E"/>
    <w:rsid w:val="0006606E"/>
    <w:rsid w:val="000671AA"/>
    <w:rsid w:val="000718FB"/>
    <w:rsid w:val="00072F18"/>
    <w:rsid w:val="00082FD0"/>
    <w:rsid w:val="00083D51"/>
    <w:rsid w:val="00092451"/>
    <w:rsid w:val="000947AE"/>
    <w:rsid w:val="000A2D8D"/>
    <w:rsid w:val="000A4413"/>
    <w:rsid w:val="000B077F"/>
    <w:rsid w:val="000B541D"/>
    <w:rsid w:val="000C6A2D"/>
    <w:rsid w:val="000D275C"/>
    <w:rsid w:val="000D281F"/>
    <w:rsid w:val="000E62D2"/>
    <w:rsid w:val="000F31B0"/>
    <w:rsid w:val="00121FA1"/>
    <w:rsid w:val="0012438D"/>
    <w:rsid w:val="00124650"/>
    <w:rsid w:val="00125F2F"/>
    <w:rsid w:val="00126789"/>
    <w:rsid w:val="00131128"/>
    <w:rsid w:val="00154B65"/>
    <w:rsid w:val="0016642F"/>
    <w:rsid w:val="0019467B"/>
    <w:rsid w:val="001B5F63"/>
    <w:rsid w:val="001C40BD"/>
    <w:rsid w:val="001C5466"/>
    <w:rsid w:val="001D4315"/>
    <w:rsid w:val="001D68F3"/>
    <w:rsid w:val="001E010A"/>
    <w:rsid w:val="001E37E7"/>
    <w:rsid w:val="001F1481"/>
    <w:rsid w:val="001F53B5"/>
    <w:rsid w:val="00211AC3"/>
    <w:rsid w:val="00212071"/>
    <w:rsid w:val="002177C1"/>
    <w:rsid w:val="00232205"/>
    <w:rsid w:val="00240D9B"/>
    <w:rsid w:val="00257890"/>
    <w:rsid w:val="00271066"/>
    <w:rsid w:val="0027135C"/>
    <w:rsid w:val="002774F7"/>
    <w:rsid w:val="002831C0"/>
    <w:rsid w:val="002B37A8"/>
    <w:rsid w:val="002C1B85"/>
    <w:rsid w:val="002C1EA4"/>
    <w:rsid w:val="002D26FA"/>
    <w:rsid w:val="002E1D5A"/>
    <w:rsid w:val="002E5F8E"/>
    <w:rsid w:val="002F2996"/>
    <w:rsid w:val="00300185"/>
    <w:rsid w:val="00303975"/>
    <w:rsid w:val="003242B3"/>
    <w:rsid w:val="00337CF9"/>
    <w:rsid w:val="003629CF"/>
    <w:rsid w:val="003662C0"/>
    <w:rsid w:val="003826FF"/>
    <w:rsid w:val="00384975"/>
    <w:rsid w:val="003867B6"/>
    <w:rsid w:val="00386DE3"/>
    <w:rsid w:val="00391185"/>
    <w:rsid w:val="00391B74"/>
    <w:rsid w:val="003A0FC1"/>
    <w:rsid w:val="003A2A8D"/>
    <w:rsid w:val="003A4392"/>
    <w:rsid w:val="003B7D44"/>
    <w:rsid w:val="003E1874"/>
    <w:rsid w:val="003E4234"/>
    <w:rsid w:val="003E71D7"/>
    <w:rsid w:val="003F3E33"/>
    <w:rsid w:val="003F4CAE"/>
    <w:rsid w:val="00401F7A"/>
    <w:rsid w:val="00406A60"/>
    <w:rsid w:val="0041505D"/>
    <w:rsid w:val="00421BBC"/>
    <w:rsid w:val="004255EF"/>
    <w:rsid w:val="00446FAA"/>
    <w:rsid w:val="004520EF"/>
    <w:rsid w:val="004537CD"/>
    <w:rsid w:val="004633B3"/>
    <w:rsid w:val="00482FC2"/>
    <w:rsid w:val="0049086B"/>
    <w:rsid w:val="00496691"/>
    <w:rsid w:val="00496F1F"/>
    <w:rsid w:val="004A560D"/>
    <w:rsid w:val="004A57E0"/>
    <w:rsid w:val="004B5043"/>
    <w:rsid w:val="004B5180"/>
    <w:rsid w:val="004C7332"/>
    <w:rsid w:val="004D22E2"/>
    <w:rsid w:val="004D356E"/>
    <w:rsid w:val="00515EA9"/>
    <w:rsid w:val="005226EC"/>
    <w:rsid w:val="00522D4B"/>
    <w:rsid w:val="00525213"/>
    <w:rsid w:val="0052677A"/>
    <w:rsid w:val="00533C29"/>
    <w:rsid w:val="00536EAC"/>
    <w:rsid w:val="00543742"/>
    <w:rsid w:val="00544B54"/>
    <w:rsid w:val="00552314"/>
    <w:rsid w:val="005634FA"/>
    <w:rsid w:val="00566BA6"/>
    <w:rsid w:val="00571C8B"/>
    <w:rsid w:val="00576867"/>
    <w:rsid w:val="0059171A"/>
    <w:rsid w:val="00595102"/>
    <w:rsid w:val="00595841"/>
    <w:rsid w:val="005C5041"/>
    <w:rsid w:val="005C6853"/>
    <w:rsid w:val="005E5E8A"/>
    <w:rsid w:val="005E6E02"/>
    <w:rsid w:val="00606976"/>
    <w:rsid w:val="00611BA0"/>
    <w:rsid w:val="00612759"/>
    <w:rsid w:val="0061452E"/>
    <w:rsid w:val="00632863"/>
    <w:rsid w:val="00650D8D"/>
    <w:rsid w:val="00651436"/>
    <w:rsid w:val="00655E76"/>
    <w:rsid w:val="00656B02"/>
    <w:rsid w:val="00660806"/>
    <w:rsid w:val="00660967"/>
    <w:rsid w:val="00663980"/>
    <w:rsid w:val="00667018"/>
    <w:rsid w:val="0069338F"/>
    <w:rsid w:val="00697EEE"/>
    <w:rsid w:val="006C0C68"/>
    <w:rsid w:val="006C517B"/>
    <w:rsid w:val="006D3D88"/>
    <w:rsid w:val="006E1AA5"/>
    <w:rsid w:val="007018EF"/>
    <w:rsid w:val="00704351"/>
    <w:rsid w:val="00705635"/>
    <w:rsid w:val="0072031C"/>
    <w:rsid w:val="00724ECA"/>
    <w:rsid w:val="00732EA4"/>
    <w:rsid w:val="00732F99"/>
    <w:rsid w:val="0073718F"/>
    <w:rsid w:val="0075239E"/>
    <w:rsid w:val="00752671"/>
    <w:rsid w:val="007534EA"/>
    <w:rsid w:val="00755416"/>
    <w:rsid w:val="007565CA"/>
    <w:rsid w:val="00760DD9"/>
    <w:rsid w:val="0076689C"/>
    <w:rsid w:val="007703AC"/>
    <w:rsid w:val="00773562"/>
    <w:rsid w:val="00775E12"/>
    <w:rsid w:val="00775ED8"/>
    <w:rsid w:val="0078238C"/>
    <w:rsid w:val="007901C7"/>
    <w:rsid w:val="007B1FB4"/>
    <w:rsid w:val="007D4849"/>
    <w:rsid w:val="007D690A"/>
    <w:rsid w:val="007D6F15"/>
    <w:rsid w:val="007F2A5B"/>
    <w:rsid w:val="00815FAB"/>
    <w:rsid w:val="008172E2"/>
    <w:rsid w:val="008231E1"/>
    <w:rsid w:val="008244A3"/>
    <w:rsid w:val="0082684D"/>
    <w:rsid w:val="00827C96"/>
    <w:rsid w:val="00830DB0"/>
    <w:rsid w:val="00835BCD"/>
    <w:rsid w:val="008377E7"/>
    <w:rsid w:val="00841180"/>
    <w:rsid w:val="00841779"/>
    <w:rsid w:val="008727DA"/>
    <w:rsid w:val="0087428B"/>
    <w:rsid w:val="00877B26"/>
    <w:rsid w:val="00884C63"/>
    <w:rsid w:val="008869E1"/>
    <w:rsid w:val="00894A10"/>
    <w:rsid w:val="008B030A"/>
    <w:rsid w:val="008B7213"/>
    <w:rsid w:val="008C1A35"/>
    <w:rsid w:val="008C2376"/>
    <w:rsid w:val="008C7627"/>
    <w:rsid w:val="008C7A55"/>
    <w:rsid w:val="008D14A0"/>
    <w:rsid w:val="00900DC9"/>
    <w:rsid w:val="00916751"/>
    <w:rsid w:val="00916D56"/>
    <w:rsid w:val="009261F4"/>
    <w:rsid w:val="0093308E"/>
    <w:rsid w:val="00943D4F"/>
    <w:rsid w:val="009613C9"/>
    <w:rsid w:val="00966D4F"/>
    <w:rsid w:val="009675F2"/>
    <w:rsid w:val="00977BBE"/>
    <w:rsid w:val="00977E76"/>
    <w:rsid w:val="00982C4A"/>
    <w:rsid w:val="00983616"/>
    <w:rsid w:val="009904CC"/>
    <w:rsid w:val="009974E0"/>
    <w:rsid w:val="009A7DE8"/>
    <w:rsid w:val="009B0DA7"/>
    <w:rsid w:val="009B6AF5"/>
    <w:rsid w:val="009C5F4B"/>
    <w:rsid w:val="009D350C"/>
    <w:rsid w:val="009E0529"/>
    <w:rsid w:val="00A00CBC"/>
    <w:rsid w:val="00A120DE"/>
    <w:rsid w:val="00A15404"/>
    <w:rsid w:val="00A1665A"/>
    <w:rsid w:val="00A30254"/>
    <w:rsid w:val="00A41C54"/>
    <w:rsid w:val="00A54FF2"/>
    <w:rsid w:val="00A6366E"/>
    <w:rsid w:val="00A77980"/>
    <w:rsid w:val="00A8127C"/>
    <w:rsid w:val="00AA0800"/>
    <w:rsid w:val="00AA2ACF"/>
    <w:rsid w:val="00AA50BC"/>
    <w:rsid w:val="00AA5194"/>
    <w:rsid w:val="00AD4584"/>
    <w:rsid w:val="00B01148"/>
    <w:rsid w:val="00B139F9"/>
    <w:rsid w:val="00B13A71"/>
    <w:rsid w:val="00B36DCD"/>
    <w:rsid w:val="00B52DAC"/>
    <w:rsid w:val="00B53309"/>
    <w:rsid w:val="00B61706"/>
    <w:rsid w:val="00B67EB7"/>
    <w:rsid w:val="00B74D7E"/>
    <w:rsid w:val="00B76DDB"/>
    <w:rsid w:val="00B959C2"/>
    <w:rsid w:val="00BA06EC"/>
    <w:rsid w:val="00BA6E94"/>
    <w:rsid w:val="00BB0A32"/>
    <w:rsid w:val="00BB1515"/>
    <w:rsid w:val="00BB3CCC"/>
    <w:rsid w:val="00BC0141"/>
    <w:rsid w:val="00BC1FA7"/>
    <w:rsid w:val="00BC5298"/>
    <w:rsid w:val="00BC540D"/>
    <w:rsid w:val="00BD2D0D"/>
    <w:rsid w:val="00BE3226"/>
    <w:rsid w:val="00BE6F4B"/>
    <w:rsid w:val="00BE777D"/>
    <w:rsid w:val="00BF2CA5"/>
    <w:rsid w:val="00C02152"/>
    <w:rsid w:val="00C04C72"/>
    <w:rsid w:val="00C06D10"/>
    <w:rsid w:val="00C2381A"/>
    <w:rsid w:val="00C26F3E"/>
    <w:rsid w:val="00C31171"/>
    <w:rsid w:val="00C53F7F"/>
    <w:rsid w:val="00C543D4"/>
    <w:rsid w:val="00C73DD5"/>
    <w:rsid w:val="00C872E2"/>
    <w:rsid w:val="00C91DAC"/>
    <w:rsid w:val="00C93525"/>
    <w:rsid w:val="00CB7B41"/>
    <w:rsid w:val="00CC06B2"/>
    <w:rsid w:val="00CD1241"/>
    <w:rsid w:val="00CD5250"/>
    <w:rsid w:val="00CE05F4"/>
    <w:rsid w:val="00CE16A6"/>
    <w:rsid w:val="00CE76C3"/>
    <w:rsid w:val="00CF2CE2"/>
    <w:rsid w:val="00CF2EFD"/>
    <w:rsid w:val="00CF725F"/>
    <w:rsid w:val="00D0098D"/>
    <w:rsid w:val="00D05806"/>
    <w:rsid w:val="00D05D02"/>
    <w:rsid w:val="00D10360"/>
    <w:rsid w:val="00D21238"/>
    <w:rsid w:val="00D21C3F"/>
    <w:rsid w:val="00D232A4"/>
    <w:rsid w:val="00D43CF2"/>
    <w:rsid w:val="00D477F9"/>
    <w:rsid w:val="00D52BA9"/>
    <w:rsid w:val="00D601AA"/>
    <w:rsid w:val="00D64C4B"/>
    <w:rsid w:val="00D6542C"/>
    <w:rsid w:val="00D66CC2"/>
    <w:rsid w:val="00D678ED"/>
    <w:rsid w:val="00D75976"/>
    <w:rsid w:val="00D76F6A"/>
    <w:rsid w:val="00D84505"/>
    <w:rsid w:val="00D92891"/>
    <w:rsid w:val="00D9301F"/>
    <w:rsid w:val="00D94A3C"/>
    <w:rsid w:val="00DA3A38"/>
    <w:rsid w:val="00DC2790"/>
    <w:rsid w:val="00DD0364"/>
    <w:rsid w:val="00DD0524"/>
    <w:rsid w:val="00DD134F"/>
    <w:rsid w:val="00DD72B7"/>
    <w:rsid w:val="00DF0484"/>
    <w:rsid w:val="00DF50C8"/>
    <w:rsid w:val="00E03609"/>
    <w:rsid w:val="00E051B8"/>
    <w:rsid w:val="00E13AEA"/>
    <w:rsid w:val="00E20AF5"/>
    <w:rsid w:val="00E3174C"/>
    <w:rsid w:val="00E3236B"/>
    <w:rsid w:val="00E33F4D"/>
    <w:rsid w:val="00E36E84"/>
    <w:rsid w:val="00E54033"/>
    <w:rsid w:val="00E6096C"/>
    <w:rsid w:val="00E82F3C"/>
    <w:rsid w:val="00E83FA4"/>
    <w:rsid w:val="00E84A4C"/>
    <w:rsid w:val="00E93940"/>
    <w:rsid w:val="00EA0BB0"/>
    <w:rsid w:val="00EA1A34"/>
    <w:rsid w:val="00EA2E61"/>
    <w:rsid w:val="00EB4D5A"/>
    <w:rsid w:val="00EC32F0"/>
    <w:rsid w:val="00ED5B09"/>
    <w:rsid w:val="00EE16F0"/>
    <w:rsid w:val="00EE24FC"/>
    <w:rsid w:val="00EE6661"/>
    <w:rsid w:val="00F06EFB"/>
    <w:rsid w:val="00F1074C"/>
    <w:rsid w:val="00F115CB"/>
    <w:rsid w:val="00F24CB8"/>
    <w:rsid w:val="00F2581C"/>
    <w:rsid w:val="00F27246"/>
    <w:rsid w:val="00F3263F"/>
    <w:rsid w:val="00F432B9"/>
    <w:rsid w:val="00F445F1"/>
    <w:rsid w:val="00F54D27"/>
    <w:rsid w:val="00F75719"/>
    <w:rsid w:val="00FA5A0F"/>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1C54"/>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UnresolvedMention">
    <w:name w:val="Unresolved Mention"/>
    <w:basedOn w:val="DefaultParagraphFont"/>
    <w:uiPriority w:val="99"/>
    <w:semiHidden/>
    <w:unhideWhenUsed/>
    <w:rsid w:val="008C2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olingo.com" TargetMode="External"/><Relationship Id="rId13" Type="http://schemas.openxmlformats.org/officeDocument/2006/relationships/hyperlink" Target="http://www.duolingo.com" TargetMode="External"/><Relationship Id="rId18" Type="http://schemas.openxmlformats.org/officeDocument/2006/relationships/hyperlink" Target="http://callej.org/"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google.com" TargetMode="External"/><Relationship Id="rId17" Type="http://schemas.openxmlformats.org/officeDocument/2006/relationships/hyperlink" Target="http://www.google.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quinoxpub.com/journals/index.php/CALICO" TargetMode="External"/><Relationship Id="rId20" Type="http://schemas.openxmlformats.org/officeDocument/2006/relationships/hyperlink" Target="https://www.eurocall-language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quinoxpub.com/journals/index.php/CALICO"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busuu.com" TargetMode="External"/><Relationship Id="rId23" Type="http://schemas.openxmlformats.org/officeDocument/2006/relationships/fontTable" Target="fontTable.xml"/><Relationship Id="rId10" Type="http://schemas.openxmlformats.org/officeDocument/2006/relationships/hyperlink" Target="http://www.busuu.com" TargetMode="External"/><Relationship Id="rId19" Type="http://schemas.openxmlformats.org/officeDocument/2006/relationships/hyperlink" Target="https://journal.equinoxpub.com/CALICO" TargetMode="External"/><Relationship Id="rId4" Type="http://schemas.openxmlformats.org/officeDocument/2006/relationships/settings" Target="settings.xml"/><Relationship Id="rId9" Type="http://schemas.openxmlformats.org/officeDocument/2006/relationships/hyperlink" Target="http://www.memrise.com" TargetMode="External"/><Relationship Id="rId14" Type="http://schemas.openxmlformats.org/officeDocument/2006/relationships/hyperlink" Target="http://www.memrise.com"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A3D92"/>
    <w:rsid w:val="00221A22"/>
    <w:rsid w:val="00251532"/>
    <w:rsid w:val="002D3F45"/>
    <w:rsid w:val="00301385"/>
    <w:rsid w:val="003761D2"/>
    <w:rsid w:val="003E7201"/>
    <w:rsid w:val="003F25CC"/>
    <w:rsid w:val="003F430F"/>
    <w:rsid w:val="0045298F"/>
    <w:rsid w:val="004A0A68"/>
    <w:rsid w:val="004D04D9"/>
    <w:rsid w:val="004F1284"/>
    <w:rsid w:val="004F49AE"/>
    <w:rsid w:val="0050447D"/>
    <w:rsid w:val="005414C4"/>
    <w:rsid w:val="0055073D"/>
    <w:rsid w:val="00556B0D"/>
    <w:rsid w:val="005B6211"/>
    <w:rsid w:val="00656F4D"/>
    <w:rsid w:val="006B7FD6"/>
    <w:rsid w:val="006E240D"/>
    <w:rsid w:val="00791A44"/>
    <w:rsid w:val="007D173C"/>
    <w:rsid w:val="00841F38"/>
    <w:rsid w:val="008440A1"/>
    <w:rsid w:val="00866491"/>
    <w:rsid w:val="00880606"/>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96AFB"/>
    <w:rsid w:val="00DC05CE"/>
    <w:rsid w:val="00E01CFF"/>
    <w:rsid w:val="00E305EE"/>
    <w:rsid w:val="00EA42E6"/>
    <w:rsid w:val="00EC709C"/>
    <w:rsid w:val="00ED59FB"/>
    <w:rsid w:val="00EE2700"/>
    <w:rsid w:val="00F37E06"/>
    <w:rsid w:val="00F5615D"/>
    <w:rsid w:val="00F57363"/>
    <w:rsid w:val="00F906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C4067-C6B0-41E9-A6B7-E9F54566B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7873</Words>
  <Characters>4488</Characters>
  <Application>Microsoft Office Word</Application>
  <DocSecurity>8</DocSecurity>
  <Lines>37</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2</cp:revision>
  <cp:lastPrinted>2018-11-16T11:31:00Z</cp:lastPrinted>
  <dcterms:created xsi:type="dcterms:W3CDTF">2022-06-30T18:47:00Z</dcterms:created>
  <dcterms:modified xsi:type="dcterms:W3CDTF">2022-06-30T18:47:00Z</dcterms:modified>
</cp:coreProperties>
</file>