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er"/>
        <w:spacing/>
        <w:jc w:val="center"/>
        <w:rPr>
          <w:b/>
          <w:sz w:val="28"/>
        </w:rPr>
      </w:pPr>
      <w:r>
        <w:rPr>
          <w:b/>
          <w:sz w:val="28"/>
        </w:rPr>
        <w:t>DAUGAVPILS UNIVERSITĀTES</w:t>
      </w:r>
    </w:p>
    <w:p>
      <w:pPr>
        <w:spacing/>
        <w:jc w:val="center"/>
        <w:rPr>
          <w:b/>
          <w:sz w:val="28"/>
          <w:lang w:val="de-de"/>
        </w:rPr>
      </w:pPr>
      <w:r>
        <w:rPr>
          <w:b/>
          <w:sz w:val="28"/>
        </w:rPr>
        <w:t>STUDIJU KURSA APRAKSTS</w:t>
      </w:r>
      <w:r>
        <w:rPr>
          <w:b/>
          <w:sz w:val="28"/>
          <w:lang w:val="de-de"/>
        </w:rPr>
      </w:r>
    </w:p>
    <w:p>
      <w:r/>
    </w:p>
    <w:tbl>
      <w:tblPr>
        <w:jc w:val="left"/>
        <w:tblInd w:w="-108" w:type="dxa"/>
        <w:tblW w:w="9039" w:type="dxa"/>
      </w:tblPr>
      <w:tblGrid>
        <w:gridCol w:w="4219"/>
        <w:gridCol w:w="4820"/>
      </w:tblGrid>
      <w:tr>
        <w:trPr>
          <w:trHeight w:val="0" w:hRule="auto"/>
        </w:trPr>
        <w:tc>
          <w:tcPr>
            <w:tcW w:w="421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pStyle w:val="Nosaukumi"/>
            </w:pPr>
            <w:r/>
          </w:p>
          <w:p>
            <w:pPr>
              <w:pStyle w:val="Nosaukumi"/>
            </w:pPr>
            <w:r>
              <w:t>Studiju kursa nosaukums</w:t>
            </w:r>
          </w:p>
        </w:tc>
        <w:tc>
          <w:tcPr>
            <w:tcW w:w="4820"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spacing/>
              <w:jc w:val="both"/>
              <w:rPr>
                <w:b/>
              </w:rPr>
            </w:pPr>
            <w:r>
              <w:rPr>
                <w:rFonts w:eastAsia="Times New Roman"/>
                <w:b/>
                <w:i/>
              </w:rPr>
              <w:t>Izglītības kvalitātes vadība</w:t>
            </w:r>
            <w:r>
              <w:rPr>
                <w:b/>
              </w:rPr>
            </w:r>
          </w:p>
        </w:tc>
      </w:tr>
      <w:tr>
        <w:trPr>
          <w:trHeight w:val="0" w:hRule="auto"/>
        </w:trPr>
        <w:tc>
          <w:tcPr>
            <w:tcW w:w="421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pStyle w:val="Nosaukumi"/>
            </w:pPr>
            <w:r>
              <w:t>Studiju kursa kods (DUIS)</w:t>
            </w:r>
          </w:p>
        </w:tc>
        <w:tc>
          <w:tcPr>
            <w:tcW w:w="482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rPr>
                <w:rFonts w:eastAsia="Times New Roman"/>
              </w:rPr>
            </w:pPr>
            <w:r>
              <w:rPr>
                <w:rFonts w:eastAsia="Times New Roman"/>
              </w:rPr>
              <w:t>VadZD020</w:t>
            </w:r>
          </w:p>
        </w:tc>
      </w:tr>
      <w:tr>
        <w:trPr>
          <w:trHeight w:val="0" w:hRule="auto"/>
        </w:trPr>
        <w:tc>
          <w:tcPr>
            <w:tcW w:w="421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pStyle w:val="Nosaukumi"/>
            </w:pPr>
            <w:r>
              <w:t>Zinātnes nozare</w:t>
            </w:r>
          </w:p>
        </w:tc>
        <w:tc>
          <w:tcPr>
            <w:tcW w:w="4820"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rPr>
                <w:rFonts w:eastAsia="Times New Roman"/>
              </w:rPr>
            </w:pPr>
            <w:r>
              <w:rPr>
                <w:rFonts w:eastAsia="Times New Roman"/>
              </w:rPr>
              <w:t>Vadībzinātne</w:t>
            </w:r>
          </w:p>
        </w:tc>
      </w:tr>
      <w:tr>
        <w:trPr>
          <w:trHeight w:val="0" w:hRule="auto"/>
        </w:trPr>
        <w:tc>
          <w:tcPr>
            <w:tcW w:w="4219" w:type="dxa"/>
            <w:shd w:val="solid" w:color="FFFFFF" tmshd="6553856, 16777215, 0"/>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pStyle w:val="Nosaukumi"/>
            </w:pPr>
            <w:r>
              <w:t>Kursa līmenis</w:t>
            </w:r>
          </w:p>
        </w:tc>
        <w:tc>
          <w:tcPr>
            <w:tcW w:w="4820" w:type="dxa"/>
            <w:shd w:val="solid" w:color="FFFFFF" tmshd="6553856, 16777215, 0"/>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r>
              <w:t>7</w:t>
            </w:r>
          </w:p>
        </w:tc>
      </w:tr>
      <w:tr>
        <w:trPr>
          <w:trHeight w:val="0" w:hRule="auto"/>
        </w:trPr>
        <w:tc>
          <w:tcPr>
            <w:tcW w:w="421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pStyle w:val="Nosaukumi"/>
              <w:rPr>
                <w:u w:color="auto" w:val="single"/>
              </w:rPr>
            </w:pPr>
            <w:r>
              <w:t>Kredītpunkti</w:t>
            </w:r>
            <w:r>
              <w:rPr>
                <w:u w:color="auto" w:val="single"/>
              </w:rPr>
            </w:r>
          </w:p>
        </w:tc>
        <w:tc>
          <w:tcPr>
            <w:tcW w:w="482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r>
              <w:t>3</w:t>
            </w:r>
          </w:p>
        </w:tc>
      </w:tr>
      <w:tr>
        <w:trPr>
          <w:trHeight w:val="0" w:hRule="auto"/>
        </w:trPr>
        <w:tc>
          <w:tcPr>
            <w:tcW w:w="421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pStyle w:val="Nosaukumi"/>
              <w:rPr>
                <w:u w:color="auto" w:val="single"/>
              </w:rPr>
            </w:pPr>
            <w:r>
              <w:t>ECTS kredītpunkti</w:t>
            </w:r>
            <w:r>
              <w:rPr>
                <w:u w:color="auto" w:val="single"/>
              </w:rPr>
            </w:r>
          </w:p>
        </w:tc>
        <w:tc>
          <w:tcPr>
            <w:tcW w:w="4820"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r>
              <w:t>4.5</w:t>
            </w:r>
          </w:p>
        </w:tc>
      </w:tr>
      <w:tr>
        <w:trPr>
          <w:trHeight w:val="0" w:hRule="auto"/>
        </w:trPr>
        <w:tc>
          <w:tcPr>
            <w:tcW w:w="421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pStyle w:val="Nosaukumi"/>
            </w:pPr>
            <w:r>
              <w:t>Kopējais kontaktstundu skaits</w:t>
            </w:r>
          </w:p>
        </w:tc>
        <w:tc>
          <w:tcPr>
            <w:tcW w:w="482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r>
              <w:t>48</w:t>
            </w:r>
          </w:p>
        </w:tc>
      </w:tr>
      <w:tr>
        <w:trPr>
          <w:trHeight w:val="0" w:hRule="auto"/>
        </w:trPr>
        <w:tc>
          <w:tcPr>
            <w:tcW w:w="421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pStyle w:val="Nosaukumi2"/>
            </w:pPr>
            <w:r>
              <w:t>Lekciju stundu skaits</w:t>
            </w:r>
          </w:p>
        </w:tc>
        <w:tc>
          <w:tcPr>
            <w:tcW w:w="4820"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r>
              <w:t>16</w:t>
            </w:r>
          </w:p>
        </w:tc>
      </w:tr>
      <w:tr>
        <w:trPr>
          <w:trHeight w:val="0" w:hRule="auto"/>
        </w:trPr>
        <w:tc>
          <w:tcPr>
            <w:tcW w:w="421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pStyle w:val="Nosaukumi2"/>
            </w:pPr>
            <w:r>
              <w:t>Semināru stundu skaits</w:t>
            </w:r>
          </w:p>
        </w:tc>
        <w:tc>
          <w:tcPr>
            <w:tcW w:w="4820"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r>
              <w:t>32</w:t>
            </w:r>
          </w:p>
        </w:tc>
      </w:tr>
      <w:tr>
        <w:trPr>
          <w:trHeight w:val="0" w:hRule="auto"/>
        </w:trPr>
        <w:tc>
          <w:tcPr>
            <w:tcW w:w="421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pStyle w:val="Nosaukumi2"/>
            </w:pPr>
            <w:r>
              <w:t>Praktisko darbu stundu skaits</w:t>
            </w:r>
          </w:p>
        </w:tc>
        <w:tc>
          <w:tcPr>
            <w:tcW w:w="4820"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r>
              <w:t>-</w:t>
            </w:r>
          </w:p>
        </w:tc>
      </w:tr>
      <w:tr>
        <w:trPr>
          <w:trHeight w:val="0" w:hRule="auto"/>
        </w:trPr>
        <w:tc>
          <w:tcPr>
            <w:tcW w:w="421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pStyle w:val="Nosaukumi2"/>
            </w:pPr>
            <w:r>
              <w:t>Laboratorijas darbu stundu skaits</w:t>
            </w:r>
          </w:p>
        </w:tc>
        <w:tc>
          <w:tcPr>
            <w:tcW w:w="4820"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r>
              <w:t>-</w:t>
            </w:r>
          </w:p>
        </w:tc>
      </w:tr>
      <w:tr>
        <w:trPr>
          <w:trHeight w:val="0" w:hRule="auto"/>
        </w:trPr>
        <w:tc>
          <w:tcPr>
            <w:tcW w:w="421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pStyle w:val="Nosaukumi2"/>
            </w:pPr>
            <w:r>
              <w:t>Studējošā patstāvīgā darba stundu skaits</w:t>
            </w:r>
          </w:p>
        </w:tc>
        <w:tc>
          <w:tcPr>
            <w:tcW w:w="482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r>
              <w:t>72</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pStyle w:val="Nosaukumi"/>
            </w:pPr>
            <w:r>
              <w:t>Kursa izstrādātājs(-i)</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r>
              <w:t>Dr. paed., profesore Jeļena Davidova</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pStyle w:val="Nosaukumi"/>
            </w:pPr>
            <w:r>
              <w:t>Priekšzināšanas</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r>
              <w:rPr>
                <w:rFonts w:eastAsia="Times New Roman"/>
              </w:rPr>
              <w:t>Nav nepieciešamas</w:t>
            </w:r>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pStyle w:val="Nosaukumi"/>
            </w:pPr>
            <w:r>
              <w:t xml:space="preserve">Studiju kursa anotācija </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pStyle w:val="Parasts1"/>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Studiju kurss ir orientēts uz studējošo zināšanu, prasmju un kompetences attīstību izglītības kvalitātes vadības jomā.</w:t>
            </w:r>
            <w:r>
              <w:rPr>
                <w:rFonts w:ascii="Times New Roman" w:hAnsi="Times New Roman"/>
                <w:sz w:val="24"/>
                <w:szCs w:val="24"/>
              </w:rPr>
              <w:t xml:space="preserve"> Kursa gaitā lekcijās un semināros tiek p</w:t>
            </w:r>
            <w:r>
              <w:rPr>
                <w:rFonts w:ascii="Times New Roman" w:hAnsi="Times New Roman" w:eastAsia="Times New Roman"/>
                <w:sz w:val="24"/>
                <w:szCs w:val="24"/>
              </w:rPr>
              <w:t xml:space="preserve">ilnveidota studējošo izpratne par </w:t>
            </w:r>
            <w:r>
              <w:rPr>
                <w:rFonts w:ascii="Times New Roman" w:hAnsi="Times New Roman"/>
                <w:sz w:val="24"/>
                <w:szCs w:val="24"/>
              </w:rPr>
              <w:t>Latvijas nacionālās izglītības sistēmas politikas īpatnībām un valsts iglītības stratēģiju ilgtspējības kontekstā.</w:t>
            </w:r>
            <w:r>
              <w:rPr>
                <w:rFonts w:ascii="Times New Roman" w:hAnsi="Times New Roman" w:eastAsia="Times New Roman"/>
                <w:sz w:val="24"/>
                <w:szCs w:val="24"/>
              </w:rPr>
              <w:t xml:space="preserve"> </w:t>
            </w:r>
            <w:r>
              <w:rPr>
                <w:rFonts w:ascii="Times New Roman" w:hAnsi="Times New Roman" w:eastAsia="Times New Roman"/>
                <w:sz w:val="24"/>
                <w:szCs w:val="24"/>
              </w:rPr>
              <w:t xml:space="preserve">Kursa ietvaros iegūtās zināšanas un prasmes veicinās studējošo spējas patstāvīgi </w:t>
            </w:r>
            <w:r>
              <w:rPr>
                <w:rFonts w:ascii="Times New Roman" w:hAnsi="Times New Roman"/>
                <w:sz w:val="24"/>
                <w:szCs w:val="24"/>
              </w:rPr>
              <w:t>izvērtēt izglītības kvalitāti un izglītības inovācijas atbilstoši Valsts inovatīvās attīstības politikas izveides pamatprincipiem.</w:t>
            </w:r>
            <w:r>
              <w:rPr>
                <w:rFonts w:ascii="Times New Roman" w:hAnsi="Times New Roman" w:eastAsia="Times New Roman"/>
                <w:sz w:val="24"/>
                <w:szCs w:val="24"/>
              </w:rPr>
            </w:r>
          </w:p>
          <w:p>
            <w:pPr>
              <w:spacing/>
              <w:jc w:val="both"/>
            </w:pPr>
            <w:r/>
          </w:p>
          <w:p>
            <w:pPr>
              <w:spacing/>
              <w:jc w:val="both"/>
            </w:pPr>
            <w:r>
              <w:rPr>
                <w:bCs w:val="0"/>
              </w:rPr>
              <w:t>Kursa mērķis</w:t>
            </w:r>
            <w:r>
              <w:rPr>
                <w:bCs w:val="0"/>
                <w:iCs w:val="0"/>
              </w:rPr>
              <w:t>:</w:t>
            </w:r>
            <w:r>
              <w:rPr>
                <w:i/>
              </w:rPr>
              <w:t xml:space="preserve"> </w:t>
            </w:r>
            <w:r>
              <w:t>iepazīstināt studējošos ar izglītības kvalitātes vadības sistēmām un attīstīt kompetenci analizēt un izmantot indikatorus izglītības kvalitātes analīzē sinerģētiskās pieejas</w:t>
            </w:r>
            <w:r>
              <w:rPr>
                <w:sz w:val="20"/>
              </w:rPr>
              <w:t xml:space="preserve"> </w:t>
            </w:r>
            <w:r>
              <w:t xml:space="preserve">kontekstā. </w:t>
            </w:r>
          </w:p>
          <w:p>
            <w:pPr>
              <w:spacing/>
              <w:jc w:val="both"/>
            </w:pPr>
            <w:r/>
          </w:p>
          <w:p>
            <w:pPr>
              <w:pStyle w:val="Parasts1"/>
              <w:spacing w:after="0" w:line="240" w:lineRule="auto"/>
              <w:jc w:val="both"/>
              <w:rPr>
                <w:rFonts w:ascii="Times New Roman" w:hAnsi="Times New Roman"/>
                <w:sz w:val="24"/>
                <w:szCs w:val="24"/>
              </w:rPr>
            </w:pPr>
            <w:r>
              <w:rPr>
                <w:rFonts w:ascii="Times New Roman" w:hAnsi="Times New Roman"/>
                <w:sz w:val="24"/>
                <w:szCs w:val="24"/>
              </w:rPr>
              <w:t xml:space="preserve">Studiju kursa uzdevumi: </w:t>
            </w:r>
          </w:p>
          <w:p>
            <w:pPr>
              <w:pStyle w:val="Parasts1"/>
              <w:numPr>
                <w:ilvl w:val="0"/>
                <w:numId w:val="49"/>
              </w:numPr>
              <w:ind w:left="360" w:hanging="360"/>
              <w:spacing w:after="0" w:line="240" w:lineRule="auto"/>
              <w:jc w:val="both"/>
              <w:rPr>
                <w:rFonts w:ascii="Times New Roman" w:hAnsi="Times New Roman"/>
                <w:bCs/>
                <w:iCs/>
                <w:sz w:val="24"/>
                <w:szCs w:val="24"/>
              </w:rPr>
            </w:pPr>
            <w:r>
              <w:rPr>
                <w:rFonts w:ascii="Times New Roman" w:hAnsi="Times New Roman"/>
                <w:bCs/>
                <w:iCs/>
                <w:sz w:val="24"/>
                <w:szCs w:val="24"/>
              </w:rPr>
              <w:t>Veidot studējošo izpratni par izglītības kvalitātes vadības sistēmu attīstības tendencēm Eiropas transformācijas sabiedrībā.</w:t>
            </w:r>
          </w:p>
          <w:p>
            <w:pPr>
              <w:pStyle w:val="Parasts1"/>
              <w:numPr>
                <w:ilvl w:val="0"/>
                <w:numId w:val="49"/>
              </w:numPr>
              <w:ind w:left="360" w:hanging="360"/>
              <w:spacing w:after="0" w:line="240" w:lineRule="auto"/>
              <w:jc w:val="both"/>
              <w:rPr>
                <w:rFonts w:ascii="Times New Roman" w:hAnsi="Times New Roman"/>
                <w:bCs/>
                <w:iCs/>
                <w:sz w:val="24"/>
                <w:szCs w:val="24"/>
              </w:rPr>
            </w:pPr>
            <w:r>
              <w:rPr>
                <w:rFonts w:ascii="Times New Roman" w:hAnsi="Times New Roman"/>
                <w:bCs/>
                <w:iCs/>
                <w:sz w:val="24"/>
                <w:szCs w:val="24"/>
              </w:rPr>
              <w:t>Attīstīt studējošo kompetenci izglītības kvalitātes izvērtēšanas organizēšanas un vadīšanas jomā.</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pStyle w:val="Nosaukumi"/>
            </w:pPr>
            <w:r>
              <w:t>Studiju kursa kalendārais plāns</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rPr>
                <w:rFonts w:eastAsia="Times New Roman"/>
              </w:rPr>
            </w:pPr>
            <w:r>
              <w:t xml:space="preserve">Kursa struktūra: lekcijas (L) – 16 st., semināri (S) – 32 st., </w:t>
            </w:r>
            <w:r>
              <w:rPr>
                <w:rFonts w:eastAsia="Times New Roman"/>
              </w:rPr>
              <w:t>studējošo patstāvīgais darbs (Pd) – 72 st.</w:t>
            </w:r>
            <w:r>
              <w:rPr>
                <w:rFonts w:eastAsia="Times New Roman"/>
              </w:rPr>
            </w:r>
          </w:p>
          <w:p>
            <w:pPr>
              <w:rPr>
                <w:rFonts w:eastAsia="Times New Roman"/>
              </w:rPr>
            </w:pPr>
            <w:r>
              <w:rPr>
                <w:rFonts w:eastAsia="Times New Roman"/>
              </w:rPr>
            </w:r>
          </w:p>
          <w:p>
            <w:pPr>
              <w:pStyle w:val="ListParagraph"/>
              <w:numPr>
                <w:ilvl w:val="0"/>
                <w:numId w:val="37"/>
              </w:numPr>
              <w:ind w:left="397" w:hanging="397"/>
              <w:spacing/>
              <w:jc w:val="both"/>
            </w:pPr>
            <w:r>
              <w:t>Mūsdienu pieejas izglītības kvalitātes vadības būtības izpratnei. (L2)</w:t>
            </w:r>
          </w:p>
          <w:p>
            <w:pPr>
              <w:pStyle w:val="ListParagraph"/>
              <w:numPr>
                <w:ilvl w:val="0"/>
                <w:numId w:val="37"/>
              </w:numPr>
              <w:ind w:left="397" w:hanging="397"/>
              <w:spacing/>
              <w:jc w:val="both"/>
            </w:pPr>
            <w:r>
              <w:t>Izglītības kvalitātes vadības sistēma. (L2)</w:t>
            </w:r>
          </w:p>
          <w:p>
            <w:pPr>
              <w:pStyle w:val="ListParagraph"/>
              <w:numPr>
                <w:ilvl w:val="0"/>
                <w:numId w:val="37"/>
              </w:numPr>
              <w:ind w:left="397" w:hanging="397"/>
              <w:spacing/>
              <w:jc w:val="both"/>
            </w:pPr>
            <w:r>
              <w:t>Izglītības kvalitātes vadības pieejas un teorijas. (L4, S6, Pd18)</w:t>
            </w:r>
          </w:p>
          <w:p>
            <w:pPr>
              <w:pStyle w:val="ListParagraph"/>
              <w:numPr>
                <w:ilvl w:val="0"/>
                <w:numId w:val="37"/>
              </w:numPr>
              <w:ind w:left="397" w:hanging="397"/>
              <w:spacing/>
              <w:jc w:val="both"/>
            </w:pPr>
            <w:r>
              <w:t>Eiropas komisijas normatīvie dokumenti izglītības jomā. Boloņas procesa attīstība. (S6, Pd12)</w:t>
            </w:r>
          </w:p>
          <w:p>
            <w:pPr>
              <w:pStyle w:val="ListParagraph"/>
              <w:numPr>
                <w:ilvl w:val="0"/>
                <w:numId w:val="37"/>
              </w:numPr>
              <w:ind w:left="397" w:hanging="397"/>
              <w:spacing/>
              <w:jc w:val="both"/>
            </w:pPr>
            <w:r>
              <w:t>Latvijas nacionālās izglītības sistēmas politikas īpatnības. (S6, Pd10)</w:t>
            </w:r>
          </w:p>
          <w:p>
            <w:pPr>
              <w:pStyle w:val="ListParagraph"/>
              <w:numPr>
                <w:ilvl w:val="0"/>
                <w:numId w:val="37"/>
              </w:numPr>
              <w:ind w:left="397" w:hanging="397"/>
              <w:spacing/>
              <w:jc w:val="both"/>
            </w:pPr>
            <w:r>
              <w:t>Izglītības reformas sinerģētiskās pieejas kontekstā. (L2, S4, Pd10)</w:t>
            </w:r>
          </w:p>
          <w:p>
            <w:pPr>
              <w:pStyle w:val="ListParagraph"/>
              <w:numPr>
                <w:ilvl w:val="0"/>
                <w:numId w:val="37"/>
              </w:numPr>
              <w:ind w:left="397" w:hanging="397"/>
              <w:spacing/>
              <w:jc w:val="both"/>
            </w:pPr>
            <w:r>
              <w:t>Starptautiski salīdzināmas izglītības kvalitātes vadības sistēmas izveide un izvērtēšana. (L4, S6, Pd12)</w:t>
            </w:r>
          </w:p>
          <w:p>
            <w:pPr>
              <w:pStyle w:val="ListParagraph"/>
              <w:numPr>
                <w:ilvl w:val="0"/>
                <w:numId w:val="37"/>
              </w:numPr>
              <w:ind w:left="397" w:hanging="397"/>
              <w:spacing/>
              <w:jc w:val="both"/>
            </w:pPr>
            <w:r>
              <w:t>Inovācijas izglītības kvalitātes vadības kontekstā. (L2, S4, Pd10)</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pStyle w:val="Nosaukumi"/>
            </w:pPr>
            <w:r>
              <w:t>Studiju rezultāti</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pStyle w:val="Parasts1"/>
              <w:ind w:left="357" w:hanging="357"/>
              <w:spacing w:after="0" w:line="240" w:lineRule="auto"/>
              <w:jc w:val="both"/>
              <w:rPr>
                <w:rFonts w:ascii="Times New Roman" w:hAnsi="Times New Roman"/>
                <w:sz w:val="24"/>
                <w:szCs w:val="24"/>
              </w:rPr>
            </w:pPr>
            <w:r>
              <w:rPr>
                <w:rFonts w:ascii="Times New Roman" w:hAnsi="Times New Roman"/>
                <w:sz w:val="24"/>
                <w:szCs w:val="24"/>
              </w:rPr>
              <w:t>Zināšanas</w:t>
            </w:r>
          </w:p>
          <w:p>
            <w:pPr>
              <w:pStyle w:val="ListParagraph"/>
              <w:numPr>
                <w:ilvl w:val="0"/>
                <w:numId w:val="29"/>
              </w:numPr>
              <w:ind w:left="397" w:hanging="397"/>
              <w:spacing/>
              <w:jc w:val="both"/>
            </w:pPr>
            <w:r>
              <w:t>Izprot Latvijas izglītības sistēmas politikas īpatnības un tās attīstības  tendences.</w:t>
            </w:r>
          </w:p>
          <w:p>
            <w:pPr>
              <w:numPr>
                <w:ilvl w:val="0"/>
                <w:numId w:val="29"/>
              </w:numPr>
              <w:ind w:left="397" w:hanging="397"/>
              <w:spacing/>
              <w:jc w:val="both"/>
            </w:pPr>
            <w:r>
              <w:t>Izprot izglītības kvalitātes indikatoru sistēmu būtību un pamatprincipus sinerģētiskās pieejas</w:t>
            </w:r>
            <w:r>
              <w:rPr>
                <w:sz w:val="20"/>
              </w:rPr>
              <w:t xml:space="preserve"> </w:t>
            </w:r>
            <w:r>
              <w:t>kontekstā.</w:t>
            </w:r>
          </w:p>
          <w:p>
            <w:pPr>
              <w:numPr>
                <w:ilvl w:val="0"/>
                <w:numId w:val="29"/>
              </w:numPr>
              <w:ind w:left="397" w:hanging="397"/>
              <w:spacing/>
              <w:jc w:val="both"/>
            </w:pPr>
            <w:r>
              <w:t>Izprot izglītības kvalitātes vadības izvērtēšanas prioritātes globalizācijas apstākļos.</w:t>
            </w:r>
          </w:p>
          <w:p>
            <w:pPr>
              <w:pStyle w:val="Parasts1"/>
              <w:ind w:left="357" w:hanging="357"/>
              <w:spacing w:after="0" w:line="240" w:lineRule="auto"/>
              <w:jc w:val="both"/>
              <w:rPr>
                <w:rFonts w:ascii="Times New Roman" w:hAnsi="Times New Roman"/>
                <w:sz w:val="24"/>
                <w:szCs w:val="24"/>
              </w:rPr>
            </w:pPr>
            <w:r>
              <w:rPr>
                <w:rFonts w:ascii="Times New Roman" w:hAnsi="Times New Roman"/>
                <w:sz w:val="24"/>
                <w:szCs w:val="24"/>
              </w:rPr>
            </w:r>
          </w:p>
          <w:p>
            <w:pPr>
              <w:pStyle w:val="Parasts1"/>
              <w:ind w:left="357" w:hanging="357"/>
              <w:spacing w:after="0" w:line="240" w:lineRule="auto"/>
              <w:jc w:val="both"/>
              <w:rPr>
                <w:rFonts w:ascii="Times New Roman" w:hAnsi="Times New Roman"/>
                <w:sz w:val="24"/>
                <w:szCs w:val="24"/>
              </w:rPr>
            </w:pPr>
            <w:r>
              <w:rPr>
                <w:rFonts w:ascii="Times New Roman" w:hAnsi="Times New Roman"/>
                <w:sz w:val="24"/>
                <w:szCs w:val="24"/>
              </w:rPr>
              <w:t>Prasmes</w:t>
            </w:r>
          </w:p>
          <w:p>
            <w:pPr>
              <w:numPr>
                <w:ilvl w:val="0"/>
                <w:numId w:val="29"/>
              </w:numPr>
              <w:ind w:left="397" w:hanging="397"/>
              <w:spacing/>
              <w:jc w:val="both"/>
            </w:pPr>
            <w:r>
              <w:t>Kritiski izvērtē izglītības kvalitāti, izmantojot atbilstošo indikatoru sistēmu, kā arī izglītības inovācijas atbilstoši Valsts inovatīvās attīstības politikas izveides pamatprincipiem.</w:t>
            </w:r>
          </w:p>
          <w:p>
            <w:pPr>
              <w:numPr>
                <w:ilvl w:val="0"/>
                <w:numId w:val="29"/>
              </w:numPr>
              <w:ind w:left="397" w:hanging="397"/>
              <w:spacing/>
              <w:jc w:val="both"/>
              <w:tabs>
                <w:tab w:val="left" w:pos="9072" w:leader="dot"/>
              </w:tabs>
            </w:pPr>
            <w:r>
              <w:t>Praktiski pielieto izglītības kvalitātes analīzes metodes izvēlētās stratēģijas ietvaros.</w:t>
            </w:r>
          </w:p>
          <w:p>
            <w:pPr>
              <w:spacing/>
              <w:jc w:val="both"/>
            </w:pPr>
            <w:r/>
          </w:p>
          <w:p>
            <w:pPr>
              <w:pStyle w:val="Parasts1"/>
              <w:ind w:left="357" w:hanging="357"/>
              <w:spacing w:after="0" w:line="240" w:lineRule="auto"/>
              <w:jc w:val="both"/>
              <w:rPr>
                <w:rFonts w:ascii="Times New Roman" w:hAnsi="Times New Roman"/>
                <w:sz w:val="24"/>
                <w:szCs w:val="24"/>
              </w:rPr>
            </w:pPr>
            <w:r>
              <w:rPr>
                <w:rFonts w:ascii="Times New Roman" w:hAnsi="Times New Roman"/>
                <w:sz w:val="24"/>
                <w:szCs w:val="24"/>
              </w:rPr>
              <w:t>Kompetence</w:t>
            </w:r>
          </w:p>
          <w:p>
            <w:pPr>
              <w:numPr>
                <w:ilvl w:val="0"/>
                <w:numId w:val="29"/>
              </w:numPr>
              <w:ind w:left="397" w:hanging="397"/>
              <w:spacing/>
              <w:jc w:val="both"/>
            </w:pPr>
            <w:r>
              <w:t xml:space="preserve">Patstāvīgi un argumentēti izvirza, kritiski izvērtē un sintezē inovatīvas izglītības kvalitātes vadības idejas. </w:t>
            </w:r>
          </w:p>
          <w:p>
            <w:pPr>
              <w:numPr>
                <w:ilvl w:val="0"/>
                <w:numId w:val="29"/>
              </w:numPr>
              <w:ind w:left="397" w:hanging="397"/>
              <w:spacing/>
              <w:jc w:val="both"/>
            </w:pPr>
            <w:r>
              <w:t>Argumentēti diskutē par izglītības kvalitātes izvērtēšanas pieejām un  teorijām saistot to ar konkrētās izglītības iestādes kontekstu un aktualitāti.</w:t>
            </w:r>
          </w:p>
          <w:p>
            <w:pPr>
              <w:numPr>
                <w:ilvl w:val="0"/>
                <w:numId w:val="29"/>
              </w:numPr>
              <w:ind w:left="397" w:hanging="397"/>
              <w:spacing/>
              <w:jc w:val="both"/>
              <w:rPr>
                <w:bCs w:val="0"/>
              </w:rPr>
            </w:pPr>
            <w:r>
              <w:t>Spēj analizēt izglītības kvalitātes vadības problēmas dažādos līmeņos un piedāvāt to risinājumus.</w:t>
            </w:r>
            <w:r>
              <w:rPr>
                <w:bCs w:val="0"/>
              </w:rPr>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pStyle w:val="Nosaukumi"/>
            </w:pPr>
            <w:r>
              <w:t>Studējošo patstāvīgo darbu organizācijas un uzdevumu raksturojums</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pStyle w:val="ListParagraph"/>
              <w:ind w:left="0"/>
              <w:spacing/>
              <w:jc w:val="both"/>
            </w:pPr>
            <w:r>
              <w:t xml:space="preserve">Studējošie patstāvīgā darba ietvaros </w:t>
            </w:r>
          </w:p>
          <w:p>
            <w:pPr>
              <w:pStyle w:val="ListParagraph"/>
              <w:numPr>
                <w:ilvl w:val="0"/>
                <w:numId w:val="65"/>
              </w:numPr>
              <w:ind w:left="340" w:hanging="340"/>
              <w:spacing/>
              <w:jc w:val="both"/>
            </w:pPr>
            <w:r>
              <w:t xml:space="preserve">apkopo informāciju un analizē dažādus avotus izglītības kvalitātes vadības jomā; </w:t>
            </w:r>
          </w:p>
          <w:p>
            <w:pPr>
              <w:pStyle w:val="ListParagraph"/>
              <w:numPr>
                <w:ilvl w:val="0"/>
                <w:numId w:val="65"/>
              </w:numPr>
              <w:ind w:left="340" w:hanging="340"/>
              <w:spacing/>
              <w:jc w:val="both"/>
            </w:pPr>
            <w:r>
              <w:t>veic pētījumu salīdzinošo analīzi, izvirza kritēriju analīzei;</w:t>
            </w:r>
          </w:p>
          <w:p>
            <w:pPr>
              <w:pStyle w:val="ListParagraph"/>
              <w:numPr>
                <w:ilvl w:val="0"/>
                <w:numId w:val="65"/>
              </w:numPr>
              <w:ind w:left="340" w:hanging="340"/>
              <w:spacing/>
              <w:jc w:val="both"/>
            </w:pPr>
            <w:r>
              <w:t>gatavo prezentācijas materiālus grupas diskusijai;</w:t>
            </w:r>
          </w:p>
          <w:p>
            <w:pPr>
              <w:pStyle w:val="ListParagraph"/>
              <w:numPr>
                <w:ilvl w:val="0"/>
                <w:numId w:val="65"/>
              </w:numPr>
              <w:ind w:left="340" w:hanging="340"/>
              <w:spacing/>
              <w:jc w:val="both"/>
            </w:pPr>
            <w:r>
              <w:t xml:space="preserve">veic izglītības kvalitātes vadības problēmas izpēti, izmantojot aptaujas, intervijas vai fokusgrupas  metodi. </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pStyle w:val="Nosaukumi"/>
            </w:pPr>
            <w:r>
              <w:t>Prasības kredītpunktu iegūšanai</w:t>
            </w:r>
          </w:p>
        </w:tc>
      </w:tr>
      <w:tr>
        <w:trPr>
          <w:trHeight w:val="8660" w:hRule="atLeast"/>
        </w:trPr>
        <w:tc>
          <w:tcPr>
            <w:tcW w:w="9039" w:type="dxa"/>
            <w:gridSpan w:val="2"/>
            <w:tcMar>
              <w:top w:w="0" w:type="dxa"/>
              <w:left w:w="60"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pStyle w:val="Parasts1"/>
              <w:spacing w:after="0" w:line="240" w:lineRule="auto"/>
              <w:jc w:val="both"/>
              <w:rPr>
                <w:rFonts w:ascii="Times New Roman" w:hAnsi="Times New Roman"/>
                <w:sz w:val="24"/>
                <w:szCs w:val="24"/>
              </w:rPr>
            </w:pPr>
            <w:r>
              <w:rPr>
                <w:rFonts w:ascii="Times New Roman" w:hAnsi="Times New Roman"/>
                <w:sz w:val="24"/>
                <w:szCs w:val="24"/>
              </w:rPr>
              <w:t>Starppārbaudījumi:</w:t>
            </w:r>
          </w:p>
          <w:p>
            <w:pPr>
              <w:pStyle w:val="Parasts1"/>
              <w:numPr>
                <w:ilvl w:val="6"/>
                <w:numId w:val="29"/>
              </w:numPr>
              <w:ind w:left="397" w:hanging="397"/>
              <w:spacing w:after="0" w:line="240" w:lineRule="auto"/>
              <w:jc w:val="both"/>
              <w:rPr>
                <w:rFonts w:ascii="Times New Roman" w:hAnsi="Times New Roman"/>
                <w:sz w:val="24"/>
                <w:szCs w:val="24"/>
                <w:u w:color="auto" w:val="single"/>
              </w:rPr>
            </w:pPr>
            <w:r>
              <w:rPr>
                <w:rFonts w:ascii="Times New Roman" w:hAnsi="Times New Roman"/>
                <w:sz w:val="24"/>
                <w:szCs w:val="24"/>
              </w:rPr>
              <w:t>Prezentācija un diskusija – 25%</w:t>
            </w:r>
            <w:r>
              <w:rPr>
                <w:rFonts w:ascii="Times New Roman" w:hAnsi="Times New Roman"/>
                <w:sz w:val="24"/>
                <w:szCs w:val="24"/>
                <w:u w:color="auto" w:val="single"/>
              </w:rPr>
              <w:t>.</w:t>
            </w:r>
            <w:r>
              <w:rPr>
                <w:rFonts w:ascii="Times New Roman" w:hAnsi="Times New Roman"/>
                <w:sz w:val="24"/>
                <w:szCs w:val="24"/>
                <w:u w:color="auto" w:val="single"/>
              </w:rPr>
            </w:r>
          </w:p>
          <w:p>
            <w:pPr>
              <w:pStyle w:val="Parasts1"/>
              <w:ind w:left="397" w:hanging="397"/>
              <w:spacing w:after="0" w:line="240" w:lineRule="auto"/>
              <w:jc w:val="both"/>
              <w:rPr>
                <w:rFonts w:ascii="Times New Roman" w:hAnsi="Times New Roman"/>
                <w:i/>
                <w:iCs/>
                <w:sz w:val="24"/>
                <w:szCs w:val="24"/>
              </w:rPr>
            </w:pPr>
            <w:r>
              <w:rPr>
                <w:rFonts w:ascii="Times New Roman" w:hAnsi="Times New Roman"/>
                <w:i/>
                <w:iCs/>
                <w:sz w:val="24"/>
                <w:szCs w:val="24"/>
              </w:rPr>
              <w:t>Prasības starppārbaudījuma nokārtošanai:</w:t>
            </w:r>
          </w:p>
          <w:p>
            <w:pPr>
              <w:pStyle w:val="ListParagraph"/>
              <w:numPr>
                <w:ilvl w:val="0"/>
                <w:numId w:val="50"/>
              </w:numPr>
              <w:ind w:left="360" w:hanging="303"/>
              <w:spacing/>
              <w:jc w:val="both"/>
            </w:pPr>
            <w:r>
              <w:t>Kritiski analizēt vismaz trīs monogrāfijas un sagatavot prezentāciju un jautājumus diskusijai par izglītības kvalitātes vadības pieejām un teorijām.</w:t>
            </w:r>
          </w:p>
          <w:p>
            <w:pPr>
              <w:pStyle w:val="ListParagraph"/>
              <w:numPr>
                <w:ilvl w:val="0"/>
                <w:numId w:val="50"/>
              </w:numPr>
              <w:ind w:left="360" w:hanging="303"/>
              <w:spacing/>
              <w:jc w:val="both"/>
            </w:pPr>
            <w:r>
              <w:t>Raksturot Eiropas komisijas un Latvijas normatīvos dokumentus izglītības kvalitātes vadības kontekstā.</w:t>
            </w:r>
          </w:p>
          <w:p>
            <w:pPr>
              <w:pStyle w:val="Parasts1"/>
              <w:numPr>
                <w:ilvl w:val="6"/>
                <w:numId w:val="29"/>
              </w:numPr>
              <w:ind w:left="397" w:hanging="397"/>
              <w:spacing w:after="0" w:line="240" w:lineRule="auto"/>
              <w:jc w:val="both"/>
              <w:rPr>
                <w:rFonts w:ascii="Times New Roman" w:hAnsi="Times New Roman"/>
                <w:sz w:val="24"/>
                <w:szCs w:val="24"/>
              </w:rPr>
            </w:pPr>
            <w:r>
              <w:rPr>
                <w:rFonts w:ascii="Times New Roman" w:hAnsi="Times New Roman"/>
                <w:sz w:val="24"/>
                <w:szCs w:val="24"/>
              </w:rPr>
              <w:t>Prezentācija un diskusija – 25%.</w:t>
            </w:r>
          </w:p>
          <w:p>
            <w:pPr>
              <w:pStyle w:val="Parasts1"/>
              <w:ind w:left="397" w:hanging="397"/>
              <w:spacing w:after="0" w:line="240" w:lineRule="auto"/>
              <w:jc w:val="both"/>
              <w:rPr>
                <w:rFonts w:ascii="Times New Roman" w:hAnsi="Times New Roman"/>
                <w:i/>
                <w:iCs/>
                <w:sz w:val="24"/>
                <w:szCs w:val="24"/>
              </w:rPr>
            </w:pPr>
            <w:r>
              <w:rPr>
                <w:rFonts w:ascii="Times New Roman" w:hAnsi="Times New Roman"/>
                <w:i/>
                <w:iCs/>
                <w:sz w:val="24"/>
                <w:szCs w:val="24"/>
              </w:rPr>
              <w:t>Prasības starppārbaudījuma nokārtošanai:</w:t>
            </w:r>
          </w:p>
          <w:p>
            <w:pPr>
              <w:pStyle w:val="ListParagraph"/>
              <w:numPr>
                <w:ilvl w:val="0"/>
                <w:numId w:val="50"/>
              </w:numPr>
              <w:ind w:left="360" w:hanging="360"/>
              <w:spacing/>
              <w:jc w:val="both"/>
            </w:pPr>
            <w:r>
              <w:t>Kritiski analizēt vismaz trīs monogrāfijas un 10 zinātniskus rakstus no datu bāzēm par izglītības kvalitātes vadības inovatīvo modeļu un indikatoru sistēmu sinerģētiskās pieejas</w:t>
            </w:r>
            <w:r>
              <w:rPr>
                <w:sz w:val="20"/>
              </w:rPr>
              <w:t xml:space="preserve"> </w:t>
            </w:r>
            <w:r>
              <w:t>kontekstā un analīze.</w:t>
            </w:r>
          </w:p>
          <w:p>
            <w:pPr>
              <w:pStyle w:val="Parasts1"/>
              <w:spacing w:after="0" w:line="240" w:lineRule="auto"/>
              <w:jc w:val="both"/>
              <w:rPr>
                <w:rFonts w:ascii="Times New Roman" w:hAnsi="Times New Roman"/>
                <w:sz w:val="24"/>
                <w:szCs w:val="24"/>
              </w:rPr>
            </w:pPr>
            <w:r>
              <w:rPr>
                <w:rFonts w:ascii="Times New Roman" w:hAnsi="Times New Roman"/>
                <w:sz w:val="24"/>
                <w:szCs w:val="24"/>
              </w:rPr>
            </w:r>
          </w:p>
          <w:p>
            <w:pPr>
              <w:pStyle w:val="Parasts1"/>
              <w:spacing w:after="0" w:line="240" w:lineRule="auto"/>
              <w:jc w:val="both"/>
              <w:rPr>
                <w:rFonts w:ascii="Times New Roman" w:hAnsi="Times New Roman"/>
                <w:sz w:val="24"/>
                <w:szCs w:val="24"/>
              </w:rPr>
            </w:pPr>
            <w:r>
              <w:rPr>
                <w:rFonts w:ascii="Times New Roman" w:hAnsi="Times New Roman"/>
                <w:sz w:val="24"/>
                <w:szCs w:val="24"/>
              </w:rPr>
              <w:t>Noslēguma pārbaudījums:</w:t>
            </w:r>
            <w:r>
              <w:rPr>
                <w:rFonts w:ascii="Times New Roman" w:hAnsi="Times New Roman"/>
                <w:sz w:val="24"/>
              </w:rPr>
              <w:t xml:space="preserve"> diferencētā ieskaite</w:t>
            </w:r>
            <w:r>
              <w:rPr>
                <w:rFonts w:ascii="Times New Roman" w:hAnsi="Times New Roman"/>
                <w:sz w:val="24"/>
                <w:szCs w:val="24"/>
              </w:rPr>
              <w:t xml:space="preserve"> – 50%.</w:t>
            </w:r>
          </w:p>
          <w:p>
            <w:pPr>
              <w:pStyle w:val="Parasts1"/>
              <w:spacing w:after="0" w:line="240" w:lineRule="auto"/>
              <w:jc w:val="both"/>
              <w:rPr>
                <w:rFonts w:ascii="Times New Roman" w:hAnsi="Times New Roman"/>
                <w:i/>
                <w:iCs/>
                <w:sz w:val="24"/>
                <w:szCs w:val="24"/>
              </w:rPr>
            </w:pPr>
            <w:r>
              <w:rPr>
                <w:rFonts w:ascii="Times New Roman" w:hAnsi="Times New Roman"/>
                <w:i/>
                <w:iCs/>
                <w:sz w:val="24"/>
                <w:szCs w:val="24"/>
              </w:rPr>
              <w:t>Prasības starppārbaudījuma nokārtošanai:</w:t>
            </w:r>
          </w:p>
          <w:p>
            <w:pPr>
              <w:pStyle w:val="Parasts1"/>
              <w:numPr>
                <w:ilvl w:val="0"/>
                <w:numId w:val="65"/>
              </w:numPr>
              <w:ind w:left="360" w:hanging="360"/>
              <w:spacing w:after="0" w:line="240" w:lineRule="auto"/>
              <w:jc w:val="both"/>
              <w:rPr>
                <w:rFonts w:ascii="Times New Roman" w:hAnsi="Times New Roman"/>
                <w:sz w:val="24"/>
                <w:szCs w:val="24"/>
              </w:rPr>
            </w:pPr>
            <w:r>
              <w:rPr>
                <w:rFonts w:ascii="Times New Roman" w:hAnsi="Times New Roman"/>
                <w:sz w:val="24"/>
                <w:szCs w:val="24"/>
              </w:rPr>
              <w:t>Prezentēt pētījuma rezultātus izglītības kvalitātes vadības problēmas izpētes veikšanā, izmantojot aptaujas, intervijas vai fokusgrupas metodi.</w:t>
            </w:r>
          </w:p>
          <w:p>
            <w:pPr>
              <w:rPr>
                <w:bCs w:val="0"/>
              </w:rPr>
            </w:pPr>
            <w:r>
              <w:rPr>
                <w:bCs w:val="0"/>
              </w:rPr>
            </w:r>
          </w:p>
          <w:p>
            <w:pPr>
              <w:rPr>
                <w:bCs w:val="0"/>
              </w:rPr>
            </w:pPr>
            <w:r>
              <w:rPr>
                <w:bCs w:val="0"/>
              </w:rPr>
              <w:t>STUDIJU REZULTĀTU VĒRTĒŠANAS KRITĒRIJI</w:t>
            </w:r>
          </w:p>
          <w:p>
            <w:pPr>
              <w:spacing/>
              <w:jc w:val="both"/>
            </w:pPr>
            <w:r>
              <w:t xml:space="preserve">Studiju kursa apguve tā noslēgumā tiek vērtēta 10 ballu skalā saskaņā ar Latvijas Republikas  normatīvajiem aktiem un atbilstoši </w:t>
            </w:r>
            <w:r>
              <w:rPr>
                <w:bCs w:val="0"/>
              </w:rPr>
              <w:t>”</w:t>
            </w:r>
            <w:r>
              <w:t>Nolikumam par studijām Daugavpils Universitātē</w:t>
            </w:r>
            <w:r>
              <w:rPr>
                <w:bCs w:val="0"/>
              </w:rPr>
              <w:t>”</w:t>
            </w:r>
            <w:r>
              <w:t xml:space="preserve"> (apstiprināts DU Senāta sēdē 17.12.2018.,  protokols Nr. 15), vadoties pēc šādiem kritērijiem: iegūto zināšanu apjoms un kvalitāte, iegūtās prasmes un kompetence atbilstoši plānotajiem studiju rezultātiem. </w:t>
            </w:r>
          </w:p>
          <w:p>
            <w:r/>
          </w:p>
          <w:p>
            <w:pPr>
              <w:rPr>
                <w:bCs w:val="0"/>
              </w:rPr>
            </w:pPr>
            <w:r>
              <w:rPr>
                <w:bCs w:val="0"/>
              </w:rPr>
              <w:t>STUDIJU REZULTĀTU VĒRTĒŠANA</w:t>
            </w:r>
          </w:p>
          <w:tbl>
            <w:tblPr>
              <w:jc w:val="center"/>
              <w:tblInd w:w="0" w:type="dxa"/>
              <w:tblW w:w="6893" w:type="dxa"/>
            </w:tblPr>
            <w:tblGrid>
              <w:gridCol w:w="2629"/>
              <w:gridCol w:w="510"/>
              <w:gridCol w:w="539"/>
              <w:gridCol w:w="539"/>
              <w:gridCol w:w="539"/>
              <w:gridCol w:w="539"/>
              <w:gridCol w:w="528"/>
              <w:gridCol w:w="520"/>
              <w:gridCol w:w="550"/>
            </w:tblGrid>
            <w:tr>
              <w:trPr>
                <w:trHeight w:val="0" w:hRule="auto"/>
              </w:trPr>
              <w:tc>
                <w:tcPr>
                  <w:tcW w:w="2629" w:type="dxa"/>
                  <w:vMerge w:val="restart"/>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spacing/>
                    <w:jc w:val="center"/>
                  </w:pPr>
                  <w:r>
                    <w:t>Pārbaudījumu veidi</w:t>
                  </w:r>
                </w:p>
              </w:tc>
              <w:tc>
                <w:tcPr>
                  <w:tcW w:w="4264" w:type="dxa"/>
                  <w:gridSpan w:val="8"/>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spacing/>
                    <w:jc w:val="center"/>
                  </w:pPr>
                  <w:r>
                    <w:t>Studiju rezultāti</w:t>
                  </w:r>
                </w:p>
              </w:tc>
            </w:tr>
            <w:tr>
              <w:trPr>
                <w:trHeight w:val="0" w:hRule="auto"/>
              </w:trPr>
              <w:tc>
                <w:tcPr>
                  <w:tcW w:w="2629" w:type="dxa"/>
                  <w:vMerge/>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tc>
              <w:tc>
                <w:tcPr>
                  <w:tcW w:w="51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spacing/>
                    <w:jc w:val="center"/>
                    <w:rPr>
                      <w:color w:val="000000"/>
                    </w:rPr>
                  </w:pPr>
                  <w:r>
                    <w:rPr>
                      <w:color w:val="000000"/>
                    </w:rPr>
                    <w:t>1.</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spacing/>
                    <w:jc w:val="center"/>
                    <w:rPr>
                      <w:color w:val="000000"/>
                    </w:rPr>
                  </w:pPr>
                  <w:r>
                    <w:rPr>
                      <w:color w:val="000000"/>
                    </w:rPr>
                    <w:t>2.</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spacing/>
                    <w:jc w:val="center"/>
                    <w:rPr>
                      <w:color w:val="000000"/>
                    </w:rPr>
                  </w:pPr>
                  <w:r>
                    <w:rPr>
                      <w:color w:val="000000"/>
                    </w:rPr>
                    <w:t>3.</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spacing/>
                    <w:jc w:val="center"/>
                    <w:rPr>
                      <w:color w:val="000000"/>
                    </w:rPr>
                  </w:pPr>
                  <w:r>
                    <w:rPr>
                      <w:color w:val="000000"/>
                    </w:rPr>
                    <w:t>4.</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spacing/>
                    <w:jc w:val="center"/>
                    <w:rPr>
                      <w:color w:val="000000"/>
                    </w:rPr>
                  </w:pPr>
                  <w:r>
                    <w:rPr>
                      <w:color w:val="000000"/>
                    </w:rPr>
                    <w:t>5.</w:t>
                  </w:r>
                </w:p>
              </w:tc>
              <w:tc>
                <w:tcPr>
                  <w:tcW w:w="52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spacing/>
                    <w:jc w:val="center"/>
                    <w:rPr>
                      <w:color w:val="000000"/>
                    </w:rPr>
                  </w:pPr>
                  <w:r>
                    <w:rPr>
                      <w:color w:val="000000"/>
                    </w:rPr>
                    <w:t>6.</w:t>
                  </w:r>
                </w:p>
              </w:tc>
              <w:tc>
                <w:tcPr>
                  <w:tcW w:w="520" w:type="dxa"/>
                  <w:vAlign w:val="center"/>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spacing/>
                    <w:jc w:val="center"/>
                    <w:rPr>
                      <w:color w:val="000000"/>
                    </w:rPr>
                  </w:pPr>
                  <w:r>
                    <w:rPr>
                      <w:color w:val="000000"/>
                    </w:rPr>
                    <w:t>7.</w:t>
                  </w:r>
                </w:p>
              </w:tc>
              <w:tc>
                <w:tcPr>
                  <w:tcW w:w="550"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spacing/>
                    <w:jc w:val="center"/>
                    <w:rPr>
                      <w:color w:val="000000"/>
                    </w:rPr>
                  </w:pPr>
                  <w:r>
                    <w:rPr>
                      <w:color w:val="000000"/>
                    </w:rPr>
                    <w:t>8.</w:t>
                  </w:r>
                </w:p>
              </w:tc>
            </w:tr>
            <w:tr>
              <w:trPr>
                <w:trHeight w:val="0" w:hRule="auto"/>
              </w:trPr>
              <w:tc>
                <w:tcPr>
                  <w:tcW w:w="262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r>
                    <w:t>1.starppārbaudījums</w:t>
                  </w:r>
                </w:p>
              </w:tc>
              <w:tc>
                <w:tcPr>
                  <w:tcW w:w="51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spacing/>
                    <w:jc w:val="center"/>
                  </w:pPr>
                  <w:r>
                    <w:t>+</w:t>
                  </w:r>
                </w:p>
              </w:tc>
              <w:tc>
                <w:tcPr>
                  <w:tcW w:w="52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spacing/>
                    <w:jc w:val="center"/>
                  </w:pPr>
                  <w:r>
                    <w:t>+</w:t>
                  </w:r>
                </w:p>
              </w:tc>
              <w:tc>
                <w:tcPr>
                  <w:tcW w:w="520" w:type="dxa"/>
                  <w:vAlign w:val="center"/>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spacing/>
                    <w:jc w:val="center"/>
                  </w:pPr>
                  <w:r>
                    <w:t>+</w:t>
                  </w:r>
                </w:p>
              </w:tc>
              <w:tc>
                <w:tcPr>
                  <w:tcW w:w="550"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spacing/>
                    <w:jc w:val="center"/>
                  </w:pPr>
                  <w:r>
                    <w:t>+</w:t>
                  </w:r>
                </w:p>
              </w:tc>
            </w:tr>
            <w:tr>
              <w:trPr>
                <w:trHeight w:val="0" w:hRule="auto"/>
              </w:trPr>
              <w:tc>
                <w:tcPr>
                  <w:tcW w:w="262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r>
                    <w:t>2.starppārbaudījums</w:t>
                  </w:r>
                </w:p>
              </w:tc>
              <w:tc>
                <w:tcPr>
                  <w:tcW w:w="51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spacing/>
                    <w:jc w:val="center"/>
                  </w:pPr>
                  <w:r>
                    <w:t>+</w:t>
                  </w:r>
                </w:p>
              </w:tc>
              <w:tc>
                <w:tcPr>
                  <w:tcW w:w="52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spacing/>
                    <w:jc w:val="center"/>
                  </w:pPr>
                  <w:r>
                    <w:t>+</w:t>
                  </w:r>
                </w:p>
              </w:tc>
              <w:tc>
                <w:tcPr>
                  <w:tcW w:w="520" w:type="dxa"/>
                  <w:vAlign w:val="center"/>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spacing/>
                    <w:jc w:val="center"/>
                  </w:pPr>
                  <w:r>
                    <w:t>+</w:t>
                  </w:r>
                </w:p>
              </w:tc>
              <w:tc>
                <w:tcPr>
                  <w:tcW w:w="550"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spacing/>
                    <w:jc w:val="center"/>
                  </w:pPr>
                  <w:r>
                    <w:t>+</w:t>
                  </w:r>
                </w:p>
              </w:tc>
            </w:tr>
            <w:tr>
              <w:trPr>
                <w:trHeight w:val="0" w:hRule="auto"/>
              </w:trPr>
              <w:tc>
                <w:tcPr>
                  <w:tcW w:w="262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rPr>
                      <w:bCs w:val="0"/>
                      <w:iCs w:val="0"/>
                    </w:rPr>
                  </w:pPr>
                  <w:r>
                    <w:t>3.</w:t>
                  </w:r>
                  <w:r>
                    <w:rPr>
                      <w:bCs w:val="0"/>
                      <w:iCs w:val="0"/>
                    </w:rPr>
                    <w:t>diferencētā ieskaite</w:t>
                  </w:r>
                </w:p>
              </w:tc>
              <w:tc>
                <w:tcPr>
                  <w:tcW w:w="51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spacing/>
                    <w:jc w:val="center"/>
                  </w:pPr>
                  <w:r>
                    <w:t>+</w:t>
                  </w:r>
                </w:p>
              </w:tc>
              <w:tc>
                <w:tcPr>
                  <w:tcW w:w="52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spacing/>
                    <w:jc w:val="center"/>
                  </w:pPr>
                  <w:r>
                    <w:t>+</w:t>
                  </w:r>
                </w:p>
              </w:tc>
              <w:tc>
                <w:tcPr>
                  <w:tcW w:w="520" w:type="dxa"/>
                  <w:vAlign w:val="center"/>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spacing/>
                    <w:jc w:val="center"/>
                  </w:pPr>
                  <w:r>
                    <w:t>+</w:t>
                  </w:r>
                </w:p>
              </w:tc>
              <w:tc>
                <w:tcPr>
                  <w:tcW w:w="550"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spacing/>
                    <w:jc w:val="center"/>
                  </w:pPr>
                  <w:r>
                    <w:t>+</w:t>
                  </w:r>
                </w:p>
              </w:tc>
            </w:tr>
          </w:tbl>
          <w:p>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pStyle w:val="Nosaukumi"/>
            </w:pPr>
            <w:r>
              <w:t>Kursa saturs</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spacing/>
              <w:jc w:val="both"/>
              <w:rPr>
                <w:b/>
              </w:rPr>
            </w:pPr>
            <w:r>
              <w:rPr>
                <w:b/>
              </w:rPr>
              <w:t xml:space="preserve">1. Mūsdienu pieejas izglītības kvalitātes vadības būtības izpratnei. </w:t>
            </w:r>
            <w:r>
              <w:rPr>
                <w:bCs w:val="0"/>
              </w:rPr>
              <w:t>(L2)</w:t>
            </w:r>
            <w:r>
              <w:rPr>
                <w:b/>
              </w:rPr>
            </w:r>
          </w:p>
          <w:p>
            <w:pPr>
              <w:spacing/>
              <w:jc w:val="both"/>
            </w:pPr>
            <w:r>
              <w:t>Sistēmpieeja izglītības kvalitātes integratīvās būtības izpratnei. Izglītības procesu ārējie un iekšējie ietekmējošie faktori. Izglītības kvalitātes būtības izpratne no patērētāju pozīcijas. Izglītības kvalitātes vadības būtība, tās iekšējās un ārējās īpatnības.</w:t>
            </w:r>
            <w:r>
              <w:rPr>
                <w:b/>
              </w:rPr>
              <w:t xml:space="preserve"> </w:t>
            </w:r>
            <w:r>
              <w:t>Transdisciplinārā pieeja izglītības kvalitātes problēmu izpētē un risināšanā jaunās vadības paradigmas ietvaros.</w:t>
            </w:r>
          </w:p>
          <w:p>
            <w:pPr>
              <w:spacing/>
              <w:jc w:val="both"/>
              <w:rPr>
                <w:b/>
              </w:rPr>
            </w:pPr>
            <w:r>
              <w:rPr>
                <w:b/>
              </w:rPr>
            </w:r>
          </w:p>
          <w:p>
            <w:pPr>
              <w:spacing/>
              <w:jc w:val="both"/>
              <w:rPr>
                <w:b/>
              </w:rPr>
            </w:pPr>
            <w:r>
              <w:rPr>
                <w:b/>
              </w:rPr>
              <w:t xml:space="preserve">2. Izglītības kvalitātes vadības sistēma. </w:t>
            </w:r>
            <w:r>
              <w:rPr>
                <w:bCs w:val="0"/>
              </w:rPr>
              <w:t>(L2)</w:t>
            </w:r>
            <w:r>
              <w:rPr>
                <w:b/>
              </w:rPr>
            </w:r>
          </w:p>
          <w:p>
            <w:pPr>
              <w:spacing/>
              <w:jc w:val="both"/>
            </w:pPr>
            <w:r>
              <w:t>Izglītības kvalitātes vadības procedūras: izglītības kvalitātes projektēšanas nodrosināšana; izglītības monitorings; savāktās informācijas analīze; vadības lēmumu sagatavošana un pieņemšana. Prasības vadības lēmumu pieņemšanai. Izglītības kvalitātes vadības sistēmas izveides faktori (sociāli, ekonomiskie, normatīvā bāze).</w:t>
            </w:r>
          </w:p>
          <w:p>
            <w:pPr>
              <w:spacing/>
              <w:jc w:val="both"/>
            </w:pPr>
            <w:r/>
          </w:p>
          <w:p>
            <w:pPr>
              <w:spacing/>
              <w:jc w:val="both"/>
              <w:rPr>
                <w:b/>
              </w:rPr>
            </w:pPr>
            <w:r>
              <w:rPr>
                <w:b/>
              </w:rPr>
              <w:t xml:space="preserve">3. Izglītības kvalitātes vadības pieejas un teorijas. </w:t>
            </w:r>
            <w:r>
              <w:rPr>
                <w:bCs w:val="0"/>
              </w:rPr>
              <w:t>(L4, S6, Pd18)</w:t>
            </w:r>
            <w:r>
              <w:rPr>
                <w:b/>
              </w:rPr>
            </w:r>
          </w:p>
          <w:p>
            <w:pPr>
              <w:spacing/>
              <w:jc w:val="both"/>
            </w:pPr>
            <w:r>
              <w:t xml:space="preserve">Izglītības kvalitātes vadības pieejas (zinātniskā pieeja, </w:t>
            </w:r>
            <w:r>
              <w:rPr>
                <w:rFonts w:eastAsia="Times New Roman"/>
                <w:bCs w:val="0"/>
              </w:rPr>
              <w:t xml:space="preserve">procesorientētā pieeja, sistēmpieeja, situatīvā pieeja u.c.). Mūsdienu teoriju klasifikācija </w:t>
            </w:r>
            <w:r>
              <w:t xml:space="preserve">izglītības kvalitātes vadības jomā. Izglītības vadības sistēmas līmeņu funkcijas. E.Deminga kvalitātes koncepcija. TQM būtība. </w:t>
            </w:r>
            <w:r>
              <w:rPr>
                <w:rFonts w:eastAsia="Times New Roman"/>
              </w:rPr>
              <w:t xml:space="preserve">Deminga vadības 14 principi,  rīcību plāna 7 soļi, padziļināto zināšanu teorija kvaltātes vadības izpratnei sistēmpieejas un ilgtspējīgās pieejas kontekstā. M.Džurana kvaltātes spirāle, AQI (Annual Quality Improvement) koncepcija, tās principi. Kvalitātes nodrošināšana kā vadītāja pienākums. M.Džurana kvalitātes revolūcijas īstenošanas 7 soļi, kvalitātes vadības 3 universāli procesi (kvalitātes plānošana, vadīšana un paaugstināšana) un integrētā vadības sistēma. F.Krosbija iestādes kompetentces pakāpes vērtēšanas metode atticībā uz kvalitātes problēmu risināšanu, kvalitātes 4 pustulāti. A.Feigenbauma kompleksās kvalitātes vadības koncepcija. </w:t>
            </w:r>
            <w:r>
              <w:t>Pārveidojošās vadīšanas (</w:t>
            </w:r>
            <w:r>
              <w:rPr>
                <w:i/>
              </w:rPr>
              <w:t>transformational leadership</w:t>
            </w:r>
            <w:r>
              <w:t>) koncepcija (Stoll &amp; Fink, 1996; Gunter, 2002; Hallinger, 2003).</w:t>
            </w:r>
          </w:p>
          <w:p>
            <w:pPr>
              <w:spacing/>
              <w:jc w:val="both"/>
            </w:pPr>
            <w:r/>
          </w:p>
          <w:p>
            <w:pPr>
              <w:spacing/>
              <w:jc w:val="both"/>
              <w:rPr>
                <w:b/>
              </w:rPr>
            </w:pPr>
            <w:r>
              <w:rPr>
                <w:b/>
              </w:rPr>
              <w:t xml:space="preserve">4. Eiropas komisijas normatīvie dokumenti izglītības jomā. Boloņas procesa attīstība. </w:t>
            </w:r>
            <w:r>
              <w:rPr>
                <w:bCs w:val="0"/>
              </w:rPr>
              <w:t>(S6, Pd12)</w:t>
            </w:r>
            <w:r>
              <w:rPr>
                <w:b/>
              </w:rPr>
            </w:r>
          </w:p>
          <w:p>
            <w:pPr>
              <w:spacing/>
              <w:jc w:val="both"/>
            </w:pPr>
            <w:r>
              <w:t>ES Starptautiskās Izglītības Komisijas Ziņojumi UNESCO (2001, 2006) kā pamatdokuments izglītības kvalitātes vadības uzlabošanai. Mācīties spējīgās organizācijas (</w:t>
            </w:r>
            <w:r>
              <w:rPr>
                <w:i/>
              </w:rPr>
              <w:t>learning organization</w:t>
            </w:r>
            <w:r>
              <w:t>) kā dinamiskās sistēmas vadība. Izglītības kvalitātes aktualitātes un tās ieteikmējošie faktori. OECD izglītības kvalitātes pētījumi. Izglītības kvalitātes, darbības un attīstības izvērtēšanas indikatoru sistēma. Pieejas kvalitātes vadības sistēmas ieviešanai (ISO 9001:2008 standarts, CAF pašnovērtējuma sistēma, 5S sistēma, EFQM modelis).</w:t>
            </w:r>
          </w:p>
          <w:p>
            <w:pPr>
              <w:spacing/>
              <w:jc w:val="both"/>
            </w:pPr>
            <w:r/>
          </w:p>
          <w:p>
            <w:pPr>
              <w:spacing/>
              <w:jc w:val="both"/>
              <w:rPr>
                <w:b/>
              </w:rPr>
            </w:pPr>
            <w:r>
              <w:rPr>
                <w:b/>
              </w:rPr>
              <w:t xml:space="preserve">5. Latvijas nacionālās izglītības sistēmas politikas īpatnības. </w:t>
            </w:r>
            <w:r>
              <w:rPr>
                <w:bCs w:val="0"/>
              </w:rPr>
              <w:t>(S6, Pd10)</w:t>
            </w:r>
            <w:r>
              <w:rPr>
                <w:b/>
              </w:rPr>
            </w:r>
          </w:p>
          <w:p>
            <w:pPr>
              <w:spacing/>
              <w:jc w:val="both"/>
              <w:rPr>
                <w:rStyle w:val="Strong"/>
                <w:b w:val="0"/>
                <w:bCs/>
                <w:shd w:val="clear" w:fill="ffffff"/>
              </w:rPr>
            </w:pPr>
            <w:r>
              <w:t xml:space="preserve">Latvijas izglītības attīstības pamatnostādnes 2014.-2020. gadam. </w:t>
            </w:r>
            <w:r>
              <w:rPr>
                <w:rStyle w:val="Strong"/>
                <w:b w:val="0"/>
                <w:bCs/>
                <w:shd w:val="clear" w:fill="ffffff"/>
              </w:rPr>
              <w:t>Izglītības attīstības politikas virsmērķis un pamatprincipi.</w:t>
            </w:r>
            <w:r>
              <w:rPr>
                <w:rStyle w:val="Strong"/>
                <w:rFonts w:ascii="Helvetica" w:hAnsi="Helvetica"/>
                <w:b/>
                <w:bCs/>
                <w:color w:val="9696a3"/>
                <w:sz w:val="22"/>
                <w:szCs w:val="22"/>
                <w:shd w:val="clear" w:fill="ffffff"/>
              </w:rPr>
              <w:t xml:space="preserve"> </w:t>
            </w:r>
            <w:r>
              <w:t xml:space="preserve">Latvijas izglītības un prasmju stratēģijas attīstība atbilstoši Latvias ilgtspējīgas attīstības stratēģijai līdz 2030.gadam. </w:t>
            </w:r>
            <w:r>
              <w:rPr>
                <w:rStyle w:val="Strong"/>
                <w:b w:val="0"/>
                <w:bCs/>
                <w:shd w:val="clear" w:fill="ffffff"/>
              </w:rPr>
              <w:t>Pieaugušo izglītības politika Latvijā.</w:t>
            </w:r>
            <w:r>
              <w:rPr>
                <w:rStyle w:val="Strong"/>
                <w:b w:val="0"/>
                <w:bCs/>
                <w:shd w:val="clear" w:fill="ffffff"/>
              </w:rPr>
            </w:r>
          </w:p>
          <w:p>
            <w:pPr>
              <w:spacing/>
              <w:jc w:val="both"/>
            </w:pPr>
            <w:r/>
          </w:p>
          <w:p>
            <w:pPr>
              <w:spacing/>
              <w:jc w:val="both"/>
              <w:rPr>
                <w:b/>
              </w:rPr>
            </w:pPr>
            <w:r>
              <w:rPr>
                <w:b/>
              </w:rPr>
              <w:t xml:space="preserve">6. Izglītības reformas sinerģētiskās pieejas kontekstā. </w:t>
            </w:r>
            <w:r>
              <w:rPr>
                <w:bCs w:val="0"/>
              </w:rPr>
              <w:t>(L2, S4, Pd10)</w:t>
            </w:r>
            <w:r>
              <w:rPr>
                <w:b/>
              </w:rPr>
            </w:r>
          </w:p>
          <w:p>
            <w:pPr>
              <w:spacing/>
              <w:jc w:val="both"/>
            </w:pPr>
            <w:r>
              <w:t>Sinerģētiskā pieeja kā holostiskās domāšanas veids sarežģītu sistēmu pētīšanai un evolūcijas mērķu noteikšanai. Uz sinerģijas un pašorganizācijas principiem balstītu izglītības kvalitātes vadības modeļu analīze. Holistisko ideju un tendenču realizācija mūsdienu izglītībā: izglītības reformu problēmas un scenāriji.</w:t>
            </w:r>
          </w:p>
          <w:p>
            <w:pPr>
              <w:spacing/>
              <w:jc w:val="both"/>
              <w:rPr>
                <w:b/>
                <w:highlight w:val="yellow"/>
              </w:rPr>
            </w:pPr>
            <w:r>
              <w:rPr>
                <w:b/>
                <w:highlight w:val="yellow"/>
              </w:rPr>
            </w:r>
          </w:p>
          <w:p>
            <w:pPr>
              <w:spacing/>
              <w:jc w:val="both"/>
              <w:rPr>
                <w:b/>
              </w:rPr>
            </w:pPr>
            <w:r>
              <w:rPr>
                <w:b/>
              </w:rPr>
              <w:t xml:space="preserve">7. Starptautiski salīdzināmas izglītības kvalitātes vadības sistēmas izveide un izvērtēšana. </w:t>
            </w:r>
            <w:r>
              <w:rPr>
                <w:bCs w:val="0"/>
              </w:rPr>
              <w:t>(L4, S6, Pd12)</w:t>
            </w:r>
            <w:r>
              <w:rPr>
                <w:b/>
              </w:rPr>
            </w:r>
          </w:p>
          <w:p>
            <w:pPr>
              <w:spacing/>
              <w:jc w:val="both"/>
            </w:pPr>
            <w:r>
              <w:t xml:space="preserve">Izglītības kvalitātes novērtēšanas process Latvijā. </w:t>
            </w:r>
            <w:r>
              <w:rPr>
                <w:iCs w:val="0"/>
              </w:rPr>
              <w:t>Standarti un vadlīnijas kvalitātes nodrošināšanai Eiropas augstākās izglītības telpā (ESG).</w:t>
            </w:r>
            <w:r>
              <w:t xml:space="preserve"> Starptautiskie izglītības pētījumi (OECD PISA, OECD TALIS, OECD INES, IEA TIMSS, IEA PIRLS).  Izglītības kvalitātes monitorings, uz pierādījumiem balstīta izglītības politika, izglītības sistēmas sniegums. Izglītības kvalitātes monitorings, kritēriji un novērtēšanas pieredze Eiropā. Iekšējā un ārējā kvalitāte. Izglītības kvalitātes projektēšana kā sarežģīts un ilgtspējīgs process, tā funkcijas (analītiskā, prognozējošā un konstruktīvā) un struktūra. </w:t>
            </w:r>
          </w:p>
          <w:p>
            <w:pPr>
              <w:spacing/>
              <w:jc w:val="both"/>
            </w:pPr>
            <w:r/>
          </w:p>
          <w:p>
            <w:pPr>
              <w:spacing/>
              <w:jc w:val="both"/>
              <w:rPr>
                <w:rFonts w:eastAsia="Times New Roman"/>
                <w:b/>
              </w:rPr>
            </w:pPr>
            <w:r>
              <w:rPr>
                <w:b/>
              </w:rPr>
              <w:t xml:space="preserve">8. Inovācijas izglītības kvalitātes vadības kontekstā. </w:t>
            </w:r>
            <w:r>
              <w:rPr>
                <w:bCs w:val="0"/>
              </w:rPr>
              <w:t>(L2, S4, Pd10)</w:t>
            </w:r>
            <w:r>
              <w:rPr>
                <w:rFonts w:eastAsia="Times New Roman"/>
                <w:b/>
              </w:rPr>
            </w:r>
          </w:p>
          <w:p>
            <w:pPr>
              <w:spacing/>
              <w:jc w:val="both"/>
              <w:rPr>
                <w:b/>
              </w:rPr>
            </w:pPr>
            <w:r>
              <w:t>Kompetencēs balstītas augstākās izglītības iekšējās kvalitātes vadība. Augstākās izglītības</w:t>
            </w:r>
            <w:r>
              <w:rPr>
                <w:b/>
              </w:rPr>
            </w:r>
          </w:p>
          <w:p>
            <w:pPr>
              <w:spacing/>
              <w:jc w:val="both"/>
            </w:pPr>
            <w:r>
              <w:t>kvalitātes monitoringa ieviešanas vadlīnijas. Informācijas sistēmas vadība. Iekšējie un ārējie faktori izglītības kvalitātes vadības procesā. Inovāciju vadības un izglītības kvalitātes vadības mijietekme. Transdisciplinārie pētījumi par inovācijām kvalitātes vadībā. Digitālā izglītība tradicionālajā izglītības iestādē.</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pStyle w:val="Nosaukumi"/>
            </w:pPr>
            <w:r>
              <w:t>Obligāti izmantojamie informācijas avoti</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pStyle w:val="ListParagraph"/>
              <w:numPr>
                <w:ilvl w:val="0"/>
                <w:numId w:val="11"/>
              </w:numPr>
              <w:ind w:left="397" w:hanging="397"/>
              <w:spacing/>
              <w:jc w:val="both"/>
            </w:pPr>
            <w:r>
              <w:t>Barets, R. (2008). Vērtīborientētas organizācijas izveide: Visas sistēmas kultūras transformācijas koncepcija. Rīga: Biedrība ”Domas spēks”.</w:t>
            </w:r>
          </w:p>
          <w:p>
            <w:pPr>
              <w:pStyle w:val="ListParagraph"/>
              <w:numPr>
                <w:ilvl w:val="0"/>
                <w:numId w:val="11"/>
              </w:numPr>
              <w:ind w:left="397" w:hanging="397"/>
              <w:spacing/>
              <w:jc w:val="both"/>
            </w:pPr>
            <w:r>
              <w:t>Delors, Ž. (2001). Mācīšanās ir zelts. Rīga: UNESCO Latvijas Nacionālā komisija.</w:t>
            </w:r>
          </w:p>
          <w:p>
            <w:pPr>
              <w:pStyle w:val="ListParagraph"/>
              <w:numPr>
                <w:ilvl w:val="0"/>
                <w:numId w:val="11"/>
              </w:numPr>
              <w:ind w:left="397" w:hanging="397"/>
              <w:spacing/>
              <w:jc w:val="both"/>
            </w:pPr>
            <w:r>
              <w:t xml:space="preserve">Gover, A., Loukkola, T. Kvalitātes uzlabošana no politikas līdz praksei. AIC.  </w:t>
            </w:r>
            <w:hyperlink r:id="rId8" w:history="1">
              <w:r>
                <w:rPr>
                  <w:rStyle w:val="Hyperlink"/>
                  <w:color w:val="000000"/>
                </w:rPr>
                <w:t>http://www.aic.lv/portal/content/files/EQUIP-publikacija_LV_final.pdf</w:t>
              </w:r>
            </w:hyperlink>
          </w:p>
          <w:p>
            <w:pPr>
              <w:pStyle w:val="ListParagraph"/>
              <w:numPr>
                <w:ilvl w:val="0"/>
                <w:numId w:val="11"/>
              </w:numPr>
              <w:ind w:left="397" w:hanging="397"/>
              <w:spacing/>
              <w:jc w:val="both"/>
            </w:pPr>
            <w:r>
              <w:rPr>
                <w:lang w:val="en-us"/>
              </w:rPr>
              <w:t xml:space="preserve">European Commission (2000). European Report on the Quality of School Education. Sixteen Quality indicators. Luxembourg: Office for Official Publications of the European Communities. </w:t>
            </w:r>
            <w:hyperlink r:id="rId9" w:history="1">
              <w:r>
                <w:rPr>
                  <w:rStyle w:val="Hyperlink"/>
                  <w:color w:val="000000"/>
                </w:rPr>
                <w:t>http://aei.pitt.edu/42406/1/A6503.pdf</w:t>
              </w:r>
            </w:hyperlink>
          </w:p>
          <w:p>
            <w:pPr>
              <w:pStyle w:val="ListParagraph"/>
              <w:numPr>
                <w:ilvl w:val="0"/>
                <w:numId w:val="11"/>
              </w:numPr>
              <w:ind w:left="397" w:hanging="397"/>
              <w:spacing/>
              <w:jc w:val="both"/>
            </w:pPr>
            <w:r>
              <w:rPr>
                <w:lang w:val="en-us"/>
              </w:rPr>
              <w:t xml:space="preserve">European Commission (2017). Quality Assurance for School Development. Brussels. </w:t>
            </w:r>
            <w:hyperlink r:id="rId10" w:history="1">
              <w:r>
                <w:rPr>
                  <w:rStyle w:val="Hyperlink"/>
                  <w:color w:val="000000"/>
                </w:rPr>
                <w:t>https://www.schooleducationgateway.eu/downloads/Governance/2018-wgs2-quality-assurance-school_en.pdf</w:t>
              </w:r>
            </w:hyperlink>
            <w:r>
              <w:t xml:space="preserve"> </w:t>
            </w:r>
          </w:p>
          <w:p>
            <w:pPr>
              <w:pStyle w:val="ListParagraph"/>
              <w:numPr>
                <w:ilvl w:val="0"/>
                <w:numId w:val="11"/>
              </w:numPr>
              <w:ind w:left="397" w:hanging="397"/>
              <w:spacing/>
              <w:jc w:val="both"/>
            </w:pPr>
            <w:r>
              <w:t xml:space="preserve">Horn, M.B. &amp; Dunagan, A. (2018). Innovation and Quality Assurance in Higher Education. Christensen University. </w:t>
            </w:r>
            <w:hyperlink r:id="rId11" w:history="1">
              <w:r>
                <w:rPr>
                  <w:rStyle w:val="Hyperlink"/>
                  <w:color w:val="000000"/>
                </w:rPr>
                <w:t>https://www.christenseninstitute.org/wp-content/uploads/2018/06/accreditation_alana_final_final.pdf</w:t>
              </w:r>
            </w:hyperlink>
          </w:p>
          <w:p>
            <w:pPr>
              <w:pStyle w:val="ListParagraph"/>
              <w:numPr>
                <w:ilvl w:val="0"/>
                <w:numId w:val="11"/>
              </w:numPr>
              <w:ind w:left="397" w:hanging="397"/>
              <w:spacing/>
              <w:jc w:val="both"/>
            </w:pPr>
            <w:r>
              <w:t xml:space="preserve">IIQM-HE (2016). Kompetencēs balstītas augstākās izglītības iekšējās kvalitātes vadības rokasgrāmata. </w:t>
            </w:r>
            <w:hyperlink r:id="rId12" w:history="1">
              <w:r>
                <w:rPr>
                  <w:rStyle w:val="Hyperlink"/>
                  <w:color w:val="000000"/>
                </w:rPr>
                <w:t>http://www.aic.lv/portal/content/files/IQM-Handbook_LV_1.pdf</w:t>
              </w:r>
            </w:hyperlink>
          </w:p>
          <w:p>
            <w:pPr>
              <w:pStyle w:val="ListParagraph"/>
              <w:numPr>
                <w:ilvl w:val="0"/>
                <w:numId w:val="11"/>
              </w:numPr>
              <w:ind w:left="397" w:hanging="397"/>
              <w:spacing/>
              <w:jc w:val="both"/>
            </w:pPr>
            <w:r>
              <w:t xml:space="preserve">Juran, J. &amp; Blanton Godfrey, A. (Eds.) (1998). Juran’s Quality Handbook. McGrow Hill. </w:t>
            </w:r>
            <w:hyperlink r:id="rId13" w:history="1">
              <w:r>
                <w:rPr>
                  <w:rStyle w:val="Hyperlink"/>
                  <w:color w:val="000000"/>
                </w:rPr>
                <w:t>https://gmpua.com/QM/Book/quality%20handbook.pdf</w:t>
              </w:r>
            </w:hyperlink>
          </w:p>
          <w:p>
            <w:pPr>
              <w:pStyle w:val="ListParagraph"/>
              <w:numPr>
                <w:ilvl w:val="0"/>
                <w:numId w:val="11"/>
              </w:numPr>
              <w:ind w:left="397" w:hanging="397"/>
              <w:spacing/>
              <w:jc w:val="both"/>
            </w:pPr>
            <w:r>
              <w:t>Sallis, E. (2002). Total Quality Management in Education. London: Taylor &amp; Francis.</w:t>
            </w:r>
            <w:hyperlink r:id="rId14" w:history="1">
              <w:r>
                <w:rPr>
                  <w:rStyle w:val="Hyperlink"/>
                  <w:color w:val="000000"/>
                </w:rPr>
                <w:t xml:space="preserve"> https://herearmenia.files.wordpress.com/2011/09/ebooksclub-org__total_quality_ management_in_education.pdf</w:t>
              </w:r>
            </w:hyperlink>
          </w:p>
          <w:p>
            <w:pPr>
              <w:pStyle w:val="ListParagraph"/>
              <w:numPr>
                <w:ilvl w:val="0"/>
                <w:numId w:val="11"/>
              </w:numPr>
              <w:ind w:left="397" w:hanging="397"/>
              <w:spacing/>
              <w:jc w:val="both"/>
            </w:pPr>
            <w:r>
              <w:t xml:space="preserve">UNESCO (2018). Global Education Digest 2015-2017. London: UNESCO Development Education Research Centre. </w:t>
            </w:r>
            <w:hyperlink r:id="rId15" w:history="1">
              <w:r>
                <w:rPr>
                  <w:rStyle w:val="Hyperlink"/>
                  <w:color w:val="000000"/>
                </w:rPr>
                <w:t>https://discovery.ucl.ac.uk/id/eprint/10044872/1/Digest%202015%20-%2017.pdf</w:t>
              </w:r>
            </w:hyperlink>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pStyle w:val="Nosaukumi"/>
              <w:rPr>
                <w:i w:val="0"/>
              </w:rPr>
            </w:pPr>
            <w:r>
              <w:rPr>
                <w:i w:val="0"/>
              </w:rPr>
              <w:t>Papildus informācijas avoti</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pStyle w:val="ListParagraph"/>
              <w:numPr>
                <w:ilvl w:val="0"/>
                <w:numId w:val="18"/>
              </w:numPr>
              <w:ind w:left="397" w:hanging="397"/>
              <w:spacing/>
              <w:jc w:val="both"/>
            </w:pPr>
            <w:r>
              <w:t xml:space="preserve">Augstākās izglītības kvalitātes monitoringa sistēmas koncepcija. FIDEA SIA. </w:t>
            </w:r>
          </w:p>
          <w:p>
            <w:pPr>
              <w:pStyle w:val="ListParagraph"/>
              <w:numPr>
                <w:ilvl w:val="0"/>
                <w:numId w:val="18"/>
              </w:numPr>
              <w:ind w:left="397" w:hanging="397"/>
              <w:spacing/>
              <w:jc w:val="both"/>
            </w:pPr>
            <w:r>
              <w:rPr>
                <w:lang w:val="en-us"/>
              </w:rPr>
              <w:t>Birkinshaw, J., Hamel, G. &amp; Mol, M. (2008). Management innovation. Academy of Management Review, 47(4), 825-845. </w:t>
            </w:r>
            <w:r/>
          </w:p>
          <w:p>
            <w:pPr>
              <w:pStyle w:val="ListParagraph"/>
              <w:numPr>
                <w:ilvl w:val="0"/>
                <w:numId w:val="18"/>
              </w:numPr>
              <w:ind w:left="397" w:hanging="397"/>
              <w:spacing/>
              <w:jc w:val="both"/>
            </w:pPr>
            <w:r>
              <w:t>Eglītis, J. (2003). Izglītības kvalitātes nodrošināšanas reģionālie un ekonomiskie aspekti. Promocijas darba kopsavilkums. Jelgava: LLU.</w:t>
            </w:r>
          </w:p>
          <w:p>
            <w:pPr>
              <w:pStyle w:val="ListParagraph"/>
              <w:numPr>
                <w:ilvl w:val="0"/>
                <w:numId w:val="18"/>
              </w:numPr>
              <w:ind w:left="397" w:hanging="397"/>
              <w:spacing/>
              <w:jc w:val="both"/>
            </w:pPr>
            <w:r>
              <w:t>Gratone, L. (2004). Cilvēkresursu stratēģija. Rīga: Jumava.</w:t>
            </w:r>
          </w:p>
          <w:p>
            <w:pPr>
              <w:pStyle w:val="ListParagraph"/>
              <w:numPr>
                <w:ilvl w:val="0"/>
                <w:numId w:val="18"/>
              </w:numPr>
              <w:ind w:left="397" w:hanging="397"/>
              <w:spacing/>
              <w:jc w:val="both"/>
            </w:pPr>
            <w:r>
              <w:t>Gunter, H.M. (2002). Leaders and Leadership in Education. London: Paul Champman Publishing.</w:t>
            </w:r>
          </w:p>
          <w:p>
            <w:pPr>
              <w:pStyle w:val="ListParagraph"/>
              <w:numPr>
                <w:ilvl w:val="0"/>
                <w:numId w:val="18"/>
              </w:numPr>
              <w:ind w:left="397" w:hanging="397"/>
              <w:spacing/>
              <w:jc w:val="both"/>
            </w:pPr>
            <w:r>
              <w:t>Hallinger, P. (2003). Leading education change: Reflections on the practice of instructional and transformationasl leadership. Cambridge Journal of Education, 33, 329-351.</w:t>
            </w:r>
          </w:p>
          <w:p>
            <w:pPr>
              <w:pStyle w:val="ListParagraph"/>
              <w:numPr>
                <w:ilvl w:val="0"/>
                <w:numId w:val="18"/>
              </w:numPr>
              <w:ind w:left="397" w:hanging="397"/>
              <w:spacing/>
              <w:jc w:val="both"/>
            </w:pPr>
            <w:r>
              <w:t>Hallinger, P. &amp; Heck, R.H. (1998). Exploring the principal’s contribution to school effectiveness: 1980 – 1995. School Effectiveness and School Improvement, 157-191.</w:t>
            </w:r>
          </w:p>
          <w:p>
            <w:pPr>
              <w:pStyle w:val="ListParagraph"/>
              <w:numPr>
                <w:ilvl w:val="0"/>
                <w:numId w:val="18"/>
              </w:numPr>
              <w:ind w:left="397" w:hanging="397"/>
              <w:spacing/>
              <w:jc w:val="both"/>
            </w:pPr>
            <w:r>
              <w:t xml:space="preserve">Harvey, L. (2006). Understanding quality. In L. Purser (Ed.), EUA Bologna Handbook: Making Bologna work. Brussels European University Association and Berlin, Raabe. </w:t>
            </w:r>
          </w:p>
          <w:p>
            <w:pPr>
              <w:pStyle w:val="ListParagraph"/>
              <w:numPr>
                <w:ilvl w:val="0"/>
                <w:numId w:val="18"/>
              </w:numPr>
              <w:ind w:left="397" w:hanging="397"/>
              <w:spacing/>
              <w:jc w:val="both"/>
            </w:pPr>
            <w:r>
              <w:t xml:space="preserve">Harvey,  L. &amp; Green, D. (1993). Defining quality. </w:t>
            </w:r>
            <w:r>
              <w:rPr>
                <w:lang w:val="en-us"/>
              </w:rPr>
              <w:t>Assessment &amp; Evaluation in Higher Education, 18(1), 9-34.</w:t>
            </w:r>
            <w:r/>
          </w:p>
          <w:p>
            <w:pPr>
              <w:pStyle w:val="ListParagraph"/>
              <w:numPr>
                <w:ilvl w:val="0"/>
                <w:numId w:val="18"/>
              </w:numPr>
              <w:ind w:left="397" w:hanging="397"/>
              <w:spacing/>
              <w:jc w:val="both"/>
            </w:pPr>
            <w:r>
              <w:t>Leilands, J. (2009). Jaunā ISO 9001:2008 standarta prasību skaidrojums. Rīga: Latvijas Vēstnesis.</w:t>
            </w:r>
          </w:p>
          <w:p>
            <w:pPr>
              <w:pStyle w:val="ListParagraph"/>
              <w:numPr>
                <w:ilvl w:val="0"/>
                <w:numId w:val="18"/>
              </w:numPr>
              <w:ind w:left="397" w:hanging="397"/>
              <w:spacing/>
              <w:jc w:val="both"/>
            </w:pPr>
            <w:r>
              <w:t xml:space="preserve">Martin, M. &amp; Parikh, Sh. (2017). Quality Management in Higher Education: Developments and drivers. Paris: International Institute for Educational Planning. </w:t>
            </w:r>
            <w:hyperlink r:id="rId16" w:history="1">
              <w:r>
                <w:rPr>
                  <w:rStyle w:val="Hyperlink"/>
                  <w:color w:val="000000"/>
                </w:rPr>
                <w:t>file:///C:/Users/Admin/Downloads/260226eng.pdf</w:t>
              </w:r>
            </w:hyperlink>
          </w:p>
          <w:p>
            <w:pPr>
              <w:pStyle w:val="ListParagraph"/>
              <w:numPr>
                <w:ilvl w:val="0"/>
                <w:numId w:val="18"/>
              </w:numPr>
              <w:ind w:left="397" w:hanging="397"/>
              <w:spacing/>
              <w:jc w:val="both"/>
            </w:pPr>
            <w:r>
              <w:t xml:space="preserve">OECD (2008a). Measuring Improvements in Learning Outcomes. </w:t>
            </w:r>
            <w:r>
              <w:rPr>
                <w:lang w:val="en-us"/>
              </w:rPr>
              <w:t xml:space="preserve">Paris: OECD Publishing. </w:t>
            </w:r>
            <w:hyperlink r:id="rId17" w:history="1">
              <w:r>
                <w:rPr>
                  <w:rStyle w:val="Hyperlink"/>
                  <w:color w:val="000000"/>
                </w:rPr>
                <w:t>https://www.oecd-ilibrary.org/education/measuring-improvements-in-learning-outcomes_9789264050259-en</w:t>
              </w:r>
            </w:hyperlink>
          </w:p>
          <w:p>
            <w:pPr>
              <w:pStyle w:val="ListParagraph"/>
              <w:numPr>
                <w:ilvl w:val="0"/>
                <w:numId w:val="18"/>
              </w:numPr>
              <w:ind w:left="397" w:hanging="397"/>
              <w:spacing/>
              <w:jc w:val="both"/>
            </w:pPr>
            <w:r>
              <w:rPr>
                <w:lang w:val="en-us"/>
              </w:rPr>
              <w:t xml:space="preserve">OECD (2009). Creating Effective Teaching and Learning Environments: First Results from TALIS. Paris: OECD Publishing. </w:t>
            </w:r>
            <w:hyperlink r:id="rId18" w:history="1">
              <w:r>
                <w:rPr>
                  <w:rStyle w:val="Hyperlink"/>
                  <w:color w:val="000000"/>
                </w:rPr>
                <w:t>http://www.oecd.org/education/school/43023606.pdf</w:t>
              </w:r>
            </w:hyperlink>
          </w:p>
          <w:p>
            <w:pPr>
              <w:pStyle w:val="ListParagraph"/>
              <w:numPr>
                <w:ilvl w:val="0"/>
                <w:numId w:val="18"/>
              </w:numPr>
              <w:ind w:left="397" w:hanging="397"/>
              <w:spacing/>
              <w:jc w:val="both"/>
            </w:pPr>
            <w:r>
              <w:rPr>
                <w:lang w:val="en-us"/>
              </w:rPr>
              <w:t xml:space="preserve">OECD (2008b). Education at a Glance 2008. Paris: OECD Publishing. </w:t>
            </w:r>
            <w:hyperlink r:id="rId19" w:history="1">
              <w:r>
                <w:rPr>
                  <w:rStyle w:val="Hyperlink"/>
                  <w:color w:val="000000"/>
                </w:rPr>
                <w:t>https://www.oecd.org/education/skills-beyond-school/41284038.pdf</w:t>
              </w:r>
            </w:hyperlink>
            <w:bookmarkStart w:id="0" w:name="_GoBack"/>
            <w:bookmarkEnd w:id="0"/>
            <w:r/>
          </w:p>
          <w:p>
            <w:pPr>
              <w:pStyle w:val="ListParagraph"/>
              <w:numPr>
                <w:ilvl w:val="0"/>
                <w:numId w:val="18"/>
              </w:numPr>
              <w:ind w:left="397" w:hanging="397"/>
              <w:spacing/>
              <w:jc w:val="both"/>
            </w:pPr>
            <w:r>
              <w:t>Scheerens, J. (2013). What is Effective Schooling? International Baccalaureate Organization.</w:t>
            </w:r>
          </w:p>
          <w:p>
            <w:pPr>
              <w:pStyle w:val="ListParagraph"/>
              <w:numPr>
                <w:ilvl w:val="0"/>
                <w:numId w:val="18"/>
              </w:numPr>
              <w:ind w:left="397" w:hanging="397"/>
              <w:spacing/>
              <w:jc w:val="both"/>
            </w:pPr>
            <w:r>
              <w:t>Senge, P. (1990). The Fifth Discipline: The art and practice of the learning organization. New York: Currency Doubleday.</w:t>
            </w:r>
          </w:p>
          <w:p>
            <w:pPr>
              <w:pStyle w:val="ListParagraph"/>
              <w:numPr>
                <w:ilvl w:val="0"/>
                <w:numId w:val="18"/>
              </w:numPr>
              <w:ind w:left="397" w:hanging="397"/>
              <w:spacing/>
              <w:jc w:val="both"/>
            </w:pPr>
            <w:r>
              <w:rPr>
                <w:lang w:val="en-us"/>
              </w:rPr>
              <w:t>Shavinina, L. (Ed.) (2005). The International Handbook on Innovation. Kidlington, Oxford: Elservier Ltd. </w:t>
            </w:r>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pStyle w:val="Nosaukumi"/>
            </w:pPr>
            <w:r>
              <w:t>Periodika un citi informācijas avoti</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rPr>
                <w:rFonts w:eastAsia="Times New Roman"/>
                <w:lang w:val="en-us"/>
              </w:rPr>
            </w:pPr>
            <w:r>
              <w:rPr>
                <w:rFonts w:eastAsia="Times New Roman"/>
                <w:lang w:val="en-us"/>
              </w:rPr>
              <w:t>Academy of Management Journal </w:t>
              <w:br w:type="textWrapping"/>
              <w:t>Educational Administration Quarterly </w:t>
              <w:br w:type="textWrapping"/>
              <w:t>Educational and Psychological Measurement </w:t>
              <w:br w:type="textWrapping"/>
              <w:t>Educational Leadership </w:t>
              <w:br w:type="textWrapping"/>
              <w:t>Educational Researcher </w:t>
            </w:r>
          </w:p>
          <w:p>
            <w:pPr>
              <w:rPr>
                <w:rFonts w:eastAsia="Times New Roman"/>
                <w:lang w:val="en-us"/>
              </w:rPr>
            </w:pPr>
            <w:r>
              <w:rPr>
                <w:rFonts w:eastAsia="Times New Roman"/>
                <w:lang w:val="en-us"/>
              </w:rPr>
              <w:t>International Journal of Educational Management </w:t>
            </w:r>
          </w:p>
          <w:p>
            <w:pPr>
              <w:rPr>
                <w:bCs w:val="0"/>
                <w:iCs w:val="0"/>
                <w:kern w:val="1"/>
              </w:rPr>
            </w:pPr>
            <w:r>
              <w:rPr>
                <w:bCs w:val="0"/>
                <w:iCs w:val="0"/>
                <w:kern w:val="1"/>
              </w:rPr>
              <w:t>International Journal of Quality &amp; Reliability Management</w:t>
            </w:r>
          </w:p>
          <w:p>
            <w:pPr>
              <w:rPr>
                <w:rFonts w:eastAsia="Times New Roman"/>
                <w:iCs w:val="0"/>
                <w:kern w:val="1"/>
                <w:lang w:val="en-us"/>
              </w:rPr>
            </w:pPr>
            <w:r>
              <w:rPr>
                <w:rFonts w:eastAsia="Times New Roman"/>
                <w:iCs w:val="0"/>
                <w:kern w:val="1"/>
                <w:lang w:val="en-us"/>
              </w:rPr>
              <w:t>Journal of Educational Administration </w:t>
            </w:r>
          </w:p>
          <w:p>
            <w:pPr>
              <w:rPr>
                <w:rFonts w:eastAsia="Times New Roman"/>
                <w:iCs w:val="0"/>
                <w:kern w:val="1"/>
                <w:lang w:val="en-us"/>
              </w:rPr>
            </w:pPr>
            <w:r>
              <w:rPr>
                <w:rFonts w:eastAsia="Times New Roman"/>
                <w:iCs w:val="0"/>
                <w:kern w:val="1"/>
                <w:lang w:val="en-us"/>
              </w:rPr>
              <w:t>Journal of Management Studies </w:t>
            </w:r>
          </w:p>
          <w:p>
            <w:pPr>
              <w:rPr>
                <w:rFonts w:eastAsia="Times New Roman"/>
                <w:iCs w:val="0"/>
                <w:kern w:val="1"/>
                <w:lang w:val="en-us"/>
              </w:rPr>
            </w:pPr>
            <w:r>
              <w:rPr>
                <w:rFonts w:eastAsia="Times New Roman"/>
                <w:iCs w:val="0"/>
                <w:kern w:val="1"/>
                <w:lang w:val="en-us"/>
              </w:rPr>
              <w:t>Journal of the Learning Sciences</w:t>
            </w:r>
          </w:p>
          <w:p>
            <w:pPr>
              <w:rPr>
                <w:rFonts w:eastAsia="Times New Roman"/>
                <w:iCs w:val="0"/>
                <w:kern w:val="1"/>
                <w:lang w:val="en-us"/>
              </w:rPr>
            </w:pPr>
            <w:r>
              <w:rPr>
                <w:rFonts w:eastAsia="Times New Roman"/>
                <w:iCs w:val="0"/>
                <w:kern w:val="1"/>
                <w:lang w:val="en-us"/>
              </w:rPr>
              <w:t>School Effectiveness &amp; School Improvement </w:t>
            </w:r>
          </w:p>
          <w:p>
            <w:pPr>
              <w:rPr>
                <w:rFonts w:eastAsia="Times New Roman"/>
                <w:iCs w:val="0"/>
                <w:kern w:val="1"/>
                <w:lang w:val="en-us"/>
              </w:rPr>
            </w:pPr>
            <w:r>
              <w:rPr>
                <w:rFonts w:eastAsia="Times New Roman"/>
                <w:iCs w:val="0"/>
                <w:kern w:val="1"/>
                <w:lang w:val="en-us"/>
              </w:rPr>
              <w:t>Strategic Management Journal</w:t>
            </w:r>
          </w:p>
          <w:p>
            <w:pPr>
              <w:rPr>
                <w:rFonts w:eastAsia="Times New Roman"/>
                <w:iCs w:val="0"/>
                <w:kern w:val="1"/>
                <w:lang w:val="en-us"/>
              </w:rPr>
            </w:pPr>
            <w:r>
              <w:rPr>
                <w:rFonts w:eastAsia="Times New Roman"/>
                <w:iCs w:val="0"/>
                <w:kern w:val="1"/>
                <w:lang w:val="en-us"/>
              </w:rPr>
              <w:t>The Innovation Journal</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pStyle w:val="Nosaukumi"/>
            </w:pPr>
            <w:r>
              <w:t>Piezīmes</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80020" protected="0"/>
          </w:tcPr>
          <w:p>
            <w:pPr>
              <w:spacing/>
              <w:jc w:val="both"/>
            </w:pPr>
            <w:r>
              <w:t>Kurss tiek docēts latviešu un angļu valodā.</w:t>
            </w:r>
          </w:p>
        </w:tc>
      </w:tr>
    </w:tbl>
    <w:p>
      <w:r/>
    </w:p>
    <w:p>
      <w:r/>
    </w:p>
    <w:sectPr>
      <w:footnotePr>
        <w:pos w:val="pageBottom"/>
        <w:numFmt w:val="decimal"/>
        <w:numStart w:val="1"/>
        <w:numRestart w:val="continuous"/>
      </w:footnotePr>
      <w:endnotePr>
        <w:pos w:val="docEnd"/>
        <w:numFmt w:val="decimal"/>
        <w:numStart w:val="1"/>
        <w:numRestart w:val="continuous"/>
      </w:endnotePr>
      <w:headerReference w:type="default" r:id="rId20"/>
      <w:footerReference w:type="default" r:id="rId21"/>
      <w:type w:val="nextPage"/>
      <w:pgSz w:h="16838" w:w="11906"/>
      <w:pgMar w:left="1800" w:top="1135" w:right="1416" w:bottom="1440" w:header="708" w:footer="708"/>
      <w:paperSrc w:first="0" w:other="0"/>
      <w:tmGutter w:val="3"/>
      <w:mirrorMargins w:val="0"/>
      <w:tmSection w:h="-2">
        <w:tmHeader w:id="0" w:h="0" w:left="1800" w:right="1416" w:top="0" w:bottom="0" edge="708" text="0">
          <w:shd w:val="none"/>
        </w:tmHeader>
        <w:tmFooter w:id="0" w:h="0" w:left="1800" w:right="1416" w:top="0" w:bottom="0" edge="708" text="0">
          <w:shd w:val="none"/>
        </w:tmFooter>
      </w:tmSection>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font>
  <w:font w:name="SimSun">
    <w:panose1 w:val="02010600030101010101"/>
    <w:charset w:val="00"/>
    <w:family w:val="auto"/>
    <w:pitch w:val="default"/>
  </w:font>
  <w:font w:name="Arial">
    <w:panose1 w:val="020B0604020202020204"/>
    <w:charset w:val="ba"/>
    <w:family w:val="swiss"/>
    <w:pitch w:val="default"/>
  </w:font>
  <w:font w:name="Symbol">
    <w:panose1 w:val="05050102010706020507"/>
    <w:charset w:val="02"/>
    <w:family w:val="roman"/>
    <w:pitch w:val="default"/>
  </w:font>
  <w:font w:name="Courier New">
    <w:panose1 w:val="02070309020205020404"/>
    <w:charset w:val="cc"/>
    <w:family w:val="modern"/>
    <w:pitch w:val="default"/>
  </w:font>
  <w:font w:name="Wingdings">
    <w:panose1 w:val="05000000000000000000"/>
    <w:charset w:val="02"/>
    <w:family w:val="auto"/>
    <w:pitch w:val="default"/>
  </w:font>
  <w:font w:name="Calibri">
    <w:panose1 w:val="020F0502020204030204"/>
    <w:charset w:val="cc"/>
    <w:family w:val="swiss"/>
    <w:pitch w:val="default"/>
  </w:font>
  <w:font w:name="Calibri Light">
    <w:panose1 w:val="020F0302020204030204"/>
    <w:charset w:val="cc"/>
    <w:family w:val="swiss"/>
    <w:pitch w:val="default"/>
  </w:font>
  <w:font w:name="Tahoma">
    <w:panose1 w:val="020B0604030504040204"/>
    <w:charset w:val="cc"/>
    <w:family w:val="swiss"/>
    <w:pitch w:val="default"/>
  </w:font>
  <w:font w:name="Helvetica">
    <w:panose1 w:val="020B0604020202020204"/>
    <w:charset w:val="00"/>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r>
      <w:fldChar w:fldCharType="begin"/>
      <w:instrText xml:space="preserve"> PAGE \* Arabic </w:instrText>
      <w:fldChar w:fldCharType="separate"/>
      <w:t>3</w:t>
      <w:fldChar w:fldCharType="end"/>
    </w:r>
  </w:p>
  <w:p>
    <w:pPr>
      <w:pStyle w:val="Footer"/>
    </w:pPr>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r/>
  </w:p>
  <w:p>
    <w:pPr>
      <w:pStyle w:val="Header"/>
    </w:pPr>
    <w:r/>
  </w:p>
  <w:p>
    <w:pPr>
      <w:pStyle w:val="Header"/>
    </w:p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lvl w:ilvl="0">
      <w:numFmt w:val="none"/>
      <w:lvlText w:val=""/>
      <w:lvlJc w:val="left"/>
      <w:pPr>
        <w:tabs>
          <w:tab w:val="num" w:pos="360"/>
        </w:tabs>
        <w:ind w:left="360" w:hanging="360"/>
      </w:pPr>
      <w:rPr/>
    </w:lvl>
    <w:lvl w:ilvl="1">
      <w:numFmt w:val="none"/>
      <w:lvlText w:val=""/>
      <w:lvlJc w:val="left"/>
      <w:pPr>
        <w:tabs>
          <w:tab w:val="num" w:pos="360"/>
        </w:tabs>
        <w:ind w:left="360" w:hanging="360"/>
      </w:pPr>
      <w:rPr/>
    </w:lvl>
    <w:lvl w:ilvl="2">
      <w:numFmt w:val="none"/>
      <w:lvlText w:val=""/>
      <w:lvlJc w:val="left"/>
      <w:pPr>
        <w:tabs>
          <w:tab w:val="num" w:pos="360"/>
        </w:tabs>
        <w:ind w:left="360" w:hanging="360"/>
      </w:pPr>
      <w:rPr/>
    </w:lvl>
    <w:lvl w:ilvl="3">
      <w:numFmt w:val="none"/>
      <w:lvlText w:val=""/>
      <w:lvlJc w:val="left"/>
      <w:pPr>
        <w:tabs>
          <w:tab w:val="num" w:pos="360"/>
        </w:tabs>
        <w:ind w:left="360" w:hanging="360"/>
      </w:pPr>
      <w:rPr/>
    </w:lvl>
    <w:lvl w:ilvl="4">
      <w:numFmt w:val="none"/>
      <w:lvlText w:val=""/>
      <w:lvlJc w:val="left"/>
      <w:pPr>
        <w:tabs>
          <w:tab w:val="num" w:pos="360"/>
        </w:tabs>
        <w:ind w:left="360" w:hanging="360"/>
      </w:pPr>
      <w:rPr/>
    </w:lvl>
    <w:lvl w:ilvl="5">
      <w:numFmt w:val="none"/>
      <w:lvlText w:val=""/>
      <w:lvlJc w:val="left"/>
      <w:pPr>
        <w:tabs>
          <w:tab w:val="num" w:pos="360"/>
        </w:tabs>
        <w:ind w:left="360" w:hanging="360"/>
      </w:pPr>
      <w:rPr/>
    </w:lvl>
    <w:lvl w:ilvl="6">
      <w:numFmt w:val="none"/>
      <w:lvlText w:val=""/>
      <w:lvlJc w:val="left"/>
      <w:pPr>
        <w:tabs>
          <w:tab w:val="num" w:pos="360"/>
        </w:tabs>
        <w:ind w:left="360" w:hanging="360"/>
      </w:pPr>
      <w:rPr/>
    </w:lvl>
    <w:lvl w:ilvl="7">
      <w:numFmt w:val="none"/>
      <w:lvlText w:val=""/>
      <w:lvlJc w:val="left"/>
      <w:pPr>
        <w:tabs>
          <w:tab w:val="num" w:pos="360"/>
        </w:tabs>
        <w:ind w:left="360" w:hanging="360"/>
      </w:pPr>
      <w:rPr/>
    </w:lvl>
    <w:lvl w:ilvl="8">
      <w:numFmt w:val="none"/>
      <w:lvlText w:val=""/>
      <w:lvlJc w:val="left"/>
      <w:pPr>
        <w:tabs>
          <w:tab w:val="num" w:pos="360"/>
        </w:tabs>
        <w:ind w:left="360" w:hanging="360"/>
      </w:pPr>
      <w:rPr/>
    </w:lvl>
  </w:abstractNum>
  <w:abstractNum w:abstractNumId="1">
    <w:multiLevelType w:val="hybridMultilevel"/>
    <w:name w:val="Numbered list 48"/>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2">
    <w:multiLevelType w:val="hybridMultilevel"/>
    <w:name w:val="Numbered list 47"/>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3">
    <w:multiLevelType w:val="hybridMultilevel"/>
    <w:name w:val="Numbered list 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
    <w:multiLevelType w:val="hybridMultilevel"/>
    <w:name w:val="Numbered list 2"/>
    <w:lvl w:ilvl="0">
      <w:numFmt w:val="bullet"/>
      <w:suff w:val="tab"/>
      <w:lvlText w:val=""/>
      <w:lvlJc w:val="left"/>
      <w:pPr>
        <w:ind w:left="1416" w:hanging="0"/>
      </w:pPr>
      <w:rPr>
        <w:rPr>
          <w:rFonts w:ascii="Symbol" w:hAnsi="Symbol"/>
        </w:rPr>
      </w:rPr>
    </w:lvl>
    <w:lvl w:ilvl="1">
      <w:numFmt w:val="bullet"/>
      <w:suff w:val="tab"/>
      <w:lvlText w:val="o"/>
      <w:lvlJc w:val="left"/>
      <w:pPr>
        <w:ind w:left="2136" w:hanging="0"/>
      </w:pPr>
      <w:rPr>
        <w:rPr>
          <w:rFonts w:ascii="Courier New" w:hAnsi="Courier New" w:cs="Courier New"/>
        </w:rPr>
      </w:rPr>
    </w:lvl>
    <w:lvl w:ilvl="2">
      <w:numFmt w:val="bullet"/>
      <w:suff w:val="tab"/>
      <w:lvlText w:val=""/>
      <w:lvlJc w:val="left"/>
      <w:pPr>
        <w:ind w:left="2856" w:hanging="0"/>
      </w:pPr>
      <w:rPr>
        <w:rPr>
          <w:rFonts w:ascii="Wingdings" w:hAnsi="Wingdings" w:eastAsia="Wingdings" w:cs="Wingdings"/>
        </w:rPr>
      </w:rPr>
    </w:lvl>
    <w:lvl w:ilvl="3">
      <w:numFmt w:val="bullet"/>
      <w:suff w:val="tab"/>
      <w:lvlText w:val=""/>
      <w:lvlJc w:val="left"/>
      <w:pPr>
        <w:ind w:left="3576" w:hanging="0"/>
      </w:pPr>
      <w:rPr>
        <w:rPr>
          <w:rFonts w:ascii="Symbol" w:hAnsi="Symbol"/>
        </w:rPr>
      </w:rPr>
    </w:lvl>
    <w:lvl w:ilvl="4">
      <w:numFmt w:val="bullet"/>
      <w:suff w:val="tab"/>
      <w:lvlText w:val="o"/>
      <w:lvlJc w:val="left"/>
      <w:pPr>
        <w:ind w:left="4296" w:hanging="0"/>
      </w:pPr>
      <w:rPr>
        <w:rPr>
          <w:rFonts w:ascii="Courier New" w:hAnsi="Courier New" w:cs="Courier New"/>
        </w:rPr>
      </w:rPr>
    </w:lvl>
    <w:lvl w:ilvl="5">
      <w:numFmt w:val="bullet"/>
      <w:suff w:val="tab"/>
      <w:lvlText w:val=""/>
      <w:lvlJc w:val="left"/>
      <w:pPr>
        <w:ind w:left="5016" w:hanging="0"/>
      </w:pPr>
      <w:rPr>
        <w:rPr>
          <w:rFonts w:ascii="Wingdings" w:hAnsi="Wingdings" w:eastAsia="Wingdings" w:cs="Wingdings"/>
        </w:rPr>
      </w:rPr>
    </w:lvl>
    <w:lvl w:ilvl="6">
      <w:numFmt w:val="bullet"/>
      <w:suff w:val="tab"/>
      <w:lvlText w:val=""/>
      <w:lvlJc w:val="left"/>
      <w:pPr>
        <w:ind w:left="5736" w:hanging="0"/>
      </w:pPr>
      <w:rPr>
        <w:rPr>
          <w:rFonts w:ascii="Symbol" w:hAnsi="Symbol"/>
        </w:rPr>
      </w:rPr>
    </w:lvl>
    <w:lvl w:ilvl="7">
      <w:numFmt w:val="bullet"/>
      <w:suff w:val="tab"/>
      <w:lvlText w:val="o"/>
      <w:lvlJc w:val="left"/>
      <w:pPr>
        <w:ind w:left="6456" w:hanging="0"/>
      </w:pPr>
      <w:rPr>
        <w:rPr>
          <w:rFonts w:ascii="Courier New" w:hAnsi="Courier New" w:cs="Courier New"/>
        </w:rPr>
      </w:rPr>
    </w:lvl>
    <w:lvl w:ilvl="8">
      <w:numFmt w:val="bullet"/>
      <w:suff w:val="tab"/>
      <w:lvlText w:val=""/>
      <w:lvlJc w:val="left"/>
      <w:pPr>
        <w:ind w:left="7176" w:hanging="0"/>
      </w:pPr>
      <w:rPr>
        <w:rPr>
          <w:rFonts w:ascii="Wingdings" w:hAnsi="Wingdings" w:eastAsia="Wingdings" w:cs="Wingdings"/>
        </w:rPr>
      </w:rPr>
    </w:lvl>
  </w:abstractNum>
  <w:abstractNum w:abstractNumId="5">
    <w:multiLevelType w:val="hybridMultilevel"/>
    <w:name w:val="Numbered list 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6">
    <w:multiLevelType w:val="hybridMultilevel"/>
    <w:name w:val="Numbered list 4"/>
    <w:lvl w:ilvl="0">
      <w:start w:val="1"/>
      <w:numFmt w:val="decimal"/>
      <w:suff w:val="tab"/>
      <w:lvlText w:val="%1."/>
      <w:lvlJc w:val="left"/>
      <w:pPr>
        <w:ind w:left="360" w:hanging="0"/>
      </w:pPr>
      <w:rPr>
        <w:rPr>
          <w:rFonts w:ascii="Times New Roman" w:hAnsi="Times New Roman" w:eastAsia="Calibri" w:cs="Times New Roman"/>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7">
    <w:multiLevelType w:val="hybridMultilevel"/>
    <w:name w:val="Numbered list 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8">
    <w:multiLevelType w:val="hybridMultilevel"/>
    <w:name w:val="Numbered list 6"/>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9">
    <w:multiLevelType w:val="hybridMultilevel"/>
    <w:name w:val="Numbered list 7"/>
    <w:lvl w:ilvl="0">
      <w:numFmt w:val="bullet"/>
      <w:suff w:val="tab"/>
      <w:lvlText w:val=""/>
      <w:lvlJc w:val="left"/>
      <w:pPr>
        <w:ind w:left="1416" w:hanging="0"/>
      </w:pPr>
      <w:rPr>
        <w:rPr>
          <w:rFonts w:ascii="Symbol" w:hAnsi="Symbol"/>
        </w:rPr>
      </w:rPr>
    </w:lvl>
    <w:lvl w:ilvl="1">
      <w:start w:val="1"/>
      <w:numFmt w:val="decimal"/>
      <w:suff w:val="tab"/>
      <w:lvlText w:val="%2."/>
      <w:lvlJc w:val="left"/>
      <w:pPr>
        <w:ind w:left="2136" w:hanging="0"/>
      </w:pPr>
      <w:rPr/>
    </w:lvl>
    <w:lvl w:ilvl="2">
      <w:start w:val="1"/>
      <w:numFmt w:val="decimal"/>
      <w:suff w:val="tab"/>
      <w:lvlText w:val="%3."/>
      <w:lvlJc w:val="left"/>
      <w:pPr>
        <w:ind w:left="2856" w:hanging="0"/>
      </w:pPr>
      <w:rPr/>
    </w:lvl>
    <w:lvl w:ilvl="3">
      <w:start w:val="1"/>
      <w:numFmt w:val="decimal"/>
      <w:suff w:val="tab"/>
      <w:lvlText w:val="%4."/>
      <w:lvlJc w:val="left"/>
      <w:pPr>
        <w:ind w:left="3576" w:hanging="0"/>
      </w:pPr>
      <w:rPr/>
    </w:lvl>
    <w:lvl w:ilvl="4">
      <w:start w:val="1"/>
      <w:numFmt w:val="decimal"/>
      <w:suff w:val="tab"/>
      <w:lvlText w:val="%5."/>
      <w:lvlJc w:val="left"/>
      <w:pPr>
        <w:ind w:left="4296" w:hanging="0"/>
      </w:pPr>
      <w:rPr/>
    </w:lvl>
    <w:lvl w:ilvl="5">
      <w:start w:val="1"/>
      <w:numFmt w:val="decimal"/>
      <w:suff w:val="tab"/>
      <w:lvlText w:val="%6."/>
      <w:lvlJc w:val="left"/>
      <w:pPr>
        <w:ind w:left="5016" w:hanging="0"/>
      </w:pPr>
      <w:rPr/>
    </w:lvl>
    <w:lvl w:ilvl="6">
      <w:start w:val="1"/>
      <w:numFmt w:val="decimal"/>
      <w:suff w:val="tab"/>
      <w:lvlText w:val="%7."/>
      <w:lvlJc w:val="left"/>
      <w:pPr>
        <w:ind w:left="5736" w:hanging="0"/>
      </w:pPr>
      <w:rPr/>
    </w:lvl>
    <w:lvl w:ilvl="7">
      <w:start w:val="1"/>
      <w:numFmt w:val="decimal"/>
      <w:suff w:val="tab"/>
      <w:lvlText w:val="%8."/>
      <w:lvlJc w:val="left"/>
      <w:pPr>
        <w:ind w:left="6456" w:hanging="0"/>
      </w:pPr>
      <w:rPr/>
    </w:lvl>
    <w:lvl w:ilvl="8">
      <w:start w:val="1"/>
      <w:numFmt w:val="decimal"/>
      <w:suff w:val="tab"/>
      <w:lvlText w:val="%9."/>
      <w:lvlJc w:val="left"/>
      <w:pPr>
        <w:ind w:left="7176" w:hanging="0"/>
      </w:pPr>
      <w:rPr/>
    </w:lvl>
  </w:abstractNum>
  <w:abstractNum w:abstractNumId="10">
    <w:multiLevelType w:val="hybridMultilevel"/>
    <w:name w:val="Numbered list 8"/>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1">
    <w:multiLevelType w:val="hybridMultilevel"/>
    <w:name w:val="Numbered list 9"/>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2">
    <w:multiLevelType w:val="hybridMultilevel"/>
    <w:name w:val="Numbered list 10"/>
    <w:lvl w:ilvl="0">
      <w:start w:val="1"/>
      <w:numFmt w:val="decimal"/>
      <w:suff w:val="tab"/>
      <w:lvlText w:val="%1."/>
      <w:lvlJc w:val="left"/>
      <w:pPr>
        <w:ind w:left="360" w:hanging="0"/>
      </w:p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13">
    <w:multiLevelType w:val="hybridMultilevel"/>
    <w:name w:val="Numbered list 1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4">
    <w:multiLevelType w:val="hybridMultilevel"/>
    <w:name w:val="Numbered list 12"/>
    <w:lvl w:ilvl="0">
      <w:numFmt w:val="bullet"/>
      <w:suff w:val="tab"/>
      <w:lvlText w:val=""/>
      <w:lvlJc w:val="left"/>
      <w:pPr>
        <w:ind w:left="1080" w:hanging="0"/>
      </w:pPr>
      <w:rPr>
        <w:rPr>
          <w:rFonts w:ascii="Symbol" w:hAnsi="Symbol"/>
        </w:rPr>
      </w:rPr>
    </w:lvl>
    <w:lvl w:ilvl="1">
      <w:numFmt w:val="bullet"/>
      <w:suff w:val="tab"/>
      <w:lvlText w:val="o"/>
      <w:lvlJc w:val="left"/>
      <w:pPr>
        <w:ind w:left="1800" w:hanging="0"/>
      </w:pPr>
      <w:rPr>
        <w:rPr>
          <w:rFonts w:ascii="Courier New" w:hAnsi="Courier New" w:cs="Courier New"/>
        </w:rPr>
      </w:rPr>
    </w:lvl>
    <w:lvl w:ilvl="2">
      <w:numFmt w:val="bullet"/>
      <w:suff w:val="tab"/>
      <w:lvlText w:val=""/>
      <w:lvlJc w:val="left"/>
      <w:pPr>
        <w:ind w:left="2520" w:hanging="0"/>
      </w:pPr>
      <w:rPr>
        <w:rPr>
          <w:rFonts w:ascii="Wingdings" w:hAnsi="Wingdings" w:eastAsia="Wingdings" w:cs="Wingdings"/>
        </w:rPr>
      </w:rPr>
    </w:lvl>
    <w:lvl w:ilvl="3">
      <w:numFmt w:val="bullet"/>
      <w:suff w:val="tab"/>
      <w:lvlText w:val=""/>
      <w:lvlJc w:val="left"/>
      <w:pPr>
        <w:ind w:left="3240" w:hanging="0"/>
      </w:pPr>
      <w:rPr>
        <w:rPr>
          <w:rFonts w:ascii="Symbol" w:hAnsi="Symbol"/>
        </w:rPr>
      </w:rPr>
    </w:lvl>
    <w:lvl w:ilvl="4">
      <w:numFmt w:val="bullet"/>
      <w:suff w:val="tab"/>
      <w:lvlText w:val="o"/>
      <w:lvlJc w:val="left"/>
      <w:pPr>
        <w:ind w:left="3960" w:hanging="0"/>
      </w:pPr>
      <w:rPr>
        <w:rPr>
          <w:rFonts w:ascii="Courier New" w:hAnsi="Courier New" w:cs="Courier New"/>
        </w:rPr>
      </w:rPr>
    </w:lvl>
    <w:lvl w:ilvl="5">
      <w:numFmt w:val="bullet"/>
      <w:suff w:val="tab"/>
      <w:lvlText w:val=""/>
      <w:lvlJc w:val="left"/>
      <w:pPr>
        <w:ind w:left="4680" w:hanging="0"/>
      </w:pPr>
      <w:rPr>
        <w:rPr>
          <w:rFonts w:ascii="Wingdings" w:hAnsi="Wingdings" w:eastAsia="Wingdings" w:cs="Wingdings"/>
        </w:rPr>
      </w:rPr>
    </w:lvl>
    <w:lvl w:ilvl="6">
      <w:numFmt w:val="bullet"/>
      <w:suff w:val="tab"/>
      <w:lvlText w:val=""/>
      <w:lvlJc w:val="left"/>
      <w:pPr>
        <w:ind w:left="5400" w:hanging="0"/>
      </w:pPr>
      <w:rPr>
        <w:rPr>
          <w:rFonts w:ascii="Symbol" w:hAnsi="Symbol"/>
        </w:rPr>
      </w:rPr>
    </w:lvl>
    <w:lvl w:ilvl="7">
      <w:numFmt w:val="bullet"/>
      <w:suff w:val="tab"/>
      <w:lvlText w:val="o"/>
      <w:lvlJc w:val="left"/>
      <w:pPr>
        <w:ind w:left="6120" w:hanging="0"/>
      </w:pPr>
      <w:rPr>
        <w:rPr>
          <w:rFonts w:ascii="Courier New" w:hAnsi="Courier New" w:cs="Courier New"/>
        </w:rPr>
      </w:rPr>
    </w:lvl>
    <w:lvl w:ilvl="8">
      <w:numFmt w:val="bullet"/>
      <w:suff w:val="tab"/>
      <w:lvlText w:val=""/>
      <w:lvlJc w:val="left"/>
      <w:pPr>
        <w:ind w:left="6840" w:hanging="0"/>
      </w:pPr>
      <w:rPr>
        <w:rPr>
          <w:rFonts w:ascii="Wingdings" w:hAnsi="Wingdings" w:eastAsia="Wingdings" w:cs="Wingdings"/>
        </w:rPr>
      </w:rPr>
    </w:lvl>
  </w:abstractNum>
  <w:abstractNum w:abstractNumId="15">
    <w:multiLevelType w:val="hybridMultilevel"/>
    <w:name w:val="Numbered list 13"/>
    <w:lvl w:ilvl="0">
      <w:start w:val="1"/>
      <w:numFmt w:val="decimal"/>
      <w:suff w:val="tab"/>
      <w:lvlText w:val="%1."/>
      <w:lvlJc w:val="left"/>
      <w:pPr>
        <w:ind w:left="360" w:hanging="0"/>
      </w:pPr>
      <w:rPr>
        <w:rPr>
          <w:color w:val="auto"/>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6">
    <w:multiLevelType w:val="hybridMultilevel"/>
    <w:name w:val="Numbered list 1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7">
    <w:multiLevelType w:val="hybridMultilevel"/>
    <w:name w:val="Numbered list 15"/>
    <w:lvl w:ilvl="0">
      <w:start w:val="1"/>
      <w:numFmt w:val="decimal"/>
      <w:suff w:val="tab"/>
      <w:lvlText w:val="%1."/>
      <w:lvlJc w:val="left"/>
      <w:pPr>
        <w:ind w:left="360" w:hanging="0"/>
      </w:pPr>
      <w:rPr/>
    </w:lvl>
    <w:lvl w:ilvl="1">
      <w:start w:val="1"/>
      <w:numFmt w:val="decimal"/>
      <w:suff w:val="tab"/>
      <w:lvlText w:val="%2."/>
      <w:lvlJc w:val="left"/>
      <w:pPr>
        <w:ind w:left="1080" w:hanging="0"/>
      </w:pPr>
      <w:rPr/>
    </w:lvl>
    <w:lvl w:ilvl="2">
      <w:start w:val="1"/>
      <w:numFmt w:val="decimal"/>
      <w:suff w:val="tab"/>
      <w:lvlText w:val="%3."/>
      <w:lvlJc w:val="left"/>
      <w:pPr>
        <w:ind w:left="1800" w:hanging="0"/>
      </w:pPr>
      <w:rPr/>
    </w:lvl>
    <w:lvl w:ilvl="3">
      <w:numFmt w:val="bullet"/>
      <w:suff w:val="tab"/>
      <w:lvlText w:val=""/>
      <w:lvlJc w:val="left"/>
      <w:pPr>
        <w:ind w:left="2520" w:hanging="0"/>
      </w:pPr>
      <w:rPr>
        <w:rPr>
          <w:rFonts w:ascii="Wingdings" w:hAnsi="Wingdings"/>
        </w:rPr>
      </w:rPr>
    </w:lvl>
    <w:lvl w:ilvl="4">
      <w:start w:val="1"/>
      <w:numFmt w:val="decimal"/>
      <w:suff w:val="tab"/>
      <w:lvlText w:val="%5."/>
      <w:lvlJc w:val="left"/>
      <w:pPr>
        <w:ind w:left="3240" w:hanging="0"/>
      </w:pPr>
      <w:rPr/>
    </w:lvl>
    <w:lvl w:ilvl="5">
      <w:start w:val="1"/>
      <w:numFmt w:val="decimal"/>
      <w:suff w:val="tab"/>
      <w:lvlText w:val="%6."/>
      <w:lvlJc w:val="left"/>
      <w:pPr>
        <w:ind w:left="3960" w:hanging="0"/>
      </w:pPr>
      <w:rPr/>
    </w:lvl>
    <w:lvl w:ilvl="6">
      <w:start w:val="1"/>
      <w:numFmt w:val="decimal"/>
      <w:suff w:val="tab"/>
      <w:lvlText w:val="%7."/>
      <w:lvlJc w:val="left"/>
      <w:pPr>
        <w:ind w:left="4680" w:hanging="0"/>
      </w:pPr>
      <w:rPr/>
    </w:lvl>
    <w:lvl w:ilvl="7">
      <w:start w:val="1"/>
      <w:numFmt w:val="decimal"/>
      <w:suff w:val="tab"/>
      <w:lvlText w:val="%8."/>
      <w:lvlJc w:val="left"/>
      <w:pPr>
        <w:ind w:left="5400" w:hanging="0"/>
      </w:pPr>
      <w:rPr/>
    </w:lvl>
    <w:lvl w:ilvl="8">
      <w:start w:val="1"/>
      <w:numFmt w:val="decimal"/>
      <w:suff w:val="tab"/>
      <w:lvlText w:val="%9."/>
      <w:lvlJc w:val="left"/>
      <w:pPr>
        <w:ind w:left="6120" w:hanging="0"/>
      </w:pPr>
      <w:rPr/>
    </w:lvl>
  </w:abstractNum>
  <w:abstractNum w:abstractNumId="18">
    <w:multiLevelType w:val="hybridMultilevel"/>
    <w:name w:val="Numbered list 16"/>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9">
    <w:multiLevelType w:val="hybridMultilevel"/>
    <w:name w:val="Numbered list 17"/>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0">
    <w:multiLevelType w:val="hybridMultilevel"/>
    <w:name w:val="Numbered list 18"/>
    <w:lvl w:ilvl="0">
      <w:numFmt w:val="bullet"/>
      <w:suff w:val="tab"/>
      <w:lvlText w:val=""/>
      <w:lvlJc w:val="left"/>
      <w:pPr>
        <w:ind w:left="1416" w:hanging="0"/>
      </w:pPr>
      <w:rPr>
        <w:rPr>
          <w:rFonts w:ascii="Symbol" w:hAnsi="Symbol"/>
        </w:rPr>
      </w:rPr>
    </w:lvl>
    <w:lvl w:ilvl="1">
      <w:numFmt w:val="bullet"/>
      <w:suff w:val="tab"/>
      <w:lvlText w:val="o"/>
      <w:lvlJc w:val="left"/>
      <w:pPr>
        <w:ind w:left="2136" w:hanging="0"/>
      </w:pPr>
      <w:rPr>
        <w:rPr>
          <w:rFonts w:ascii="Courier New" w:hAnsi="Courier New" w:cs="Courier New"/>
        </w:rPr>
      </w:rPr>
    </w:lvl>
    <w:lvl w:ilvl="2">
      <w:numFmt w:val="bullet"/>
      <w:suff w:val="tab"/>
      <w:lvlText w:val=""/>
      <w:lvlJc w:val="left"/>
      <w:pPr>
        <w:ind w:left="2856" w:hanging="0"/>
      </w:pPr>
      <w:rPr>
        <w:rPr>
          <w:rFonts w:ascii="Wingdings" w:hAnsi="Wingdings" w:eastAsia="Wingdings" w:cs="Wingdings"/>
        </w:rPr>
      </w:rPr>
    </w:lvl>
    <w:lvl w:ilvl="3">
      <w:numFmt w:val="bullet"/>
      <w:suff w:val="tab"/>
      <w:lvlText w:val=""/>
      <w:lvlJc w:val="left"/>
      <w:pPr>
        <w:ind w:left="3576" w:hanging="0"/>
      </w:pPr>
      <w:rPr>
        <w:rPr>
          <w:rFonts w:ascii="Symbol" w:hAnsi="Symbol"/>
        </w:rPr>
      </w:rPr>
    </w:lvl>
    <w:lvl w:ilvl="4">
      <w:numFmt w:val="bullet"/>
      <w:suff w:val="tab"/>
      <w:lvlText w:val="o"/>
      <w:lvlJc w:val="left"/>
      <w:pPr>
        <w:ind w:left="4296" w:hanging="0"/>
      </w:pPr>
      <w:rPr>
        <w:rPr>
          <w:rFonts w:ascii="Courier New" w:hAnsi="Courier New" w:cs="Courier New"/>
        </w:rPr>
      </w:rPr>
    </w:lvl>
    <w:lvl w:ilvl="5">
      <w:numFmt w:val="bullet"/>
      <w:suff w:val="tab"/>
      <w:lvlText w:val=""/>
      <w:lvlJc w:val="left"/>
      <w:pPr>
        <w:ind w:left="5016" w:hanging="0"/>
      </w:pPr>
      <w:rPr>
        <w:rPr>
          <w:rFonts w:ascii="Wingdings" w:hAnsi="Wingdings" w:eastAsia="Wingdings" w:cs="Wingdings"/>
        </w:rPr>
      </w:rPr>
    </w:lvl>
    <w:lvl w:ilvl="6">
      <w:numFmt w:val="bullet"/>
      <w:suff w:val="tab"/>
      <w:lvlText w:val=""/>
      <w:lvlJc w:val="left"/>
      <w:pPr>
        <w:ind w:left="5736" w:hanging="0"/>
      </w:pPr>
      <w:rPr>
        <w:rPr>
          <w:rFonts w:ascii="Symbol" w:hAnsi="Symbol"/>
        </w:rPr>
      </w:rPr>
    </w:lvl>
    <w:lvl w:ilvl="7">
      <w:numFmt w:val="bullet"/>
      <w:suff w:val="tab"/>
      <w:lvlText w:val="o"/>
      <w:lvlJc w:val="left"/>
      <w:pPr>
        <w:ind w:left="6456" w:hanging="0"/>
      </w:pPr>
      <w:rPr>
        <w:rPr>
          <w:rFonts w:ascii="Courier New" w:hAnsi="Courier New" w:cs="Courier New"/>
        </w:rPr>
      </w:rPr>
    </w:lvl>
    <w:lvl w:ilvl="8">
      <w:numFmt w:val="bullet"/>
      <w:suff w:val="tab"/>
      <w:lvlText w:val=""/>
      <w:lvlJc w:val="left"/>
      <w:pPr>
        <w:ind w:left="7176" w:hanging="0"/>
      </w:pPr>
      <w:rPr>
        <w:rPr>
          <w:rFonts w:ascii="Wingdings" w:hAnsi="Wingdings" w:eastAsia="Wingdings" w:cs="Wingdings"/>
        </w:rPr>
      </w:rPr>
    </w:lvl>
  </w:abstractNum>
  <w:abstractNum w:abstractNumId="21">
    <w:multiLevelType w:val="hybridMultilevel"/>
    <w:name w:val="Numbered list 19"/>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22">
    <w:multiLevelType w:val="hybridMultilevel"/>
    <w:name w:val="Numbered list 20"/>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3">
    <w:multiLevelType w:val="hybridMultilevel"/>
    <w:name w:val="Numbered list 2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4">
    <w:multiLevelType w:val="hybridMultilevel"/>
    <w:name w:val="Numbered list 22"/>
    <w:lvl w:ilvl="0">
      <w:numFmt w:val="bullet"/>
      <w:suff w:val="tab"/>
      <w:lvlText w:val="-"/>
      <w:lvlJc w:val="left"/>
      <w:pPr>
        <w:ind w:left="360" w:hanging="0"/>
      </w:pPr>
      <w:rPr>
        <w:rPr>
          <w:rFonts w:ascii="Times New Roman" w:hAnsi="Times New Roman" w:eastAsia="Calibri" w:cs="Times New Roman"/>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25">
    <w:multiLevelType w:val="hybridMultilevel"/>
    <w:name w:val="Numbered list 23"/>
    <w:lvl w:ilvl="0">
      <w:numFmt w:val="bullet"/>
      <w:suff w:val="tab"/>
      <w:lvlText w:val=""/>
      <w:lvlJc w:val="left"/>
      <w:pPr>
        <w:ind w:left="360" w:hanging="0"/>
      </w:pPr>
      <w:rPr>
        <w:rPr>
          <w:rFonts w:ascii="Symbol" w:hAnsi="Symbol"/>
        </w:rPr>
      </w:rPr>
    </w:lvl>
    <w:lvl w:ilvl="1">
      <w:start w:val="1"/>
      <w:numFmt w:val="decimal"/>
      <w:suff w:val="tab"/>
      <w:lvlText w:val="%2."/>
      <w:lvlJc w:val="left"/>
      <w:pPr>
        <w:ind w:left="1080" w:hanging="0"/>
      </w:p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26">
    <w:multiLevelType w:val="hybridMultilevel"/>
    <w:name w:val="Numbered list 2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7">
    <w:multiLevelType w:val="hybridMultilevel"/>
    <w:name w:val="Numbered list 2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8">
    <w:multiLevelType w:val="hybridMultilevel"/>
    <w:name w:val="Numbered list 26"/>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9">
    <w:multiLevelType w:val="hybridMultilevel"/>
    <w:name w:val="Numbered list 27"/>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0">
    <w:multiLevelType w:val="hybridMultilevel"/>
    <w:name w:val="Numbered list 28"/>
    <w:lvl w:ilvl="0">
      <w:numFmt w:val="bullet"/>
      <w:suff w:val="tab"/>
      <w:lvlText w:val=""/>
      <w:lvlJc w:val="left"/>
      <w:pPr>
        <w:ind w:left="360" w:hanging="0"/>
      </w:pPr>
      <w:rPr>
        <w:rPr>
          <w:rFonts w:ascii="Symbol" w:hAnsi="Symbol"/>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1">
    <w:multiLevelType w:val="hybridMultilevel"/>
    <w:name w:val="Numbered list 29"/>
    <w:lvl w:ilvl="0">
      <w:numFmt w:val="bullet"/>
      <w:suff w:val="tab"/>
      <w:lvlText w:val=""/>
      <w:lvlJc w:val="left"/>
      <w:pPr>
        <w:ind w:left="1080" w:hanging="0"/>
      </w:pPr>
      <w:rPr>
        <w:rPr>
          <w:rFonts w:ascii="Symbol" w:hAnsi="Symbol"/>
        </w:rPr>
      </w:rPr>
    </w:lvl>
    <w:lvl w:ilvl="1">
      <w:numFmt w:val="bullet"/>
      <w:suff w:val="tab"/>
      <w:lvlText w:val="o"/>
      <w:lvlJc w:val="left"/>
      <w:pPr>
        <w:ind w:left="1800" w:hanging="0"/>
      </w:pPr>
      <w:rPr>
        <w:rPr>
          <w:rFonts w:ascii="Courier New" w:hAnsi="Courier New" w:cs="Courier New"/>
        </w:rPr>
      </w:rPr>
    </w:lvl>
    <w:lvl w:ilvl="2">
      <w:numFmt w:val="bullet"/>
      <w:suff w:val="tab"/>
      <w:lvlText w:val=""/>
      <w:lvlJc w:val="left"/>
      <w:pPr>
        <w:ind w:left="2520" w:hanging="0"/>
      </w:pPr>
      <w:rPr>
        <w:rPr>
          <w:rFonts w:ascii="Wingdings" w:hAnsi="Wingdings" w:eastAsia="Wingdings" w:cs="Wingdings"/>
        </w:rPr>
      </w:rPr>
    </w:lvl>
    <w:lvl w:ilvl="3">
      <w:numFmt w:val="bullet"/>
      <w:suff w:val="tab"/>
      <w:lvlText w:val=""/>
      <w:lvlJc w:val="left"/>
      <w:pPr>
        <w:ind w:left="3240" w:hanging="0"/>
      </w:pPr>
      <w:rPr>
        <w:rPr>
          <w:rFonts w:ascii="Symbol" w:hAnsi="Symbol"/>
        </w:rPr>
      </w:rPr>
    </w:lvl>
    <w:lvl w:ilvl="4">
      <w:numFmt w:val="bullet"/>
      <w:suff w:val="tab"/>
      <w:lvlText w:val="o"/>
      <w:lvlJc w:val="left"/>
      <w:pPr>
        <w:ind w:left="3960" w:hanging="0"/>
      </w:pPr>
      <w:rPr>
        <w:rPr>
          <w:rFonts w:ascii="Courier New" w:hAnsi="Courier New" w:cs="Courier New"/>
        </w:rPr>
      </w:rPr>
    </w:lvl>
    <w:lvl w:ilvl="5">
      <w:numFmt w:val="bullet"/>
      <w:suff w:val="tab"/>
      <w:lvlText w:val=""/>
      <w:lvlJc w:val="left"/>
      <w:pPr>
        <w:ind w:left="4680" w:hanging="0"/>
      </w:pPr>
      <w:rPr>
        <w:rPr>
          <w:rFonts w:ascii="Wingdings" w:hAnsi="Wingdings" w:eastAsia="Wingdings" w:cs="Wingdings"/>
        </w:rPr>
      </w:rPr>
    </w:lvl>
    <w:lvl w:ilvl="6">
      <w:numFmt w:val="bullet"/>
      <w:suff w:val="tab"/>
      <w:lvlText w:val=""/>
      <w:lvlJc w:val="left"/>
      <w:pPr>
        <w:ind w:left="5400" w:hanging="0"/>
      </w:pPr>
      <w:rPr>
        <w:rPr>
          <w:rFonts w:ascii="Symbol" w:hAnsi="Symbol"/>
        </w:rPr>
      </w:rPr>
    </w:lvl>
    <w:lvl w:ilvl="7">
      <w:numFmt w:val="bullet"/>
      <w:suff w:val="tab"/>
      <w:lvlText w:val="o"/>
      <w:lvlJc w:val="left"/>
      <w:pPr>
        <w:ind w:left="6120" w:hanging="0"/>
      </w:pPr>
      <w:rPr>
        <w:rPr>
          <w:rFonts w:ascii="Courier New" w:hAnsi="Courier New" w:cs="Courier New"/>
        </w:rPr>
      </w:rPr>
    </w:lvl>
    <w:lvl w:ilvl="8">
      <w:numFmt w:val="bullet"/>
      <w:suff w:val="tab"/>
      <w:lvlText w:val=""/>
      <w:lvlJc w:val="left"/>
      <w:pPr>
        <w:ind w:left="6840" w:hanging="0"/>
      </w:pPr>
      <w:rPr>
        <w:rPr>
          <w:rFonts w:ascii="Wingdings" w:hAnsi="Wingdings" w:eastAsia="Wingdings" w:cs="Wingdings"/>
        </w:rPr>
      </w:rPr>
    </w:lvl>
  </w:abstractNum>
  <w:abstractNum w:abstractNumId="32">
    <w:multiLevelType w:val="hybridMultilevel"/>
    <w:name w:val="Numbered list 30"/>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33">
    <w:multiLevelType w:val="hybridMultilevel"/>
    <w:name w:val="Numbered list 3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4">
    <w:multiLevelType w:val="hybridMultilevel"/>
    <w:name w:val="Numbered list 32"/>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5">
    <w:multiLevelType w:val="hybridMultilevel"/>
    <w:name w:val="Numbered list 33"/>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36">
    <w:multiLevelType w:val="hybridMultilevel"/>
    <w:name w:val="Numbered list 3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7">
    <w:multiLevelType w:val="hybridMultilevel"/>
    <w:name w:val="Numbered list 3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8">
    <w:multiLevelType w:val="hybridMultilevel"/>
    <w:name w:val="Numbered list 36"/>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9">
    <w:multiLevelType w:val="hybridMultilevel"/>
    <w:name w:val="Numbered list 37"/>
    <w:lvl w:ilvl="0">
      <w:start w:val="1"/>
      <w:numFmt w:val="decimal"/>
      <w:suff w:val="tab"/>
      <w:lvlText w:val="%1."/>
      <w:lvlJc w:val="left"/>
      <w:pPr>
        <w:ind w:left="360" w:hanging="0"/>
      </w:pPr>
      <w:rPr>
        <w:rPr>
          <w:b w:val="0"/>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rPr>
          <w:color w:val="auto"/>
        </w:r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0">
    <w:multiLevelType w:val="hybridMultilevel"/>
    <w:name w:val="Numbered list 38"/>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1">
    <w:multiLevelType w:val="hybridMultilevel"/>
    <w:name w:val="Numbered list 39"/>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2">
    <w:multiLevelType w:val="hybridMultilevel"/>
    <w:name w:val="Numbered list 40"/>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3">
    <w:multiLevelType w:val="hybridMultilevel"/>
    <w:name w:val="Numbered list 4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4">
    <w:multiLevelType w:val="hybridMultilevel"/>
    <w:name w:val="Numbered list 42"/>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5">
    <w:multiLevelType w:val="hybridMultilevel"/>
    <w:name w:val="Numbered list 43"/>
    <w:lvl w:ilvl="0">
      <w:numFmt w:val="bullet"/>
      <w:suff w:val="tab"/>
      <w:lvlText w:val=""/>
      <w:lvlJc w:val="left"/>
      <w:pPr>
        <w:ind w:left="1080" w:hanging="0"/>
      </w:pPr>
      <w:rPr>
        <w:rPr>
          <w:rFonts w:ascii="Symbol" w:hAnsi="Symbol"/>
        </w:rPr>
      </w:rPr>
    </w:lvl>
    <w:lvl w:ilvl="1">
      <w:numFmt w:val="bullet"/>
      <w:suff w:val="tab"/>
      <w:lvlText w:val="o"/>
      <w:lvlJc w:val="left"/>
      <w:pPr>
        <w:ind w:left="1800" w:hanging="0"/>
      </w:pPr>
      <w:rPr>
        <w:rPr>
          <w:rFonts w:ascii="Courier New" w:hAnsi="Courier New" w:cs="Courier New"/>
        </w:rPr>
      </w:rPr>
    </w:lvl>
    <w:lvl w:ilvl="2">
      <w:numFmt w:val="bullet"/>
      <w:suff w:val="tab"/>
      <w:lvlText w:val=""/>
      <w:lvlJc w:val="left"/>
      <w:pPr>
        <w:ind w:left="2520" w:hanging="0"/>
      </w:pPr>
      <w:rPr>
        <w:rPr>
          <w:rFonts w:ascii="Wingdings" w:hAnsi="Wingdings" w:eastAsia="Wingdings" w:cs="Wingdings"/>
        </w:rPr>
      </w:rPr>
    </w:lvl>
    <w:lvl w:ilvl="3">
      <w:numFmt w:val="bullet"/>
      <w:suff w:val="tab"/>
      <w:lvlText w:val=""/>
      <w:lvlJc w:val="left"/>
      <w:pPr>
        <w:ind w:left="3240" w:hanging="0"/>
      </w:pPr>
      <w:rPr>
        <w:rPr>
          <w:rFonts w:ascii="Symbol" w:hAnsi="Symbol"/>
        </w:rPr>
      </w:rPr>
    </w:lvl>
    <w:lvl w:ilvl="4">
      <w:numFmt w:val="bullet"/>
      <w:suff w:val="tab"/>
      <w:lvlText w:val="o"/>
      <w:lvlJc w:val="left"/>
      <w:pPr>
        <w:ind w:left="3960" w:hanging="0"/>
      </w:pPr>
      <w:rPr>
        <w:rPr>
          <w:rFonts w:ascii="Courier New" w:hAnsi="Courier New" w:cs="Courier New"/>
        </w:rPr>
      </w:rPr>
    </w:lvl>
    <w:lvl w:ilvl="5">
      <w:numFmt w:val="bullet"/>
      <w:suff w:val="tab"/>
      <w:lvlText w:val=""/>
      <w:lvlJc w:val="left"/>
      <w:pPr>
        <w:ind w:left="4680" w:hanging="0"/>
      </w:pPr>
      <w:rPr>
        <w:rPr>
          <w:rFonts w:ascii="Wingdings" w:hAnsi="Wingdings" w:eastAsia="Wingdings" w:cs="Wingdings"/>
        </w:rPr>
      </w:rPr>
    </w:lvl>
    <w:lvl w:ilvl="6">
      <w:numFmt w:val="bullet"/>
      <w:suff w:val="tab"/>
      <w:lvlText w:val=""/>
      <w:lvlJc w:val="left"/>
      <w:pPr>
        <w:ind w:left="5400" w:hanging="0"/>
      </w:pPr>
      <w:rPr>
        <w:rPr>
          <w:rFonts w:ascii="Symbol" w:hAnsi="Symbol"/>
        </w:rPr>
      </w:rPr>
    </w:lvl>
    <w:lvl w:ilvl="7">
      <w:numFmt w:val="bullet"/>
      <w:suff w:val="tab"/>
      <w:lvlText w:val="o"/>
      <w:lvlJc w:val="left"/>
      <w:pPr>
        <w:ind w:left="6120" w:hanging="0"/>
      </w:pPr>
      <w:rPr>
        <w:rPr>
          <w:rFonts w:ascii="Courier New" w:hAnsi="Courier New" w:cs="Courier New"/>
        </w:rPr>
      </w:rPr>
    </w:lvl>
    <w:lvl w:ilvl="8">
      <w:numFmt w:val="bullet"/>
      <w:suff w:val="tab"/>
      <w:lvlText w:val=""/>
      <w:lvlJc w:val="left"/>
      <w:pPr>
        <w:ind w:left="6840" w:hanging="0"/>
      </w:pPr>
      <w:rPr>
        <w:rPr>
          <w:rFonts w:ascii="Wingdings" w:hAnsi="Wingdings" w:eastAsia="Wingdings" w:cs="Wingdings"/>
        </w:rPr>
      </w:rPr>
    </w:lvl>
  </w:abstractNum>
  <w:abstractNum w:abstractNumId="46">
    <w:multiLevelType w:val="hybridMultilevel"/>
    <w:name w:val="Numbered list 44"/>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47">
    <w:multiLevelType w:val="hybridMultilevel"/>
    <w:name w:val="Numbered list 45"/>
    <w:lvl w:ilvl="0">
      <w:numFmt w:val="bullet"/>
      <w:suff w:val="tab"/>
      <w:lvlText w:val=""/>
      <w:lvlJc w:val="left"/>
      <w:pPr>
        <w:ind w:left="1080" w:hanging="0"/>
      </w:pPr>
      <w:rPr>
        <w:rPr>
          <w:rFonts w:ascii="Symbol" w:hAnsi="Symbol"/>
        </w:rPr>
      </w:rPr>
    </w:lvl>
    <w:lvl w:ilvl="1">
      <w:start w:val="1"/>
      <w:numFmt w:val="decimal"/>
      <w:suff w:val="tab"/>
      <w:lvlText w:val="%2."/>
      <w:lvlJc w:val="left"/>
      <w:pPr>
        <w:ind w:left="1800" w:hanging="0"/>
      </w:pPr>
      <w:rPr/>
    </w:lvl>
    <w:lvl w:ilvl="2">
      <w:start w:val="1"/>
      <w:numFmt w:val="decimal"/>
      <w:suff w:val="tab"/>
      <w:lvlText w:val="%3."/>
      <w:lvlJc w:val="left"/>
      <w:pPr>
        <w:ind w:left="2520" w:hanging="0"/>
      </w:pPr>
      <w:rPr/>
    </w:lvl>
    <w:lvl w:ilvl="3">
      <w:numFmt w:val="bullet"/>
      <w:suff w:val="tab"/>
      <w:lvlText w:val=""/>
      <w:lvlJc w:val="left"/>
      <w:pPr>
        <w:ind w:left="3240" w:hanging="0"/>
      </w:pPr>
      <w:rPr>
        <w:rPr>
          <w:rFonts w:ascii="Wingdings" w:hAnsi="Wingdings"/>
        </w:rPr>
      </w:rPr>
    </w:lvl>
    <w:lvl w:ilvl="4">
      <w:start w:val="1"/>
      <w:numFmt w:val="decimal"/>
      <w:suff w:val="tab"/>
      <w:lvlText w:val="%5."/>
      <w:lvlJc w:val="left"/>
      <w:pPr>
        <w:ind w:left="3960" w:hanging="0"/>
      </w:pPr>
      <w:rPr/>
    </w:lvl>
    <w:lvl w:ilvl="5">
      <w:start w:val="1"/>
      <w:numFmt w:val="decimal"/>
      <w:suff w:val="tab"/>
      <w:lvlText w:val="%6."/>
      <w:lvlJc w:val="left"/>
      <w:pPr>
        <w:ind w:left="4680" w:hanging="0"/>
      </w:pPr>
      <w:rPr/>
    </w:lvl>
    <w:lvl w:ilvl="6">
      <w:start w:val="1"/>
      <w:numFmt w:val="decimal"/>
      <w:suff w:val="tab"/>
      <w:lvlText w:val="%7."/>
      <w:lvlJc w:val="left"/>
      <w:pPr>
        <w:ind w:left="5400" w:hanging="0"/>
      </w:pPr>
      <w:rPr/>
    </w:lvl>
    <w:lvl w:ilvl="7">
      <w:start w:val="1"/>
      <w:numFmt w:val="decimal"/>
      <w:suff w:val="tab"/>
      <w:lvlText w:val="%8."/>
      <w:lvlJc w:val="left"/>
      <w:pPr>
        <w:ind w:left="6120" w:hanging="0"/>
      </w:pPr>
      <w:rPr/>
    </w:lvl>
    <w:lvl w:ilvl="8">
      <w:start w:val="1"/>
      <w:numFmt w:val="decimal"/>
      <w:suff w:val="tab"/>
      <w:lvlText w:val="%9."/>
      <w:lvlJc w:val="left"/>
      <w:pPr>
        <w:ind w:left="6840" w:hanging="0"/>
      </w:pPr>
      <w:rPr/>
    </w:lvl>
  </w:abstractNum>
  <w:abstractNum w:abstractNumId="48">
    <w:multiLevelType w:val="hybridMultilevel"/>
    <w:name w:val="Numbered list 46"/>
    <w:lvl w:ilvl="0">
      <w:numFmt w:val="bullet"/>
      <w:suff w:val="tab"/>
      <w:lvlText w:val=""/>
      <w:lvlJc w:val="left"/>
      <w:pPr>
        <w:ind w:left="1080" w:hanging="0"/>
      </w:pPr>
      <w:rPr>
        <w:rPr>
          <w:rFonts w:ascii="Symbol" w:hAnsi="Symbol"/>
        </w:rPr>
      </w:rPr>
    </w:lvl>
    <w:lvl w:ilvl="1">
      <w:numFmt w:val="bullet"/>
      <w:suff w:val="tab"/>
      <w:lvlText w:val="o"/>
      <w:lvlJc w:val="left"/>
      <w:pPr>
        <w:ind w:left="1800" w:hanging="0"/>
      </w:pPr>
      <w:rPr>
        <w:rPr>
          <w:rFonts w:ascii="Courier New" w:hAnsi="Courier New" w:cs="Courier New"/>
        </w:rPr>
      </w:rPr>
    </w:lvl>
    <w:lvl w:ilvl="2">
      <w:numFmt w:val="bullet"/>
      <w:suff w:val="tab"/>
      <w:lvlText w:val=""/>
      <w:lvlJc w:val="left"/>
      <w:pPr>
        <w:ind w:left="2520" w:hanging="0"/>
      </w:pPr>
      <w:rPr>
        <w:rPr>
          <w:rFonts w:ascii="Wingdings" w:hAnsi="Wingdings" w:eastAsia="Wingdings" w:cs="Wingdings"/>
        </w:rPr>
      </w:rPr>
    </w:lvl>
    <w:lvl w:ilvl="3">
      <w:numFmt w:val="bullet"/>
      <w:suff w:val="tab"/>
      <w:lvlText w:val=""/>
      <w:lvlJc w:val="left"/>
      <w:pPr>
        <w:ind w:left="3240" w:hanging="0"/>
      </w:pPr>
      <w:rPr>
        <w:rPr>
          <w:rFonts w:ascii="Symbol" w:hAnsi="Symbol"/>
        </w:rPr>
      </w:rPr>
    </w:lvl>
    <w:lvl w:ilvl="4">
      <w:numFmt w:val="bullet"/>
      <w:suff w:val="tab"/>
      <w:lvlText w:val="o"/>
      <w:lvlJc w:val="left"/>
      <w:pPr>
        <w:ind w:left="3960" w:hanging="0"/>
      </w:pPr>
      <w:rPr>
        <w:rPr>
          <w:rFonts w:ascii="Courier New" w:hAnsi="Courier New" w:cs="Courier New"/>
        </w:rPr>
      </w:rPr>
    </w:lvl>
    <w:lvl w:ilvl="5">
      <w:numFmt w:val="bullet"/>
      <w:suff w:val="tab"/>
      <w:lvlText w:val=""/>
      <w:lvlJc w:val="left"/>
      <w:pPr>
        <w:ind w:left="4680" w:hanging="0"/>
      </w:pPr>
      <w:rPr>
        <w:rPr>
          <w:rFonts w:ascii="Wingdings" w:hAnsi="Wingdings" w:eastAsia="Wingdings" w:cs="Wingdings"/>
        </w:rPr>
      </w:rPr>
    </w:lvl>
    <w:lvl w:ilvl="6">
      <w:numFmt w:val="bullet"/>
      <w:suff w:val="tab"/>
      <w:lvlText w:val=""/>
      <w:lvlJc w:val="left"/>
      <w:pPr>
        <w:ind w:left="5400" w:hanging="0"/>
      </w:pPr>
      <w:rPr>
        <w:rPr>
          <w:rFonts w:ascii="Symbol" w:hAnsi="Symbol"/>
        </w:rPr>
      </w:rPr>
    </w:lvl>
    <w:lvl w:ilvl="7">
      <w:numFmt w:val="bullet"/>
      <w:suff w:val="tab"/>
      <w:lvlText w:val="o"/>
      <w:lvlJc w:val="left"/>
      <w:pPr>
        <w:ind w:left="6120" w:hanging="0"/>
      </w:pPr>
      <w:rPr>
        <w:rPr>
          <w:rFonts w:ascii="Courier New" w:hAnsi="Courier New" w:cs="Courier New"/>
        </w:rPr>
      </w:rPr>
    </w:lvl>
    <w:lvl w:ilvl="8">
      <w:numFmt w:val="bullet"/>
      <w:suff w:val="tab"/>
      <w:lvlText w:val=""/>
      <w:lvlJc w:val="left"/>
      <w:pPr>
        <w:ind w:left="6840" w:hanging="0"/>
      </w:pPr>
      <w:rPr>
        <w:rPr>
          <w:rFonts w:ascii="Wingdings" w:hAnsi="Wingdings" w:eastAsia="Wingdings" w:cs="Wingdings"/>
        </w:rPr>
      </w:rPr>
    </w:lvl>
  </w:abstractNum>
  <w:abstractNum w:abstractNumId="49">
    <w:multiLevelType w:val="singleLevel"/>
    <w:name w:val="Bullet 48"/>
    <w:lvl w:ilvl="0">
      <w:start w:val="1"/>
      <w:numFmt w:val="decimal"/>
      <w:suff w:val="tab"/>
      <w:lvlText w:val="%1."/>
      <w:lvlJc w:val="left"/>
      <w:pPr>
        <w:ind w:left="0" w:hanging="0"/>
      </w:pPr>
      <w:rPr/>
    </w:lvl>
  </w:abstractNum>
  <w:abstractNum w:abstractNumId="50">
    <w:multiLevelType w:val="singleLevel"/>
    <w:name w:val="Bullet 70"/>
    <w:lvl w:ilvl="0">
      <w:numFmt w:val="bullet"/>
      <w:suff w:val="tab"/>
      <w:lvlText w:val=""/>
      <w:lvlJc w:val="left"/>
      <w:pPr>
        <w:ind w:left="0" w:hanging="0"/>
      </w:pPr>
      <w:rPr>
        <w:rPr>
          <w:rFonts w:ascii="Wingdings" w:hAnsi="Wingdings" w:eastAsia="Wingdings" w:cs="Wingdings"/>
        </w:rPr>
      </w:rPr>
    </w:lvl>
  </w:abstractNum>
  <w:abstractNum w:abstractNumId="51">
    <w:multiLevelType w:val="singleLevel"/>
    <w:name w:val="Bullet 49"/>
    <w:lvl w:ilvl="0">
      <w:start w:val="1"/>
      <w:numFmt w:val="decimal"/>
      <w:suff w:val="tab"/>
      <w:lvlText w:val="%1"/>
      <w:lvlJc w:val="left"/>
      <w:pPr>
        <w:ind w:left="0" w:hanging="0"/>
      </w:pPr>
      <w:rPr/>
    </w:lvl>
  </w:abstractNum>
  <w:abstractNum w:abstractNumId="52">
    <w:multiLevelType w:val="singleLevel"/>
    <w:name w:val="Bullet 50"/>
    <w:lvl w:ilvl="0">
      <w:start w:val="1"/>
      <w:numFmt w:val="lowerLetter"/>
      <w:suff w:val="tab"/>
      <w:lvlText w:val="%1"/>
      <w:lvlJc w:val="left"/>
      <w:pPr>
        <w:ind w:left="0" w:hanging="0"/>
      </w:pPr>
      <w:rPr/>
    </w:lvl>
  </w:abstractNum>
  <w:abstractNum w:abstractNumId="53">
    <w:multiLevelType w:val="singleLevel"/>
    <w:name w:val="Bullet 51"/>
    <w:lvl w:ilvl="0">
      <w:start w:val="1"/>
      <w:numFmt w:val="lowerRoman"/>
      <w:suff w:val="tab"/>
      <w:lvlText w:val="%1"/>
      <w:lvlJc w:val="left"/>
      <w:pPr>
        <w:ind w:left="0" w:hanging="0"/>
      </w:pPr>
      <w:rPr/>
    </w:lvl>
  </w:abstractNum>
  <w:abstractNum w:abstractNumId="54">
    <w:multiLevelType w:val="singleLevel"/>
    <w:name w:val="Bullet 52"/>
    <w:lvl w:ilvl="0">
      <w:numFmt w:val="bullet"/>
      <w:suff w:val="tab"/>
      <w:lvlText w:val=""/>
      <w:lvlJc w:val="left"/>
      <w:pPr>
        <w:ind w:left="0" w:hanging="0"/>
      </w:pPr>
      <w:rPr>
        <w:rPr>
          <w:rFonts w:ascii="Symbol" w:hAnsi="Symbol"/>
        </w:rPr>
      </w:rPr>
    </w:lvl>
  </w:abstractNum>
  <w:abstractNum w:abstractNumId="55">
    <w:multiLevelType w:val="singleLevel"/>
    <w:name w:val="Bullet 53"/>
    <w:lvl w:ilvl="0">
      <w:numFmt w:val="bullet"/>
      <w:suff w:val="tab"/>
      <w:lvlText w:val="o"/>
      <w:lvlJc w:val="left"/>
      <w:pPr>
        <w:ind w:left="0" w:hanging="0"/>
      </w:pPr>
      <w:rPr>
        <w:rPr>
          <w:rFonts w:ascii="Courier New" w:hAnsi="Courier New" w:cs="Courier New"/>
        </w:rPr>
      </w:rPr>
    </w:lvl>
  </w:abstractNum>
  <w:abstractNum w:abstractNumId="56">
    <w:multiLevelType w:val="singleLevel"/>
    <w:name w:val="Bullet 54"/>
    <w:lvl w:ilvl="0">
      <w:numFmt w:val="bullet"/>
      <w:suff w:val="tab"/>
      <w:lvlText w:val=""/>
      <w:lvlJc w:val="left"/>
      <w:pPr>
        <w:ind w:left="0" w:hanging="0"/>
      </w:pPr>
      <w:rPr>
        <w:rPr>
          <w:rFonts w:ascii="Wingdings" w:hAnsi="Wingdings" w:eastAsia="Wingdings" w:cs="Wingdings"/>
        </w:rPr>
      </w:rPr>
    </w:lvl>
  </w:abstractNum>
  <w:abstractNum w:abstractNumId="57">
    <w:multiLevelType w:val="singleLevel"/>
    <w:name w:val="Bullet 55"/>
    <w:lvl w:ilvl="0">
      <w:start w:val="1"/>
      <w:numFmt w:val="decimal"/>
      <w:suff w:val="tab"/>
      <w:lvlText w:val="%1"/>
      <w:lvlJc w:val="left"/>
      <w:pPr>
        <w:ind w:left="0" w:hanging="0"/>
      </w:pPr>
      <w:rPr>
        <w:rPr>
          <w:rFonts w:ascii="Times New Roman" w:hAnsi="Times New Roman" w:eastAsia="Calibri" w:cs="Times New Roman"/>
        </w:rPr>
      </w:rPr>
    </w:lvl>
  </w:abstractNum>
  <w:abstractNum w:abstractNumId="58">
    <w:multiLevelType w:val="singleLevel"/>
    <w:name w:val="Bullet 56"/>
    <w:lvl w:ilvl="0">
      <w:start w:val="1"/>
      <w:numFmt w:val="decimal"/>
      <w:suff w:val="tab"/>
      <w:lvlText w:val="%1"/>
      <w:lvlJc w:val="left"/>
      <w:pPr>
        <w:ind w:left="0" w:hanging="0"/>
      </w:pPr>
      <w:rPr/>
    </w:lvl>
  </w:abstractNum>
  <w:abstractNum w:abstractNumId="59">
    <w:multiLevelType w:val="singleLevel"/>
    <w:name w:val="Bullet 57"/>
    <w:lvl w:ilvl="0">
      <w:start w:val="1"/>
      <w:numFmt w:val="decimal"/>
      <w:suff w:val="tab"/>
      <w:lvlText w:val="%1"/>
      <w:lvlJc w:val="left"/>
      <w:pPr>
        <w:ind w:left="0" w:hanging="0"/>
      </w:pPr>
      <w:rPr>
        <w:rPr>
          <w:color w:val="auto"/>
        </w:rPr>
      </w:rPr>
    </w:lvl>
  </w:abstractNum>
  <w:abstractNum w:abstractNumId="60">
    <w:multiLevelType w:val="singleLevel"/>
    <w:name w:val="Bullet 58"/>
    <w:lvl w:ilvl="0">
      <w:numFmt w:val="bullet"/>
      <w:suff w:val="tab"/>
      <w:lvlText w:val=""/>
      <w:lvlJc w:val="left"/>
      <w:pPr>
        <w:ind w:left="0" w:hanging="0"/>
      </w:pPr>
      <w:rPr>
        <w:rPr>
          <w:rFonts w:ascii="Wingdings" w:hAnsi="Wingdings"/>
        </w:rPr>
      </w:rPr>
    </w:lvl>
  </w:abstractNum>
  <w:abstractNum w:abstractNumId="61">
    <w:multiLevelType w:val="singleLevel"/>
    <w:name w:val="Bullet 59"/>
    <w:lvl w:ilvl="0">
      <w:numFmt w:val="bullet"/>
      <w:suff w:val="tab"/>
      <w:lvlText w:val=""/>
      <w:lvlJc w:val="left"/>
      <w:pPr>
        <w:ind w:left="0" w:hanging="0"/>
      </w:pPr>
      <w:rPr>
        <w:rPr>
          <w:rFonts w:ascii="Symbol" w:hAnsi="Symbol"/>
        </w:rPr>
      </w:rPr>
    </w:lvl>
  </w:abstractNum>
  <w:abstractNum w:abstractNumId="62">
    <w:multiLevelType w:val="singleLevel"/>
    <w:name w:val="Bullet 60"/>
    <w:lvl w:ilvl="0">
      <w:numFmt w:val="bullet"/>
      <w:suff w:val="tab"/>
      <w:lvlText w:val="-"/>
      <w:lvlJc w:val="left"/>
      <w:pPr>
        <w:ind w:left="0" w:hanging="0"/>
      </w:pPr>
      <w:rPr>
        <w:rPr>
          <w:rFonts w:ascii="Times New Roman" w:hAnsi="Times New Roman" w:eastAsia="Calibri" w:cs="Times New Roman"/>
        </w:rPr>
      </w:rPr>
    </w:lvl>
  </w:abstractNum>
  <w:abstractNum w:abstractNumId="63">
    <w:multiLevelType w:val="singleLevel"/>
    <w:name w:val="Bullet 61"/>
    <w:lvl w:ilvl="0">
      <w:start w:val="1"/>
      <w:numFmt w:val="decimal"/>
      <w:suff w:val="tab"/>
      <w:lvlText w:val="%1"/>
      <w:lvlJc w:val="left"/>
      <w:pPr>
        <w:ind w:left="0" w:hanging="0"/>
      </w:pPr>
      <w:rPr>
        <w:rPr>
          <w:b w:val="0"/>
        </w:rPr>
      </w:rPr>
    </w:lvl>
  </w:abstractNum>
  <w:abstractNum w:abstractNumId="64">
    <w:multiLevelType w:val="singleLevel"/>
    <w:name w:val="Bullet 62"/>
    <w:lvl w:ilvl="0">
      <w:start w:val="1"/>
      <w:numFmt w:val="decimal"/>
      <w:suff w:val="tab"/>
      <w:lvlText w:val="%1"/>
      <w:lvlJc w:val="left"/>
      <w:pPr>
        <w:ind w:left="0" w:hanging="0"/>
      </w:pPr>
      <w:rPr/>
    </w:lvl>
  </w:abstractNum>
  <w:abstractNum w:abstractNumId="65">
    <w:multiLevelType w:val="singleLevel"/>
    <w:name w:val="Bullet 63"/>
    <w:lvl w:ilvl="0">
      <w:numFmt w:val="bullet"/>
      <w:suff w:val="tab"/>
      <w:lvlText w:val=""/>
      <w:lvlJc w:val="left"/>
      <w:pPr>
        <w:ind w:left="0" w:hanging="0"/>
      </w:pPr>
      <w:rPr>
        <w:rPr>
          <w:rFonts w:ascii="Wingdings" w:hAnsi="Wingdings" w:eastAsia="Wingdings" w:cs="Wingdings"/>
        </w:rPr>
      </w:rPr>
    </w:lvl>
  </w:abstractNum>
  <w:abstractNum w:abstractNumId="66">
    <w:multiLevelType w:val="singleLevel"/>
    <w:name w:val="Bullet 64"/>
    <w:lvl w:ilvl="0">
      <w:numFmt w:val="bullet"/>
      <w:suff w:val="tab"/>
      <w:lvlText w:val=""/>
      <w:lvlJc w:val="left"/>
      <w:pPr>
        <w:ind w:left="0" w:hanging="0"/>
      </w:pPr>
      <w:rPr>
        <w:rPr>
          <w:rFonts w:ascii="Wingdings" w:hAnsi="Wingdings" w:eastAsia="Wingdings" w:cs="Wingdings"/>
        </w:rPr>
      </w:rPr>
    </w:lvl>
  </w:abstractNum>
  <w:abstractNum w:abstractNumId="67">
    <w:multiLevelType w:val="singleLevel"/>
    <w:name w:val="Bullet 66"/>
    <w:lvl w:ilvl="0">
      <w:start w:val="0"/>
      <w:numFmt w:val="none"/>
      <w:suff w:val="tab"/>
      <w:lvlText w:val="%1"/>
      <w:lvlJc w:val="left"/>
      <w:pPr>
        <w:ind w:left="0" w:hanging="0"/>
      </w:pPr>
      <w:rPr/>
    </w:lvl>
  </w:abstractNum>
  <w:abstractNum w:abstractNumId="68">
    <w:multiLevelType w:val="singleLevel"/>
    <w:name w:val="Bullet 67"/>
    <w:lvl w:ilvl="0">
      <w:start w:val="1"/>
      <w:numFmt w:val="decimal"/>
      <w:suff w:val="tab"/>
      <w:lvlText w:val="%1"/>
      <w:lvlJc w:val="left"/>
      <w:pPr>
        <w:ind w:left="0" w:hanging="0"/>
      </w:pPr>
      <w:rPr/>
    </w:lvl>
  </w:abstractNum>
  <w:abstractNum w:abstractNumId="69">
    <w:multiLevelType w:val="singleLevel"/>
    <w:name w:val="Bullet 68"/>
    <w:lvl w:ilvl="0">
      <w:start w:val="1"/>
      <w:numFmt w:val="lowerLetter"/>
      <w:suff w:val="tab"/>
      <w:lvlText w:val="%1"/>
      <w:lvlJc w:val="left"/>
      <w:pPr>
        <w:ind w:left="0" w:hanging="0"/>
      </w:pPr>
      <w:rPr/>
    </w:lvl>
  </w:abstractNum>
  <w:abstractNum w:abstractNumId="70">
    <w:multiLevelType w:val="singleLevel"/>
    <w:name w:val="Bullet 69"/>
    <w:lvl w:ilvl="0">
      <w:start w:val="1"/>
      <w:numFmt w:val="lowerRoman"/>
      <w:suff w:val="tab"/>
      <w:lvlText w:val="%1"/>
      <w:lvlJc w:val="left"/>
      <w:pPr>
        <w:ind w:left="0" w:hanging="0"/>
      </w:pPr>
      <w:rPr/>
    </w:lvl>
  </w:abstractNum>
  <w:abstractNum w:abstractNumId="71">
    <w:multiLevelType w:val="singleLevel"/>
    <w:name w:val="Bullet 70_1"/>
    <w:lvl w:ilvl="0">
      <w:numFmt w:val="bullet"/>
      <w:suff w:val="tab"/>
      <w:lvlText w:val=""/>
      <w:lvlJc w:val="left"/>
      <w:pPr>
        <w:ind w:left="0" w:hanging="0"/>
      </w:pPr>
      <w:rPr>
        <w:rPr>
          <w:rFonts w:ascii="Symbol" w:hAnsi="Symbol"/>
        </w:rPr>
      </w:rPr>
    </w:lvl>
  </w:abstractNum>
  <w:abstractNum w:abstractNumId="72">
    <w:multiLevelType w:val="singleLevel"/>
    <w:name w:val="Bullet 71"/>
    <w:lvl w:ilvl="0">
      <w:numFmt w:val="bullet"/>
      <w:suff w:val="tab"/>
      <w:lvlText w:val="o"/>
      <w:lvlJc w:val="left"/>
      <w:pPr>
        <w:ind w:left="0" w:hanging="0"/>
      </w:pPr>
      <w:rPr>
        <w:rPr>
          <w:rFonts w:ascii="Courier New" w:hAnsi="Courier New" w:cs="Courier New"/>
        </w:rPr>
      </w:rPr>
    </w:lvl>
  </w:abstractNum>
  <w:abstractNum w:abstractNumId="73">
    <w:multiLevelType w:val="singleLevel"/>
    <w:name w:val="Bullet 72"/>
    <w:lvl w:ilvl="0">
      <w:numFmt w:val="bullet"/>
      <w:suff w:val="tab"/>
      <w:lvlText w:val=""/>
      <w:lvlJc w:val="left"/>
      <w:pPr>
        <w:ind w:left="0" w:hanging="0"/>
      </w:pPr>
      <w:rPr>
        <w:rPr>
          <w:rFonts w:ascii="Wingdings" w:hAnsi="Wingdings" w:eastAsia="Wingdings" w:cs="Wingdings"/>
        </w:rPr>
      </w:rPr>
    </w:lvl>
  </w:abstractNum>
  <w:abstractNum w:abstractNumId="74">
    <w:multiLevelType w:val="singleLevel"/>
    <w:name w:val="Bullet 73"/>
    <w:lvl w:ilvl="0">
      <w:start w:val="1"/>
      <w:numFmt w:val="decimal"/>
      <w:suff w:val="tab"/>
      <w:lvlText w:val="%1"/>
      <w:lvlJc w:val="left"/>
      <w:pPr>
        <w:ind w:left="0" w:hanging="0"/>
      </w:pPr>
      <w:rPr>
        <w:rPr>
          <w:rFonts w:ascii="Times New Roman" w:hAnsi="Times New Roman" w:eastAsia="Calibri" w:cs="Times New Roman"/>
        </w:rPr>
      </w:rPr>
    </w:lvl>
  </w:abstractNum>
  <w:abstractNum w:abstractNumId="75">
    <w:multiLevelType w:val="singleLevel"/>
    <w:name w:val="Bullet 74"/>
    <w:lvl w:ilvl="0">
      <w:start w:val="1"/>
      <w:numFmt w:val="decimal"/>
      <w:suff w:val="tab"/>
      <w:lvlText w:val="%1"/>
      <w:lvlJc w:val="left"/>
      <w:pPr>
        <w:ind w:left="0" w:hanging="0"/>
      </w:pPr>
      <w:rPr>
        <w:rPr>
          <w:color w:val="auto"/>
        </w:rPr>
      </w:rPr>
    </w:lvl>
  </w:abstractNum>
  <w:abstractNum w:abstractNumId="76">
    <w:multiLevelType w:val="singleLevel"/>
    <w:name w:val="Bullet 75"/>
    <w:lvl w:ilvl="0">
      <w:numFmt w:val="bullet"/>
      <w:suff w:val="tab"/>
      <w:lvlText w:val=""/>
      <w:lvlJc w:val="left"/>
      <w:pPr>
        <w:ind w:left="0" w:hanging="0"/>
      </w:pPr>
      <w:rPr>
        <w:rPr>
          <w:rFonts w:ascii="Wingdings" w:hAnsi="Wingdings"/>
        </w:rPr>
      </w:rPr>
    </w:lvl>
  </w:abstractNum>
  <w:abstractNum w:abstractNumId="77">
    <w:multiLevelType w:val="singleLevel"/>
    <w:name w:val="Bullet 76"/>
    <w:lvl w:ilvl="0">
      <w:numFmt w:val="bullet"/>
      <w:suff w:val="tab"/>
      <w:lvlText w:val="-"/>
      <w:lvlJc w:val="left"/>
      <w:pPr>
        <w:ind w:left="0" w:hanging="0"/>
      </w:pPr>
      <w:rPr>
        <w:rPr>
          <w:rFonts w:ascii="Times New Roman" w:hAnsi="Times New Roman" w:eastAsia="Calibri" w:cs="Times New Roman"/>
        </w:rPr>
      </w:rPr>
    </w:lvl>
  </w:abstractNum>
  <w:abstractNum w:abstractNumId="78">
    <w:multiLevelType w:val="singleLevel"/>
    <w:name w:val="Bullet 77"/>
    <w:lvl w:ilvl="0">
      <w:start w:val="1"/>
      <w:numFmt w:val="decimal"/>
      <w:suff w:val="tab"/>
      <w:lvlText w:val="%1"/>
      <w:lvlJc w:val="left"/>
      <w:pPr>
        <w:ind w:left="0" w:hanging="0"/>
      </w:pPr>
      <w:rPr>
        <w:rPr>
          <w:b w:val="0"/>
        </w:rPr>
      </w:rPr>
    </w:lvl>
  </w:abstractNum>
  <w:abstractNum w:abstractNumId="79">
    <w:multiLevelType w:val="singleLevel"/>
    <w:name w:val="Bullet 78"/>
    <w:lvl w:ilvl="0">
      <w:numFmt w:val="bullet"/>
      <w:suff w:val="tab"/>
      <w:lvlText w:val=""/>
      <w:lvlJc w:val="left"/>
      <w:pPr>
        <w:ind w:left="0" w:hanging="0"/>
      </w:pPr>
      <w:rPr>
        <w:rPr>
          <w:rFonts w:ascii="Wingdings" w:hAnsi="Wingdings" w:eastAsia="Wingdings" w:cs="Wingdings"/>
        </w:rPr>
      </w:rPr>
    </w:lvl>
  </w:abstractNum>
  <w:abstractNum w:abstractNumId="80">
    <w:multiLevelType w:val="singleLevel"/>
    <w:name w:val="Bullet 80"/>
    <w:lvl w:ilvl="0">
      <w:start w:val="0"/>
      <w:numFmt w:val="none"/>
      <w:lvlText w:val="%1"/>
      <w:lvlJc w:val="left"/>
      <w:pPr>
        <w:tabs>
          <w:tab w:val="num" w:pos="0"/>
        </w:tabs>
        <w:ind w:left="0" w:hanging="0"/>
      </w:pPr>
      <w:rPr/>
    </w:lvl>
  </w:abstractNum>
  <w:abstractNum w:abstractNumId="81">
    <w:multiLevelType w:val="singleLevel"/>
    <w:name w:val="Bullet 81"/>
    <w:lvl w:ilvl="0">
      <w:start w:val="1"/>
      <w:numFmt w:val="decimal"/>
      <w:lvlText w:val="%1"/>
      <w:lvlJc w:val="left"/>
      <w:pPr>
        <w:tabs>
          <w:tab w:val="num" w:pos="0"/>
        </w:tabs>
        <w:ind w:left="0" w:hanging="0"/>
      </w:pPr>
      <w:rPr/>
    </w:lvl>
  </w:abstractNum>
  <w:abstractNum w:abstractNumId="82">
    <w:multiLevelType w:val="singleLevel"/>
    <w:name w:val="Bullet 82"/>
    <w:lvl w:ilvl="0">
      <w:start w:val="1"/>
      <w:numFmt w:val="lowerLetter"/>
      <w:lvlText w:val="%1"/>
      <w:lvlJc w:val="left"/>
      <w:pPr>
        <w:tabs>
          <w:tab w:val="num" w:pos="0"/>
        </w:tabs>
        <w:ind w:left="0" w:hanging="0"/>
      </w:pPr>
      <w:rPr/>
    </w:lvl>
  </w:abstractNum>
  <w:abstractNum w:abstractNumId="83">
    <w:multiLevelType w:val="singleLevel"/>
    <w:name w:val="Bullet 83"/>
    <w:lvl w:ilvl="0">
      <w:start w:val="1"/>
      <w:numFmt w:val="lowerRoman"/>
      <w:lvlText w:val="%1"/>
      <w:lvlJc w:val="left"/>
      <w:pPr>
        <w:tabs>
          <w:tab w:val="num" w:pos="0"/>
        </w:tabs>
        <w:ind w:left="0" w:hanging="0"/>
      </w:pPr>
      <w:rPr/>
    </w:lvl>
  </w:abstractNum>
  <w:abstractNum w:abstractNumId="84">
    <w:multiLevelType w:val="singleLevel"/>
    <w:name w:val="Bullet 84"/>
    <w:lvl w:ilvl="0">
      <w:numFmt w:val="bullet"/>
      <w:lvlText w:val=""/>
      <w:lvlJc w:val="left"/>
      <w:pPr>
        <w:tabs>
          <w:tab w:val="num" w:pos="0"/>
        </w:tabs>
        <w:ind w:left="0" w:hanging="0"/>
      </w:pPr>
      <w:rPr>
        <w:rPr>
          <w:rFonts w:ascii="Symbol" w:hAnsi="Symbol"/>
        </w:rPr>
      </w:rPr>
    </w:lvl>
  </w:abstractNum>
  <w:abstractNum w:abstractNumId="85">
    <w:multiLevelType w:val="singleLevel"/>
    <w:name w:val="Bullet 85"/>
    <w:lvl w:ilvl="0">
      <w:numFmt w:val="bullet"/>
      <w:lvlText w:val="o"/>
      <w:lvlJc w:val="left"/>
      <w:pPr>
        <w:tabs>
          <w:tab w:val="num" w:pos="0"/>
        </w:tabs>
        <w:ind w:left="0" w:hanging="0"/>
      </w:pPr>
      <w:rPr>
        <w:rPr>
          <w:rFonts w:ascii="Courier New" w:hAnsi="Courier New" w:cs="Courier New"/>
        </w:rPr>
      </w:rPr>
    </w:lvl>
  </w:abstractNum>
  <w:abstractNum w:abstractNumId="86">
    <w:multiLevelType w:val="singleLevel"/>
    <w:name w:val="Bullet 86"/>
    <w:lvl w:ilvl="0">
      <w:numFmt w:val="bullet"/>
      <w:lvlText w:val=""/>
      <w:lvlJc w:val="left"/>
      <w:pPr>
        <w:tabs>
          <w:tab w:val="num" w:pos="0"/>
        </w:tabs>
        <w:ind w:left="0" w:hanging="0"/>
      </w:pPr>
      <w:rPr>
        <w:rPr>
          <w:rFonts w:ascii="Wingdings" w:hAnsi="Wingdings" w:eastAsia="Wingdings" w:cs="Wingdings"/>
        </w:rPr>
      </w:rPr>
    </w:lvl>
  </w:abstractNum>
  <w:abstractNum w:abstractNumId="87">
    <w:multiLevelType w:val="singleLevel"/>
    <w:name w:val="Bullet 87"/>
    <w:lvl w:ilvl="0">
      <w:start w:val="1"/>
      <w:numFmt w:val="decimal"/>
      <w:lvlText w:val="%1"/>
      <w:lvlJc w:val="left"/>
      <w:pPr>
        <w:tabs>
          <w:tab w:val="num" w:pos="0"/>
        </w:tabs>
        <w:ind w:left="0" w:hanging="0"/>
      </w:pPr>
      <w:rPr>
        <w:rPr>
          <w:rFonts w:ascii="Times New Roman" w:hAnsi="Times New Roman" w:eastAsia="Calibri" w:cs="Times New Roman"/>
        </w:rPr>
      </w:rPr>
    </w:lvl>
  </w:abstractNum>
  <w:abstractNum w:abstractNumId="88">
    <w:multiLevelType w:val="singleLevel"/>
    <w:name w:val="Bullet 88"/>
    <w:lvl w:ilvl="0">
      <w:start w:val="1"/>
      <w:numFmt w:val="decimal"/>
      <w:lvlText w:val="%1"/>
      <w:lvlJc w:val="left"/>
      <w:pPr>
        <w:tabs>
          <w:tab w:val="num" w:pos="0"/>
        </w:tabs>
        <w:ind w:left="0" w:hanging="0"/>
      </w:pPr>
      <w:rPr>
        <w:rPr>
          <w:color w:val="auto"/>
        </w:rPr>
      </w:rPr>
    </w:lvl>
  </w:abstractNum>
  <w:abstractNum w:abstractNumId="89">
    <w:multiLevelType w:val="singleLevel"/>
    <w:name w:val="Bullet 89"/>
    <w:lvl w:ilvl="0">
      <w:numFmt w:val="bullet"/>
      <w:lvlText w:val=""/>
      <w:lvlJc w:val="left"/>
      <w:pPr>
        <w:tabs>
          <w:tab w:val="num" w:pos="0"/>
        </w:tabs>
        <w:ind w:left="0" w:hanging="0"/>
      </w:pPr>
      <w:rPr>
        <w:rPr>
          <w:rFonts w:ascii="Wingdings" w:hAnsi="Wingdings"/>
        </w:rPr>
      </w:rPr>
    </w:lvl>
  </w:abstractNum>
  <w:abstractNum w:abstractNumId="90">
    <w:multiLevelType w:val="singleLevel"/>
    <w:name w:val="Bullet 90"/>
    <w:lvl w:ilvl="0">
      <w:numFmt w:val="bullet"/>
      <w:lvlText w:val="-"/>
      <w:lvlJc w:val="left"/>
      <w:pPr>
        <w:tabs>
          <w:tab w:val="num" w:pos="0"/>
        </w:tabs>
        <w:ind w:left="0" w:hanging="0"/>
      </w:pPr>
      <w:rPr>
        <w:rPr>
          <w:rFonts w:ascii="Times New Roman" w:hAnsi="Times New Roman" w:eastAsia="Calibri" w:cs="Times New Roman"/>
        </w:rPr>
      </w:rPr>
    </w:lvl>
  </w:abstractNum>
  <w:abstractNum w:abstractNumId="91">
    <w:multiLevelType w:val="singleLevel"/>
    <w:name w:val="Bullet 91"/>
    <w:lvl w:ilvl="0">
      <w:start w:val="1"/>
      <w:numFmt w:val="decimal"/>
      <w:lvlText w:val="%1"/>
      <w:lvlJc w:val="left"/>
      <w:pPr>
        <w:tabs>
          <w:tab w:val="num" w:pos="0"/>
        </w:tabs>
        <w:ind w:left="0" w:hanging="0"/>
      </w:pPr>
      <w:rPr>
        <w:rPr>
          <w:b w:val="0"/>
        </w:rPr>
      </w:rPr>
    </w:lvl>
  </w:abstractNum>
  <w:abstractNum w:abstractNumId="92">
    <w:multiLevelType w:val="singleLevel"/>
    <w:name w:val="Bullet 92"/>
    <w:lvl w:ilvl="0">
      <w:numFmt w:val="bullet"/>
      <w:lvlText w:val=""/>
      <w:lvlJc w:val="left"/>
      <w:pPr>
        <w:tabs>
          <w:tab w:val="num" w:pos="0"/>
        </w:tabs>
        <w:ind w:left="0" w:hanging="0"/>
      </w:pPr>
      <w:rPr>
        <w:rPr>
          <w:rFonts w:ascii="Wingdings" w:hAnsi="Wingdings" w:eastAsia="Wingdings" w:cs="Wingdings"/>
        </w:r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20"/>
  <w:autoHyphenation w:val="0"/>
  <w:doNotShadeFormData w:val="0"/>
  <w:captions>
    <w:caption w:name="Table" w:pos="below" w:numFmt="decimal"/>
    <w:caption w:name="Figure" w:pos="below" w:numFmt="decimal"/>
    <w:caption w:name="Picture"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doNotUseHTMLParagraphAutoSpacing w:val="1"/>
  </w:compat>
  <w:shapeDefaults>
    <o:shapedefaults v:ext="edit" spidmax="3073"/>
    <o:shapelayout v:ext="edit">
      <o:rules v:ext="edit"/>
    </o:shapelayout>
  </w:shapeDefaults>
  <w:tmPrefOne w:val="17"/>
  <w:tmPrefTwo w:val="1"/>
  <w:tmFmtPref w:val="591934571"/>
  <w:tmCommentsPr>
    <w:tmCommentsPlace w:val="0"/>
    <w:tmCommentsWidth w:val="3119"/>
    <w:tmCommentsColor w:val="-1"/>
  </w:tmCommentsPr>
  <w:tmReviewPr>
    <w:tmReviewEnabled w:val="0"/>
    <w:tmReviewShow w:val="1"/>
    <w:tmReviewPrint w:val="0"/>
    <w:tmRevisionNum w:val="5"/>
    <w:tmReviewMarkIns w:val="4"/>
    <w:tmReviewColorIns w:val="-1"/>
    <w:tmReviewMarkDel w:val="6"/>
    <w:tmReviewColorDel w:val="-1"/>
    <w:tmReviewMarkFmt w:val="1"/>
    <w:tmReviewColorFmt w:val="-1"/>
    <w:tmReviewMarkLn w:val="1"/>
    <w:tmReviewColorLn w:val="0"/>
    <w:tmReviewToolTip w:val="1"/>
  </w:tmReviewPr>
  <w:tmLastPos>
    <w:tmLastPosPage w:val="2"/>
    <w:tmLastPosSelect w:val="1"/>
    <w:tmLastPosFrameIdx w:val="68"/>
    <w:tmLastPosCaret>
      <w:tmLastPosPgfIdx w:val="0"/>
      <w:tmLastPosIdx w:val="22"/>
    </w:tmLastPosCaret>
    <w:tmLastPosAnchor>
      <w:tmLastPosPgfIdx w:val="0"/>
      <w:tmLastPosIdx w:val="2"/>
    </w:tmLastPosAnchor>
    <w:tmLastPosTblRect w:left="0" w:top="0" w:right="0" w:bottom="0"/>
  </w:tmLastPos>
  <w:tmAppRevision w:date="1582980020" w:val="766"/>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hAnsi="Times New Roman" w:eastAsia="Calibri" w:cs="Times New Roman"/>
        <w:bCs/>
        <w:iCs/>
        <w:sz w:val="24"/>
        <w:szCs w:val="24"/>
        <w:lang w:val="lv-lv"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Normal" w:default="1">
    <w:name w:val="Normal"/>
    <w:qFormat/>
  </w:style>
  <w:style w:type="paragraph" w:styleId="Heading1">
    <w:name w:val="heading 1"/>
    <w:qFormat/>
    <w:basedOn w:val="Normal"/>
    <w:next w:val="Normal"/>
    <w:pPr>
      <w:spacing w:before="240" w:after="60" w:line="276" w:lineRule="auto"/>
      <w:keepNext/>
      <w:outlineLvl w:val="0"/>
    </w:pPr>
    <w:rPr>
      <w:rFonts w:ascii="Arial" w:hAnsi="Arial" w:cs="Arial"/>
      <w:b/>
      <w:iCs w:val="0"/>
      <w:kern w:val="1"/>
      <w:sz w:val="32"/>
      <w:szCs w:val="32"/>
      <w:lang w:val="cs-cz"/>
    </w:rPr>
  </w:style>
  <w:style w:type="paragraph" w:styleId="Heading2">
    <w:name w:val="heading 2"/>
    <w:qFormat/>
    <w:basedOn w:val="Normal"/>
    <w:next w:val="Normal"/>
    <w:pPr>
      <w:spacing w:before="200"/>
      <w:keepNext/>
      <w:outlineLvl w:val="1"/>
      <w:keepLines/>
    </w:pPr>
    <w:rPr>
      <w:rFonts w:ascii="Calibri Light" w:hAnsi="Calibri Light" w:eastAsia="Calibri Light"/>
      <w:b/>
      <w:bCs w:val="0"/>
      <w:color w:val="5b9bd5"/>
      <w:sz w:val="26"/>
      <w:szCs w:val="26"/>
    </w:rPr>
  </w:style>
  <w:style w:type="paragraph" w:styleId="Header">
    <w:name w:val="Header"/>
    <w:qFormat/>
    <w:basedOn w:val="Normal"/>
    <w:pPr>
      <w:tabs>
        <w:tab w:val="center" w:pos="4153" w:leader="none"/>
        <w:tab w:val="right" w:pos="8306" w:leader="none"/>
      </w:tabs>
    </w:pPr>
  </w:style>
  <w:style w:type="paragraph" w:styleId="Footer">
    <w:name w:val="Footer"/>
    <w:qFormat/>
    <w:basedOn w:val="Normal"/>
    <w:pPr>
      <w:tabs>
        <w:tab w:val="center" w:pos="4153" w:leader="none"/>
        <w:tab w:val="right" w:pos="8306" w:leader="none"/>
      </w:tabs>
    </w:pPr>
  </w:style>
  <w:style w:type="paragraph" w:styleId="Nosaukumi" w:customStyle="1">
    <w:name w:val="Nosaukumi"/>
    <w:qFormat/>
    <w:basedOn w:val="Normal"/>
    <w:rPr>
      <w:b/>
      <w:bCs w:val="0"/>
      <w:i/>
      <w:iCs w:val="0"/>
    </w:rPr>
  </w:style>
  <w:style w:type="paragraph" w:styleId="Nosaukumi2" w:customStyle="1">
    <w:name w:val="Nosaukumi2"/>
    <w:qFormat/>
    <w:basedOn w:val="Normal"/>
    <w:rPr>
      <w:i/>
      <w:iCs w:val="0"/>
    </w:rPr>
  </w:style>
  <w:style w:type="paragraph" w:styleId="ListParagraph">
    <w:name w:val="List Paragraph"/>
    <w:qFormat/>
    <w:basedOn w:val="Normal"/>
    <w:pPr>
      <w:ind w:left="720"/>
      <w:contextualSpacing/>
    </w:pPr>
    <w:rPr>
      <w:rFonts w:eastAsia="Times New Roman"/>
      <w:bCs w:val="0"/>
      <w:iCs w:val="0"/>
      <w:color w:val="000000"/>
    </w:rPr>
  </w:style>
  <w:style w:type="paragraph" w:styleId="BalloonText">
    <w:name w:val="Balloon Text"/>
    <w:qFormat/>
    <w:basedOn w:val="Normal"/>
    <w:rPr>
      <w:rFonts w:ascii="Tahoma" w:hAnsi="Tahoma" w:cs="Tahoma"/>
      <w:sz w:val="16"/>
      <w:szCs w:val="16"/>
    </w:rPr>
  </w:style>
  <w:style w:type="paragraph" w:styleId="Parasts1" w:customStyle="1">
    <w:name w:val="Parasts1"/>
    <w:qFormat/>
    <w:pPr>
      <w:spacing w:after="160" w:line="257" w:lineRule="auto"/>
      <w:suppressAutoHyphens/>
      <w:hyphenationLines w:val="0"/>
    </w:pPr>
    <w:rPr>
      <w:rFonts w:ascii="Calibri" w:hAnsi="Calibri"/>
      <w:bCs w:val="0"/>
      <w:iCs w:val="0"/>
      <w:sz w:val="22"/>
      <w:szCs w:val="22"/>
    </w:rPr>
  </w:style>
  <w:style w:type="paragraph" w:styleId="BodyText">
    <w:name w:val="Body Text"/>
    <w:qFormat/>
    <w:basedOn w:val="Normal"/>
    <w:pPr>
      <w:ind w:firstLine="284"/>
      <w:spacing w:line="360" w:lineRule="auto"/>
      <w:jc w:val="both"/>
    </w:pPr>
    <w:rPr>
      <w:rFonts w:eastAsia="Times New Roman"/>
      <w:bCs w:val="0"/>
      <w:iCs w:val="0"/>
      <w:sz w:val="28"/>
      <w:szCs w:val="20"/>
    </w:rPr>
  </w:style>
  <w:style w:type="paragraph" w:styleId="Normal(Web)">
    <w:name w:val="Normal (Web)"/>
    <w:qFormat/>
    <w:basedOn w:val="Normal"/>
    <w:pPr>
      <w:spacing w:before="100" w:after="100" w:beforeAutospacing="1" w:afterAutospacing="1"/>
    </w:pPr>
    <w:rPr>
      <w:rFonts w:eastAsia="Times New Roman"/>
      <w:bCs w:val="0"/>
      <w:iCs w:val="0"/>
      <w:lang w:val="ru-ru"/>
    </w:rPr>
  </w:style>
  <w:style w:type="paragraph" w:styleId="Rakstz.Rakstz.2CharCharCharCharCharChar" w:customStyle="1">
    <w:name w:val=" Rakstz. Rakstz.2 Char Char Char Char Char Char"/>
    <w:qFormat/>
    <w:basedOn w:val="Normal"/>
    <w:rPr>
      <w:rFonts w:eastAsia="Times New Roman"/>
      <w:b/>
      <w:iCs w:val="0"/>
      <w:lang w:val="pl-pl"/>
    </w:rPr>
  </w:style>
  <w:style w:type="character" w:styleId="DefaultParagraphFont" w:default="1">
    <w:name w:val="Default Paragraph Font"/>
    <w:rPr>
      <w:rFonts w:ascii="Calibri" w:hAnsi="Calibri"/>
      <w:bCs w:val="0"/>
      <w:iCs w:val="0"/>
      <w:sz w:val="22"/>
      <w:szCs w:val="22"/>
      <w:lang w:val="en-gb"/>
    </w:rPr>
  </w:style>
  <w:style w:type="character" w:styleId="HeaderChar" w:customStyle="1">
    <w:name w:val="Header Char"/>
    <w:basedOn w:val="DefaultParagraphFont"/>
    <w:rPr>
      <w:rFonts w:ascii="Times New Roman" w:hAnsi="Times New Roman" w:cs="Times New Roman"/>
      <w:bCs w:val="0"/>
      <w:iCs w:val="0"/>
      <w:sz w:val="24"/>
      <w:szCs w:val="24"/>
      <w:lang w:val="lv-lv"/>
    </w:rPr>
  </w:style>
  <w:style w:type="character" w:styleId="FooterChar" w:customStyle="1">
    <w:name w:val="Footer Char"/>
    <w:basedOn w:val="DefaultParagraphFont"/>
    <w:rPr>
      <w:rFonts w:ascii="Times New Roman" w:hAnsi="Times New Roman" w:cs="Times New Roman"/>
      <w:bCs w:val="0"/>
      <w:iCs w:val="0"/>
      <w:sz w:val="24"/>
      <w:szCs w:val="24"/>
      <w:lang w:val="lv-lv"/>
    </w:rPr>
  </w:style>
  <w:style w:type="character" w:styleId="PlaceholderText">
    <w:name w:val="Placeholder Text"/>
    <w:basedOn w:val="DefaultParagraphFont"/>
    <w:rPr>
      <w:color w:val="808080"/>
    </w:rPr>
  </w:style>
  <w:style w:type="character" w:styleId="ListParagraphChar" w:customStyle="1">
    <w:name w:val="List Paragraph Char"/>
    <w:basedOn w:val="DefaultParagraphFont"/>
    <w:rPr>
      <w:rFonts w:ascii="Times New Roman" w:hAnsi="Times New Roman" w:eastAsia="Times New Roman" w:cs="Times New Roman"/>
      <w:color w:val="000000"/>
      <w:sz w:val="24"/>
      <w:szCs w:val="24"/>
      <w:lang w:val="lv-lv"/>
    </w:rPr>
  </w:style>
  <w:style w:type="character" w:styleId="Hyperlink">
    <w:name w:val="Hyperlink"/>
    <w:basedOn w:val="DefaultParagraphFont"/>
    <w:rPr>
      <w:color w:val="0563c1"/>
      <w:u w:color="auto" w:val="single"/>
    </w:rPr>
  </w:style>
  <w:style w:type="character" w:styleId="BalloonTextChar" w:customStyle="1">
    <w:name w:val="Balloon Text Char"/>
    <w:basedOn w:val="DefaultParagraphFont"/>
    <w:rPr>
      <w:rFonts w:ascii="Tahoma" w:hAnsi="Tahoma" w:cs="Tahoma"/>
      <w:bCs w:val="0"/>
      <w:iCs w:val="0"/>
      <w:sz w:val="16"/>
      <w:szCs w:val="16"/>
      <w:lang w:val="lv-lv"/>
    </w:rPr>
  </w:style>
  <w:style w:type="character" w:styleId="BodyTextChar" w:customStyle="1">
    <w:name w:val="Body Text Char"/>
    <w:basedOn w:val="DefaultParagraphFont"/>
    <w:rPr>
      <w:rFonts w:ascii="Times New Roman" w:hAnsi="Times New Roman" w:eastAsia="Times New Roman" w:cs="Times New Roman"/>
      <w:sz w:val="28"/>
      <w:szCs w:val="20"/>
      <w:lang w:val="lv-lv"/>
    </w:rPr>
  </w:style>
  <w:style w:type="character" w:styleId="Heading1Char" w:customStyle="1">
    <w:name w:val="Heading 1 Char"/>
    <w:basedOn w:val="DefaultParagraphFont"/>
    <w:rPr>
      <w:rFonts w:ascii="Arial" w:hAnsi="Arial" w:eastAsia="Calibri" w:cs="Arial"/>
      <w:b/>
      <w:bCs w:val="0"/>
      <w:kern w:val="1"/>
      <w:sz w:val="32"/>
      <w:szCs w:val="32"/>
      <w:lang w:val="cs-cz"/>
    </w:rPr>
  </w:style>
  <w:style w:type="character" w:styleId="serial_title" w:customStyle="1">
    <w:name w:val="serial_title"/>
    <w:basedOn w:val="DefaultParagraphFont"/>
  </w:style>
  <w:style w:type="character" w:styleId="Heading2Char" w:customStyle="1">
    <w:name w:val="Heading 2 Char"/>
    <w:basedOn w:val="DefaultParagraphFont"/>
    <w:rPr>
      <w:rFonts w:ascii="Calibri Light" w:hAnsi="Calibri Light" w:eastAsia="Calibri Light"/>
      <w:b/>
      <w:iCs w:val="0"/>
      <w:color w:val="5b9bd5"/>
      <w:sz w:val="26"/>
      <w:szCs w:val="26"/>
      <w:lang w:val="lv-lv"/>
    </w:rPr>
  </w:style>
  <w:style w:type="character" w:styleId="Strong">
    <w:name w:val="Strong"/>
    <w:basedOn w:val="DefaultParagraphFont"/>
    <w:rPr>
      <w:b/>
      <w:b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hAnsi="Times New Roman" w:eastAsia="Calibri" w:cs="Times New Roman"/>
        <w:bCs/>
        <w:iCs/>
        <w:sz w:val="24"/>
        <w:szCs w:val="24"/>
        <w:lang w:val="lv-lv"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Normal" w:default="1">
    <w:name w:val="Normal"/>
    <w:qFormat/>
  </w:style>
  <w:style w:type="paragraph" w:styleId="Heading1">
    <w:name w:val="heading 1"/>
    <w:qFormat/>
    <w:basedOn w:val="Normal"/>
    <w:next w:val="Normal"/>
    <w:pPr>
      <w:spacing w:before="240" w:after="60" w:line="276" w:lineRule="auto"/>
      <w:keepNext/>
      <w:outlineLvl w:val="0"/>
    </w:pPr>
    <w:rPr>
      <w:rFonts w:ascii="Arial" w:hAnsi="Arial" w:cs="Arial"/>
      <w:b/>
      <w:iCs w:val="0"/>
      <w:kern w:val="1"/>
      <w:sz w:val="32"/>
      <w:szCs w:val="32"/>
      <w:lang w:val="cs-cz"/>
    </w:rPr>
  </w:style>
  <w:style w:type="paragraph" w:styleId="Heading2">
    <w:name w:val="heading 2"/>
    <w:qFormat/>
    <w:basedOn w:val="Normal"/>
    <w:next w:val="Normal"/>
    <w:pPr>
      <w:spacing w:before="200"/>
      <w:keepNext/>
      <w:outlineLvl w:val="1"/>
      <w:keepLines/>
    </w:pPr>
    <w:rPr>
      <w:rFonts w:ascii="Calibri Light" w:hAnsi="Calibri Light" w:eastAsia="Calibri Light"/>
      <w:b/>
      <w:bCs w:val="0"/>
      <w:color w:val="5b9bd5"/>
      <w:sz w:val="26"/>
      <w:szCs w:val="26"/>
    </w:rPr>
  </w:style>
  <w:style w:type="paragraph" w:styleId="Header">
    <w:name w:val="Header"/>
    <w:qFormat/>
    <w:basedOn w:val="Normal"/>
    <w:pPr>
      <w:tabs>
        <w:tab w:val="center" w:pos="4153" w:leader="none"/>
        <w:tab w:val="right" w:pos="8306" w:leader="none"/>
      </w:tabs>
    </w:pPr>
  </w:style>
  <w:style w:type="paragraph" w:styleId="Footer">
    <w:name w:val="Footer"/>
    <w:qFormat/>
    <w:basedOn w:val="Normal"/>
    <w:pPr>
      <w:tabs>
        <w:tab w:val="center" w:pos="4153" w:leader="none"/>
        <w:tab w:val="right" w:pos="8306" w:leader="none"/>
      </w:tabs>
    </w:pPr>
  </w:style>
  <w:style w:type="paragraph" w:styleId="Nosaukumi" w:customStyle="1">
    <w:name w:val="Nosaukumi"/>
    <w:qFormat/>
    <w:basedOn w:val="Normal"/>
    <w:rPr>
      <w:b/>
      <w:bCs w:val="0"/>
      <w:i/>
      <w:iCs w:val="0"/>
    </w:rPr>
  </w:style>
  <w:style w:type="paragraph" w:styleId="Nosaukumi2" w:customStyle="1">
    <w:name w:val="Nosaukumi2"/>
    <w:qFormat/>
    <w:basedOn w:val="Normal"/>
    <w:rPr>
      <w:i/>
      <w:iCs w:val="0"/>
    </w:rPr>
  </w:style>
  <w:style w:type="paragraph" w:styleId="ListParagraph">
    <w:name w:val="List Paragraph"/>
    <w:qFormat/>
    <w:basedOn w:val="Normal"/>
    <w:pPr>
      <w:ind w:left="720"/>
      <w:contextualSpacing/>
    </w:pPr>
    <w:rPr>
      <w:rFonts w:eastAsia="Times New Roman"/>
      <w:bCs w:val="0"/>
      <w:iCs w:val="0"/>
      <w:color w:val="000000"/>
    </w:rPr>
  </w:style>
  <w:style w:type="paragraph" w:styleId="BalloonText">
    <w:name w:val="Balloon Text"/>
    <w:qFormat/>
    <w:basedOn w:val="Normal"/>
    <w:rPr>
      <w:rFonts w:ascii="Tahoma" w:hAnsi="Tahoma" w:cs="Tahoma"/>
      <w:sz w:val="16"/>
      <w:szCs w:val="16"/>
    </w:rPr>
  </w:style>
  <w:style w:type="paragraph" w:styleId="Parasts1" w:customStyle="1">
    <w:name w:val="Parasts1"/>
    <w:qFormat/>
    <w:pPr>
      <w:spacing w:after="160" w:line="257" w:lineRule="auto"/>
      <w:suppressAutoHyphens/>
      <w:hyphenationLines w:val="0"/>
    </w:pPr>
    <w:rPr>
      <w:rFonts w:ascii="Calibri" w:hAnsi="Calibri"/>
      <w:bCs w:val="0"/>
      <w:iCs w:val="0"/>
      <w:sz w:val="22"/>
      <w:szCs w:val="22"/>
    </w:rPr>
  </w:style>
  <w:style w:type="paragraph" w:styleId="BodyText">
    <w:name w:val="Body Text"/>
    <w:qFormat/>
    <w:basedOn w:val="Normal"/>
    <w:pPr>
      <w:ind w:firstLine="284"/>
      <w:spacing w:line="360" w:lineRule="auto"/>
      <w:jc w:val="both"/>
    </w:pPr>
    <w:rPr>
      <w:rFonts w:eastAsia="Times New Roman"/>
      <w:bCs w:val="0"/>
      <w:iCs w:val="0"/>
      <w:sz w:val="28"/>
      <w:szCs w:val="20"/>
    </w:rPr>
  </w:style>
  <w:style w:type="paragraph" w:styleId="Normal(Web)">
    <w:name w:val="Normal (Web)"/>
    <w:qFormat/>
    <w:basedOn w:val="Normal"/>
    <w:pPr>
      <w:spacing w:before="100" w:after="100" w:beforeAutospacing="1" w:afterAutospacing="1"/>
    </w:pPr>
    <w:rPr>
      <w:rFonts w:eastAsia="Times New Roman"/>
      <w:bCs w:val="0"/>
      <w:iCs w:val="0"/>
      <w:lang w:val="ru-ru"/>
    </w:rPr>
  </w:style>
  <w:style w:type="paragraph" w:styleId="Rakstz.Rakstz.2CharCharCharCharCharChar" w:customStyle="1">
    <w:name w:val=" Rakstz. Rakstz.2 Char Char Char Char Char Char"/>
    <w:qFormat/>
    <w:basedOn w:val="Normal"/>
    <w:rPr>
      <w:rFonts w:eastAsia="Times New Roman"/>
      <w:b/>
      <w:iCs w:val="0"/>
      <w:lang w:val="pl-pl"/>
    </w:rPr>
  </w:style>
  <w:style w:type="character" w:styleId="DefaultParagraphFont" w:default="1">
    <w:name w:val="Default Paragraph Font"/>
    <w:rPr>
      <w:rFonts w:ascii="Calibri" w:hAnsi="Calibri"/>
      <w:bCs w:val="0"/>
      <w:iCs w:val="0"/>
      <w:sz w:val="22"/>
      <w:szCs w:val="22"/>
      <w:lang w:val="en-gb"/>
    </w:rPr>
  </w:style>
  <w:style w:type="character" w:styleId="HeaderChar" w:customStyle="1">
    <w:name w:val="Header Char"/>
    <w:basedOn w:val="DefaultParagraphFont"/>
    <w:rPr>
      <w:rFonts w:ascii="Times New Roman" w:hAnsi="Times New Roman" w:cs="Times New Roman"/>
      <w:bCs w:val="0"/>
      <w:iCs w:val="0"/>
      <w:sz w:val="24"/>
      <w:szCs w:val="24"/>
      <w:lang w:val="lv-lv"/>
    </w:rPr>
  </w:style>
  <w:style w:type="character" w:styleId="FooterChar" w:customStyle="1">
    <w:name w:val="Footer Char"/>
    <w:basedOn w:val="DefaultParagraphFont"/>
    <w:rPr>
      <w:rFonts w:ascii="Times New Roman" w:hAnsi="Times New Roman" w:cs="Times New Roman"/>
      <w:bCs w:val="0"/>
      <w:iCs w:val="0"/>
      <w:sz w:val="24"/>
      <w:szCs w:val="24"/>
      <w:lang w:val="lv-lv"/>
    </w:rPr>
  </w:style>
  <w:style w:type="character" w:styleId="PlaceholderText">
    <w:name w:val="Placeholder Text"/>
    <w:basedOn w:val="DefaultParagraphFont"/>
    <w:rPr>
      <w:color w:val="808080"/>
    </w:rPr>
  </w:style>
  <w:style w:type="character" w:styleId="ListParagraphChar" w:customStyle="1">
    <w:name w:val="List Paragraph Char"/>
    <w:basedOn w:val="DefaultParagraphFont"/>
    <w:rPr>
      <w:rFonts w:ascii="Times New Roman" w:hAnsi="Times New Roman" w:eastAsia="Times New Roman" w:cs="Times New Roman"/>
      <w:color w:val="000000"/>
      <w:sz w:val="24"/>
      <w:szCs w:val="24"/>
      <w:lang w:val="lv-lv"/>
    </w:rPr>
  </w:style>
  <w:style w:type="character" w:styleId="Hyperlink">
    <w:name w:val="Hyperlink"/>
    <w:basedOn w:val="DefaultParagraphFont"/>
    <w:rPr>
      <w:color w:val="0563c1"/>
      <w:u w:color="auto" w:val="single"/>
    </w:rPr>
  </w:style>
  <w:style w:type="character" w:styleId="BalloonTextChar" w:customStyle="1">
    <w:name w:val="Balloon Text Char"/>
    <w:basedOn w:val="DefaultParagraphFont"/>
    <w:rPr>
      <w:rFonts w:ascii="Tahoma" w:hAnsi="Tahoma" w:cs="Tahoma"/>
      <w:bCs w:val="0"/>
      <w:iCs w:val="0"/>
      <w:sz w:val="16"/>
      <w:szCs w:val="16"/>
      <w:lang w:val="lv-lv"/>
    </w:rPr>
  </w:style>
  <w:style w:type="character" w:styleId="BodyTextChar" w:customStyle="1">
    <w:name w:val="Body Text Char"/>
    <w:basedOn w:val="DefaultParagraphFont"/>
    <w:rPr>
      <w:rFonts w:ascii="Times New Roman" w:hAnsi="Times New Roman" w:eastAsia="Times New Roman" w:cs="Times New Roman"/>
      <w:sz w:val="28"/>
      <w:szCs w:val="20"/>
      <w:lang w:val="lv-lv"/>
    </w:rPr>
  </w:style>
  <w:style w:type="character" w:styleId="Heading1Char" w:customStyle="1">
    <w:name w:val="Heading 1 Char"/>
    <w:basedOn w:val="DefaultParagraphFont"/>
    <w:rPr>
      <w:rFonts w:ascii="Arial" w:hAnsi="Arial" w:eastAsia="Calibri" w:cs="Arial"/>
      <w:b/>
      <w:bCs w:val="0"/>
      <w:kern w:val="1"/>
      <w:sz w:val="32"/>
      <w:szCs w:val="32"/>
      <w:lang w:val="cs-cz"/>
    </w:rPr>
  </w:style>
  <w:style w:type="character" w:styleId="serial_title" w:customStyle="1">
    <w:name w:val="serial_title"/>
    <w:basedOn w:val="DefaultParagraphFont"/>
  </w:style>
  <w:style w:type="character" w:styleId="Heading2Char" w:customStyle="1">
    <w:name w:val="Heading 2 Char"/>
    <w:basedOn w:val="DefaultParagraphFont"/>
    <w:rPr>
      <w:rFonts w:ascii="Calibri Light" w:hAnsi="Calibri Light" w:eastAsia="Calibri Light"/>
      <w:b/>
      <w:iCs w:val="0"/>
      <w:color w:val="5b9bd5"/>
      <w:sz w:val="26"/>
      <w:szCs w:val="26"/>
      <w:lang w:val="lv-lv"/>
    </w:rPr>
  </w:style>
  <w:style w:type="character" w:styleId="Strong">
    <w:name w:val="Strong"/>
    <w:basedOn w:val="DefaultParagraphFont"/>
    <w:rPr>
      <w:b/>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hyperlink" Target="http://www.aic.lv/portal/content/files/EQUIP-publikacija_LV_final.pdf" TargetMode="External"/><Relationship Id="rId9" Type="http://schemas.openxmlformats.org/officeDocument/2006/relationships/hyperlink" Target="http://aei.pitt.edu/42406/1/A6503.pdf" TargetMode="External"/><Relationship Id="rId10" Type="http://schemas.openxmlformats.org/officeDocument/2006/relationships/hyperlink" Target="https://www.schooleducationgateway.eu/downloads/Governance/2018-wgs2-quality-assurance-school_en.pdf" TargetMode="External"/><Relationship Id="rId11" Type="http://schemas.openxmlformats.org/officeDocument/2006/relationships/hyperlink" Target="https://www.christenseninstitute.org/wp-content/uploads/2018/06/accreditation_alana_final_final.pdf" TargetMode="External"/><Relationship Id="rId12" Type="http://schemas.openxmlformats.org/officeDocument/2006/relationships/hyperlink" Target="http://www.aic.lv/portal/content/files/IQM-Handbook_LV_1.pdf" TargetMode="External"/><Relationship Id="rId13" Type="http://schemas.openxmlformats.org/officeDocument/2006/relationships/hyperlink" Target="https://gmpua.com/QM/Book/quality%20handbook.pdf" TargetMode="External"/><Relationship Id="rId14" Type="http://schemas.openxmlformats.org/officeDocument/2006/relationships/hyperlink" Target="https://herearmenia.files.wordpress.com/2011/09/ebooksclub-org__total_quality_management_in_education.pdf" TargetMode="External"/><Relationship Id="rId15" Type="http://schemas.openxmlformats.org/officeDocument/2006/relationships/hyperlink" Target="https://discovery.ucl.ac.uk/id/eprint/10044872/1/Digest%202015%20-%2017.pdf" TargetMode="External"/><Relationship Id="rId16" Type="http://schemas.openxmlformats.org/officeDocument/2006/relationships/hyperlink" Target="C:/Users/Admin/Downloads/260226eng.pdf" TargetMode="External"/><Relationship Id="rId17" Type="http://schemas.openxmlformats.org/officeDocument/2006/relationships/hyperlink" Target="https://www.oecd-ilibrary.org/education/measuring-improvements-in-learning-outcomes_9789264050259-en" TargetMode="External"/><Relationship Id="rId18" Type="http://schemas.openxmlformats.org/officeDocument/2006/relationships/hyperlink" Target="http://www.oecd.org/education/school/43023606.pdf" TargetMode="External"/><Relationship Id="rId19" Type="http://schemas.openxmlformats.org/officeDocument/2006/relationships/hyperlink" Target="https://www.oecd.org/education/skills-beyond-school/41284038.pdf" TargetMode="External"/><Relationship Id="rId20" Type="http://schemas.openxmlformats.org/officeDocument/2006/relationships/header" Target="header1.xml"/><Relationship Id="rId21"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Calibri"/>
        <a:cs typeface="Arial"/>
      </a:majorFont>
      <a:minorFont>
        <a:latin typeface="Times New Roman"/>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TextMaker 2016 rev.766</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
  <cp:revision>5</cp:revision>
  <cp:lastPrinted>2019-12-01T22:30:00Z</cp:lastPrinted>
  <dcterms:created xsi:type="dcterms:W3CDTF">2019-12-01T22:43:00Z</dcterms:created>
  <dcterms:modified xsi:type="dcterms:W3CDTF">2020-02-29T14:40:20Z</dcterms:modified>
</cp:coreProperties>
</file>