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08" w:type="dxa"/>
        <w:tblW w:w="8931" w:type="dxa"/>
      </w:tblPr>
      <w:tblGrid>
        <w:gridCol w:w="4413"/>
        <w:gridCol w:w="4518"/>
      </w:tblGrid>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p>
          <w:p>
            <w:pPr>
              <w:pStyle w:val="Nosaukumi"/>
            </w:pPr>
            <w:r>
              <w:t>Studiju kursa nosaukums</w:t>
            </w:r>
          </w:p>
        </w:tc>
        <w:tc>
          <w:tcPr>
            <w:tcW w:w="451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both"/>
              <w:rPr>
                <w:rFonts w:eastAsia="Times New Roman"/>
                <w:b/>
                <w:i/>
              </w:rPr>
            </w:pPr>
            <w:r>
              <w:rPr>
                <w:rFonts w:eastAsia="Times New Roman"/>
                <w:b/>
                <w:i/>
              </w:rPr>
              <w:t>Promocijas darba izstrādāšana un akadēmiskās diskusijas V</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Studiju kursa kods (DUIS)</w:t>
            </w:r>
          </w:p>
        </w:tc>
        <w:tc>
          <w:tcPr>
            <w:tcW w:w="451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rPr>
                <w:rFonts w:eastAsia="Times New Roman"/>
              </w:rPr>
            </w:pPr>
            <w:r>
              <w:rPr>
                <w:rFonts w:eastAsia="Times New Roman"/>
              </w:rPr>
              <w:t>VadZD007</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Zinātnes nozare</w:t>
            </w:r>
          </w:p>
        </w:tc>
        <w:tc>
          <w:tcPr>
            <w:tcW w:w="451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rPr>
                <w:b/>
              </w:rPr>
            </w:pPr>
            <w:r>
              <w:rPr>
                <w:rFonts w:eastAsia="Times New Roman"/>
              </w:rPr>
              <w:t>Vadībzinātne</w:t>
            </w:r>
            <w:r>
              <w:rPr>
                <w:b/>
              </w:rPr>
            </w:r>
          </w:p>
        </w:tc>
      </w:tr>
      <w:tr>
        <w:trPr>
          <w:trHeight w:val="0" w:hRule="auto"/>
        </w:trPr>
        <w:tc>
          <w:tcPr>
            <w:tcW w:w="4413"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Kursa līmenis</w:t>
            </w:r>
          </w:p>
        </w:tc>
        <w:tc>
          <w:tcPr>
            <w:tcW w:w="4518"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7</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rPr>
                <w:u w:color="auto" w:val="single"/>
              </w:rPr>
            </w:pPr>
            <w:r>
              <w:t>Kredītpunkti</w:t>
            </w:r>
            <w:r>
              <w:rPr>
                <w:u w:color="auto" w:val="single"/>
              </w:rPr>
            </w:r>
          </w:p>
        </w:tc>
        <w:tc>
          <w:tcPr>
            <w:tcW w:w="451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14</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rPr>
                <w:u w:color="auto" w:val="single"/>
              </w:rPr>
            </w:pPr>
            <w:r>
              <w:t>ECTS kredītpunkti</w:t>
            </w:r>
            <w:r>
              <w:rPr>
                <w:u w:color="auto" w:val="single"/>
              </w:rPr>
            </w:r>
          </w:p>
        </w:tc>
        <w:tc>
          <w:tcPr>
            <w:tcW w:w="451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21</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Kopējais kontaktstundu skaits</w:t>
            </w:r>
          </w:p>
        </w:tc>
        <w:tc>
          <w:tcPr>
            <w:tcW w:w="451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2"/>
            </w:pPr>
            <w:r>
              <w:t>Lekciju stundu skaits</w:t>
            </w:r>
          </w:p>
        </w:tc>
        <w:tc>
          <w:tcPr>
            <w:tcW w:w="451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2"/>
            </w:pPr>
            <w:r>
              <w:t>Semināru stundu skaits</w:t>
            </w:r>
          </w:p>
        </w:tc>
        <w:tc>
          <w:tcPr>
            <w:tcW w:w="451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2"/>
            </w:pPr>
            <w:r>
              <w:t>Praktisko darbu stundu skaits</w:t>
            </w:r>
          </w:p>
        </w:tc>
        <w:tc>
          <w:tcPr>
            <w:tcW w:w="451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2"/>
            </w:pPr>
            <w:r>
              <w:t>Laboratorijas darbu stundu skaits</w:t>
            </w:r>
          </w:p>
        </w:tc>
        <w:tc>
          <w:tcPr>
            <w:tcW w:w="451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2"/>
            </w:pPr>
            <w:r>
              <w:t>Studējošā patstāvīgā darba stundu skaits</w:t>
            </w:r>
          </w:p>
        </w:tc>
        <w:tc>
          <w:tcPr>
            <w:tcW w:w="451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560</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Kursa izstrādātājs(-i)</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Ph.D, profesore Dzintra Iliško</w:t>
            </w:r>
          </w:p>
          <w:p>
            <w:pPr>
              <w:rPr>
                <w:rFonts w:eastAsia="Times New Roman"/>
                <w:lang w:val="en-us"/>
              </w:rPr>
            </w:pPr>
            <w:r>
              <w:rPr>
                <w:rFonts w:eastAsia="Times New Roman"/>
                <w:lang w:val="en-us"/>
              </w:rPr>
              <w:t>Dr.psych., profesore Irēna Kokina</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Priekšzināšanas</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rPr>
                <w:rFonts w:eastAsia="Times New Roman"/>
              </w:rPr>
            </w:pPr>
            <w:r>
              <w:rPr>
                <w:rFonts w:eastAsia="Times New Roman"/>
              </w:rPr>
              <w:t>Nav nepieciešamas</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 xml:space="preserve">Studiju kursa anotācija </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Default"/>
              <w:spacing/>
              <w:jc w:val="both"/>
              <w:rPr>
                <w:rFonts w:eastAsia="Times New Roman"/>
                <w:color w:val="auto"/>
                <w:lang w:val="en-gb" w:eastAsia="zh-cn" w:bidi="ar-sa"/>
              </w:rPr>
            </w:pPr>
            <w:r>
              <w:rPr>
                <w:lang w:val="lv-lv"/>
              </w:rPr>
              <w:t xml:space="preserve">Studiju kursa mērķis: </w:t>
            </w:r>
            <w:r>
              <w:rPr>
                <w:rFonts w:eastAsia="Times New Roman"/>
                <w:color w:val="auto"/>
                <w:lang w:val="en-gb" w:eastAsia="zh-cn" w:bidi="ar-sa"/>
              </w:rPr>
              <w:t>vecināt studējošo promocijas darba izstrādāšanas procesu, spēju pamatot un aizstāvēt savu zinātnisko pētījumu; rosināt akadēmiskās diskusijas par doktoranta zinātniski pētniecisko darbību.</w:t>
            </w:r>
          </w:p>
          <w:p>
            <w:pPr>
              <w:pStyle w:val="Default"/>
              <w:spacing/>
              <w:jc w:val="both"/>
              <w:rPr>
                <w:i/>
                <w:iCs/>
                <w:lang w:val="lv-lv"/>
              </w:rPr>
            </w:pPr>
            <w:r>
              <w:rPr>
                <w:i/>
                <w:iCs/>
                <w:lang w:val="lv-lv"/>
              </w:rPr>
            </w:r>
          </w:p>
          <w:p>
            <w:pPr>
              <w:pStyle w:val="Parasts1"/>
              <w:spacing w:after="0" w:line="240" w:lineRule="auto"/>
              <w:jc w:val="both"/>
              <w:rPr>
                <w:rFonts w:ascii="Times New Roman" w:hAnsi="Times New Roman"/>
                <w:sz w:val="24"/>
                <w:szCs w:val="24"/>
              </w:rPr>
            </w:pPr>
            <w:r>
              <w:rPr>
                <w:rFonts w:ascii="Times New Roman" w:hAnsi="Times New Roman"/>
                <w:sz w:val="24"/>
                <w:szCs w:val="24"/>
              </w:rPr>
              <w:t>Studiju kursa uzdevumi:</w:t>
            </w:r>
          </w:p>
          <w:p>
            <w:pPr>
              <w:numPr>
                <w:ilvl w:val="0"/>
                <w:numId w:val="27"/>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Veikt promocijas darba datu analīzi, sintēzi un interpretēt tos.</w:t>
            </w:r>
          </w:p>
          <w:p>
            <w:pPr>
              <w:numPr>
                <w:ilvl w:val="0"/>
                <w:numId w:val="27"/>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Pamatot zinātniskā pētījuma aktualitāti starptautiskā, nacionālā, reģionālā vai organizācijas līmenī.</w:t>
            </w:r>
          </w:p>
          <w:p>
            <w:pPr>
              <w:pStyle w:val="Default"/>
              <w:numPr>
                <w:ilvl w:val="0"/>
                <w:numId w:val="27"/>
              </w:numPr>
              <w:ind w:left="397" w:hanging="397"/>
              <w:spacing/>
              <w:jc w:val="both"/>
              <w:rPr>
                <w:lang w:val="lv-lv"/>
              </w:rPr>
            </w:pPr>
            <w:r>
              <w:rPr>
                <w:lang w:val="lv-lv"/>
              </w:rPr>
              <w:t xml:space="preserve">Pamatot esošos jauninājumus zinātniskajā darbībā. </w:t>
              <w:tab/>
            </w:r>
          </w:p>
          <w:p>
            <w:pPr>
              <w:pStyle w:val="Parasts1"/>
              <w:spacing w:after="0" w:line="240" w:lineRule="auto"/>
              <w:jc w:val="both"/>
              <w:rPr>
                <w:rFonts w:ascii="Times New Roman" w:hAnsi="Times New Roman"/>
                <w:sz w:val="24"/>
                <w:szCs w:val="24"/>
              </w:rPr>
            </w:pPr>
            <w:r>
              <w:rPr>
                <w:rFonts w:ascii="Times New Roman" w:hAnsi="Times New Roman"/>
                <w:sz w:val="24"/>
                <w:szCs w:val="24"/>
              </w:rPr>
              <w:t>Promocijas darbs tiek izstrādāts latviešu vai angļu valodā.</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Studiju rezultāti</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Default"/>
              <w:spacing/>
              <w:jc w:val="both"/>
              <w:rPr>
                <w:lang w:val="lv-lv"/>
              </w:rPr>
            </w:pPr>
            <w:r>
              <w:rPr>
                <w:lang w:val="lv-lv"/>
              </w:rPr>
              <w:t xml:space="preserve">Zināšanas </w:t>
            </w:r>
          </w:p>
          <w:p>
            <w:pPr>
              <w:numPr>
                <w:ilvl w:val="0"/>
                <w:numId w:val="21"/>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Demonstrē padziļinātas zināšanas un izpratni par promocijas darba ietvaros pētāmo tematiku.</w:t>
            </w:r>
          </w:p>
          <w:p>
            <w:pPr>
              <w:numPr>
                <w:ilvl w:val="0"/>
                <w:numId w:val="21"/>
              </w:numPr>
              <w:ind w:left="397" w:hanging="397"/>
              <w:widowControl w:val="0"/>
              <w:tabs/>
              <w:rPr>
                <w:rFonts w:eastAsia="Times New Roman"/>
                <w:bCs w:val="0"/>
                <w:iCs w:val="0"/>
                <w:lang w:val="en-gb" w:eastAsia="zh-cn" w:bidi="ar-sa"/>
              </w:rPr>
            </w:pPr>
            <w:r>
              <w:rPr>
                <w:rFonts w:eastAsia="Times New Roman"/>
                <w:bCs w:val="0"/>
                <w:iCs w:val="0"/>
                <w:lang w:val="en-gb" w:eastAsia="zh-cn" w:bidi="ar-sa"/>
              </w:rPr>
              <w:t>Pārzina un prot atlasīt nepieciešamo informāciju promocijas darba izstrādei.</w:t>
            </w:r>
          </w:p>
          <w:p>
            <w:pPr>
              <w:numPr>
                <w:ilvl w:val="0"/>
                <w:numId w:val="21"/>
              </w:numPr>
              <w:ind w:left="397" w:hanging="397"/>
              <w:widowControl w:val="0"/>
              <w:tabs/>
              <w:rPr>
                <w:rFonts w:eastAsia="Times New Roman"/>
                <w:bCs w:val="0"/>
                <w:iCs w:val="0"/>
                <w:lang w:val="en-gb" w:eastAsia="zh-cn" w:bidi="ar-sa"/>
              </w:rPr>
            </w:pPr>
            <w:r>
              <w:rPr>
                <w:rFonts w:eastAsia="Times New Roman"/>
                <w:bCs w:val="0"/>
                <w:iCs w:val="0"/>
                <w:lang w:val="en-gb" w:eastAsia="zh-cn" w:bidi="ar-sa"/>
              </w:rPr>
              <w:t>Izvērtē un salīdzina vadošo pētnieku ieguldījumu pētāmajā tematikā.</w:t>
            </w:r>
          </w:p>
          <w:p>
            <w:pPr>
              <w:numPr>
                <w:ilvl w:val="0"/>
                <w:numId w:val="21"/>
              </w:numPr>
              <w:ind w:left="397" w:hanging="397"/>
              <w:widowControl w:val="0"/>
              <w:tabs/>
              <w:rPr>
                <w:rFonts w:eastAsia="Times New Roman"/>
                <w:bCs w:val="0"/>
                <w:iCs w:val="0"/>
                <w:lang w:val="en-gb" w:eastAsia="zh-cn" w:bidi="ar-sa"/>
              </w:rPr>
            </w:pPr>
            <w:r>
              <w:rPr>
                <w:rFonts w:eastAsia="Times New Roman"/>
                <w:bCs w:val="0"/>
                <w:iCs w:val="0"/>
                <w:lang w:val="en-gb" w:eastAsia="zh-cn" w:bidi="ar-sa"/>
              </w:rPr>
              <w:t>Pamato sava pētījuma unikalitāti un devumu Latvijas tautsaimniecības attīstībā.</w:t>
            </w:r>
          </w:p>
          <w:p>
            <w:pPr>
              <w:pStyle w:val="ListParagraph"/>
              <w:ind w:left="37" w:hanging="397"/>
              <w:spacing/>
              <w:jc w:val="both"/>
            </w:pPr>
            <w:r/>
          </w:p>
          <w:p>
            <w:pPr>
              <w:pStyle w:val="Default"/>
              <w:spacing/>
              <w:jc w:val="both"/>
              <w:rPr>
                <w:lang w:val="lv-lv"/>
              </w:rPr>
            </w:pPr>
            <w:r>
              <w:rPr>
                <w:lang w:val="lv-lv"/>
              </w:rPr>
              <w:t xml:space="preserve">Prasmes </w:t>
            </w:r>
          </w:p>
          <w:p>
            <w:pPr>
              <w:numPr>
                <w:ilvl w:val="0"/>
                <w:numId w:val="21"/>
              </w:numPr>
              <w:ind w:left="397" w:hanging="397"/>
              <w:widowControl w:val="0"/>
              <w:tabs/>
              <w:rPr>
                <w:rFonts w:eastAsia="Times New Roman"/>
                <w:bCs w:val="0"/>
                <w:iCs w:val="0"/>
                <w:lang w:val="en-gb" w:eastAsia="zh-cn" w:bidi="ar-sa"/>
              </w:rPr>
            </w:pPr>
            <w:r>
              <w:rPr>
                <w:rFonts w:eastAsia="Times New Roman"/>
                <w:bCs w:val="0"/>
                <w:iCs w:val="0"/>
                <w:lang w:val="en-gb" w:eastAsia="zh-cn" w:bidi="ar-sa"/>
              </w:rPr>
              <w:t>Diskutē par pētījuma rezultātu nozīmi un salīdzina tos ar citu pētījumu rezultātiem.</w:t>
            </w:r>
          </w:p>
          <w:p>
            <w:pPr>
              <w:numPr>
                <w:ilvl w:val="0"/>
                <w:numId w:val="21"/>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Demonstrē pētījuma rezultātus plašākai auditorijai un sabiedrībai, komunicē par to atbilstošā līmenī.</w:t>
            </w:r>
          </w:p>
          <w:p>
            <w:pPr>
              <w:pStyle w:val="ListParagraph"/>
              <w:rPr>
                <w:sz w:val="23"/>
                <w:szCs w:val="23"/>
              </w:rPr>
            </w:pPr>
            <w:r>
              <w:rPr>
                <w:sz w:val="23"/>
                <w:szCs w:val="23"/>
              </w:rPr>
            </w:r>
          </w:p>
          <w:p>
            <w:pPr>
              <w:pStyle w:val="Default"/>
              <w:spacing/>
              <w:jc w:val="both"/>
              <w:rPr>
                <w:b/>
                <w:lang w:val="lv-lv"/>
              </w:rPr>
            </w:pPr>
            <w:r>
              <w:rPr>
                <w:lang w:val="lv-lv"/>
              </w:rPr>
              <w:t>Kompetence</w:t>
            </w:r>
            <w:r>
              <w:rPr>
                <w:b/>
                <w:lang w:val="lv-lv"/>
              </w:rPr>
              <w:t xml:space="preserve"> </w:t>
            </w:r>
            <w:r>
              <w:rPr>
                <w:b/>
                <w:lang w:val="lv-lv"/>
              </w:rPr>
            </w:r>
          </w:p>
          <w:p>
            <w:pPr>
              <w:pStyle w:val="ListParagraph"/>
              <w:numPr>
                <w:ilvl w:val="0"/>
                <w:numId w:val="21"/>
              </w:numPr>
              <w:ind w:left="397" w:hanging="397"/>
              <w:spacing/>
              <w:jc w:val="both"/>
            </w:pPr>
            <w:r>
              <w:t>Veic patstāvīgu, oriģinālu zinātnisko pētījumu, balstoties uz aktuālāko zinātnisko teoriju dziļu un vispusīgu analīzi, līdzšinējo pētījumu kritisku izvērtējumu, dodot ieguldījumu nozares zināšanu paplašināšanā un padziļināšanā vadības jomā.</w:t>
            </w:r>
          </w:p>
          <w:p>
            <w:pPr>
              <w:numPr>
                <w:ilvl w:val="0"/>
                <w:numId w:val="21"/>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Demonstrē atbildību par savas zinātniski pētnieciskās darbības atbilstību zinātnieka ētikas kodeksam.</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Studējošo patstāvīgo darbu organizācijas un uzdevumu raksturojums</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Default"/>
              <w:spacing/>
              <w:jc w:val="both"/>
              <w:rPr>
                <w:lang w:val="lv-lv"/>
              </w:rPr>
            </w:pPr>
            <w:r>
              <w:rPr>
                <w:lang w:val="lv-lv"/>
              </w:rPr>
              <w:t xml:space="preserve">Šī studiju kursa ietvaros studējošo patstāvīgā darba uzdevums ir apkopot pētījuma rezultātus, noformulēt tēzes aizstāvēšanai un sagatavot promocijas darbu izskatīšanai Vadībzinātnes doktorantūras padomē, sagatavot publikācijas, kā arī aprobēt pētījuma rezultātus. </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Prasības kredītpunktu iegūšanai</w:t>
            </w:r>
          </w:p>
        </w:tc>
      </w:tr>
      <w:tr>
        <w:trPr>
          <w:trHeight w:val="6727" w:hRule="atLeast"/>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Default"/>
              <w:spacing/>
              <w:jc w:val="both"/>
              <w:rPr>
                <w:lang w:val="lv-lv"/>
              </w:rPr>
            </w:pPr>
            <w:r>
              <w:rPr>
                <w:lang w:val="lv-lv"/>
              </w:rPr>
              <w:t xml:space="preserve">Starppārbaudījums: promocijas darba iestrādņu prezentēšana doktorantu metodoloģiskajā seminārā </w:t>
            </w:r>
            <w:r>
              <w:rPr>
                <w:color w:val="auto"/>
                <w:lang w:val="lv-lv"/>
              </w:rPr>
              <w:t>–</w:t>
            </w:r>
            <w:r>
              <w:rPr>
                <w:lang w:val="lv-lv"/>
              </w:rPr>
              <w:t xml:space="preserve"> 40% .</w:t>
            </w:r>
          </w:p>
          <w:p>
            <w:pPr>
              <w:pStyle w:val="Default"/>
              <w:spacing/>
              <w:jc w:val="both"/>
              <w:rPr>
                <w:lang w:val="lv-lv"/>
              </w:rPr>
            </w:pPr>
            <w:r>
              <w:rPr>
                <w:lang w:val="lv-lv"/>
              </w:rPr>
              <w:t xml:space="preserve">Noslēguma pārbaudījums: ieskaite – promocijas darba zinātniskā vadītāja atzinums </w:t>
            </w:r>
            <w:r>
              <w:rPr>
                <w:color w:val="auto"/>
                <w:lang w:val="lv-lv"/>
              </w:rPr>
              <w:t>–</w:t>
            </w:r>
            <w:r>
              <w:rPr>
                <w:lang w:val="lv-lv"/>
              </w:rPr>
              <w:t xml:space="preserve"> 60%. Vērtējums </w:t>
            </w:r>
            <w:r>
              <w:rPr>
                <w:color w:val="auto"/>
                <w:lang w:val="lv-lv"/>
              </w:rPr>
              <w:t>–</w:t>
            </w:r>
            <w:r>
              <w:rPr>
                <w:lang w:val="lv-lv"/>
              </w:rPr>
              <w:t xml:space="preserve"> ieskaitīts, neieskaitīts.</w:t>
            </w:r>
          </w:p>
          <w:p>
            <w:pPr>
              <w:pStyle w:val="Default"/>
              <w:spacing/>
              <w:jc w:val="both"/>
              <w:rPr>
                <w:rFonts w:eastAsia="Times New Roman"/>
                <w:lang w:val="lv-lv"/>
              </w:rPr>
            </w:pPr>
            <w:r>
              <w:rPr>
                <w:rFonts w:eastAsia="Times New Roman"/>
                <w:lang w:val="lv-lv"/>
              </w:rPr>
            </w:r>
          </w:p>
          <w:p>
            <w:pPr>
              <w:pStyle w:val="Default"/>
              <w:spacing/>
              <w:jc w:val="both"/>
              <w:rPr>
                <w:lang w:val="lv-lv"/>
              </w:rPr>
            </w:pPr>
            <w:r>
              <w:rPr>
                <w:rFonts w:eastAsia="Times New Roman"/>
                <w:lang w:val="lv-lv"/>
              </w:rPr>
              <w:t xml:space="preserve">Ne vēlāk kā mēnesi pirms semestra noslēguma, studējošie iesniedz atskaiti par studiju gada individuālā plāna izpildi un promocijas darbu, lai varētu izskatīt jautājumu par doktoranta veicamo uzdevumu izpildi un izvērtēt promocijas darba gatavību aizstāvēšanai. Doktorantūras seminārā </w:t>
            </w:r>
            <w:r>
              <w:rPr>
                <w:lang w:val="lv-lv"/>
              </w:rPr>
              <w:t xml:space="preserve">vadībzinātnes Doktorantūras padome </w:t>
            </w:r>
            <w:r>
              <w:rPr>
                <w:rFonts w:eastAsia="Times New Roman"/>
                <w:lang w:val="lv-lv"/>
              </w:rPr>
              <w:t xml:space="preserve">novērtē ieplānotā darba rezultātus, iegūto kredītpunktu daudzumu un promocijas darbu, kuru recenzē divi LZP eksperti atbilstošajā apakšnozarē. Doktorantūras seminārs ir publisks. Tajā piedalās doktora studiju programmas direktors, doktorantūras padomes locekļi, doktoranti un citas ieinteresētās personas. </w:t>
            </w:r>
            <w:r>
              <w:rPr>
                <w:lang w:val="lv-lv"/>
              </w:rPr>
            </w:r>
          </w:p>
          <w:p>
            <w:pPr>
              <w:spacing/>
              <w:jc w:val="both"/>
              <w:rPr>
                <w:rFonts w:eastAsia="Times New Roman"/>
              </w:rPr>
            </w:pPr>
            <w:r>
              <w:rPr>
                <w:rFonts w:eastAsia="Times New Roman"/>
              </w:rPr>
            </w:r>
          </w:p>
          <w:p>
            <w:pPr>
              <w:spacing/>
              <w:jc w:val="both"/>
              <w:rPr>
                <w:rFonts w:eastAsia="Times New Roman"/>
              </w:rPr>
            </w:pPr>
            <w:r>
              <w:rPr>
                <w:rFonts w:eastAsia="Times New Roman"/>
              </w:rPr>
              <w:t>Doktorantu seminārā studējošie:</w:t>
            </w:r>
          </w:p>
          <w:p>
            <w:pPr>
              <w:pStyle w:val="ListParagraph"/>
              <w:numPr>
                <w:ilvl w:val="0"/>
                <w:numId w:val="68"/>
              </w:numPr>
              <w:ind w:left="454" w:hanging="454"/>
              <w:spacing/>
              <w:jc w:val="both"/>
            </w:pPr>
            <w:r>
              <w:t>ziņo par individuālo plānu izpildi;</w:t>
            </w:r>
          </w:p>
          <w:p>
            <w:pPr>
              <w:pStyle w:val="ListParagraph"/>
              <w:numPr>
                <w:ilvl w:val="0"/>
                <w:numId w:val="68"/>
              </w:numPr>
              <w:ind w:left="454" w:hanging="454"/>
              <w:spacing/>
              <w:jc w:val="both"/>
            </w:pPr>
            <w:r>
              <w:t>raksturo promocijas darbu;</w:t>
            </w:r>
          </w:p>
          <w:p>
            <w:pPr>
              <w:pStyle w:val="ListParagraph"/>
              <w:numPr>
                <w:ilvl w:val="0"/>
                <w:numId w:val="68"/>
              </w:numPr>
              <w:ind w:left="454" w:hanging="454"/>
              <w:spacing/>
              <w:jc w:val="both"/>
            </w:pPr>
            <w:r>
              <w:t>piedalās diskusijā par pētījuma rezultātiem.</w:t>
            </w:r>
          </w:p>
          <w:p>
            <w:pPr>
              <w:pStyle w:val="ListParagraph"/>
              <w:rPr>
                <w:sz w:val="23"/>
                <w:szCs w:val="23"/>
              </w:rPr>
            </w:pPr>
            <w:r>
              <w:rPr>
                <w:sz w:val="23"/>
                <w:szCs w:val="23"/>
              </w:rPr>
            </w:r>
          </w:p>
          <w:p>
            <w:pPr>
              <w:rPr>
                <w:bCs w:val="0"/>
              </w:rPr>
            </w:pPr>
            <w:r>
              <w:rPr>
                <w:bCs w:val="0"/>
              </w:rPr>
              <w:t>STUDIJU REZULTĀTU VĒRTĒŠANA</w:t>
            </w:r>
          </w:p>
          <w:tbl>
            <w:tblPr>
              <w:jc w:val="center"/>
              <w:tblInd w:w="0" w:type="dxa"/>
              <w:tblW w:w="6863" w:type="dxa"/>
            </w:tblPr>
            <w:tblGrid>
              <w:gridCol w:w="2629"/>
              <w:gridCol w:w="510"/>
              <w:gridCol w:w="539"/>
              <w:gridCol w:w="539"/>
              <w:gridCol w:w="539"/>
              <w:gridCol w:w="539"/>
              <w:gridCol w:w="528"/>
              <w:gridCol w:w="520"/>
              <w:gridCol w:w="520"/>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Pārbaudījumu veidi</w:t>
                  </w:r>
                </w:p>
              </w:tc>
              <w:tc>
                <w:tcPr>
                  <w:tcW w:w="4234" w:type="dxa"/>
                  <w:gridSpan w:val="8"/>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7.</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rPr>
                      <w:color w:val="000000"/>
                    </w:rPr>
                  </w:pPr>
                  <w:r>
                    <w:rPr>
                      <w:color w:val="000000"/>
                    </w:rPr>
                    <w:t>8.</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2.ieskaite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spacing/>
                    <w:jc w:val="center"/>
                  </w:pPr>
                  <w:r>
                    <w:t>+</w:t>
                  </w:r>
                </w:p>
              </w:tc>
            </w:tr>
          </w:tbl>
          <w:p>
            <w:pPr>
              <w:pStyle w:val="ListParagraph"/>
            </w:pPr>
            <w:r/>
          </w:p>
        </w:tc>
      </w:tr>
      <w:tr>
        <w:trPr>
          <w:trHeight w:val="274" w:hRule="atLeast"/>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Obligāti izmantojamie informācijas avoti</w:t>
            </w:r>
          </w:p>
        </w:tc>
      </w:tr>
      <w:tr>
        <w:trPr>
          <w:trHeight w:val="274" w:hRule="atLeast"/>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numPr>
                <w:ilvl w:val="0"/>
                <w:numId w:val="38"/>
              </w:numPr>
              <w:ind w:left="397" w:hanging="397"/>
              <w:rPr>
                <w:iCs w:val="0"/>
                <w:lang w:val="sv-se"/>
              </w:rPr>
            </w:pPr>
            <w:r>
              <w:rPr>
                <w:iCs w:val="0"/>
              </w:rPr>
              <w:t xml:space="preserve">Autortiesību likums. </w:t>
            </w:r>
            <w:hyperlink r:id="rId8" w:history="1">
              <w:r>
                <w:rPr>
                  <w:rStyle w:val="Hyperlink"/>
                  <w:iCs w:val="0"/>
                  <w:color w:val="000000"/>
                </w:rPr>
                <w:t>http://www.likumi.lv/doc/php?id=51388mode=KDOC</w:t>
              </w:r>
            </w:hyperlink>
            <w:r>
              <w:rPr>
                <w:iCs w:val="0"/>
              </w:rPr>
              <w:t xml:space="preserve"> </w:t>
            </w:r>
            <w:r>
              <w:rPr>
                <w:iCs w:val="0"/>
                <w:lang w:val="sv-se"/>
              </w:rPr>
            </w:r>
          </w:p>
          <w:p>
            <w:pPr>
              <w:pStyle w:val="ListParagraph"/>
              <w:numPr>
                <w:ilvl w:val="0"/>
                <w:numId w:val="38"/>
              </w:numPr>
              <w:ind w:left="397" w:hanging="397"/>
              <w:spacing/>
              <w:jc w:val="both"/>
            </w:pPr>
            <w:r>
              <w:t>Mārtinsone, K., Pipere, A. (Red.) (2011). Ievads pētniecībā: stratēģijas, dizaini, metodes. Rīga: RaKa.</w:t>
            </w:r>
          </w:p>
          <w:p>
            <w:pPr>
              <w:numPr>
                <w:ilvl w:val="0"/>
                <w:numId w:val="38"/>
              </w:numPr>
              <w:ind w:left="397" w:hanging="397"/>
              <w:spacing/>
              <w:jc w:val="both"/>
              <w:rPr>
                <w:bCs w:val="0"/>
                <w:iCs w:val="0"/>
              </w:rPr>
            </w:pPr>
            <w:r>
              <w:rPr>
                <w:iCs w:val="0"/>
                <w:shd w:val="clear" w:fill="ffffff"/>
              </w:rPr>
              <w:t>Mārtinsone, K., Pipere, A. (Red.) (2018). Zinātniskā rakstīšana un pētījumu rezultātu izplatīšana. Rīga: RSU izdevniecība.</w:t>
            </w:r>
            <w:r>
              <w:rPr>
                <w:bCs w:val="0"/>
                <w:iCs w:val="0"/>
              </w:rPr>
            </w:r>
          </w:p>
          <w:p>
            <w:pPr>
              <w:numPr>
                <w:ilvl w:val="0"/>
                <w:numId w:val="38"/>
              </w:numPr>
              <w:ind w:left="397" w:hanging="397"/>
              <w:spacing/>
              <w:jc w:val="both"/>
              <w:rPr>
                <w:bCs w:val="0"/>
                <w:iCs w:val="0"/>
              </w:rPr>
            </w:pPr>
            <w:r>
              <w:rPr>
                <w:iCs w:val="0"/>
                <w:shd w:val="clear" w:fill="ffffff"/>
              </w:rPr>
              <w:t>Mārtinsone, K., Pipere, A., Kamerāde, D. (Red.). (2016). Pētniecība: teorija un prakse. Rīga: RaKa.</w:t>
            </w:r>
            <w:r>
              <w:rPr>
                <w:bCs w:val="0"/>
                <w:iCs w:val="0"/>
              </w:rPr>
            </w:r>
          </w:p>
        </w:tc>
      </w:tr>
      <w:tr>
        <w:trPr>
          <w:trHeight w:val="274" w:hRule="atLeast"/>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rPr>
                <w:i w:val="0"/>
              </w:rPr>
            </w:pPr>
            <w:r>
              <w:rPr>
                <w:i w:val="0"/>
              </w:rPr>
              <w:t>Papildus informācijas avoti</w:t>
            </w:r>
          </w:p>
        </w:tc>
      </w:tr>
      <w:tr>
        <w:trPr>
          <w:trHeight w:val="274" w:hRule="atLeast"/>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numPr>
                <w:ilvl w:val="0"/>
                <w:numId w:val="46"/>
              </w:numPr>
              <w:ind w:left="397" w:hanging="397"/>
              <w:spacing/>
              <w:jc w:val="both"/>
              <w:rPr>
                <w:iCs w:val="0"/>
              </w:rPr>
            </w:pPr>
            <w:r>
              <w:rPr>
                <w:iCs w:val="0"/>
              </w:rPr>
              <w:t>Alasuutari, P. (1995). Researching Culture. London: Sage.</w:t>
            </w:r>
          </w:p>
          <w:p>
            <w:pPr>
              <w:pStyle w:val="Default"/>
              <w:numPr>
                <w:ilvl w:val="0"/>
                <w:numId w:val="46"/>
              </w:numPr>
              <w:ind w:left="397" w:hanging="397"/>
              <w:spacing/>
              <w:jc w:val="both"/>
              <w:rPr>
                <w:lang w:val="lv-lv"/>
              </w:rPr>
            </w:pPr>
            <w:r>
              <w:rPr>
                <w:lang w:val="lv-lv"/>
              </w:rPr>
              <w:t xml:space="preserve">Apsalons, E. (2011) Valodas lietojuma loģika. Rīga: Zvaigzne, ABC. </w:t>
            </w:r>
          </w:p>
          <w:p>
            <w:pPr>
              <w:numPr>
                <w:ilvl w:val="0"/>
                <w:numId w:val="46"/>
              </w:numPr>
              <w:ind w:left="397" w:hanging="397"/>
              <w:spacing/>
              <w:jc w:val="both"/>
              <w:rPr>
                <w:iCs w:val="0"/>
                <w:lang w:val="en-gb"/>
              </w:rPr>
            </w:pPr>
            <w:r>
              <w:rPr>
                <w:iCs w:val="0"/>
                <w:lang w:val="en-gb"/>
              </w:rPr>
              <w:t>Beasley, J.E. (2014). Management Science Methods. London: University of London.</w:t>
            </w:r>
          </w:p>
          <w:p>
            <w:pPr>
              <w:numPr>
                <w:ilvl w:val="0"/>
                <w:numId w:val="46"/>
              </w:numPr>
              <w:ind w:left="397" w:hanging="397"/>
              <w:spacing/>
              <w:jc w:val="both"/>
              <w:rPr>
                <w:iCs w:val="0"/>
              </w:rPr>
            </w:pPr>
            <w:r>
              <w:rPr>
                <w:iCs w:val="0"/>
              </w:rPr>
              <w:t>Betz, F. (2010). Managing Science: Methodology and organization of research (innovation, technology, and knowledge management). Portland, USA: Springer.</w:t>
            </w:r>
          </w:p>
          <w:p>
            <w:pPr>
              <w:numPr>
                <w:ilvl w:val="0"/>
                <w:numId w:val="46"/>
              </w:numPr>
              <w:ind w:left="397" w:hanging="397"/>
              <w:spacing/>
              <w:jc w:val="both"/>
              <w:rPr>
                <w:iCs w:val="0"/>
              </w:rPr>
            </w:pPr>
            <w:r>
              <w:rPr>
                <w:iCs w:val="0"/>
              </w:rPr>
              <w:t xml:space="preserve">Brewer, M.B. &amp; Collins, B.E. (Eds.) (1981). Scientific Inquiry and the Social Sciences. Snn Francisco, CA: Jossey-Bass. </w:t>
            </w:r>
          </w:p>
          <w:p>
            <w:pPr>
              <w:numPr>
                <w:ilvl w:val="0"/>
                <w:numId w:val="46"/>
              </w:numPr>
              <w:ind w:left="397" w:hanging="397"/>
              <w:spacing/>
              <w:jc w:val="both"/>
              <w:rPr>
                <w:iCs w:val="0"/>
              </w:rPr>
            </w:pPr>
            <w:r>
              <w:rPr>
                <w:rFonts w:eastAsia="Times New Roman"/>
                <w:iCs w:val="0"/>
              </w:rPr>
              <w:t>Hirsch Hadorn, G., Hoffmann-Riem, H., Biber-Klemm, S., Grossenbacher-Mansuy, W., Joye, D., Pohl, Ch., Wiesmann, U., &amp; Zemp, E. (</w:t>
            </w:r>
            <w:r>
              <w:rPr>
                <w:rFonts w:eastAsia="Times New Roman"/>
                <w:iCs w:val="0"/>
                <w:lang w:val="en-us"/>
              </w:rPr>
              <w:t>Eds.) (2008). Handbook of Transdisciplinary Research. Springer Science, Business Media B.V.</w:t>
            </w:r>
            <w:r>
              <w:rPr>
                <w:iCs w:val="0"/>
              </w:rPr>
            </w:r>
          </w:p>
          <w:p>
            <w:pPr>
              <w:numPr>
                <w:ilvl w:val="0"/>
                <w:numId w:val="46"/>
              </w:numPr>
              <w:ind w:left="397" w:hanging="397"/>
              <w:spacing/>
              <w:jc w:val="both"/>
              <w:rPr>
                <w:iCs w:val="0"/>
              </w:rPr>
            </w:pPr>
            <w:r>
              <w:rPr>
                <w:iCs w:val="0"/>
              </w:rPr>
              <w:t>Kvale, S. (1995). The social construction of validity. Qualitative Inquiry, 1(1), 19-40.</w:t>
            </w:r>
          </w:p>
          <w:p>
            <w:pPr>
              <w:numPr>
                <w:ilvl w:val="0"/>
                <w:numId w:val="46"/>
              </w:numPr>
              <w:ind w:left="397" w:hanging="397"/>
              <w:spacing/>
              <w:jc w:val="both"/>
              <w:rPr>
                <w:iCs w:val="0"/>
              </w:rPr>
            </w:pPr>
            <w:r>
              <w:rPr>
                <w:iCs w:val="0"/>
              </w:rPr>
              <w:t>Lisinski, M. (2013). Structural analysis of the management science methodology. Business, Management &amp; Education, 11(1), 109-136.</w:t>
            </w:r>
          </w:p>
          <w:p>
            <w:pPr>
              <w:numPr>
                <w:ilvl w:val="0"/>
                <w:numId w:val="46"/>
              </w:numPr>
              <w:ind w:left="397" w:hanging="397"/>
              <w:spacing/>
              <w:jc w:val="both"/>
              <w:rPr>
                <w:iCs w:val="0"/>
              </w:rPr>
            </w:pPr>
            <w:r>
              <w:rPr>
                <w:iCs w:val="0"/>
              </w:rPr>
              <w:t>Reņģe, V. (2005). Par dažām postmodernisma tendencēm sociālajos priekšstatos par zinātni un zinātnieka sociālo atbildību. Latvijas Universitātes zinātniskie raksti. Filozofija, 687. Rīga: Latvijas Universitāte.</w:t>
            </w:r>
          </w:p>
          <w:p>
            <w:pPr>
              <w:numPr>
                <w:ilvl w:val="0"/>
                <w:numId w:val="46"/>
              </w:numPr>
              <w:ind w:left="397" w:hanging="397"/>
              <w:spacing/>
              <w:jc w:val="both"/>
              <w:rPr>
                <w:iCs w:val="0"/>
              </w:rPr>
            </w:pPr>
            <w:r>
              <w:rPr>
                <w:iCs w:val="0"/>
              </w:rPr>
              <w:t>Silvia, P.J. (2007). How to Write a Lot: A practical guide to productive academic writing. Washington: American Psychological Association.</w:t>
            </w:r>
          </w:p>
          <w:p>
            <w:pPr>
              <w:numPr>
                <w:ilvl w:val="0"/>
                <w:numId w:val="46"/>
              </w:numPr>
              <w:ind w:left="397" w:hanging="397"/>
              <w:spacing/>
              <w:jc w:val="both"/>
              <w:rPr>
                <w:iCs w:val="0"/>
              </w:rPr>
            </w:pPr>
            <w:r>
              <w:rPr>
                <w:iCs w:val="0"/>
              </w:rPr>
              <w:t>Vedins, I. (2008). Zinātne un patiesība. Rīga: Avots.</w:t>
            </w:r>
            <w:r>
              <w:rPr>
                <w:b/>
                <w:iCs w:val="0"/>
              </w:rPr>
              <w:t xml:space="preserve"> </w:t>
            </w:r>
            <w:r>
              <w:rPr>
                <w:iCs w:val="0"/>
              </w:rPr>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pPr>
              <w:pStyle w:val="Nosaukumi"/>
            </w:pPr>
            <w:r>
              <w:t>Periodika un citi informācijas avoti</w:t>
            </w:r>
          </w:p>
        </w:tc>
      </w:tr>
      <w:tr>
        <w:trPr>
          <w:trHeight w:val="0" w:hRule="auto"/>
        </w:trPr>
        <w:tc>
          <w:tcPr>
            <w:tcW w:w="893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0" protected="0"/>
          </w:tcPr>
          <w:p>
            <w:r>
              <w:t>Žurnāli datu bāzēs SCOPUS  un Web of Science.</w:t>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9"/>
      <w:footerReference w:type="default" r:id="rId10"/>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cc"/>
    <w:family w:val="swiss"/>
    <w:pitch w:val="default"/>
  </w:font>
  <w:font w:name="Calibri Light">
    <w:panose1 w:val="020F0302020204030204"/>
    <w:charset w:val="cc"/>
    <w:family w:val="swiss"/>
    <w:pitch w:val="default"/>
  </w:font>
  <w:font w:name="TimesNewRomanPSMT">
    <w:panose1 w:val="020B0604020202020204"/>
    <w:charset w:val="00"/>
    <w:family w:val="auto"/>
    <w:pitch w:val="default"/>
  </w:font>
  <w:font w:name="SymbolMT">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3</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7">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
    <w:multiLevelType w:val="hybridMultilevel"/>
    <w:name w:val="Numbered list 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8"/>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
    <w:multiLevelType w:val="hybridMultilevel"/>
    <w:name w:val="Numbered list 9"/>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4">
    <w:multiLevelType w:val="hybridMultilevel"/>
    <w:name w:val="Numbered list 1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
    <w:multiLevelType w:val="hybridMultilevel"/>
    <w:name w:val="Numbered list 11"/>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6">
    <w:multiLevelType w:val="hybridMultilevel"/>
    <w:name w:val="Numbered list 12"/>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
    <w:multiLevelType w:val="hybridMultilevel"/>
    <w:name w:val="Numbered list 14"/>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9">
    <w:multiLevelType w:val="hybridMultilevel"/>
    <w:name w:val="Numbered list 1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1">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hybridMultilevel"/>
    <w:name w:val="Numbered list 18"/>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3">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4">
    <w:multiLevelType w:val="hybridMultilevel"/>
    <w:name w:val="Numbered list 2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5">
    <w:multiLevelType w:val="hybridMultilevel"/>
    <w:name w:val="Numbered list 2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6">
    <w:multiLevelType w:val="hybridMultilevel"/>
    <w:name w:val="Numbered list 22"/>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7">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2">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3">
    <w:multiLevelType w:val="hybridMultilevel"/>
    <w:name w:val="Numbered list 2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3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6">
    <w:multiLevelType w:val="hybridMultilevel"/>
    <w:name w:val="Numbered list 32"/>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37">
    <w:multiLevelType w:val="hybridMultilevel"/>
    <w:name w:val="Numbered list 3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8">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9">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3">
    <w:multiLevelType w:val="hybridMultilevel"/>
    <w:name w:val="Numbered list 39"/>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6">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7">
    <w:multiLevelType w:val="hybridMultilevel"/>
    <w:name w:val="Numbered list 4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8">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9">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51">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2">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53">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4">
    <w:multiLevelType w:val="singleLevel"/>
    <w:name w:val="Bullet 50"/>
    <w:lvl w:ilvl="0">
      <w:start w:val="1"/>
      <w:numFmt w:val="decimal"/>
      <w:suff w:val="tab"/>
      <w:lvlText w:val="%1"/>
      <w:lvlJc w:val="left"/>
      <w:pPr>
        <w:ind w:left="0" w:hanging="0"/>
      </w:pPr>
      <w:rPr/>
    </w:lvl>
  </w:abstractNum>
  <w:abstractNum w:abstractNumId="55">
    <w:multiLevelType w:val="singleLevel"/>
    <w:name w:val="Bullet 51"/>
    <w:lvl w:ilvl="0">
      <w:start w:val="1"/>
      <w:numFmt w:val="lowerLetter"/>
      <w:suff w:val="tab"/>
      <w:lvlText w:val="%1"/>
      <w:lvlJc w:val="left"/>
      <w:pPr>
        <w:ind w:left="0" w:hanging="0"/>
      </w:pPr>
      <w:rPr/>
    </w:lvl>
  </w:abstractNum>
  <w:abstractNum w:abstractNumId="56">
    <w:multiLevelType w:val="singleLevel"/>
    <w:name w:val="Bullet 52"/>
    <w:lvl w:ilvl="0">
      <w:start w:val="1"/>
      <w:numFmt w:val="lowerRoman"/>
      <w:suff w:val="tab"/>
      <w:lvlText w:val="%1"/>
      <w:lvlJc w:val="left"/>
      <w:pPr>
        <w:ind w:left="0" w:hanging="0"/>
      </w:pPr>
      <w:rPr/>
    </w:lvl>
  </w:abstractNum>
  <w:abstractNum w:abstractNumId="57">
    <w:multiLevelType w:val="singleLevel"/>
    <w:name w:val="Bullet 53"/>
    <w:lvl w:ilvl="0">
      <w:numFmt w:val="bullet"/>
      <w:suff w:val="tab"/>
      <w:lvlText w:val=""/>
      <w:lvlJc w:val="left"/>
      <w:pPr>
        <w:ind w:left="0" w:hanging="0"/>
      </w:pPr>
      <w:rPr>
        <w:rPr>
          <w:rFonts w:ascii="Symbol" w:hAnsi="Symbol"/>
        </w:rPr>
      </w:rPr>
    </w:lvl>
  </w:abstractNum>
  <w:abstractNum w:abstractNumId="58">
    <w:multiLevelType w:val="singleLevel"/>
    <w:name w:val="Bullet 54"/>
    <w:lvl w:ilvl="0">
      <w:numFmt w:val="bullet"/>
      <w:suff w:val="tab"/>
      <w:lvlText w:val="o"/>
      <w:lvlJc w:val="left"/>
      <w:pPr>
        <w:ind w:left="0" w:hanging="0"/>
      </w:pPr>
      <w:rPr>
        <w:rPr>
          <w:rFonts w:ascii="Courier New" w:hAnsi="Courier New" w:cs="Courier New"/>
        </w:rPr>
      </w:rPr>
    </w:lvl>
  </w:abstractNum>
  <w:abstractNum w:abstractNumId="59">
    <w:multiLevelType w:val="singleLevel"/>
    <w:name w:val="Bullet 55"/>
    <w:lvl w:ilvl="0">
      <w:numFmt w:val="bullet"/>
      <w:suff w:val="tab"/>
      <w:lvlText w:val=""/>
      <w:lvlJc w:val="left"/>
      <w:pPr>
        <w:ind w:left="0" w:hanging="0"/>
      </w:pPr>
      <w:rPr>
        <w:rPr>
          <w:rFonts w:ascii="Wingdings" w:hAnsi="Wingdings" w:eastAsia="Wingdings" w:cs="Wingdings"/>
        </w:rPr>
      </w:rPr>
    </w:lvl>
  </w:abstractNum>
  <w:abstractNum w:abstractNumId="60">
    <w:multiLevelType w:val="singleLevel"/>
    <w:name w:val="Bullet 56"/>
    <w:lvl w:ilvl="0">
      <w:start w:val="1"/>
      <w:numFmt w:val="decimal"/>
      <w:suff w:val="tab"/>
      <w:lvlText w:val="%1"/>
      <w:lvlJc w:val="left"/>
      <w:pPr>
        <w:ind w:left="0" w:hanging="0"/>
      </w:pPr>
      <w:rPr/>
    </w:lvl>
  </w:abstractNum>
  <w:abstractNum w:abstractNumId="61">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62">
    <w:multiLevelType w:val="singleLevel"/>
    <w:name w:val="Bullet 58"/>
    <w:lvl w:ilvl="0">
      <w:start w:val="10"/>
      <w:numFmt w:val="decimal"/>
      <w:suff w:val="tab"/>
      <w:lvlText w:val="%1"/>
      <w:lvlJc w:val="left"/>
      <w:pPr>
        <w:ind w:left="0" w:hanging="0"/>
      </w:pPr>
      <w:rPr>
        <w:rPr>
          <w:rFonts w:eastAsia="Calibri"/>
          <w:sz w:val="23"/>
        </w:rPr>
      </w:rPr>
    </w:lvl>
  </w:abstractNum>
  <w:abstractNum w:abstractNumId="63">
    <w:multiLevelType w:val="singleLevel"/>
    <w:name w:val="Bullet 59"/>
    <w:lvl w:ilvl="0">
      <w:start w:val="1"/>
      <w:numFmt w:val="decimal"/>
      <w:suff w:val="tab"/>
      <w:lvlText w:val="%1"/>
      <w:lvlJc w:val="left"/>
      <w:pPr>
        <w:ind w:left="0" w:hanging="0"/>
      </w:pPr>
      <w:rPr>
        <w:rPr>
          <w:color w:val="auto"/>
        </w:rPr>
      </w:rPr>
    </w:lvl>
  </w:abstractNum>
  <w:abstractNum w:abstractNumId="64">
    <w:multiLevelType w:val="singleLevel"/>
    <w:name w:val="Bullet 60"/>
    <w:lvl w:ilvl="0">
      <w:numFmt w:val="bullet"/>
      <w:suff w:val="tab"/>
      <w:lvlText w:val=""/>
      <w:lvlJc w:val="left"/>
      <w:pPr>
        <w:ind w:left="0" w:hanging="0"/>
      </w:pPr>
      <w:rPr>
        <w:rPr>
          <w:rFonts w:ascii="Wingdings" w:hAnsi="Wingdings"/>
        </w:rPr>
      </w:rPr>
    </w:lvl>
  </w:abstractNum>
  <w:abstractNum w:abstractNumId="65">
    <w:multiLevelType w:val="singleLevel"/>
    <w:name w:val="Bullet 61"/>
    <w:lvl w:ilvl="0">
      <w:numFmt w:val="bullet"/>
      <w:suff w:val="tab"/>
      <w:lvlText w:val=""/>
      <w:lvlJc w:val="left"/>
      <w:pPr>
        <w:ind w:left="0" w:hanging="0"/>
      </w:pPr>
      <w:rPr>
        <w:rPr>
          <w:rFonts w:ascii="Symbol" w:hAnsi="Symbol"/>
        </w:rPr>
      </w:rPr>
    </w:lvl>
  </w:abstractNum>
  <w:abstractNum w:abstractNumId="66">
    <w:multiLevelType w:val="singleLevel"/>
    <w:name w:val="Bullet 62"/>
    <w:lvl w:ilvl="0">
      <w:numFmt w:val="bullet"/>
      <w:suff w:val="tab"/>
      <w:lvlText w:val="-"/>
      <w:lvlJc w:val="left"/>
      <w:pPr>
        <w:ind w:left="0" w:hanging="0"/>
      </w:pPr>
      <w:rPr>
        <w:rPr>
          <w:rFonts w:ascii="Times New Roman" w:hAnsi="Times New Roman" w:eastAsia="Calibri" w:cs="Times New Roman"/>
        </w:rPr>
      </w:rPr>
    </w:lvl>
  </w:abstractNum>
  <w:abstractNum w:abstractNumId="67">
    <w:multiLevelType w:val="singleLevel"/>
    <w:name w:val="Bullet 63"/>
    <w:lvl w:ilvl="0">
      <w:start w:val="1"/>
      <w:numFmt w:val="decimal"/>
      <w:suff w:val="tab"/>
      <w:lvlText w:val="%1"/>
      <w:lvlJc w:val="left"/>
      <w:pPr>
        <w:ind w:left="0" w:hanging="0"/>
      </w:pPr>
      <w:rPr>
        <w:rPr>
          <w:b w:val="0"/>
        </w:rPr>
      </w:rPr>
    </w:lvl>
  </w:abstractNum>
  <w:abstractNum w:abstractNumId="68">
    <w:multiLevelType w:val="singleLevel"/>
    <w:name w:val="Bullet 64"/>
    <w:lvl w:ilvl="0">
      <w:numFmt w:val="bullet"/>
      <w:suff w:val="tab"/>
      <w:lvlText w:val=""/>
      <w:lvlJc w:val="left"/>
      <w:pPr>
        <w:ind w:left="0" w:hanging="0"/>
      </w:pPr>
      <w:rPr>
        <w:rPr>
          <w:rFonts w:ascii="Wingdings" w:hAnsi="Wingdings" w:eastAsia="Wingdings" w:cs="Wingdings"/>
        </w:rPr>
      </w:rPr>
    </w:lvl>
  </w:abstractNum>
  <w:abstractNum w:abstractNumId="69">
    <w:multiLevelType w:val="singleLevel"/>
    <w:name w:val="Bullet 66"/>
    <w:lvl w:ilvl="0">
      <w:start w:val="0"/>
      <w:numFmt w:val="none"/>
      <w:suff w:val="tab"/>
      <w:lvlText w:val="%1"/>
      <w:lvlJc w:val="left"/>
      <w:pPr>
        <w:ind w:left="0" w:hanging="0"/>
      </w:pPr>
      <w:rPr/>
    </w:lvl>
  </w:abstractNum>
  <w:abstractNum w:abstractNumId="70">
    <w:multiLevelType w:val="singleLevel"/>
    <w:name w:val="Bullet 67"/>
    <w:lvl w:ilvl="0">
      <w:start w:val="1"/>
      <w:numFmt w:val="decimal"/>
      <w:suff w:val="tab"/>
      <w:lvlText w:val="%1"/>
      <w:lvlJc w:val="left"/>
      <w:pPr>
        <w:ind w:left="0" w:hanging="0"/>
      </w:pPr>
      <w:rPr/>
    </w:lvl>
  </w:abstractNum>
  <w:abstractNum w:abstractNumId="71">
    <w:multiLevelType w:val="singleLevel"/>
    <w:name w:val="Bullet 68"/>
    <w:lvl w:ilvl="0">
      <w:start w:val="1"/>
      <w:numFmt w:val="lowerLetter"/>
      <w:suff w:val="tab"/>
      <w:lvlText w:val="%1"/>
      <w:lvlJc w:val="left"/>
      <w:pPr>
        <w:ind w:left="0" w:hanging="0"/>
      </w:pPr>
      <w:rPr/>
    </w:lvl>
  </w:abstractNum>
  <w:abstractNum w:abstractNumId="72">
    <w:multiLevelType w:val="singleLevel"/>
    <w:name w:val="Bullet 69"/>
    <w:lvl w:ilvl="0">
      <w:start w:val="1"/>
      <w:numFmt w:val="lowerRoman"/>
      <w:suff w:val="tab"/>
      <w:lvlText w:val="%1"/>
      <w:lvlJc w:val="left"/>
      <w:pPr>
        <w:ind w:left="0" w:hanging="0"/>
      </w:pPr>
      <w:rPr/>
    </w:lvl>
  </w:abstractNum>
  <w:abstractNum w:abstractNumId="73">
    <w:multiLevelType w:val="singleLevel"/>
    <w:name w:val="Bullet 70"/>
    <w:lvl w:ilvl="0">
      <w:numFmt w:val="bullet"/>
      <w:suff w:val="tab"/>
      <w:lvlText w:val=""/>
      <w:lvlJc w:val="left"/>
      <w:pPr>
        <w:ind w:left="0" w:hanging="0"/>
      </w:pPr>
      <w:rPr>
        <w:rPr>
          <w:rFonts w:ascii="Symbol" w:hAnsi="Symbol"/>
        </w:rPr>
      </w:rPr>
    </w:lvl>
  </w:abstractNum>
  <w:abstractNum w:abstractNumId="74">
    <w:multiLevelType w:val="singleLevel"/>
    <w:name w:val="Bullet 71"/>
    <w:lvl w:ilvl="0">
      <w:numFmt w:val="bullet"/>
      <w:suff w:val="tab"/>
      <w:lvlText w:val="o"/>
      <w:lvlJc w:val="left"/>
      <w:pPr>
        <w:ind w:left="0" w:hanging="0"/>
      </w:pPr>
      <w:rPr>
        <w:rPr>
          <w:rFonts w:ascii="Courier New" w:hAnsi="Courier New" w:cs="Courier New"/>
        </w:rPr>
      </w:rPr>
    </w:lvl>
  </w:abstractNum>
  <w:abstractNum w:abstractNumId="75">
    <w:multiLevelType w:val="singleLevel"/>
    <w:name w:val="Bullet 72"/>
    <w:lvl w:ilvl="0">
      <w:numFmt w:val="bullet"/>
      <w:suff w:val="tab"/>
      <w:lvlText w:val=""/>
      <w:lvlJc w:val="left"/>
      <w:pPr>
        <w:ind w:left="0" w:hanging="0"/>
      </w:pPr>
      <w:rPr>
        <w:rPr>
          <w:rFonts w:ascii="Wingdings" w:hAnsi="Wingdings" w:eastAsia="Wingdings" w:cs="Wingdings"/>
        </w:rPr>
      </w:rPr>
    </w:lvl>
  </w:abstractNum>
  <w:abstractNum w:abstractNumId="76">
    <w:multiLevelType w:val="singleLevel"/>
    <w:name w:val="Bullet 73"/>
    <w:lvl w:ilvl="0">
      <w:start w:val="1"/>
      <w:numFmt w:val="decimal"/>
      <w:suff w:val="tab"/>
      <w:lvlText w:val="%1"/>
      <w:lvlJc w:val="left"/>
      <w:pPr>
        <w:ind w:left="0" w:hanging="0"/>
      </w:pPr>
      <w:rPr>
        <w:rPr>
          <w:rFonts w:ascii="Times New Roman" w:hAnsi="Times New Roman" w:eastAsia="Calibri" w:cs="Times New Roman"/>
        </w:rPr>
      </w:rPr>
    </w:lvl>
  </w:abstractNum>
  <w:abstractNum w:abstractNumId="77">
    <w:multiLevelType w:val="singleLevel"/>
    <w:name w:val="Bullet 74"/>
    <w:lvl w:ilvl="0">
      <w:start w:val="10"/>
      <w:numFmt w:val="decimal"/>
      <w:suff w:val="tab"/>
      <w:lvlText w:val="%1"/>
      <w:lvlJc w:val="left"/>
      <w:pPr>
        <w:ind w:left="0" w:hanging="0"/>
      </w:pPr>
      <w:rPr>
        <w:rPr>
          <w:rFonts w:eastAsia="Calibri"/>
          <w:sz w:val="23"/>
        </w:rPr>
      </w:rPr>
    </w:lvl>
  </w:abstractNum>
  <w:abstractNum w:abstractNumId="78">
    <w:multiLevelType w:val="singleLevel"/>
    <w:name w:val="Bullet 75"/>
    <w:lvl w:ilvl="0">
      <w:start w:val="1"/>
      <w:numFmt w:val="decimal"/>
      <w:suff w:val="tab"/>
      <w:lvlText w:val="%1"/>
      <w:lvlJc w:val="left"/>
      <w:pPr>
        <w:ind w:left="0" w:hanging="0"/>
      </w:pPr>
      <w:rPr>
        <w:rPr>
          <w:color w:val="auto"/>
        </w:rPr>
      </w:rPr>
    </w:lvl>
  </w:abstractNum>
  <w:abstractNum w:abstractNumId="79">
    <w:multiLevelType w:val="singleLevel"/>
    <w:name w:val="Bullet 76"/>
    <w:lvl w:ilvl="0">
      <w:numFmt w:val="bullet"/>
      <w:suff w:val="tab"/>
      <w:lvlText w:val=""/>
      <w:lvlJc w:val="left"/>
      <w:pPr>
        <w:ind w:left="0" w:hanging="0"/>
      </w:pPr>
      <w:rPr>
        <w:rPr>
          <w:rFonts w:ascii="Wingdings" w:hAnsi="Wingdings"/>
        </w:rPr>
      </w:rPr>
    </w:lvl>
  </w:abstractNum>
  <w:abstractNum w:abstractNumId="80">
    <w:multiLevelType w:val="singleLevel"/>
    <w:name w:val="Bullet 77"/>
    <w:lvl w:ilvl="0">
      <w:numFmt w:val="bullet"/>
      <w:suff w:val="tab"/>
      <w:lvlText w:val="-"/>
      <w:lvlJc w:val="left"/>
      <w:pPr>
        <w:ind w:left="0" w:hanging="0"/>
      </w:pPr>
      <w:rPr>
        <w:rPr>
          <w:rFonts w:ascii="Times New Roman" w:hAnsi="Times New Roman" w:eastAsia="Calibri" w:cs="Times New Roman"/>
        </w:rPr>
      </w:rPr>
    </w:lvl>
  </w:abstractNum>
  <w:abstractNum w:abstractNumId="81">
    <w:multiLevelType w:val="singleLevel"/>
    <w:name w:val="Bullet 78"/>
    <w:lvl w:ilvl="0">
      <w:start w:val="1"/>
      <w:numFmt w:val="decimal"/>
      <w:suff w:val="tab"/>
      <w:lvlText w:val="%1"/>
      <w:lvlJc w:val="left"/>
      <w:pPr>
        <w:ind w:left="0" w:hanging="0"/>
      </w:pPr>
      <w:rPr>
        <w:rPr>
          <w:b w:val="0"/>
        </w:rPr>
      </w:rPr>
    </w:lvl>
  </w:abstractNum>
  <w:abstractNum w:abstractNumId="82">
    <w:multiLevelType w:val="singleLevel"/>
    <w:name w:val="Bullet 79"/>
    <w:lvl w:ilvl="0">
      <w:numFmt w:val="bullet"/>
      <w:suff w:val="tab"/>
      <w:lvlText w:val=""/>
      <w:lvlJc w:val="left"/>
      <w:pPr>
        <w:ind w:left="0" w:hanging="0"/>
      </w:pPr>
      <w:rPr>
        <w:rPr>
          <w:rFonts w:ascii="Wingdings" w:hAnsi="Wingdings" w:eastAsia="Wingdings" w:cs="Wingdings"/>
        </w:rPr>
      </w:rPr>
    </w:lvl>
  </w:abstractNum>
  <w:abstractNum w:abstractNumId="83">
    <w:multiLevelType w:val="singleLevel"/>
    <w:name w:val="Bullet 81"/>
    <w:lvl w:ilvl="0">
      <w:start w:val="0"/>
      <w:numFmt w:val="none"/>
      <w:suff w:val="tab"/>
      <w:lvlText w:val="%1"/>
      <w:lvlJc w:val="left"/>
      <w:pPr>
        <w:ind w:left="0" w:hanging="0"/>
      </w:pPr>
      <w:rPr/>
    </w:lvl>
  </w:abstractNum>
  <w:abstractNum w:abstractNumId="84">
    <w:multiLevelType w:val="singleLevel"/>
    <w:name w:val="Bullet 82"/>
    <w:lvl w:ilvl="0">
      <w:start w:val="1"/>
      <w:numFmt w:val="decimal"/>
      <w:suff w:val="tab"/>
      <w:lvlText w:val="%1"/>
      <w:lvlJc w:val="left"/>
      <w:pPr>
        <w:ind w:left="0" w:hanging="0"/>
      </w:pPr>
      <w:rPr/>
    </w:lvl>
  </w:abstractNum>
  <w:abstractNum w:abstractNumId="85">
    <w:multiLevelType w:val="singleLevel"/>
    <w:name w:val="Bullet 83"/>
    <w:lvl w:ilvl="0">
      <w:start w:val="1"/>
      <w:numFmt w:val="lowerLetter"/>
      <w:suff w:val="tab"/>
      <w:lvlText w:val="%1"/>
      <w:lvlJc w:val="left"/>
      <w:pPr>
        <w:ind w:left="0" w:hanging="0"/>
      </w:pPr>
      <w:rPr/>
    </w:lvl>
  </w:abstractNum>
  <w:abstractNum w:abstractNumId="86">
    <w:multiLevelType w:val="singleLevel"/>
    <w:name w:val="Bullet 84"/>
    <w:lvl w:ilvl="0">
      <w:start w:val="1"/>
      <w:numFmt w:val="lowerRoman"/>
      <w:suff w:val="tab"/>
      <w:lvlText w:val="%1"/>
      <w:lvlJc w:val="left"/>
      <w:pPr>
        <w:ind w:left="0" w:hanging="0"/>
      </w:pPr>
      <w:rPr/>
    </w:lvl>
  </w:abstractNum>
  <w:abstractNum w:abstractNumId="87">
    <w:multiLevelType w:val="singleLevel"/>
    <w:name w:val="Bullet 85"/>
    <w:lvl w:ilvl="0">
      <w:numFmt w:val="bullet"/>
      <w:suff w:val="tab"/>
      <w:lvlText w:val=""/>
      <w:lvlJc w:val="left"/>
      <w:pPr>
        <w:ind w:left="0" w:hanging="0"/>
      </w:pPr>
      <w:rPr>
        <w:rPr>
          <w:rFonts w:ascii="Symbol" w:hAnsi="Symbol"/>
        </w:rPr>
      </w:rPr>
    </w:lvl>
  </w:abstractNum>
  <w:abstractNum w:abstractNumId="88">
    <w:multiLevelType w:val="singleLevel"/>
    <w:name w:val="Bullet 86"/>
    <w:lvl w:ilvl="0">
      <w:numFmt w:val="bullet"/>
      <w:suff w:val="tab"/>
      <w:lvlText w:val="o"/>
      <w:lvlJc w:val="left"/>
      <w:pPr>
        <w:ind w:left="0" w:hanging="0"/>
      </w:pPr>
      <w:rPr>
        <w:rPr>
          <w:rFonts w:ascii="Courier New" w:hAnsi="Courier New" w:cs="Courier New"/>
        </w:rPr>
      </w:rPr>
    </w:lvl>
  </w:abstractNum>
  <w:abstractNum w:abstractNumId="89">
    <w:multiLevelType w:val="singleLevel"/>
    <w:name w:val="Bullet 87"/>
    <w:lvl w:ilvl="0">
      <w:numFmt w:val="bullet"/>
      <w:suff w:val="tab"/>
      <w:lvlText w:val=""/>
      <w:lvlJc w:val="left"/>
      <w:pPr>
        <w:ind w:left="0" w:hanging="0"/>
      </w:pPr>
      <w:rPr>
        <w:rPr>
          <w:rFonts w:ascii="Wingdings" w:hAnsi="Wingdings" w:eastAsia="Wingdings" w:cs="Wingdings"/>
        </w:rPr>
      </w:rPr>
    </w:lvl>
  </w:abstractNum>
  <w:abstractNum w:abstractNumId="90">
    <w:multiLevelType w:val="singleLevel"/>
    <w:name w:val="Bullet 88"/>
    <w:lvl w:ilvl="0">
      <w:start w:val="1"/>
      <w:numFmt w:val="decimal"/>
      <w:suff w:val="tab"/>
      <w:lvlText w:val="%1"/>
      <w:lvlJc w:val="left"/>
      <w:pPr>
        <w:ind w:left="0" w:hanging="0"/>
      </w:pPr>
      <w:rPr>
        <w:rPr>
          <w:rFonts w:ascii="Times New Roman" w:hAnsi="Times New Roman" w:eastAsia="Calibri" w:cs="Times New Roman"/>
        </w:rPr>
      </w:rPr>
    </w:lvl>
  </w:abstractNum>
  <w:abstractNum w:abstractNumId="91">
    <w:multiLevelType w:val="singleLevel"/>
    <w:name w:val="Bullet 89"/>
    <w:lvl w:ilvl="0">
      <w:start w:val="10"/>
      <w:numFmt w:val="decimal"/>
      <w:suff w:val="tab"/>
      <w:lvlText w:val="%1"/>
      <w:lvlJc w:val="left"/>
      <w:pPr>
        <w:ind w:left="0" w:hanging="0"/>
      </w:pPr>
      <w:rPr>
        <w:rPr>
          <w:rFonts w:eastAsia="Calibri"/>
          <w:sz w:val="23"/>
        </w:rPr>
      </w:rPr>
    </w:lvl>
  </w:abstractNum>
  <w:abstractNum w:abstractNumId="92">
    <w:multiLevelType w:val="singleLevel"/>
    <w:name w:val="Bullet 90"/>
    <w:lvl w:ilvl="0">
      <w:start w:val="1"/>
      <w:numFmt w:val="decimal"/>
      <w:suff w:val="tab"/>
      <w:lvlText w:val="%1"/>
      <w:lvlJc w:val="left"/>
      <w:pPr>
        <w:ind w:left="0" w:hanging="0"/>
      </w:pPr>
      <w:rPr>
        <w:rPr>
          <w:color w:val="auto"/>
        </w:rPr>
      </w:rPr>
    </w:lvl>
  </w:abstractNum>
  <w:abstractNum w:abstractNumId="93">
    <w:multiLevelType w:val="singleLevel"/>
    <w:name w:val="Bullet 91"/>
    <w:lvl w:ilvl="0">
      <w:numFmt w:val="bullet"/>
      <w:suff w:val="tab"/>
      <w:lvlText w:val=""/>
      <w:lvlJc w:val="left"/>
      <w:pPr>
        <w:ind w:left="0" w:hanging="0"/>
      </w:pPr>
      <w:rPr>
        <w:rPr>
          <w:rFonts w:ascii="Wingdings" w:hAnsi="Wingdings"/>
        </w:rPr>
      </w:rPr>
    </w:lvl>
  </w:abstractNum>
  <w:abstractNum w:abstractNumId="94">
    <w:multiLevelType w:val="singleLevel"/>
    <w:name w:val="Bullet 92"/>
    <w:lvl w:ilvl="0">
      <w:numFmt w:val="bullet"/>
      <w:suff w:val="tab"/>
      <w:lvlText w:val="-"/>
      <w:lvlJc w:val="left"/>
      <w:pPr>
        <w:ind w:left="0" w:hanging="0"/>
      </w:pPr>
      <w:rPr>
        <w:rPr>
          <w:rFonts w:ascii="Times New Roman" w:hAnsi="Times New Roman" w:eastAsia="Calibri" w:cs="Times New Roman"/>
        </w:rPr>
      </w:rPr>
    </w:lvl>
  </w:abstractNum>
  <w:abstractNum w:abstractNumId="95">
    <w:multiLevelType w:val="singleLevel"/>
    <w:name w:val="Bullet 93"/>
    <w:lvl w:ilvl="0">
      <w:start w:val="1"/>
      <w:numFmt w:val="decimal"/>
      <w:suff w:val="tab"/>
      <w:lvlText w:val="%1"/>
      <w:lvlJc w:val="left"/>
      <w:pPr>
        <w:ind w:left="0" w:hanging="0"/>
      </w:pPr>
      <w:rPr>
        <w:rPr>
          <w:b w:val="0"/>
        </w:rPr>
      </w:rPr>
    </w:lvl>
  </w:abstractNum>
  <w:abstractNum w:abstractNumId="96">
    <w:multiLevelType w:val="singleLevel"/>
    <w:name w:val="Bullet 94"/>
    <w:lvl w:ilvl="0">
      <w:numFmt w:val="bullet"/>
      <w:suff w:val="tab"/>
      <w:lvlText w:val=""/>
      <w:lvlJc w:val="left"/>
      <w:pPr>
        <w:ind w:left="0" w:hanging="0"/>
      </w:pPr>
      <w:rPr>
        <w:rPr>
          <w:rFonts w:ascii="Wingdings" w:hAnsi="Wingdings" w:eastAsia="Wingdings" w:cs="Wingdings"/>
        </w:rPr>
      </w:rPr>
    </w:lvl>
  </w:abstractNum>
  <w:abstractNum w:abstractNumId="97">
    <w:multiLevelType w:val="singleLevel"/>
    <w:name w:val="Bullet 96"/>
    <w:lvl w:ilvl="0">
      <w:start w:val="0"/>
      <w:numFmt w:val="none"/>
      <w:suff w:val="tab"/>
      <w:lvlText w:val="%1"/>
      <w:lvlJc w:val="left"/>
      <w:pPr>
        <w:ind w:left="0" w:hanging="0"/>
      </w:pPr>
      <w:rPr/>
    </w:lvl>
  </w:abstractNum>
  <w:abstractNum w:abstractNumId="98">
    <w:multiLevelType w:val="singleLevel"/>
    <w:name w:val="Bullet 97"/>
    <w:lvl w:ilvl="0">
      <w:start w:val="1"/>
      <w:numFmt w:val="decimal"/>
      <w:suff w:val="tab"/>
      <w:lvlText w:val="%1"/>
      <w:lvlJc w:val="left"/>
      <w:pPr>
        <w:ind w:left="0" w:hanging="0"/>
      </w:pPr>
      <w:rPr/>
    </w:lvl>
  </w:abstractNum>
  <w:abstractNum w:abstractNumId="99">
    <w:multiLevelType w:val="singleLevel"/>
    <w:name w:val="Bullet 98"/>
    <w:lvl w:ilvl="0">
      <w:start w:val="1"/>
      <w:numFmt w:val="lowerLetter"/>
      <w:suff w:val="tab"/>
      <w:lvlText w:val="%1"/>
      <w:lvlJc w:val="left"/>
      <w:pPr>
        <w:ind w:left="0" w:hanging="0"/>
      </w:pPr>
      <w:rPr/>
    </w:lvl>
  </w:abstractNum>
  <w:abstractNum w:abstractNumId="100">
    <w:multiLevelType w:val="singleLevel"/>
    <w:name w:val="Bullet 99"/>
    <w:lvl w:ilvl="0">
      <w:start w:val="1"/>
      <w:numFmt w:val="lowerRoman"/>
      <w:suff w:val="tab"/>
      <w:lvlText w:val="%1"/>
      <w:lvlJc w:val="left"/>
      <w:pPr>
        <w:ind w:left="0" w:hanging="0"/>
      </w:pPr>
      <w:rPr/>
    </w:lvl>
  </w:abstractNum>
  <w:abstractNum w:abstractNumId="101">
    <w:multiLevelType w:val="singleLevel"/>
    <w:name w:val="Bullet 100"/>
    <w:lvl w:ilvl="0">
      <w:numFmt w:val="bullet"/>
      <w:suff w:val="tab"/>
      <w:lvlText w:val=""/>
      <w:lvlJc w:val="left"/>
      <w:pPr>
        <w:ind w:left="0" w:hanging="0"/>
      </w:pPr>
      <w:rPr>
        <w:rPr>
          <w:rFonts w:ascii="Symbol" w:hAnsi="Symbol"/>
        </w:rPr>
      </w:rPr>
    </w:lvl>
  </w:abstractNum>
  <w:abstractNum w:abstractNumId="102">
    <w:multiLevelType w:val="singleLevel"/>
    <w:name w:val="Bullet 101"/>
    <w:lvl w:ilvl="0">
      <w:numFmt w:val="bullet"/>
      <w:suff w:val="tab"/>
      <w:lvlText w:val="o"/>
      <w:lvlJc w:val="left"/>
      <w:pPr>
        <w:ind w:left="0" w:hanging="0"/>
      </w:pPr>
      <w:rPr>
        <w:rPr>
          <w:rFonts w:ascii="Courier New" w:hAnsi="Courier New" w:cs="Courier New"/>
        </w:rPr>
      </w:rPr>
    </w:lvl>
  </w:abstractNum>
  <w:abstractNum w:abstractNumId="103">
    <w:multiLevelType w:val="singleLevel"/>
    <w:name w:val="Bullet 102"/>
    <w:lvl w:ilvl="0">
      <w:numFmt w:val="bullet"/>
      <w:suff w:val="tab"/>
      <w:lvlText w:val=""/>
      <w:lvlJc w:val="left"/>
      <w:pPr>
        <w:ind w:left="0" w:hanging="0"/>
      </w:pPr>
      <w:rPr>
        <w:rPr>
          <w:rFonts w:ascii="Wingdings" w:hAnsi="Wingdings" w:eastAsia="Wingdings" w:cs="Wingdings"/>
        </w:rPr>
      </w:rPr>
    </w:lvl>
  </w:abstractNum>
  <w:abstractNum w:abstractNumId="104">
    <w:multiLevelType w:val="singleLevel"/>
    <w:name w:val="Bullet 103"/>
    <w:lvl w:ilvl="0">
      <w:start w:val="1"/>
      <w:numFmt w:val="decimal"/>
      <w:suff w:val="tab"/>
      <w:lvlText w:val="%1"/>
      <w:lvlJc w:val="left"/>
      <w:pPr>
        <w:ind w:left="0" w:hanging="0"/>
      </w:pPr>
      <w:rPr>
        <w:rPr>
          <w:rFonts w:ascii="Times New Roman" w:hAnsi="Times New Roman" w:eastAsia="Calibri" w:cs="Times New Roman"/>
        </w:rPr>
      </w:rPr>
    </w:lvl>
  </w:abstractNum>
  <w:abstractNum w:abstractNumId="105">
    <w:multiLevelType w:val="singleLevel"/>
    <w:name w:val="Bullet 104"/>
    <w:lvl w:ilvl="0">
      <w:start w:val="10"/>
      <w:numFmt w:val="decimal"/>
      <w:suff w:val="tab"/>
      <w:lvlText w:val="%1"/>
      <w:lvlJc w:val="left"/>
      <w:pPr>
        <w:ind w:left="0" w:hanging="0"/>
      </w:pPr>
      <w:rPr>
        <w:rPr>
          <w:rFonts w:eastAsia="Calibri"/>
          <w:sz w:val="23"/>
        </w:rPr>
      </w:rPr>
    </w:lvl>
  </w:abstractNum>
  <w:abstractNum w:abstractNumId="106">
    <w:multiLevelType w:val="singleLevel"/>
    <w:name w:val="Bullet 105"/>
    <w:lvl w:ilvl="0">
      <w:start w:val="1"/>
      <w:numFmt w:val="decimal"/>
      <w:suff w:val="tab"/>
      <w:lvlText w:val="%1"/>
      <w:lvlJc w:val="left"/>
      <w:pPr>
        <w:ind w:left="0" w:hanging="0"/>
      </w:pPr>
      <w:rPr>
        <w:rPr>
          <w:color w:val="auto"/>
        </w:rPr>
      </w:rPr>
    </w:lvl>
  </w:abstractNum>
  <w:abstractNum w:abstractNumId="107">
    <w:multiLevelType w:val="singleLevel"/>
    <w:name w:val="Bullet 106"/>
    <w:lvl w:ilvl="0">
      <w:numFmt w:val="bullet"/>
      <w:suff w:val="tab"/>
      <w:lvlText w:val=""/>
      <w:lvlJc w:val="left"/>
      <w:pPr>
        <w:ind w:left="0" w:hanging="0"/>
      </w:pPr>
      <w:rPr>
        <w:rPr>
          <w:rFonts w:ascii="Wingdings" w:hAnsi="Wingdings"/>
        </w:rPr>
      </w:rPr>
    </w:lvl>
  </w:abstractNum>
  <w:abstractNum w:abstractNumId="108">
    <w:multiLevelType w:val="singleLevel"/>
    <w:name w:val="Bullet 107"/>
    <w:lvl w:ilvl="0">
      <w:numFmt w:val="bullet"/>
      <w:suff w:val="tab"/>
      <w:lvlText w:val="-"/>
      <w:lvlJc w:val="left"/>
      <w:pPr>
        <w:ind w:left="0" w:hanging="0"/>
      </w:pPr>
      <w:rPr>
        <w:rPr>
          <w:rFonts w:ascii="Times New Roman" w:hAnsi="Times New Roman" w:eastAsia="Calibri" w:cs="Times New Roman"/>
        </w:rPr>
      </w:rPr>
    </w:lvl>
  </w:abstractNum>
  <w:abstractNum w:abstractNumId="109">
    <w:multiLevelType w:val="singleLevel"/>
    <w:name w:val="Bullet 108"/>
    <w:lvl w:ilvl="0">
      <w:start w:val="1"/>
      <w:numFmt w:val="decimal"/>
      <w:suff w:val="tab"/>
      <w:lvlText w:val="%1"/>
      <w:lvlJc w:val="left"/>
      <w:pPr>
        <w:ind w:left="0" w:hanging="0"/>
      </w:pPr>
      <w:rPr>
        <w:rPr>
          <w:b w:val="0"/>
        </w:rPr>
      </w:rPr>
    </w:lvl>
  </w:abstractNum>
  <w:abstractNum w:abstractNumId="110">
    <w:multiLevelType w:val="singleLevel"/>
    <w:name w:val="Bullet 109"/>
    <w:lvl w:ilvl="0">
      <w:numFmt w:val="bullet"/>
      <w:suff w:val="tab"/>
      <w:lvlText w:val=""/>
      <w:lvlJc w:val="left"/>
      <w:pPr>
        <w:ind w:left="0" w:hanging="0"/>
      </w:pPr>
      <w:rPr>
        <w:rPr>
          <w:rFonts w:ascii="Wingdings" w:hAnsi="Wingdings" w:eastAsia="Wingdings" w:cs="Wingdings"/>
        </w:rPr>
      </w:rPr>
    </w:lvl>
  </w:abstractNum>
  <w:abstractNum w:abstractNumId="111">
    <w:multiLevelType w:val="singleLevel"/>
    <w:name w:val="Bullet 111"/>
    <w:lvl w:ilvl="0">
      <w:start w:val="0"/>
      <w:numFmt w:val="none"/>
      <w:lvlText w:val="%1"/>
      <w:lvlJc w:val="left"/>
      <w:pPr>
        <w:tabs>
          <w:tab w:val="num" w:pos="0"/>
        </w:tabs>
        <w:ind w:left="0" w:hanging="0"/>
      </w:pPr>
      <w:rPr/>
    </w:lvl>
  </w:abstractNum>
  <w:abstractNum w:abstractNumId="112">
    <w:multiLevelType w:val="singleLevel"/>
    <w:name w:val="Bullet 112"/>
    <w:lvl w:ilvl="0">
      <w:start w:val="1"/>
      <w:numFmt w:val="decimal"/>
      <w:lvlText w:val="%1"/>
      <w:lvlJc w:val="left"/>
      <w:pPr>
        <w:tabs>
          <w:tab w:val="num" w:pos="0"/>
        </w:tabs>
        <w:ind w:left="0" w:hanging="0"/>
      </w:pPr>
      <w:rPr/>
    </w:lvl>
  </w:abstractNum>
  <w:abstractNum w:abstractNumId="113">
    <w:multiLevelType w:val="singleLevel"/>
    <w:name w:val="Bullet 113"/>
    <w:lvl w:ilvl="0">
      <w:start w:val="1"/>
      <w:numFmt w:val="lowerLetter"/>
      <w:lvlText w:val="%1"/>
      <w:lvlJc w:val="left"/>
      <w:pPr>
        <w:tabs>
          <w:tab w:val="num" w:pos="0"/>
        </w:tabs>
        <w:ind w:left="0" w:hanging="0"/>
      </w:pPr>
      <w:rPr/>
    </w:lvl>
  </w:abstractNum>
  <w:abstractNum w:abstractNumId="114">
    <w:multiLevelType w:val="singleLevel"/>
    <w:name w:val="Bullet 114"/>
    <w:lvl w:ilvl="0">
      <w:start w:val="1"/>
      <w:numFmt w:val="lowerRoman"/>
      <w:lvlText w:val="%1"/>
      <w:lvlJc w:val="left"/>
      <w:pPr>
        <w:tabs>
          <w:tab w:val="num" w:pos="0"/>
        </w:tabs>
        <w:ind w:left="0" w:hanging="0"/>
      </w:pPr>
      <w:rPr/>
    </w:lvl>
  </w:abstractNum>
  <w:abstractNum w:abstractNumId="115">
    <w:multiLevelType w:val="singleLevel"/>
    <w:name w:val="Bullet 115"/>
    <w:lvl w:ilvl="0">
      <w:numFmt w:val="bullet"/>
      <w:lvlText w:val=""/>
      <w:lvlJc w:val="left"/>
      <w:pPr>
        <w:tabs>
          <w:tab w:val="num" w:pos="0"/>
        </w:tabs>
        <w:ind w:left="0" w:hanging="0"/>
      </w:pPr>
      <w:rPr>
        <w:rPr>
          <w:rFonts w:ascii="Symbol" w:hAnsi="Symbol"/>
        </w:rPr>
      </w:rPr>
    </w:lvl>
  </w:abstractNum>
  <w:abstractNum w:abstractNumId="116">
    <w:multiLevelType w:val="singleLevel"/>
    <w:name w:val="Bullet 116"/>
    <w:lvl w:ilvl="0">
      <w:numFmt w:val="bullet"/>
      <w:lvlText w:val="o"/>
      <w:lvlJc w:val="left"/>
      <w:pPr>
        <w:tabs>
          <w:tab w:val="num" w:pos="0"/>
        </w:tabs>
        <w:ind w:left="0" w:hanging="0"/>
      </w:pPr>
      <w:rPr>
        <w:rPr>
          <w:rFonts w:ascii="Courier New" w:hAnsi="Courier New" w:cs="Courier New"/>
        </w:rPr>
      </w:rPr>
    </w:lvl>
  </w:abstractNum>
  <w:abstractNum w:abstractNumId="117">
    <w:multiLevelType w:val="singleLevel"/>
    <w:name w:val="Bullet 117"/>
    <w:lvl w:ilvl="0">
      <w:numFmt w:val="bullet"/>
      <w:lvlText w:val=""/>
      <w:lvlJc w:val="left"/>
      <w:pPr>
        <w:tabs>
          <w:tab w:val="num" w:pos="0"/>
        </w:tabs>
        <w:ind w:left="0" w:hanging="0"/>
      </w:pPr>
      <w:rPr>
        <w:rPr>
          <w:rFonts w:ascii="Wingdings" w:hAnsi="Wingdings" w:eastAsia="Wingdings" w:cs="Wingdings"/>
        </w:rPr>
      </w:rPr>
    </w:lvl>
  </w:abstractNum>
  <w:abstractNum w:abstractNumId="118">
    <w:multiLevelType w:val="singleLevel"/>
    <w:name w:val="Bullet 118"/>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19">
    <w:multiLevelType w:val="singleLevel"/>
    <w:name w:val="Bullet 119"/>
    <w:lvl w:ilvl="0">
      <w:start w:val="10"/>
      <w:numFmt w:val="decimal"/>
      <w:lvlText w:val="%1"/>
      <w:lvlJc w:val="left"/>
      <w:pPr>
        <w:tabs>
          <w:tab w:val="num" w:pos="0"/>
        </w:tabs>
        <w:ind w:left="0" w:hanging="0"/>
      </w:pPr>
      <w:rPr>
        <w:rPr>
          <w:rFonts w:eastAsia="Calibri"/>
          <w:sz w:val="23"/>
        </w:rPr>
      </w:rPr>
    </w:lvl>
  </w:abstractNum>
  <w:abstractNum w:abstractNumId="120">
    <w:multiLevelType w:val="singleLevel"/>
    <w:name w:val="Bullet 120"/>
    <w:lvl w:ilvl="0">
      <w:start w:val="1"/>
      <w:numFmt w:val="decimal"/>
      <w:lvlText w:val="%1"/>
      <w:lvlJc w:val="left"/>
      <w:pPr>
        <w:tabs>
          <w:tab w:val="num" w:pos="0"/>
        </w:tabs>
        <w:ind w:left="0" w:hanging="0"/>
      </w:pPr>
      <w:rPr>
        <w:rPr>
          <w:color w:val="auto"/>
        </w:rPr>
      </w:rPr>
    </w:lvl>
  </w:abstractNum>
  <w:abstractNum w:abstractNumId="121">
    <w:multiLevelType w:val="singleLevel"/>
    <w:name w:val="Bullet 121"/>
    <w:lvl w:ilvl="0">
      <w:numFmt w:val="bullet"/>
      <w:lvlText w:val=""/>
      <w:lvlJc w:val="left"/>
      <w:pPr>
        <w:tabs>
          <w:tab w:val="num" w:pos="0"/>
        </w:tabs>
        <w:ind w:left="0" w:hanging="0"/>
      </w:pPr>
      <w:rPr>
        <w:rPr>
          <w:rFonts w:ascii="Wingdings" w:hAnsi="Wingdings"/>
        </w:rPr>
      </w:rPr>
    </w:lvl>
  </w:abstractNum>
  <w:abstractNum w:abstractNumId="122">
    <w:multiLevelType w:val="singleLevel"/>
    <w:name w:val="Bullet 122"/>
    <w:lvl w:ilvl="0">
      <w:numFmt w:val="bullet"/>
      <w:lvlText w:val="-"/>
      <w:lvlJc w:val="left"/>
      <w:pPr>
        <w:tabs>
          <w:tab w:val="num" w:pos="0"/>
        </w:tabs>
        <w:ind w:left="0" w:hanging="0"/>
      </w:pPr>
      <w:rPr>
        <w:rPr>
          <w:rFonts w:ascii="Times New Roman" w:hAnsi="Times New Roman" w:eastAsia="Calibri" w:cs="Times New Roman"/>
        </w:rPr>
      </w:rPr>
    </w:lvl>
  </w:abstractNum>
  <w:abstractNum w:abstractNumId="123">
    <w:multiLevelType w:val="singleLevel"/>
    <w:name w:val="Bullet 123"/>
    <w:lvl w:ilvl="0">
      <w:start w:val="1"/>
      <w:numFmt w:val="decimal"/>
      <w:lvlText w:val="%1"/>
      <w:lvlJc w:val="left"/>
      <w:pPr>
        <w:tabs>
          <w:tab w:val="num" w:pos="0"/>
        </w:tabs>
        <w:ind w:left="0" w:hanging="0"/>
      </w:pPr>
      <w:rPr>
        <w:rPr>
          <w:b w:val="0"/>
        </w:rPr>
      </w:rPr>
    </w:lvl>
  </w:abstractNum>
  <w:abstractNum w:abstractNumId="124">
    <w:multiLevelType w:val="singleLevel"/>
    <w:name w:val="Bullet 124"/>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8"/>
    <w:tmReviewMarkIns w:val="4"/>
    <w:tmReviewColorIns w:val="-1"/>
    <w:tmReviewMarkDel w:val="6"/>
    <w:tmReviewColorDel w:val="-1"/>
    <w:tmReviewMarkFmt w:val="1"/>
    <w:tmReviewColorFmt w:val="-1"/>
    <w:tmReviewMarkLn w:val="1"/>
    <w:tmReviewColorLn w:val="0"/>
    <w:tmReviewToolTip w:val="1"/>
  </w:tmReviewPr>
  <w:tmLastPos>
    <w:tmLastPosPage w:val="1"/>
    <w:tmLastPosSelect w:val="2"/>
    <w:tmLastPosFrameIdx w:val="0"/>
    <w:tmLastPosCaret>
      <w:tmLastPosPgfIdx w:val="3"/>
      <w:tmLastPosIdx w:val="0"/>
    </w:tmLastPosCaret>
    <w:tmLastPosAnchor>
      <w:tmLastPosPgfIdx w:val="0"/>
      <w:tmLastPosIdx w:val="0"/>
    </w:tmLastPosAnchor>
    <w:tmLastPosTblRect w:left="0" w:top="26" w:right="0" w:bottom="28"/>
  </w:tmLastPos>
  <w:tmAppRevision w:date="1582965580"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likumi.lv/doc/php?id=51388mode=KDOC"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8</cp:revision>
  <cp:lastPrinted>2019-12-01T13:54:00Z</cp:lastPrinted>
  <dcterms:created xsi:type="dcterms:W3CDTF">2019-12-03T20:59:00Z</dcterms:created>
  <dcterms:modified xsi:type="dcterms:W3CDTF">2020-02-29T10:39:40Z</dcterms:modified>
</cp:coreProperties>
</file>