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783" w:type="dxa"/>
        <w:tblLayout w:type="fixed"/>
        <w:tblLook w:val="04A0" w:firstRow="1" w:lastRow="0" w:firstColumn="1" w:lastColumn="0" w:noHBand="0" w:noVBand="1"/>
      </w:tblPr>
      <w:tblGrid>
        <w:gridCol w:w="2515"/>
        <w:gridCol w:w="1573"/>
        <w:gridCol w:w="1265"/>
        <w:gridCol w:w="973"/>
        <w:gridCol w:w="2457"/>
      </w:tblGrid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bookmarkStart w:id="0" w:name="_GoBack"/>
            <w:bookmarkEnd w:id="0"/>
            <w:r w:rsidRPr="00055462">
              <w:rPr>
                <w:rFonts w:ascii="Times New Roman" w:hAnsi="Times New Roman" w:cs="Times New Roman"/>
                <w:b/>
              </w:rPr>
              <w:br w:type="page"/>
            </w:r>
            <w:r w:rsidRPr="00055462">
              <w:rPr>
                <w:rFonts w:ascii="Times New Roman" w:hAnsi="Times New Roman" w:cs="Times New Roman"/>
                <w:b/>
              </w:rPr>
              <w:br w:type="page"/>
            </w:r>
            <w:r w:rsidRPr="00055462">
              <w:rPr>
                <w:rFonts w:ascii="Times New Roman" w:hAnsi="Times New Roman" w:cs="Times New Roman"/>
                <w:b/>
              </w:rPr>
              <w:br w:type="page"/>
            </w:r>
            <w:r w:rsidRPr="00055462">
              <w:rPr>
                <w:rFonts w:ascii="Times New Roman" w:hAnsi="Times New Roman" w:cs="Times New Roman"/>
                <w:b/>
              </w:rPr>
              <w:br w:type="page"/>
            </w: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268" w:type="dxa"/>
            <w:gridSpan w:val="4"/>
            <w:vAlign w:val="center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lang w:eastAsia="lv-LV"/>
              </w:rPr>
            </w:pPr>
            <w:r>
              <w:rPr>
                <w:rFonts w:ascii="Times New Roman" w:hAnsi="Times New Roman" w:cs="Times New Roman"/>
                <w:b/>
                <w:lang w:eastAsia="lv-LV"/>
              </w:rPr>
              <w:t>H</w:t>
            </w:r>
            <w:r w:rsidRPr="00055462">
              <w:rPr>
                <w:rFonts w:ascii="Times New Roman" w:hAnsi="Times New Roman" w:cs="Times New Roman"/>
                <w:b/>
                <w:lang w:eastAsia="lv-LV"/>
              </w:rPr>
              <w:t>armonija</w:t>
            </w:r>
            <w:r>
              <w:rPr>
                <w:rFonts w:ascii="Times New Roman" w:hAnsi="Times New Roman" w:cs="Times New Roman"/>
                <w:b/>
                <w:lang w:eastAsia="lv-LV"/>
              </w:rPr>
              <w:t xml:space="preserve"> DP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268" w:type="dxa"/>
            <w:gridSpan w:val="4"/>
            <w:vAlign w:val="center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MākZ4420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-1429117427"/>
            <w:placeholder>
              <w:docPart w:val="1A0A8FA64B3944D3B3F490F523737C0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6268" w:type="dxa"/>
                <w:gridSpan w:val="4"/>
              </w:tcPr>
              <w:p w:rsidR="00D0239B" w:rsidRPr="00055462" w:rsidRDefault="00D0239B" w:rsidP="004B1BC0">
                <w:pPr>
                  <w:rPr>
                    <w:rFonts w:ascii="Times New Roman" w:hAnsi="Times New Roman" w:cs="Times New Roman"/>
                    <w:b/>
                  </w:rPr>
                </w:pPr>
                <w:r w:rsidRPr="00055462">
                  <w:rPr>
                    <w:rFonts w:ascii="Times New Roman" w:hAnsi="Times New Roman" w:cs="Times New Roman"/>
                    <w:b/>
                  </w:rPr>
                  <w:t>Mākslas zinātne</w:t>
                </w:r>
              </w:p>
            </w:tc>
          </w:sdtContent>
        </w:sdt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268" w:type="dxa"/>
            <w:gridSpan w:val="4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055462">
              <w:rPr>
                <w:rFonts w:ascii="Times New Roman" w:hAnsi="Times New Roman" w:cs="Times New Roman"/>
              </w:rPr>
              <w:t>4. līmenis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268" w:type="dxa"/>
            <w:gridSpan w:val="4"/>
            <w:vAlign w:val="center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055462">
              <w:rPr>
                <w:rFonts w:ascii="Times New Roman" w:hAnsi="Times New Roman" w:cs="Times New Roman"/>
              </w:rPr>
              <w:t xml:space="preserve">4 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268" w:type="dxa"/>
            <w:gridSpan w:val="4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6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268" w:type="dxa"/>
            <w:gridSpan w:val="4"/>
            <w:vAlign w:val="center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055462">
              <w:rPr>
                <w:rFonts w:ascii="Times New Roman" w:hAnsi="Times New Roman" w:cs="Times New Roman"/>
              </w:rPr>
              <w:t>64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55462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268" w:type="dxa"/>
            <w:gridSpan w:val="4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48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55462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268" w:type="dxa"/>
            <w:gridSpan w:val="4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16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55462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268" w:type="dxa"/>
            <w:gridSpan w:val="4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55462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268" w:type="dxa"/>
            <w:gridSpan w:val="4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55462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268" w:type="dxa"/>
            <w:gridSpan w:val="4"/>
            <w:vAlign w:val="center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055462">
              <w:rPr>
                <w:rFonts w:ascii="Times New Roman" w:hAnsi="Times New Roman" w:cs="Times New Roman"/>
                <w:lang w:eastAsia="lv-LV"/>
              </w:rPr>
              <w:t>96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268" w:type="dxa"/>
            <w:gridSpan w:val="4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Dr. art., prof. Ēvalds </w:t>
            </w:r>
            <w:proofErr w:type="spellStart"/>
            <w:r w:rsidRPr="00055462">
              <w:rPr>
                <w:rFonts w:ascii="Times New Roman" w:hAnsi="Times New Roman" w:cs="Times New Roman"/>
              </w:rPr>
              <w:t>Daugulis</w:t>
            </w:r>
            <w:proofErr w:type="spellEnd"/>
            <w:r w:rsidRPr="00055462">
              <w:rPr>
                <w:rFonts w:ascii="Times New Roman" w:hAnsi="Times New Roman" w:cs="Times New Roman"/>
              </w:rPr>
              <w:t>, Mūzikas katedra, DU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268" w:type="dxa"/>
            <w:gridSpan w:val="4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Dr. art., prof. Ēvalds </w:t>
            </w:r>
            <w:proofErr w:type="spellStart"/>
            <w:r w:rsidRPr="00055462">
              <w:rPr>
                <w:rFonts w:ascii="Times New Roman" w:hAnsi="Times New Roman" w:cs="Times New Roman"/>
              </w:rPr>
              <w:t>Daugulis</w:t>
            </w:r>
            <w:proofErr w:type="spellEnd"/>
            <w:r w:rsidRPr="00055462">
              <w:rPr>
                <w:rFonts w:ascii="Times New Roman" w:hAnsi="Times New Roman" w:cs="Times New Roman"/>
              </w:rPr>
              <w:t>, Mūzikas katedra, DU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268" w:type="dxa"/>
            <w:gridSpan w:val="4"/>
          </w:tcPr>
          <w:p w:rsidR="00D0239B" w:rsidRPr="00055462" w:rsidRDefault="00D0239B" w:rsidP="004B1B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70C0"/>
              </w:rPr>
            </w:pPr>
            <w:r w:rsidRPr="00055462">
              <w:rPr>
                <w:rFonts w:ascii="Times New Roman" w:hAnsi="Times New Roman" w:cs="Times New Roman"/>
                <w:spacing w:val="6"/>
              </w:rPr>
              <w:t xml:space="preserve">Apgūtas mūzikas teorijas un vēstures zināšanas </w:t>
            </w:r>
            <w:r w:rsidRPr="00055462">
              <w:rPr>
                <w:rFonts w:ascii="Times New Roman" w:hAnsi="Times New Roman" w:cs="Times New Roman"/>
              </w:rPr>
              <w:t>mūzikas profesionālās vidējās izglītības programmas noslēguma prasību līmenī.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268" w:type="dxa"/>
            <w:gridSpan w:val="4"/>
          </w:tcPr>
          <w:p w:rsidR="00D0239B" w:rsidRPr="00055462" w:rsidRDefault="00D0239B" w:rsidP="004B1BC0">
            <w:pPr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Kursa mērķis ir sniegt izpratni par harmoniju kā vienu no būtiskākajiem mūzikas izteiksmes līdzekļiem, piedāvāt teorētiski un analītiski apgūt dažāda laikmeta, stila un žanra mūzikas harmonijas teorijas un vēstures likumsakarības.</w:t>
            </w:r>
          </w:p>
          <w:p w:rsidR="00D0239B" w:rsidRPr="00055462" w:rsidRDefault="00D0239B" w:rsidP="004B1BC0">
            <w:pPr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Uzdevumi: attīstīt radošu spēju sacerēt nelielas muzikālas uzbūves dažādos stilos un žanros, izstrādāt zināšanas un spējas saistīt harmonijas likumību skaidrojumu </w:t>
            </w:r>
            <w:proofErr w:type="spellStart"/>
            <w:r w:rsidRPr="00055462">
              <w:rPr>
                <w:rFonts w:ascii="Times New Roman" w:hAnsi="Times New Roman" w:cs="Times New Roman"/>
              </w:rPr>
              <w:t>formveides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kontekstā, kā arī harmonijas, </w:t>
            </w:r>
            <w:proofErr w:type="spellStart"/>
            <w:r w:rsidRPr="00055462">
              <w:rPr>
                <w:rFonts w:ascii="Times New Roman" w:hAnsi="Times New Roman" w:cs="Times New Roman"/>
              </w:rPr>
              <w:t>formveides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un faktūras pakārtotības skaidrojumos, apgūt harmonijas mācību saistībā ar citiem mūzikas teorētiskajiem kursiem, ar specialitāti. Programma paredz visu minēto elementu iesaistīšanu muzikālā kontekstā un radošus uzdevumus.</w:t>
            </w:r>
          </w:p>
        </w:tc>
      </w:tr>
      <w:tr w:rsidR="00D0239B" w:rsidRPr="00055462" w:rsidTr="004B1BC0">
        <w:trPr>
          <w:trHeight w:val="475"/>
        </w:trPr>
        <w:tc>
          <w:tcPr>
            <w:tcW w:w="2515" w:type="dxa"/>
            <w:vMerge w:val="restart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268" w:type="dxa"/>
            <w:gridSpan w:val="4"/>
          </w:tcPr>
          <w:p w:rsidR="00D0239B" w:rsidRDefault="00D0239B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Kursa struktūra: lekcijas - </w:t>
            </w:r>
            <w:r>
              <w:rPr>
                <w:rFonts w:ascii="Times New Roman" w:hAnsi="Times New Roman" w:cs="Times New Roman"/>
              </w:rPr>
              <w:t>48</w:t>
            </w:r>
            <w:r w:rsidRPr="00055462">
              <w:rPr>
                <w:rFonts w:ascii="Times New Roman" w:hAnsi="Times New Roman" w:cs="Times New Roman"/>
              </w:rPr>
              <w:t xml:space="preserve"> st., semināri - 1</w:t>
            </w:r>
            <w:r>
              <w:rPr>
                <w:rFonts w:ascii="Times New Roman" w:hAnsi="Times New Roman" w:cs="Times New Roman"/>
              </w:rPr>
              <w:t>6</w:t>
            </w:r>
            <w:r w:rsidRPr="00055462">
              <w:rPr>
                <w:rFonts w:ascii="Times New Roman" w:hAnsi="Times New Roman" w:cs="Times New Roman"/>
              </w:rPr>
              <w:t xml:space="preserve"> st., studentu patstāvīgais darbs – 96 st.</w:t>
            </w:r>
          </w:p>
          <w:p w:rsidR="00D0239B" w:rsidRPr="00FB2ED4" w:rsidRDefault="00D0239B" w:rsidP="004B1BC0">
            <w:pPr>
              <w:pStyle w:val="BodyText"/>
              <w:jc w:val="both"/>
              <w:rPr>
                <w:rFonts w:ascii="Times New Roman" w:hAnsi="Times New Roman" w:cs="Times New Roman"/>
              </w:rPr>
            </w:pPr>
            <w:r w:rsidRPr="003D52FD">
              <w:rPr>
                <w:rFonts w:ascii="Times New Roman" w:hAnsi="Times New Roman" w:cs="Times New Roman"/>
              </w:rPr>
              <w:t>Kontaktstundās</w:t>
            </w:r>
            <w:r>
              <w:rPr>
                <w:rFonts w:ascii="Times New Roman" w:hAnsi="Times New Roman" w:cs="Times New Roman"/>
              </w:rPr>
              <w:t xml:space="preserve"> paredzēts</w:t>
            </w:r>
            <w:r w:rsidRPr="003D52FD">
              <w:rPr>
                <w:rFonts w:ascii="Times New Roman" w:hAnsi="Times New Roman" w:cs="Times New Roman"/>
              </w:rPr>
              <w:t xml:space="preserve"> praktiskais </w:t>
            </w:r>
            <w:r>
              <w:rPr>
                <w:rFonts w:ascii="Times New Roman" w:hAnsi="Times New Roman" w:cs="Times New Roman"/>
              </w:rPr>
              <w:t xml:space="preserve">grupu </w:t>
            </w:r>
            <w:r w:rsidRPr="003D52FD">
              <w:rPr>
                <w:rFonts w:ascii="Times New Roman" w:hAnsi="Times New Roman" w:cs="Times New Roman"/>
              </w:rPr>
              <w:t xml:space="preserve">darbs ar teorētisko un praktisko materiālu </w:t>
            </w:r>
            <w:r>
              <w:rPr>
                <w:rFonts w:ascii="Times New Roman" w:hAnsi="Times New Roman" w:cs="Times New Roman"/>
              </w:rPr>
              <w:t>–</w:t>
            </w:r>
            <w:r w:rsidRPr="003D52FD">
              <w:rPr>
                <w:rFonts w:ascii="Times New Roman" w:hAnsi="Times New Roman" w:cs="Times New Roman"/>
              </w:rPr>
              <w:t xml:space="preserve"> skaidrojumi, komentāri, </w:t>
            </w:r>
            <w:proofErr w:type="spellStart"/>
            <w:r>
              <w:rPr>
                <w:rFonts w:ascii="Times New Roman" w:hAnsi="Times New Roman" w:cs="Times New Roman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</w:rPr>
              <w:t xml:space="preserve"> prezentācijas, </w:t>
            </w:r>
            <w:r w:rsidRPr="00055462">
              <w:rPr>
                <w:rFonts w:ascii="Times New Roman" w:hAnsi="Times New Roman" w:cs="Times New Roman"/>
              </w:rPr>
              <w:t>da</w:t>
            </w:r>
            <w:r>
              <w:rPr>
                <w:rFonts w:ascii="Times New Roman" w:hAnsi="Times New Roman" w:cs="Times New Roman"/>
              </w:rPr>
              <w:t>žādu stilu, žanru un</w:t>
            </w:r>
            <w:r w:rsidRPr="006046E2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kompozīcijas tehniku skaņdarbu harmonijas analīzes </w:t>
            </w:r>
            <w:r w:rsidRPr="003D52FD">
              <w:rPr>
                <w:rFonts w:ascii="Times New Roman" w:hAnsi="Times New Roman" w:cs="Times New Roman"/>
              </w:rPr>
              <w:t xml:space="preserve">attīstības vingrinājumi, paša spēlētu pavadījumu </w:t>
            </w:r>
            <w:r>
              <w:rPr>
                <w:rFonts w:ascii="Times New Roman" w:hAnsi="Times New Roman" w:cs="Times New Roman"/>
              </w:rPr>
              <w:t xml:space="preserve">melodijai piemeklēšana, improvizēšana, modulāciju, sekvenču </w:t>
            </w:r>
            <w:r w:rsidRPr="003D52FD">
              <w:rPr>
                <w:rFonts w:ascii="Times New Roman" w:hAnsi="Times New Roman" w:cs="Times New Roman"/>
              </w:rPr>
              <w:t>vingrinājumi, radoši uzdevumi, dažādu metodisku paņēmienu pārbaudīšana praksē, interaktīvo metožu pielietojums.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265" w:type="dxa"/>
          </w:tcPr>
          <w:p w:rsidR="00D0239B" w:rsidRPr="001B13AB" w:rsidRDefault="00D0239B" w:rsidP="004B1BC0">
            <w:pPr>
              <w:rPr>
                <w:rFonts w:ascii="Times New Roman" w:hAnsi="Times New Roman" w:cs="Times New Roman"/>
                <w:b/>
              </w:rPr>
            </w:pPr>
            <w:r w:rsidRPr="001B13AB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3E4F">
              <w:rPr>
                <w:rFonts w:ascii="Times New Roman" w:hAnsi="Times New Roman" w:cs="Times New Roman"/>
                <w:b/>
              </w:rPr>
              <w:t>Stundu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2457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proofErr w:type="spellStart"/>
            <w:r w:rsidRPr="007C3E4F">
              <w:rPr>
                <w:rFonts w:ascii="Times New Roman" w:hAnsi="Times New Roman" w:cs="Times New Roman"/>
              </w:rPr>
              <w:t>Kvintako</w:t>
            </w:r>
            <w:r>
              <w:rPr>
                <w:rFonts w:ascii="Times New Roman" w:hAnsi="Times New Roman" w:cs="Times New Roman"/>
              </w:rPr>
              <w:t>rdu</w:t>
            </w:r>
            <w:proofErr w:type="spellEnd"/>
            <w:r>
              <w:rPr>
                <w:rFonts w:ascii="Times New Roman" w:hAnsi="Times New Roman" w:cs="Times New Roman"/>
              </w:rPr>
              <w:t xml:space="preserve"> un to apvērsumu savienošana. Kadences. Sekvences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Pr="00FC179E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>. Rīga: Zvaigzne, 5.-23.lpp.</w:t>
            </w:r>
          </w:p>
          <w:p w:rsidR="00D0239B" w:rsidRPr="00FC179E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lang w:val="de-DE"/>
              </w:rPr>
              <w:t xml:space="preserve">Septakordu </w:t>
            </w:r>
            <w:r w:rsidRPr="007C3E4F">
              <w:rPr>
                <w:rFonts w:ascii="Times New Roman" w:hAnsi="Times New Roman" w:cs="Times New Roman"/>
                <w:lang w:val="de-DE"/>
              </w:rPr>
              <w:lastRenderedPageBreak/>
              <w:t>aute</w:t>
            </w:r>
            <w:r>
              <w:rPr>
                <w:rFonts w:ascii="Times New Roman" w:hAnsi="Times New Roman" w:cs="Times New Roman"/>
                <w:lang w:val="de-DE"/>
              </w:rPr>
              <w:t>ntiskie un plagālie savienojumi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lastRenderedPageBreak/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Pr="00FC179E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lastRenderedPageBreak/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>. Rīga: Zvaigzne, 24.-39.lpp.</w:t>
            </w:r>
          </w:p>
          <w:p w:rsidR="00D0239B" w:rsidRPr="00FC179E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Melodiskā figurācija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Pr="00FC179E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>. Rīga: Zvaigzne, 44.-49.lpp.</w:t>
            </w:r>
          </w:p>
          <w:p w:rsidR="00D0239B" w:rsidRPr="00FC179E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proofErr w:type="spellStart"/>
            <w:r w:rsidRPr="007C3E4F">
              <w:rPr>
                <w:rFonts w:ascii="Times New Roman" w:hAnsi="Times New Roman" w:cs="Times New Roman"/>
              </w:rPr>
              <w:t>Kvintakordu</w:t>
            </w:r>
            <w:proofErr w:type="spellEnd"/>
            <w:r w:rsidRPr="007C3E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C3E4F">
              <w:rPr>
                <w:rFonts w:ascii="Times New Roman" w:hAnsi="Times New Roman" w:cs="Times New Roman"/>
              </w:rPr>
              <w:t>septakordu</w:t>
            </w:r>
            <w:proofErr w:type="spellEnd"/>
            <w:r w:rsidRPr="007C3E4F">
              <w:rPr>
                <w:rFonts w:ascii="Times New Roman" w:hAnsi="Times New Roman" w:cs="Times New Roman"/>
              </w:rPr>
              <w:t xml:space="preserve"> un to apvērsumu savienošana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Pr="001F23F4" w:rsidRDefault="00D0239B" w:rsidP="004B1BC0">
            <w:pPr>
              <w:rPr>
                <w:rFonts w:ascii="Times New Roman" w:hAnsi="Times New Roman" w:cs="Times New Roman"/>
              </w:rPr>
            </w:pPr>
            <w:r w:rsidRPr="00A448B5">
              <w:rPr>
                <w:rFonts w:ascii="Times New Roman" w:hAnsi="Times New Roman" w:cs="Times New Roman"/>
              </w:rPr>
              <w:t>Semināra rakstiskā daļa:</w:t>
            </w:r>
            <w:r w:rsidRPr="001F23F4">
              <w:rPr>
                <w:rFonts w:ascii="Times New Roman" w:hAnsi="Times New Roman" w:cs="Times New Roman"/>
              </w:rPr>
              <w:t xml:space="preserve"> skaņdarba analīze, pašsacerēta prelūdija brīvā faktūrā pēc dotā plāna un parametriem.</w:t>
            </w:r>
          </w:p>
          <w:p w:rsidR="00D0239B" w:rsidRPr="001F23F4" w:rsidRDefault="00D0239B" w:rsidP="004B1BC0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>Semināra praktiskā daļa: akordu atrisinājumi uz klavierēm.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>Semināra mutiskā daļa: atbildes uz teorijas jautājumiem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Mažorminors</w:t>
            </w:r>
            <w:proofErr w:type="spellEnd"/>
            <w:r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>
              <w:rPr>
                <w:rFonts w:ascii="Times New Roman" w:hAnsi="Times New Roman" w:cs="Times New Roman"/>
              </w:rPr>
              <w:t>minormažors</w:t>
            </w:r>
            <w:proofErr w:type="spellEnd"/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57" w:type="dxa"/>
          </w:tcPr>
          <w:p w:rsidR="00D0239B" w:rsidRPr="00FC179E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>. Rīga: Zvaigzne, 40.-43., 50.-52lpp.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 xml:space="preserve">II un </w:t>
            </w:r>
            <w:r>
              <w:rPr>
                <w:rFonts w:ascii="Times New Roman" w:hAnsi="Times New Roman" w:cs="Times New Roman"/>
              </w:rPr>
              <w:t xml:space="preserve">III jeb </w:t>
            </w:r>
            <w:proofErr w:type="spellStart"/>
            <w:r>
              <w:rPr>
                <w:rFonts w:ascii="Times New Roman" w:hAnsi="Times New Roman" w:cs="Times New Roman"/>
              </w:rPr>
              <w:t>mažorminora</w:t>
            </w:r>
            <w:proofErr w:type="spellEnd"/>
            <w:r>
              <w:rPr>
                <w:rFonts w:ascii="Times New Roman" w:hAnsi="Times New Roman" w:cs="Times New Roman"/>
              </w:rPr>
              <w:t xml:space="preserve"> modulācijas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57" w:type="dxa"/>
          </w:tcPr>
          <w:p w:rsidR="00D0239B" w:rsidRPr="00FC179E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>. Rīga: Zvaigzne, 5</w:t>
            </w:r>
            <w:r>
              <w:rPr>
                <w:rFonts w:ascii="Times New Roman" w:hAnsi="Times New Roman" w:cs="Times New Roman"/>
                <w:lang w:eastAsia="lv-LV"/>
              </w:rPr>
              <w:t>3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6</w:t>
            </w:r>
            <w:r w:rsidRPr="00FC179E">
              <w:rPr>
                <w:rFonts w:ascii="Times New Roman" w:hAnsi="Times New Roman" w:cs="Times New Roman"/>
                <w:lang w:eastAsia="lv-LV"/>
              </w:rPr>
              <w:t>2</w:t>
            </w:r>
            <w:r>
              <w:rPr>
                <w:rFonts w:ascii="Times New Roman" w:hAnsi="Times New Roman" w:cs="Times New Roman"/>
                <w:lang w:eastAsia="lv-LV"/>
              </w:rPr>
              <w:t>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Modulācijas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Pr="001F23F4" w:rsidRDefault="00D0239B" w:rsidP="004B1BC0">
            <w:pPr>
              <w:rPr>
                <w:rFonts w:ascii="Times New Roman" w:hAnsi="Times New Roman" w:cs="Times New Roman"/>
              </w:rPr>
            </w:pPr>
            <w:r w:rsidRPr="00A448B5">
              <w:rPr>
                <w:rFonts w:ascii="Times New Roman" w:hAnsi="Times New Roman" w:cs="Times New Roman"/>
              </w:rPr>
              <w:t>Semināra rakstiskā daļa:</w:t>
            </w:r>
            <w:r w:rsidRPr="001F23F4">
              <w:rPr>
                <w:rFonts w:ascii="Times New Roman" w:hAnsi="Times New Roman" w:cs="Times New Roman"/>
              </w:rPr>
              <w:t xml:space="preserve"> skaņdarba analīze, pašsacerēta prelūdija brīvā faktūrā pēc dotā plāna un parametriem.</w:t>
            </w:r>
          </w:p>
          <w:p w:rsidR="00D0239B" w:rsidRPr="00A448B5" w:rsidRDefault="00D0239B" w:rsidP="004B1BC0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 xml:space="preserve">Semināra praktiskā daļa: </w:t>
            </w:r>
            <w:r w:rsidRPr="00A448B5">
              <w:rPr>
                <w:rFonts w:ascii="Times New Roman" w:hAnsi="Times New Roman" w:cs="Times New Roman"/>
              </w:rPr>
              <w:t xml:space="preserve">modulācijas. 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>Semināra mutiskā daļa: atbildes uz teorijas jautājumiem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Alterācija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Pr="00FC179E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65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70.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 xml:space="preserve">Praktiskais uzdevums: </w:t>
            </w:r>
            <w:r w:rsidRPr="00FC179E">
              <w:rPr>
                <w:rFonts w:ascii="Times New Roman" w:hAnsi="Times New Roman" w:cs="Times New Roman"/>
                <w:iCs/>
              </w:rPr>
              <w:lastRenderedPageBreak/>
              <w:t>veikt dotos analītiskos uzdevumus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Paātrinātās modulācijas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57" w:type="dxa"/>
          </w:tcPr>
          <w:p w:rsidR="00D0239B" w:rsidRPr="00FC179E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72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80.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Enharmoniskās</w:t>
            </w:r>
            <w:proofErr w:type="spellEnd"/>
            <w:r>
              <w:rPr>
                <w:rFonts w:ascii="Times New Roman" w:hAnsi="Times New Roman" w:cs="Times New Roman"/>
              </w:rPr>
              <w:t xml:space="preserve"> modulācijas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57" w:type="dxa"/>
          </w:tcPr>
          <w:p w:rsidR="00D0239B" w:rsidRPr="00FC179E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74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80.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proofErr w:type="spellStart"/>
            <w:r w:rsidRPr="007C3E4F">
              <w:rPr>
                <w:rFonts w:ascii="Times New Roman" w:hAnsi="Times New Roman" w:cs="Times New Roman"/>
              </w:rPr>
              <w:t>Mažorminors</w:t>
            </w:r>
            <w:proofErr w:type="spellEnd"/>
            <w:r w:rsidRPr="007C3E4F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7C3E4F">
              <w:rPr>
                <w:rFonts w:ascii="Times New Roman" w:hAnsi="Times New Roman" w:cs="Times New Roman"/>
              </w:rPr>
              <w:t>minor</w:t>
            </w:r>
            <w:r>
              <w:rPr>
                <w:rFonts w:ascii="Times New Roman" w:hAnsi="Times New Roman" w:cs="Times New Roman"/>
              </w:rPr>
              <w:t>mažors</w:t>
            </w:r>
            <w:proofErr w:type="spellEnd"/>
            <w:r>
              <w:rPr>
                <w:rFonts w:ascii="Times New Roman" w:hAnsi="Times New Roman" w:cs="Times New Roman"/>
              </w:rPr>
              <w:t>. Hromatiskās modulācijas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Pr="001F23F4" w:rsidRDefault="00D0239B" w:rsidP="004B1BC0">
            <w:pPr>
              <w:rPr>
                <w:rFonts w:ascii="Times New Roman" w:hAnsi="Times New Roman" w:cs="Times New Roman"/>
              </w:rPr>
            </w:pPr>
            <w:r w:rsidRPr="00A448B5">
              <w:rPr>
                <w:rFonts w:ascii="Times New Roman" w:hAnsi="Times New Roman" w:cs="Times New Roman"/>
              </w:rPr>
              <w:t>Semināra rakstiskā daļa:</w:t>
            </w:r>
            <w:r w:rsidRPr="001F23F4">
              <w:rPr>
                <w:rFonts w:ascii="Times New Roman" w:hAnsi="Times New Roman" w:cs="Times New Roman"/>
              </w:rPr>
              <w:t xml:space="preserve"> skaņdarba analīze, pašsacerēta prelūdija brīvā faktūrā pēc dotā plāna un parametriem.</w:t>
            </w:r>
          </w:p>
          <w:p w:rsidR="00D0239B" w:rsidRPr="00A448B5" w:rsidRDefault="00D0239B" w:rsidP="004B1BC0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 xml:space="preserve">Semināra praktiskā daļa: </w:t>
            </w:r>
            <w:r w:rsidRPr="00A448B5">
              <w:rPr>
                <w:rFonts w:ascii="Times New Roman" w:hAnsi="Times New Roman" w:cs="Times New Roman"/>
              </w:rPr>
              <w:t xml:space="preserve">modulācijas. 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>Semināra mutiskā daļa: atbildes uz teorijas jautājumiem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Ērģeļpunkts</w:t>
            </w:r>
            <w:proofErr w:type="spellEnd"/>
            <w:r>
              <w:rPr>
                <w:rFonts w:ascii="Times New Roman" w:hAnsi="Times New Roman" w:cs="Times New Roman"/>
              </w:rPr>
              <w:t xml:space="preserve"> un ostinato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Pr="00FC179E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81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86.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lang w:val="de-DE"/>
              </w:rPr>
              <w:t>Kompleksā ku</w:t>
            </w:r>
            <w:r>
              <w:rPr>
                <w:rFonts w:ascii="Times New Roman" w:hAnsi="Times New Roman" w:cs="Times New Roman"/>
                <w:lang w:val="de-DE"/>
              </w:rPr>
              <w:t>stība (melodiskā un harmoniskā)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Pr="00FC179E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88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90.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proofErr w:type="spellStart"/>
            <w:r w:rsidRPr="007C3E4F">
              <w:rPr>
                <w:rFonts w:ascii="Times New Roman" w:hAnsi="Times New Roman" w:cs="Times New Roman"/>
              </w:rPr>
              <w:t>Politonalitāte</w:t>
            </w:r>
            <w:proofErr w:type="spellEnd"/>
            <w:r w:rsidRPr="007C3E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Pr="00FC179E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90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92.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Ko</w:t>
            </w:r>
            <w:r>
              <w:rPr>
                <w:rFonts w:ascii="Times New Roman" w:hAnsi="Times New Roman" w:cs="Times New Roman"/>
              </w:rPr>
              <w:t xml:space="preserve">mpleksā kustība. </w:t>
            </w:r>
            <w:proofErr w:type="spellStart"/>
            <w:r>
              <w:rPr>
                <w:rFonts w:ascii="Times New Roman" w:hAnsi="Times New Roman" w:cs="Times New Roman"/>
              </w:rPr>
              <w:t>Politonalitāte</w:t>
            </w:r>
            <w:proofErr w:type="spellEnd"/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Pr="001F23F4" w:rsidRDefault="00D0239B" w:rsidP="004B1BC0">
            <w:pPr>
              <w:rPr>
                <w:rFonts w:ascii="Times New Roman" w:hAnsi="Times New Roman" w:cs="Times New Roman"/>
              </w:rPr>
            </w:pPr>
            <w:r w:rsidRPr="00A448B5">
              <w:rPr>
                <w:rFonts w:ascii="Times New Roman" w:hAnsi="Times New Roman" w:cs="Times New Roman"/>
              </w:rPr>
              <w:t>Semināra rakstiskā daļa:</w:t>
            </w:r>
            <w:r w:rsidRPr="001F23F4">
              <w:rPr>
                <w:rFonts w:ascii="Times New Roman" w:hAnsi="Times New Roman" w:cs="Times New Roman"/>
              </w:rPr>
              <w:t xml:space="preserve"> skaņdarba analīze, pašsacerēta prelūdija brīvā faktūrā pēc dotā plāna un parametriem.</w:t>
            </w:r>
          </w:p>
          <w:p w:rsidR="00D0239B" w:rsidRPr="00A448B5" w:rsidRDefault="00D0239B" w:rsidP="004B1BC0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 xml:space="preserve">Semināra praktiskā daļa: </w:t>
            </w:r>
            <w:r>
              <w:rPr>
                <w:rFonts w:ascii="Times New Roman" w:hAnsi="Times New Roman" w:cs="Times New Roman"/>
              </w:rPr>
              <w:t>sekvence</w:t>
            </w:r>
            <w:r w:rsidRPr="00A448B5">
              <w:rPr>
                <w:rFonts w:ascii="Times New Roman" w:hAnsi="Times New Roman" w:cs="Times New Roman"/>
              </w:rPr>
              <w:t xml:space="preserve">s. 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lastRenderedPageBreak/>
              <w:t>Semināra mutiskā daļa: atbildes uz teorijas jautājumiem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lang w:val="de-DE"/>
              </w:rPr>
              <w:t>Akordi ar bl</w:t>
            </w:r>
            <w:r>
              <w:rPr>
                <w:rFonts w:ascii="Times New Roman" w:hAnsi="Times New Roman" w:cs="Times New Roman"/>
                <w:lang w:val="de-DE"/>
              </w:rPr>
              <w:t>akus skaņām, netercu struktūras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Pr="00FC179E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92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94.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Simetriskās skaņkārtas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57" w:type="dxa"/>
          </w:tcPr>
          <w:p w:rsidR="00D0239B" w:rsidRPr="00FC179E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94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97.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  <w:lang w:val="de-DE"/>
              </w:rPr>
            </w:pPr>
            <w:r w:rsidRPr="007C3E4F">
              <w:rPr>
                <w:rFonts w:ascii="Times New Roman" w:hAnsi="Times New Roman" w:cs="Times New Roman"/>
                <w:lang w:val="de-DE"/>
              </w:rPr>
              <w:t>Hromatiskā tonalitāte, 12 skaņu</w:t>
            </w:r>
            <w:r>
              <w:rPr>
                <w:rFonts w:ascii="Times New Roman" w:hAnsi="Times New Roman" w:cs="Times New Roman"/>
                <w:lang w:val="de-DE"/>
              </w:rPr>
              <w:t xml:space="preserve"> harmonija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57" w:type="dxa"/>
          </w:tcPr>
          <w:p w:rsidR="00D0239B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</w:t>
            </w:r>
            <w:r>
              <w:rPr>
                <w:rFonts w:ascii="Times New Roman" w:hAnsi="Times New Roman" w:cs="Times New Roman"/>
                <w:lang w:eastAsia="lv-LV"/>
              </w:rPr>
              <w:t xml:space="preserve">Pamatkurss.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Rīga: Zvaigzne, </w:t>
            </w:r>
            <w:r>
              <w:rPr>
                <w:rFonts w:ascii="Times New Roman" w:hAnsi="Times New Roman" w:cs="Times New Roman"/>
                <w:lang w:eastAsia="lv-LV"/>
              </w:rPr>
              <w:t>92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94.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  <w:r>
              <w:rPr>
                <w:rFonts w:ascii="Times New Roman" w:hAnsi="Times New Roman" w:cs="Times New Roman"/>
                <w:lang w:eastAsia="lv-LV"/>
              </w:rPr>
              <w:t xml:space="preserve">; </w:t>
            </w:r>
            <w:r w:rsidRPr="00FC179E">
              <w:rPr>
                <w:rFonts w:ascii="Times New Roman" w:hAnsi="Times New Roman" w:cs="Times New Roman"/>
                <w:lang w:eastAsia="lv-LV"/>
              </w:rPr>
              <w:t>Kārkliņš, L. (199</w:t>
            </w:r>
            <w:r>
              <w:rPr>
                <w:rFonts w:ascii="Times New Roman" w:hAnsi="Times New Roman" w:cs="Times New Roman"/>
                <w:lang w:eastAsia="lv-LV"/>
              </w:rPr>
              <w:t>3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210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222.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  <w:r>
              <w:rPr>
                <w:rFonts w:ascii="Times New Roman" w:hAnsi="Times New Roman" w:cs="Times New Roman"/>
                <w:lang w:eastAsia="lv-LV"/>
              </w:rPr>
              <w:t>,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  <w:r>
              <w:rPr>
                <w:rFonts w:ascii="Times New Roman" w:hAnsi="Times New Roman" w:cs="Times New Roman"/>
                <w:iCs/>
              </w:rPr>
              <w:t xml:space="preserve">, </w:t>
            </w:r>
            <w:r w:rsidRPr="00E05F55">
              <w:rPr>
                <w:rFonts w:ascii="Times New Roman" w:hAnsi="Times New Roman" w:cs="Times New Roman"/>
                <w:iCs/>
                <w:color w:val="FF0000"/>
              </w:rPr>
              <w:t>veikt e-studiju vidē dotos analītiskos uzdevumus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  <w:lang w:val="de-DE"/>
              </w:rPr>
              <w:t>Akordi ar blakus skaņām, netercu struktūras.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  <w:lang w:val="de-DE"/>
              </w:rPr>
            </w:pPr>
            <w:r w:rsidRPr="007C3E4F">
              <w:rPr>
                <w:rFonts w:ascii="Times New Roman" w:hAnsi="Times New Roman" w:cs="Times New Roman"/>
                <w:lang w:val="de-DE"/>
              </w:rPr>
              <w:t>Simetriskās skaņkārtas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Pr="001F23F4" w:rsidRDefault="00D0239B" w:rsidP="004B1BC0">
            <w:pPr>
              <w:rPr>
                <w:rFonts w:ascii="Times New Roman" w:hAnsi="Times New Roman" w:cs="Times New Roman"/>
              </w:rPr>
            </w:pPr>
            <w:r w:rsidRPr="00A448B5">
              <w:rPr>
                <w:rFonts w:ascii="Times New Roman" w:hAnsi="Times New Roman" w:cs="Times New Roman"/>
              </w:rPr>
              <w:t>Semināra rakstiskā daļa:</w:t>
            </w:r>
            <w:r w:rsidRPr="001F23F4">
              <w:rPr>
                <w:rFonts w:ascii="Times New Roman" w:hAnsi="Times New Roman" w:cs="Times New Roman"/>
              </w:rPr>
              <w:t xml:space="preserve"> skaņdarba analīze, pašsacerēta prelūdija brīvā faktūrā pēc dotā plāna un parametriem.</w:t>
            </w:r>
          </w:p>
          <w:p w:rsidR="00D0239B" w:rsidRPr="00A448B5" w:rsidRDefault="00D0239B" w:rsidP="004B1BC0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 xml:space="preserve">Semināra praktiskā daļa: </w:t>
            </w:r>
            <w:r w:rsidRPr="00A448B5">
              <w:rPr>
                <w:rFonts w:ascii="Times New Roman" w:hAnsi="Times New Roman" w:cs="Times New Roman"/>
              </w:rPr>
              <w:t xml:space="preserve">elipses. 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1F23F4">
              <w:rPr>
                <w:rFonts w:ascii="Times New Roman" w:hAnsi="Times New Roman" w:cs="Times New Roman"/>
              </w:rPr>
              <w:t>Semināra mutiskā daļa: atbildes uz teorijas jautājumiem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  <w:lang w:val="de-DE"/>
              </w:rPr>
            </w:pPr>
            <w:r w:rsidRPr="007C3E4F">
              <w:rPr>
                <w:rFonts w:ascii="Times New Roman" w:hAnsi="Times New Roman" w:cs="Times New Roman"/>
              </w:rPr>
              <w:t xml:space="preserve">Atonalitāte, </w:t>
            </w:r>
            <w:proofErr w:type="spellStart"/>
            <w:r w:rsidRPr="007C3E4F">
              <w:rPr>
                <w:rFonts w:ascii="Times New Roman" w:hAnsi="Times New Roman" w:cs="Times New Roman"/>
              </w:rPr>
              <w:t>sonorika</w:t>
            </w:r>
            <w:proofErr w:type="spellEnd"/>
            <w:r w:rsidRPr="007C3E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C3E4F">
              <w:rPr>
                <w:rFonts w:ascii="Times New Roman" w:hAnsi="Times New Roman" w:cs="Times New Roman"/>
              </w:rPr>
              <w:t>ale</w:t>
            </w:r>
            <w:r>
              <w:rPr>
                <w:rFonts w:ascii="Times New Roman" w:hAnsi="Times New Roman" w:cs="Times New Roman"/>
              </w:rPr>
              <w:t>a</w:t>
            </w:r>
            <w:r w:rsidRPr="007C3E4F">
              <w:rPr>
                <w:rFonts w:ascii="Times New Roman" w:hAnsi="Times New Roman" w:cs="Times New Roman"/>
              </w:rPr>
              <w:t>torika</w:t>
            </w:r>
            <w:proofErr w:type="spellEnd"/>
            <w:r w:rsidRPr="007C3E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C3E4F">
              <w:rPr>
                <w:rFonts w:ascii="Times New Roman" w:hAnsi="Times New Roman" w:cs="Times New Roman"/>
              </w:rPr>
              <w:t>repetitatīvā</w:t>
            </w:r>
            <w:proofErr w:type="spellEnd"/>
            <w:r w:rsidRPr="007C3E4F">
              <w:rPr>
                <w:rFonts w:ascii="Times New Roman" w:hAnsi="Times New Roman" w:cs="Times New Roman"/>
              </w:rPr>
              <w:t xml:space="preserve"> tehnika, minimālisms u.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C3E4F"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57" w:type="dxa"/>
          </w:tcPr>
          <w:p w:rsidR="00D0239B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Kārkliņš, L. (1997).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99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123.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  <w:r>
              <w:rPr>
                <w:rFonts w:ascii="Times New Roman" w:hAnsi="Times New Roman" w:cs="Times New Roman"/>
                <w:lang w:eastAsia="lv-LV"/>
              </w:rPr>
              <w:t xml:space="preserve">; </w:t>
            </w:r>
            <w:r w:rsidRPr="00FC179E">
              <w:rPr>
                <w:rFonts w:ascii="Times New Roman" w:hAnsi="Times New Roman" w:cs="Times New Roman"/>
                <w:lang w:eastAsia="lv-LV"/>
              </w:rPr>
              <w:t>Kārkliņš, L. (199</w:t>
            </w:r>
            <w:r>
              <w:rPr>
                <w:rFonts w:ascii="Times New Roman" w:hAnsi="Times New Roman" w:cs="Times New Roman"/>
                <w:lang w:eastAsia="lv-LV"/>
              </w:rPr>
              <w:t>3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). </w:t>
            </w:r>
            <w:r w:rsidRPr="00FC179E">
              <w:rPr>
                <w:rFonts w:ascii="Times New Roman" w:hAnsi="Times New Roman" w:cs="Times New Roman"/>
                <w:i/>
                <w:lang w:eastAsia="lv-LV"/>
              </w:rPr>
              <w:t>Harmonija</w:t>
            </w:r>
            <w:r w:rsidRPr="00FC179E">
              <w:rPr>
                <w:rFonts w:ascii="Times New Roman" w:hAnsi="Times New Roman" w:cs="Times New Roman"/>
                <w:lang w:eastAsia="lv-LV"/>
              </w:rPr>
              <w:t xml:space="preserve">. Rīga: Zvaigzne, </w:t>
            </w:r>
            <w:r>
              <w:rPr>
                <w:rFonts w:ascii="Times New Roman" w:hAnsi="Times New Roman" w:cs="Times New Roman"/>
                <w:lang w:eastAsia="lv-LV"/>
              </w:rPr>
              <w:t>278</w:t>
            </w:r>
            <w:r w:rsidRPr="00FC179E">
              <w:rPr>
                <w:rFonts w:ascii="Times New Roman" w:hAnsi="Times New Roman" w:cs="Times New Roman"/>
                <w:lang w:eastAsia="lv-LV"/>
              </w:rPr>
              <w:t>.-</w:t>
            </w:r>
            <w:r>
              <w:rPr>
                <w:rFonts w:ascii="Times New Roman" w:hAnsi="Times New Roman" w:cs="Times New Roman"/>
                <w:lang w:eastAsia="lv-LV"/>
              </w:rPr>
              <w:t>310.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  <w:r>
              <w:rPr>
                <w:rFonts w:ascii="Times New Roman" w:hAnsi="Times New Roman" w:cs="Times New Roman"/>
                <w:lang w:eastAsia="lv-LV"/>
              </w:rPr>
              <w:t>,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  <w:lang w:val="de-DE"/>
              </w:rPr>
            </w:pPr>
            <w:r w:rsidRPr="007C3E4F">
              <w:rPr>
                <w:rFonts w:ascii="Times New Roman" w:hAnsi="Times New Roman" w:cs="Times New Roman"/>
              </w:rPr>
              <w:t>20. gadsimta harmonijas tehnikas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Default="00D0239B" w:rsidP="004B1BC0">
            <w:pPr>
              <w:rPr>
                <w:rFonts w:ascii="Times New Roman" w:hAnsi="Times New Roman" w:cs="Times New Roman"/>
              </w:rPr>
            </w:pPr>
            <w:r w:rsidRPr="00A448B5">
              <w:rPr>
                <w:rFonts w:ascii="Times New Roman" w:hAnsi="Times New Roman" w:cs="Times New Roman"/>
              </w:rPr>
              <w:t>Semināra rakstiskā daļa:</w:t>
            </w:r>
            <w:r w:rsidRPr="001F23F4">
              <w:rPr>
                <w:rFonts w:ascii="Times New Roman" w:hAnsi="Times New Roman" w:cs="Times New Roman"/>
              </w:rPr>
              <w:t xml:space="preserve"> skaņdarba analīze, pašsacerēta prelūdija brīvā faktūrā pēc dotā </w:t>
            </w:r>
            <w:r w:rsidRPr="001F23F4">
              <w:rPr>
                <w:rFonts w:ascii="Times New Roman" w:hAnsi="Times New Roman" w:cs="Times New Roman"/>
              </w:rPr>
              <w:lastRenderedPageBreak/>
              <w:t>plāna un parametriem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D0239B" w:rsidRPr="001F23F4" w:rsidRDefault="00D0239B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referāts.</w:t>
            </w:r>
          </w:p>
          <w:p w:rsidR="00D0239B" w:rsidRPr="00E74497" w:rsidRDefault="00D0239B" w:rsidP="004B1BC0">
            <w:pPr>
              <w:rPr>
                <w:rFonts w:ascii="Times New Roman" w:hAnsi="Times New Roman" w:cs="Times New Roman"/>
                <w:color w:val="FF0000"/>
              </w:rPr>
            </w:pPr>
            <w:r w:rsidRPr="001F23F4">
              <w:rPr>
                <w:rFonts w:ascii="Times New Roman" w:hAnsi="Times New Roman" w:cs="Times New Roman"/>
              </w:rPr>
              <w:t>Semināra mutiskā daļa: atbildes uz teorijas jautājumiem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  <w:lang w:val="de-DE"/>
              </w:rPr>
            </w:pPr>
            <w:r w:rsidRPr="007C3E4F">
              <w:rPr>
                <w:rFonts w:ascii="Times New Roman" w:hAnsi="Times New Roman" w:cs="Times New Roman"/>
              </w:rPr>
              <w:t>Džeza un populārās mūzikas harmonija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</w:p>
          <w:p w:rsidR="00D0239B" w:rsidRPr="00FC6055" w:rsidRDefault="00D0239B" w:rsidP="004B1BC0">
            <w:pPr>
              <w:ind w:left="2"/>
              <w:rPr>
                <w:rFonts w:ascii="Times New Roman" w:hAnsi="Times New Roman" w:cs="Times New Roman"/>
                <w:spacing w:val="-22"/>
              </w:rPr>
            </w:pPr>
            <w:r w:rsidRPr="00FC6055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lasīt </w:t>
            </w:r>
            <w:r>
              <w:rPr>
                <w:rFonts w:ascii="Times New Roman" w:hAnsi="Times New Roman" w:cs="Times New Roman"/>
                <w:bCs/>
                <w:iCs/>
                <w:lang w:eastAsia="ar-SA"/>
              </w:rPr>
              <w:t>2</w:t>
            </w:r>
            <w:r w:rsidRPr="00FC6055">
              <w:rPr>
                <w:rFonts w:ascii="Times New Roman" w:hAnsi="Times New Roman" w:cs="Times New Roman"/>
                <w:bCs/>
                <w:iCs/>
                <w:lang w:eastAsia="ar-SA"/>
              </w:rPr>
              <w:t>. nodaļu (</w:t>
            </w:r>
            <w:r>
              <w:rPr>
                <w:rFonts w:ascii="Times New Roman" w:hAnsi="Times New Roman" w:cs="Times New Roman"/>
                <w:bCs/>
                <w:iCs/>
                <w:lang w:eastAsia="ar-SA"/>
              </w:rPr>
              <w:t>21</w:t>
            </w:r>
            <w:r w:rsidRPr="00FC6055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.-34.lpp) no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lang w:eastAsia="ar-SA"/>
              </w:rPr>
              <w:t>Daugulis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lang w:eastAsia="ar-SA"/>
              </w:rPr>
              <w:t>, Ē. (2017)</w:t>
            </w:r>
            <w:r w:rsidRPr="00FC6055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 grāmatas </w:t>
            </w:r>
            <w:r w:rsidRPr="00FC6055">
              <w:rPr>
                <w:rFonts w:ascii="Times New Roman" w:hAnsi="Times New Roman" w:cs="Times New Roman"/>
                <w:bCs/>
                <w:i/>
                <w:iCs/>
                <w:lang w:eastAsia="ar-SA"/>
              </w:rPr>
              <w:t>Džeza harmonija: teorijas un ieteikumi</w:t>
            </w:r>
            <w:r>
              <w:rPr>
                <w:rFonts w:ascii="Times New Roman" w:hAnsi="Times New Roman" w:cs="Times New Roman"/>
                <w:spacing w:val="-22"/>
              </w:rPr>
              <w:t>;</w:t>
            </w:r>
            <w:r w:rsidRPr="00FC6055">
              <w:rPr>
                <w:rFonts w:ascii="Times New Roman" w:hAnsi="Times New Roman" w:cs="Times New Roman"/>
                <w:spacing w:val="-22"/>
              </w:rPr>
              <w:t xml:space="preserve"> l</w:t>
            </w:r>
            <w:r w:rsidRPr="00FC6055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asīt (777.-780.lpp) no </w:t>
            </w:r>
            <w:proofErr w:type="spellStart"/>
            <w:r w:rsidRPr="00FC6055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FC605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6055">
              <w:rPr>
                <w:rFonts w:ascii="Times New Roman" w:hAnsi="Times New Roman" w:cs="Times New Roman"/>
                <w:i/>
              </w:rPr>
              <w:t>new</w:t>
            </w:r>
            <w:proofErr w:type="spellEnd"/>
            <w:r w:rsidRPr="00FC605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6055">
              <w:rPr>
                <w:rFonts w:ascii="Times New Roman" w:hAnsi="Times New Roman" w:cs="Times New Roman"/>
                <w:i/>
              </w:rPr>
              <w:t>Grove</w:t>
            </w:r>
            <w:proofErr w:type="spellEnd"/>
            <w:r w:rsidRPr="00FC605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6055">
              <w:rPr>
                <w:rFonts w:ascii="Times New Roman" w:hAnsi="Times New Roman" w:cs="Times New Roman"/>
                <w:i/>
              </w:rPr>
              <w:t>dictionary</w:t>
            </w:r>
            <w:proofErr w:type="spellEnd"/>
            <w:r w:rsidRPr="00FC605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6055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FC605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6055">
              <w:rPr>
                <w:rFonts w:ascii="Times New Roman" w:hAnsi="Times New Roman" w:cs="Times New Roman"/>
                <w:i/>
              </w:rPr>
              <w:t>jazz</w:t>
            </w:r>
            <w:proofErr w:type="spellEnd"/>
            <w:r w:rsidRPr="00FC605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6055">
              <w:rPr>
                <w:rFonts w:ascii="Times New Roman" w:hAnsi="Times New Roman" w:cs="Times New Roman"/>
              </w:rPr>
              <w:t>Vol</w:t>
            </w:r>
            <w:proofErr w:type="spellEnd"/>
            <w:r w:rsidRPr="00FC6055">
              <w:rPr>
                <w:rFonts w:ascii="Times New Roman" w:hAnsi="Times New Roman" w:cs="Times New Roman"/>
              </w:rPr>
              <w:t>. 3.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>Praktiskais uzdevums: veikt dotos analītiskos uzdevumus</w:t>
            </w:r>
          </w:p>
        </w:tc>
      </w:tr>
      <w:tr w:rsidR="00D0239B" w:rsidRPr="00055462" w:rsidTr="004B1BC0">
        <w:trPr>
          <w:trHeight w:val="109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  <w:lang w:val="de-DE"/>
              </w:rPr>
            </w:pPr>
            <w:r w:rsidRPr="007C3E4F">
              <w:rPr>
                <w:rFonts w:ascii="Times New Roman" w:hAnsi="Times New Roman" w:cs="Times New Roman"/>
              </w:rPr>
              <w:t>Sakrālās mūzikas harmonija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</w:rPr>
              <w:t xml:space="preserve">Apgūt literatūras avotu: </w:t>
            </w:r>
          </w:p>
          <w:p w:rsidR="00D0239B" w:rsidRPr="00FC179E" w:rsidRDefault="00D0239B" w:rsidP="004B1BC0">
            <w:pPr>
              <w:rPr>
                <w:rFonts w:ascii="Times New Roman" w:hAnsi="Times New Roman" w:cs="Times New Roman"/>
                <w:lang w:eastAsia="lv-LV"/>
              </w:rPr>
            </w:pPr>
            <w:r w:rsidRPr="00055462">
              <w:rPr>
                <w:rFonts w:ascii="Times New Roman" w:hAnsi="Times New Roman" w:cs="Times New Roman"/>
              </w:rPr>
              <w:t>Kārkliņš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L. </w:t>
            </w:r>
            <w:r>
              <w:rPr>
                <w:rFonts w:ascii="Times New Roman" w:hAnsi="Times New Roman" w:cs="Times New Roman"/>
              </w:rPr>
              <w:t xml:space="preserve">(1993). </w:t>
            </w:r>
            <w:r w:rsidRPr="00055462">
              <w:rPr>
                <w:rFonts w:ascii="Times New Roman" w:hAnsi="Times New Roman" w:cs="Times New Roman"/>
                <w:i/>
              </w:rPr>
              <w:t>Harmonija</w:t>
            </w:r>
            <w:r>
              <w:rPr>
                <w:rFonts w:ascii="Times New Roman" w:hAnsi="Times New Roman" w:cs="Times New Roman"/>
              </w:rPr>
              <w:t>. Rīga: Zvaigzne, 20</w:t>
            </w:r>
            <w:r w:rsidRPr="00347AD2">
              <w:rPr>
                <w:rFonts w:ascii="Times New Roman" w:hAnsi="Times New Roman" w:cs="Times New Roman"/>
                <w:lang w:eastAsia="lv-LV"/>
              </w:rPr>
              <w:t>.-56.</w:t>
            </w:r>
            <w:r w:rsidRPr="00FC179E">
              <w:rPr>
                <w:rFonts w:ascii="Times New Roman" w:hAnsi="Times New Roman" w:cs="Times New Roman"/>
                <w:lang w:eastAsia="lv-LV"/>
              </w:rPr>
              <w:t>lpp.</w:t>
            </w:r>
          </w:p>
          <w:p w:rsidR="00D0239B" w:rsidRDefault="00D0239B" w:rsidP="004B1B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Tacket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 (1993).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Studies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in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Harmony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Church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Published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Singing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School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at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Abilene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Christian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>, 47.-73.lpp.</w:t>
            </w:r>
          </w:p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FC179E">
              <w:rPr>
                <w:rFonts w:ascii="Times New Roman" w:hAnsi="Times New Roman" w:cs="Times New Roman"/>
                <w:iCs/>
              </w:rPr>
              <w:t xml:space="preserve">Praktiskais uzdevums: </w:t>
            </w:r>
            <w:r>
              <w:rPr>
                <w:rFonts w:ascii="Times New Roman" w:hAnsi="Times New Roman" w:cs="Times New Roman"/>
                <w:iCs/>
              </w:rPr>
              <w:t>harmonizēt korāli.</w:t>
            </w:r>
          </w:p>
        </w:tc>
      </w:tr>
      <w:tr w:rsidR="00D0239B" w:rsidRPr="00055462" w:rsidTr="004B1BC0">
        <w:trPr>
          <w:trHeight w:val="844"/>
        </w:trPr>
        <w:tc>
          <w:tcPr>
            <w:tcW w:w="2515" w:type="dxa"/>
            <w:vMerge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3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  <w:lang w:val="de-DE"/>
              </w:rPr>
            </w:pPr>
            <w:r w:rsidRPr="007C3E4F">
              <w:rPr>
                <w:rFonts w:ascii="Times New Roman" w:hAnsi="Times New Roman" w:cs="Times New Roman"/>
              </w:rPr>
              <w:t>Tradicionālās mūzikas harmonija</w:t>
            </w:r>
          </w:p>
        </w:tc>
        <w:tc>
          <w:tcPr>
            <w:tcW w:w="1265" w:type="dxa"/>
          </w:tcPr>
          <w:p w:rsidR="00D0239B" w:rsidRPr="007C3E4F" w:rsidRDefault="00D0239B" w:rsidP="004B1BC0">
            <w:pPr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973" w:type="dxa"/>
          </w:tcPr>
          <w:p w:rsidR="00D0239B" w:rsidRPr="007C3E4F" w:rsidRDefault="00D0239B" w:rsidP="004B1BC0">
            <w:pPr>
              <w:ind w:left="-108" w:firstLine="108"/>
              <w:rPr>
                <w:rFonts w:ascii="Times New Roman" w:hAnsi="Times New Roman" w:cs="Times New Roman"/>
              </w:rPr>
            </w:pPr>
            <w:r w:rsidRPr="007C3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</w:tcPr>
          <w:p w:rsidR="00D0239B" w:rsidRPr="00215B95" w:rsidRDefault="00D0239B" w:rsidP="004B1BC0">
            <w:pPr>
              <w:rPr>
                <w:rFonts w:ascii="Times New Roman" w:hAnsi="Times New Roman" w:cs="Times New Roman"/>
              </w:rPr>
            </w:pPr>
            <w:r w:rsidRPr="00215B95">
              <w:rPr>
                <w:rFonts w:ascii="Times New Roman" w:hAnsi="Times New Roman" w:cs="Times New Roman"/>
              </w:rPr>
              <w:t xml:space="preserve">Apgūt literatūras avotu: </w:t>
            </w:r>
          </w:p>
          <w:p w:rsidR="00D0239B" w:rsidRPr="00215B95" w:rsidRDefault="00D0239B" w:rsidP="004B1BC0">
            <w:pPr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proofErr w:type="spellStart"/>
            <w:r w:rsidRPr="00215B95">
              <w:rPr>
                <w:rFonts w:ascii="Times New Roman" w:hAnsi="Times New Roman" w:cs="Times New Roman"/>
                <w:bCs/>
                <w:iCs/>
                <w:lang w:eastAsia="ar-SA"/>
              </w:rPr>
              <w:t>Daugulis</w:t>
            </w:r>
            <w:proofErr w:type="spellEnd"/>
            <w:r w:rsidRPr="00215B95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, Ē. (2005). </w:t>
            </w:r>
            <w:r w:rsidRPr="00215B95">
              <w:rPr>
                <w:rFonts w:ascii="Times New Roman" w:hAnsi="Times New Roman" w:cs="Times New Roman"/>
                <w:i/>
              </w:rPr>
              <w:t>Tautas instrumentālā mūzika Latgalē</w:t>
            </w:r>
            <w:r w:rsidRPr="00215B95">
              <w:rPr>
                <w:rFonts w:ascii="Times New Roman" w:hAnsi="Times New Roman" w:cs="Times New Roman"/>
              </w:rPr>
              <w:t xml:space="preserve"> </w:t>
            </w:r>
            <w:r w:rsidRPr="00215B95">
              <w:rPr>
                <w:rFonts w:ascii="Times New Roman" w:hAnsi="Times New Roman" w:cs="Times New Roman"/>
                <w:i/>
              </w:rPr>
              <w:t>20. gadsimtā</w:t>
            </w:r>
            <w:r w:rsidRPr="00215B95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 no krājuma </w:t>
            </w:r>
            <w:r w:rsidRPr="00215B95">
              <w:rPr>
                <w:rFonts w:ascii="Times New Roman" w:hAnsi="Times New Roman" w:cs="Times New Roman"/>
                <w:i/>
              </w:rPr>
              <w:t>Latgales mūzikas kultūra vakar un šodien</w:t>
            </w:r>
            <w:r w:rsidRPr="00215B95">
              <w:rPr>
                <w:rFonts w:ascii="Times New Roman" w:hAnsi="Times New Roman" w:cs="Times New Roman"/>
                <w:b/>
                <w:i/>
                <w:sz w:val="40"/>
              </w:rPr>
              <w:t xml:space="preserve"> </w:t>
            </w:r>
            <w:r w:rsidRPr="00215B95">
              <w:rPr>
                <w:rFonts w:ascii="Times New Roman" w:hAnsi="Times New Roman" w:cs="Times New Roman"/>
                <w:bCs/>
                <w:iCs/>
                <w:lang w:eastAsia="ar-SA"/>
              </w:rPr>
              <w:t>(80.-89.lpp);</w:t>
            </w:r>
          </w:p>
          <w:p w:rsidR="00D0239B" w:rsidRPr="00215B95" w:rsidRDefault="00D0239B" w:rsidP="004B1BC0">
            <w:pPr>
              <w:rPr>
                <w:rFonts w:ascii="Times New Roman" w:hAnsi="Times New Roman" w:cs="Times New Roman"/>
              </w:rPr>
            </w:pPr>
            <w:proofErr w:type="spellStart"/>
            <w:r w:rsidRPr="00215B95">
              <w:rPr>
                <w:rFonts w:ascii="Times New Roman" w:hAnsi="Times New Roman" w:cs="Times New Roman"/>
              </w:rPr>
              <w:t>Beitāne</w:t>
            </w:r>
            <w:proofErr w:type="spellEnd"/>
            <w:r w:rsidRPr="00215B95">
              <w:rPr>
                <w:rFonts w:ascii="Times New Roman" w:hAnsi="Times New Roman" w:cs="Times New Roman"/>
              </w:rPr>
              <w:t xml:space="preserve">, A. (2006). </w:t>
            </w:r>
            <w:r w:rsidRPr="00215B95">
              <w:rPr>
                <w:rFonts w:ascii="Times New Roman" w:hAnsi="Times New Roman" w:cs="Times New Roman"/>
                <w:i/>
              </w:rPr>
              <w:t>Vēlīnās izcelsmes vokālā daudzbalsība latviešu tradicionālajā mūzikā.</w:t>
            </w:r>
            <w:r w:rsidRPr="00215B95">
              <w:rPr>
                <w:rFonts w:ascii="Times New Roman" w:hAnsi="Times New Roman" w:cs="Times New Roman"/>
              </w:rPr>
              <w:t xml:space="preserve"> Promocijas darbs Dr.art. grāda ieguvei (aizstāvēts 2006 JVLMA) 149.-176.lpp.</w:t>
            </w:r>
          </w:p>
        </w:tc>
      </w:tr>
      <w:tr w:rsidR="00D0239B" w:rsidRPr="00055462" w:rsidTr="004B1BC0">
        <w:trPr>
          <w:trHeight w:val="841"/>
        </w:trPr>
        <w:tc>
          <w:tcPr>
            <w:tcW w:w="2515" w:type="dxa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268" w:type="dxa"/>
            <w:gridSpan w:val="4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</w:rPr>
              <w:t>Zināšanas</w:t>
            </w:r>
          </w:p>
          <w:p w:rsidR="00D0239B" w:rsidRPr="00055462" w:rsidRDefault="00D0239B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Spēj parādīt mūzikas mākslas nozarei raksturīgās pamata un specializētās teorētiskās zināšanas un šo zināšanu izpratni. Prot:</w:t>
            </w:r>
          </w:p>
          <w:p w:rsidR="00D0239B" w:rsidRPr="00055462" w:rsidRDefault="00D0239B" w:rsidP="00D0239B">
            <w:pPr>
              <w:widowControl w:val="0"/>
              <w:numPr>
                <w:ilvl w:val="0"/>
                <w:numId w:val="3"/>
              </w:numPr>
              <w:suppressAutoHyphens/>
              <w:ind w:left="0" w:hanging="686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 izskaidrot, klasificēt, salīdzināt, atpazīt, analizēt, pielietot, brīvi orientēties harmonijas izteiksmes līdzekļu klāstā;</w:t>
            </w:r>
          </w:p>
          <w:p w:rsidR="00D0239B" w:rsidRPr="00055462" w:rsidRDefault="00D0239B" w:rsidP="00D0239B">
            <w:pPr>
              <w:widowControl w:val="0"/>
              <w:numPr>
                <w:ilvl w:val="0"/>
                <w:numId w:val="2"/>
              </w:numPr>
              <w:tabs>
                <w:tab w:val="clear" w:pos="2345"/>
              </w:tabs>
              <w:suppressAutoHyphens/>
              <w:ind w:left="0" w:hanging="185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 salīdzināt un analizēt mūzikas vēsturiski stilistiskās attīstības harmonisko valodu, to izskaidrot harmonijas dažādos faktūras veidos dažādu stilu un žanru skaņdarbos;</w:t>
            </w:r>
          </w:p>
          <w:p w:rsidR="00D0239B" w:rsidRPr="00055462" w:rsidRDefault="00D0239B" w:rsidP="004B1BC0">
            <w:pPr>
              <w:pStyle w:val="ListParagraph"/>
              <w:widowControl w:val="0"/>
              <w:suppressAutoHyphens/>
              <w:ind w:left="0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- prot sasaistīt harmonijas mācību ar citiem mūzikas teorētiskajiem </w:t>
            </w:r>
            <w:r w:rsidRPr="00055462">
              <w:rPr>
                <w:rFonts w:ascii="Times New Roman" w:hAnsi="Times New Roman" w:cs="Times New Roman"/>
              </w:rPr>
              <w:lastRenderedPageBreak/>
              <w:t xml:space="preserve">kursiem un specialitāti arī </w:t>
            </w:r>
            <w:proofErr w:type="spellStart"/>
            <w:r w:rsidRPr="00055462">
              <w:rPr>
                <w:rFonts w:ascii="Times New Roman" w:hAnsi="Times New Roman" w:cs="Times New Roman"/>
              </w:rPr>
              <w:t>koncertprakses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kontekstā;</w:t>
            </w:r>
          </w:p>
          <w:p w:rsidR="00D0239B" w:rsidRPr="00C770F7" w:rsidRDefault="00D0239B" w:rsidP="00D0239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ind w:left="255" w:hanging="255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pārzin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mūzikas harmonijas terminoloģiju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</w:rPr>
              <w:t>Prasmes</w:t>
            </w:r>
          </w:p>
          <w:p w:rsidR="00D0239B" w:rsidRPr="00055462" w:rsidRDefault="00D0239B" w:rsidP="00D0239B">
            <w:pPr>
              <w:numPr>
                <w:ilvl w:val="0"/>
                <w:numId w:val="4"/>
              </w:numPr>
              <w:ind w:left="135" w:hanging="135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prasme realizēt harmonijas analīzes, rakstības un spēles tehnikas dažādus veidus un paņēmienus dažādu mūzikas stilu un žanru skaņdarbos;</w:t>
            </w:r>
          </w:p>
          <w:p w:rsidR="00D0239B" w:rsidRPr="00055462" w:rsidRDefault="00D0239B" w:rsidP="00D0239B">
            <w:pPr>
              <w:pStyle w:val="ListParagraph"/>
              <w:numPr>
                <w:ilvl w:val="0"/>
                <w:numId w:val="2"/>
              </w:numPr>
              <w:tabs>
                <w:tab w:val="clear" w:pos="2345"/>
              </w:tabs>
              <w:ind w:left="135" w:hanging="135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prasme izvēlēties attiecīgos mūzikas izteiksmes līdzekļus analīzes kontekstā;</w:t>
            </w:r>
          </w:p>
          <w:p w:rsidR="00D0239B" w:rsidRPr="00055462" w:rsidRDefault="00D0239B" w:rsidP="00D0239B">
            <w:pPr>
              <w:pStyle w:val="ListParagraph"/>
              <w:numPr>
                <w:ilvl w:val="0"/>
                <w:numId w:val="2"/>
              </w:numPr>
              <w:tabs>
                <w:tab w:val="clear" w:pos="2345"/>
              </w:tabs>
              <w:ind w:left="135" w:hanging="135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prasme noteikt skaņdarba stilistisko piederību, patstāvīgi salīdzināt un analizēt mūzikas vēsturiski stilistiskās attīstības harmonisko valodu mūzikas zinātnes kontekstā;</w:t>
            </w:r>
          </w:p>
          <w:p w:rsidR="00D0239B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 prasme patstāvīgi atlasīt informāciju saistībā ar analizējamo skaņdarbu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0239B" w:rsidRPr="00C770F7" w:rsidRDefault="00D0239B" w:rsidP="00D0239B">
            <w:pPr>
              <w:pStyle w:val="ListParagraph"/>
              <w:numPr>
                <w:ilvl w:val="0"/>
                <w:numId w:val="5"/>
              </w:numPr>
              <w:ind w:left="179" w:hanging="179"/>
              <w:rPr>
                <w:rFonts w:ascii="Times New Roman" w:hAnsi="Times New Roman" w:cs="Times New Roman"/>
                <w:b/>
                <w:bCs/>
              </w:rPr>
            </w:pPr>
            <w:r w:rsidRPr="00C770F7">
              <w:rPr>
                <w:rFonts w:ascii="Times New Roman" w:hAnsi="Times New Roman" w:cs="Times New Roman"/>
              </w:rPr>
              <w:t>prot piedāvāt pamatotu risinājumu.</w:t>
            </w:r>
          </w:p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55462">
              <w:rPr>
                <w:rFonts w:ascii="Times New Roman" w:hAnsi="Times New Roman" w:cs="Times New Roman"/>
                <w:b/>
                <w:bCs/>
              </w:rPr>
              <w:t>Kompetence</w:t>
            </w:r>
            <w:r>
              <w:rPr>
                <w:rFonts w:ascii="Times New Roman" w:hAnsi="Times New Roman" w:cs="Times New Roman"/>
                <w:b/>
                <w:bCs/>
              </w:rPr>
              <w:t>s</w:t>
            </w:r>
          </w:p>
          <w:p w:rsidR="00D0239B" w:rsidRPr="00055462" w:rsidRDefault="00D0239B" w:rsidP="004B1BC0">
            <w:pPr>
              <w:ind w:left="125" w:hanging="125"/>
              <w:rPr>
                <w:rFonts w:ascii="Times New Roman" w:hAnsi="Times New Roman" w:cs="Times New Roman"/>
                <w:i/>
              </w:rPr>
            </w:pPr>
            <w:r w:rsidRPr="00055462">
              <w:rPr>
                <w:rFonts w:ascii="Times New Roman" w:hAnsi="Times New Roman" w:cs="Times New Roman"/>
              </w:rPr>
              <w:t>- demonstrē izpratni par harmoniju kā būtiskāko mūzikas izteiksmes līdzekli mūzikā</w:t>
            </w:r>
            <w:r w:rsidRPr="00055462">
              <w:rPr>
                <w:rFonts w:ascii="Times New Roman" w:hAnsi="Times New Roman" w:cs="Times New Roman"/>
                <w:iCs/>
              </w:rPr>
              <w:t>;</w:t>
            </w:r>
          </w:p>
          <w:p w:rsidR="00D0239B" w:rsidRPr="00055462" w:rsidRDefault="00D0239B" w:rsidP="004B1BC0">
            <w:pPr>
              <w:ind w:left="125" w:hanging="125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- prot patstāvīgi identificēt, analizēt un izvērtēt harmoniskās likumsakarības akadēmiskajā, tradicionālajā, sakrālajā un populārajā mūzikā;</w:t>
            </w:r>
          </w:p>
          <w:p w:rsidR="00D0239B" w:rsidRPr="00055462" w:rsidRDefault="00D0239B" w:rsidP="004B1BC0">
            <w:pPr>
              <w:ind w:left="125" w:hanging="125"/>
              <w:rPr>
                <w:rFonts w:ascii="Times New Roman" w:hAnsi="Times New Roman" w:cs="Times New Roman"/>
                <w:i/>
              </w:rPr>
            </w:pPr>
            <w:r w:rsidRPr="00055462">
              <w:rPr>
                <w:rFonts w:ascii="Times New Roman" w:hAnsi="Times New Roman" w:cs="Times New Roman"/>
              </w:rPr>
              <w:t>- prot paust savu attieksmi, izvērtējot savu un citu studentu harmonijas zināšanas un to izmantošanu profesionāli mākslinieciskajā darbībā;</w:t>
            </w:r>
          </w:p>
          <w:p w:rsidR="00D0239B" w:rsidRPr="00055462" w:rsidRDefault="00D0239B" w:rsidP="004B1BC0">
            <w:pPr>
              <w:ind w:left="125" w:hanging="125"/>
              <w:rPr>
                <w:rFonts w:ascii="Times New Roman" w:hAnsi="Times New Roman" w:cs="Times New Roman"/>
                <w:lang w:eastAsia="lv-LV"/>
              </w:rPr>
            </w:pPr>
            <w:r w:rsidRPr="00055462">
              <w:rPr>
                <w:rFonts w:ascii="Times New Roman" w:hAnsi="Times New Roman" w:cs="Times New Roman"/>
              </w:rPr>
              <w:t>- ievēro profesionālās ētikas normas.</w:t>
            </w:r>
          </w:p>
        </w:tc>
      </w:tr>
      <w:tr w:rsidR="00D0239B" w:rsidRPr="00055462" w:rsidTr="004B1BC0">
        <w:trPr>
          <w:trHeight w:val="856"/>
        </w:trPr>
        <w:tc>
          <w:tcPr>
            <w:tcW w:w="2515" w:type="dxa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268" w:type="dxa"/>
            <w:gridSpan w:val="4"/>
          </w:tcPr>
          <w:p w:rsidR="00D0239B" w:rsidRPr="006046E2" w:rsidRDefault="00D0239B" w:rsidP="004B1BC0">
            <w:pPr>
              <w:pStyle w:val="BodyText"/>
              <w:jc w:val="both"/>
              <w:rPr>
                <w:rFonts w:ascii="Times New Roman" w:hAnsi="Times New Roman" w:cs="Times New Roman"/>
                <w:bCs/>
              </w:rPr>
            </w:pPr>
            <w:r w:rsidRPr="006046E2">
              <w:rPr>
                <w:rFonts w:ascii="Times New Roman" w:hAnsi="Times New Roman" w:cs="Times New Roman"/>
                <w:bCs/>
              </w:rPr>
              <w:t>Patstāvīgajā darbā students nostiprina kontaktstundās apgūto harmonijas teorijas un vēstures saturu, nostiprina attiecīgus harmonijas izteiksmes līdzekļus –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046E2">
              <w:rPr>
                <w:rFonts w:ascii="Times New Roman" w:hAnsi="Times New Roman" w:cs="Times New Roman"/>
                <w:bCs/>
              </w:rPr>
              <w:t xml:space="preserve">akordu </w:t>
            </w:r>
            <w:r>
              <w:rPr>
                <w:rFonts w:ascii="Times New Roman" w:hAnsi="Times New Roman" w:cs="Times New Roman"/>
                <w:bCs/>
              </w:rPr>
              <w:t xml:space="preserve">dažādas </w:t>
            </w:r>
            <w:r w:rsidRPr="006046E2">
              <w:rPr>
                <w:rFonts w:ascii="Times New Roman" w:hAnsi="Times New Roman" w:cs="Times New Roman"/>
                <w:bCs/>
              </w:rPr>
              <w:t>secības, kadences, sekvences, spēlē uz instrumenta</w:t>
            </w:r>
            <w:r>
              <w:rPr>
                <w:rFonts w:ascii="Times New Roman" w:hAnsi="Times New Roman" w:cs="Times New Roman"/>
                <w:bCs/>
              </w:rPr>
              <w:t xml:space="preserve"> dažāda veida modulācijas</w:t>
            </w:r>
            <w:r w:rsidRPr="006046E2">
              <w:rPr>
                <w:rFonts w:ascii="Times New Roman" w:hAnsi="Times New Roman" w:cs="Times New Roman"/>
                <w:bCs/>
              </w:rPr>
              <w:t xml:space="preserve">, atrisina akordus, analizē </w:t>
            </w:r>
            <w:r w:rsidRPr="00055462">
              <w:rPr>
                <w:rFonts w:ascii="Times New Roman" w:hAnsi="Times New Roman" w:cs="Times New Roman"/>
              </w:rPr>
              <w:t>da</w:t>
            </w:r>
            <w:r>
              <w:rPr>
                <w:rFonts w:ascii="Times New Roman" w:hAnsi="Times New Roman" w:cs="Times New Roman"/>
              </w:rPr>
              <w:t>žādu stilu, žanru un</w:t>
            </w:r>
            <w:r w:rsidRPr="006046E2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kompozīcijas tehniku </w:t>
            </w:r>
            <w:r w:rsidRPr="006046E2">
              <w:rPr>
                <w:rFonts w:ascii="Times New Roman" w:hAnsi="Times New Roman" w:cs="Times New Roman"/>
                <w:bCs/>
              </w:rPr>
              <w:t xml:space="preserve">skaņdarbus vai skaņdarbu fragmentus, veic radošos uzdevumus, </w:t>
            </w:r>
            <w:r>
              <w:rPr>
                <w:rFonts w:ascii="Times New Roman" w:hAnsi="Times New Roman" w:cs="Times New Roman"/>
                <w:bCs/>
              </w:rPr>
              <w:t xml:space="preserve">improvizē, </w:t>
            </w:r>
            <w:r w:rsidRPr="006046E2">
              <w:rPr>
                <w:rFonts w:ascii="Times New Roman" w:hAnsi="Times New Roman" w:cs="Times New Roman"/>
                <w:bCs/>
              </w:rPr>
              <w:t>studē teorētisko un metodisko literatūru.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268" w:type="dxa"/>
            <w:gridSpan w:val="4"/>
          </w:tcPr>
          <w:p w:rsidR="00D0239B" w:rsidRDefault="00D0239B" w:rsidP="004B1BC0">
            <w:pPr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Studiju kursa apguves pārbaudes formas: </w:t>
            </w:r>
            <w:r>
              <w:rPr>
                <w:rFonts w:ascii="Times New Roman" w:hAnsi="Times New Roman" w:cs="Times New Roman"/>
              </w:rPr>
              <w:t>1. semestrī d</w:t>
            </w:r>
            <w:r w:rsidRPr="00055462">
              <w:rPr>
                <w:rFonts w:ascii="Times New Roman" w:hAnsi="Times New Roman" w:cs="Times New Roman"/>
              </w:rPr>
              <w:t>iferencēta ieskaite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2. semestrī </w:t>
            </w:r>
            <w:r w:rsidRPr="00055462">
              <w:rPr>
                <w:rFonts w:ascii="Times New Roman" w:hAnsi="Times New Roman" w:cs="Times New Roman"/>
              </w:rPr>
              <w:t xml:space="preserve">eksāmens. </w:t>
            </w:r>
          </w:p>
          <w:p w:rsidR="00D0239B" w:rsidRDefault="00D0239B" w:rsidP="004B1BC0">
            <w:pPr>
              <w:jc w:val="both"/>
              <w:rPr>
                <w:rFonts w:ascii="Times New Roman" w:hAnsi="Times New Roman" w:cs="Times New Roman"/>
              </w:rPr>
            </w:pPr>
            <w:r w:rsidRPr="00A91C7B">
              <w:rPr>
                <w:rFonts w:ascii="Times New Roman" w:hAnsi="Times New Roman" w:cs="Times New Roman"/>
                <w:b/>
              </w:rPr>
              <w:t>Izmantojamās studiju formas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Pr="00055462">
              <w:rPr>
                <w:rFonts w:ascii="Times New Roman" w:hAnsi="Times New Roman" w:cs="Times New Roman"/>
              </w:rPr>
              <w:t xml:space="preserve"> lekcijas, </w:t>
            </w:r>
            <w:proofErr w:type="spellStart"/>
            <w:r>
              <w:rPr>
                <w:rFonts w:ascii="Times New Roman" w:hAnsi="Times New Roman" w:cs="Times New Roman"/>
              </w:rPr>
              <w:t>starppārbaudījumi-</w:t>
            </w:r>
            <w:r w:rsidRPr="00055462">
              <w:rPr>
                <w:rFonts w:ascii="Times New Roman" w:hAnsi="Times New Roman" w:cs="Times New Roman"/>
              </w:rPr>
              <w:t>semināri</w:t>
            </w:r>
            <w:r w:rsidRPr="00464BF6">
              <w:rPr>
                <w:rFonts w:ascii="Times New Roman" w:hAnsi="Times New Roman" w:cs="Times New Roman"/>
              </w:rPr>
              <w:t>,</w:t>
            </w:r>
            <w:proofErr w:type="spellEnd"/>
            <w:r w:rsidRPr="00464BF6">
              <w:rPr>
                <w:rFonts w:ascii="Times New Roman" w:hAnsi="Times New Roman" w:cs="Times New Roman"/>
              </w:rPr>
              <w:t xml:space="preserve"> radošie patstāvīgie darbi, referāts, analītisks mutisks raksturojums no notīm, praktiskā spēle, konsultācijas, ieskaite un eksāmens. Kursu apgūst latviešu valodā.</w:t>
            </w:r>
          </w:p>
          <w:p w:rsidR="00D0239B" w:rsidRPr="00464BF6" w:rsidRDefault="00D0239B" w:rsidP="004B1BC0">
            <w:pPr>
              <w:jc w:val="both"/>
              <w:rPr>
                <w:rFonts w:ascii="Times New Roman" w:hAnsi="Times New Roman" w:cs="Times New Roman"/>
              </w:rPr>
            </w:pPr>
          </w:p>
          <w:p w:rsidR="00D0239B" w:rsidRPr="00A91C7B" w:rsidRDefault="00D0239B" w:rsidP="004B1B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1C7B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D0239B" w:rsidRPr="00CD31A1" w:rsidRDefault="00D0239B" w:rsidP="00D0239B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i/>
              </w:rPr>
            </w:pPr>
            <w:r w:rsidRPr="00CD31A1">
              <w:rPr>
                <w:rFonts w:ascii="Times New Roman" w:hAnsi="Times New Roman" w:cs="Times New Roman"/>
              </w:rPr>
              <w:t>Regulārs un aktīvs darbs semināros, demonstrējot mūzikas harmonijas kā svarīga izteiksmes līdzekļa būtības izpratni;</w:t>
            </w:r>
          </w:p>
          <w:p w:rsidR="00D0239B" w:rsidRPr="00600B80" w:rsidRDefault="00D0239B" w:rsidP="00D0239B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</w:rPr>
            </w:pPr>
            <w:r w:rsidRPr="00600B80">
              <w:rPr>
                <w:rFonts w:ascii="Times New Roman" w:hAnsi="Times New Roman" w:cs="Times New Roman"/>
              </w:rPr>
              <w:t xml:space="preserve">Kvalitatīvi izpildīti kursa programmā norādītie patstāvīgie darbi: (prelūdiju sacerēšana, </w:t>
            </w:r>
            <w:r w:rsidRPr="00600B80">
              <w:rPr>
                <w:rFonts w:ascii="Times New Roman" w:eastAsia="Times New Roman" w:hAnsi="Times New Roman" w:cs="Times New Roman"/>
              </w:rPr>
              <w:t>referāta rakstiska izveide),</w:t>
            </w:r>
            <w:r w:rsidRPr="00600B80">
              <w:rPr>
                <w:rFonts w:ascii="Times New Roman" w:hAnsi="Times New Roman" w:cs="Times New Roman"/>
              </w:rPr>
              <w:t xml:space="preserve"> </w:t>
            </w:r>
            <w:r w:rsidRPr="00600B80">
              <w:rPr>
                <w:rFonts w:ascii="Times New Roman" w:eastAsia="Times New Roman" w:hAnsi="Times New Roman" w:cs="Times New Roman"/>
              </w:rPr>
              <w:t>skaņdarba rakstiska analīze, praktiskā spēle uz klavierēm.</w:t>
            </w:r>
          </w:p>
          <w:p w:rsidR="00D0239B" w:rsidRPr="00EC4923" w:rsidRDefault="00D0239B" w:rsidP="004B1BC0">
            <w:pPr>
              <w:tabs>
                <w:tab w:val="left" w:pos="-340"/>
                <w:tab w:val="left" w:pos="169"/>
              </w:tabs>
              <w:suppressAutoHyphens/>
              <w:autoSpaceDE w:val="0"/>
              <w:jc w:val="both"/>
              <w:rPr>
                <w:rFonts w:ascii="Times New Roman" w:hAnsi="Times New Roman" w:cs="Times New Roman"/>
                <w:iCs/>
              </w:rPr>
            </w:pPr>
            <w:r w:rsidRPr="00EC4923">
              <w:rPr>
                <w:rFonts w:ascii="Times New Roman" w:hAnsi="Times New Roman" w:cs="Times New Roman"/>
                <w:iCs/>
              </w:rPr>
              <w:t>Studentu darbība studiju procesā harmonij</w:t>
            </w:r>
            <w:r>
              <w:rPr>
                <w:rFonts w:ascii="Times New Roman" w:hAnsi="Times New Roman" w:cs="Times New Roman"/>
                <w:iCs/>
              </w:rPr>
              <w:t>as kursā</w:t>
            </w:r>
            <w:r w:rsidRPr="00EC4923">
              <w:rPr>
                <w:rFonts w:ascii="Times New Roman" w:hAnsi="Times New Roman" w:cs="Times New Roman"/>
                <w:iCs/>
              </w:rPr>
              <w:t xml:space="preserve"> tiek vērtēta pēc šādiem komponentiem: mūzikas harmonijas analīzes kompetence</w:t>
            </w:r>
            <w:r>
              <w:rPr>
                <w:rFonts w:ascii="Times New Roman" w:hAnsi="Times New Roman" w:cs="Times New Roman"/>
                <w:iCs/>
              </w:rPr>
              <w:t>,</w:t>
            </w:r>
            <w:proofErr w:type="gramStart"/>
            <w:r>
              <w:rPr>
                <w:rFonts w:ascii="Times New Roman" w:hAnsi="Times New Roman" w:cs="Times New Roman"/>
                <w:iCs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iCs/>
              </w:rPr>
              <w:t xml:space="preserve">harmonijas teorijas un vēstures </w:t>
            </w:r>
            <w:r w:rsidRPr="00EC4923">
              <w:rPr>
                <w:rFonts w:ascii="Times New Roman" w:hAnsi="Times New Roman" w:cs="Times New Roman"/>
                <w:iCs/>
              </w:rPr>
              <w:t xml:space="preserve">zināšanas, </w:t>
            </w:r>
            <w:r>
              <w:rPr>
                <w:rFonts w:ascii="Times New Roman" w:hAnsi="Times New Roman" w:cs="Times New Roman"/>
                <w:iCs/>
              </w:rPr>
              <w:t xml:space="preserve">harmonijas praktiskās </w:t>
            </w:r>
            <w:r w:rsidRPr="00EC4923">
              <w:rPr>
                <w:rFonts w:ascii="Times New Roman" w:hAnsi="Times New Roman" w:cs="Times New Roman"/>
                <w:iCs/>
              </w:rPr>
              <w:t>klavierspēles prasmes (modulāciju spēle u.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C4923">
              <w:rPr>
                <w:rFonts w:ascii="Times New Roman" w:hAnsi="Times New Roman" w:cs="Times New Roman"/>
                <w:iCs/>
              </w:rPr>
              <w:t xml:space="preserve">c.). </w:t>
            </w:r>
          </w:p>
          <w:p w:rsidR="00D0239B" w:rsidRDefault="00D0239B" w:rsidP="004B1BC0">
            <w:pPr>
              <w:suppressAutoHyphens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D0239B" w:rsidRPr="00A91C7B" w:rsidRDefault="00D0239B" w:rsidP="004B1BC0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A91C7B">
              <w:rPr>
                <w:rFonts w:ascii="Times New Roman" w:hAnsi="Times New Roman" w:cs="Times New Roman"/>
                <w:b/>
              </w:rPr>
              <w:t>Vērtēšanas metode: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91C7B">
              <w:rPr>
                <w:rFonts w:ascii="Times New Roman" w:hAnsi="Times New Roman" w:cs="Times New Roman"/>
              </w:rPr>
              <w:t>summatīvā</w:t>
            </w:r>
            <w:proofErr w:type="spellEnd"/>
            <w:r w:rsidRPr="00A91C7B">
              <w:rPr>
                <w:rFonts w:ascii="Times New Roman" w:hAnsi="Times New Roman" w:cs="Times New Roman"/>
              </w:rPr>
              <w:t xml:space="preserve"> (ar atzīmi)</w:t>
            </w:r>
          </w:p>
          <w:p w:rsidR="00D0239B" w:rsidRPr="00EC4923" w:rsidRDefault="00D0239B" w:rsidP="004B1BC0">
            <w:pPr>
              <w:contextualSpacing/>
              <w:rPr>
                <w:rFonts w:ascii="Times New Roman" w:hAnsi="Times New Roman" w:cs="Times New Roman"/>
              </w:rPr>
            </w:pPr>
            <w:r w:rsidRPr="00A91C7B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EC4923">
              <w:rPr>
                <w:rFonts w:ascii="Times New Roman" w:hAnsi="Times New Roman" w:cs="Times New Roman"/>
              </w:rPr>
              <w:t xml:space="preserve">rakstiska (skaņdarba analīze), mutiska </w:t>
            </w:r>
            <w:r w:rsidRPr="00EC4923">
              <w:rPr>
                <w:rFonts w:ascii="Times New Roman" w:hAnsi="Times New Roman" w:cs="Times New Roman"/>
              </w:rPr>
              <w:lastRenderedPageBreak/>
              <w:t>(teorētiskās zināšanas ilustrējot ar praktiskiem piemēriem</w:t>
            </w:r>
            <w:r>
              <w:rPr>
                <w:rFonts w:ascii="Times New Roman" w:hAnsi="Times New Roman" w:cs="Times New Roman"/>
              </w:rPr>
              <w:t>)</w:t>
            </w:r>
            <w:r w:rsidRPr="00EC4923">
              <w:rPr>
                <w:rFonts w:ascii="Times New Roman" w:hAnsi="Times New Roman" w:cs="Times New Roman"/>
              </w:rPr>
              <w:t xml:space="preserve"> un praktiska (modulāciju spēle, akorda atrisināšana). </w:t>
            </w:r>
          </w:p>
          <w:p w:rsidR="00D0239B" w:rsidRPr="00BC1799" w:rsidRDefault="00D0239B" w:rsidP="004B1BC0">
            <w:pPr>
              <w:rPr>
                <w:rFonts w:ascii="Times New Roman" w:hAnsi="Times New Roman" w:cs="Times New Roman"/>
                <w:b/>
                <w:bCs/>
              </w:rPr>
            </w:pPr>
            <w:r w:rsidRPr="00BC1799">
              <w:rPr>
                <w:rFonts w:ascii="Times New Roman" w:hAnsi="Times New Roman" w:cs="Times New Roman"/>
                <w:b/>
              </w:rPr>
              <w:t>Vērtēšanas kritēriji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D0239B" w:rsidRPr="00963F88" w:rsidRDefault="00D0239B" w:rsidP="004B1BC0">
            <w:pPr>
              <w:pStyle w:val="BodyText"/>
              <w:jc w:val="both"/>
              <w:rPr>
                <w:rFonts w:ascii="Times New Roman" w:hAnsi="Times New Roman" w:cs="Times New Roman"/>
              </w:rPr>
            </w:pPr>
            <w:r w:rsidRPr="00963F88">
              <w:rPr>
                <w:rFonts w:ascii="Times New Roman" w:hAnsi="Times New Roman" w:cs="Times New Roman"/>
              </w:rPr>
              <w:t xml:space="preserve">Studentu spēju attīstības līkne tiek vērtēta vairākas reizes semestrī, proti, semināra stundās un katra semestra noslēguma pārbaudījumā – ieskaitē un eksāmenā. </w:t>
            </w:r>
            <w:r>
              <w:rPr>
                <w:rFonts w:ascii="Times New Roman" w:hAnsi="Times New Roman" w:cs="Times New Roman"/>
              </w:rPr>
              <w:t xml:space="preserve">Kopvērtējumu sastāda: semināru vērtējums </w:t>
            </w:r>
            <w:r w:rsidRPr="00055462"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6</w:t>
            </w:r>
            <w:r w:rsidRPr="00055462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55462">
              <w:rPr>
                <w:rFonts w:ascii="Times New Roman" w:hAnsi="Times New Roman" w:cs="Times New Roman"/>
              </w:rPr>
              <w:t>ieskaite</w:t>
            </w:r>
            <w:r>
              <w:rPr>
                <w:rFonts w:ascii="Times New Roman" w:hAnsi="Times New Roman" w:cs="Times New Roman"/>
              </w:rPr>
              <w:t xml:space="preserve"> vai eksāmens </w:t>
            </w:r>
            <w:r w:rsidRPr="00055462">
              <w:rPr>
                <w:rFonts w:ascii="Times New Roman" w:hAnsi="Times New Roman" w:cs="Times New Roman"/>
              </w:rPr>
              <w:t>– 40%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63F88">
              <w:rPr>
                <w:rFonts w:ascii="Times New Roman" w:hAnsi="Times New Roman" w:cs="Times New Roman"/>
              </w:rPr>
              <w:t>Lai veicinātu zināšanu un prasmju vērtēšanas iemaņu attīstību, dažkārt studenti tiek iesaistīti citu studentu kompetences rezultātu novērtēšanā.</w:t>
            </w:r>
          </w:p>
          <w:p w:rsidR="00D0239B" w:rsidRPr="00EC4923" w:rsidRDefault="00D0239B" w:rsidP="004B1BC0">
            <w:pPr>
              <w:contextualSpacing/>
              <w:rPr>
                <w:rFonts w:ascii="Times New Roman" w:hAnsi="Times New Roman" w:cs="Times New Roman"/>
              </w:rPr>
            </w:pPr>
            <w:r w:rsidRPr="00EC4923">
              <w:rPr>
                <w:rFonts w:ascii="Times New Roman" w:hAnsi="Times New Roman" w:cs="Times New Roman"/>
              </w:rPr>
              <w:t>Vērtējuma galvenie kritēriji ir apgūto jautājumu izpratnes dziļums, zināšanu noturība, zinātniskās literatūras pārzināšana, kā arī prasme saistīt teorētiskās zināšanas ar praksi.</w:t>
            </w:r>
          </w:p>
          <w:p w:rsidR="00D0239B" w:rsidRPr="002715DD" w:rsidRDefault="00D0239B" w:rsidP="004B1BC0">
            <w:pPr>
              <w:pStyle w:val="BodyText"/>
              <w:spacing w:after="0"/>
              <w:jc w:val="both"/>
              <w:rPr>
                <w:rFonts w:ascii="Times New Roman" w:hAnsi="Times New Roman" w:cs="Times New Roman"/>
              </w:rPr>
            </w:pPr>
            <w:r w:rsidRPr="002715DD">
              <w:rPr>
                <w:rFonts w:ascii="Times New Roman" w:hAnsi="Times New Roman" w:cs="Times New Roman"/>
              </w:rPr>
              <w:t xml:space="preserve">Vērtējuma kritēriji analītiskajos uzdevumos – pareizība, precizitāte, formas izpratne, spēja domāt un redzēt plašās līnijās (forma kopumā, attīstības posmi, </w:t>
            </w:r>
            <w:r>
              <w:rPr>
                <w:rFonts w:ascii="Times New Roman" w:hAnsi="Times New Roman" w:cs="Times New Roman"/>
              </w:rPr>
              <w:t xml:space="preserve">tonālais plāns, modulācijas, </w:t>
            </w:r>
            <w:r w:rsidRPr="002715DD">
              <w:rPr>
                <w:rFonts w:ascii="Times New Roman" w:hAnsi="Times New Roman" w:cs="Times New Roman"/>
              </w:rPr>
              <w:t>kulminācija</w:t>
            </w:r>
            <w:r>
              <w:rPr>
                <w:rFonts w:ascii="Times New Roman" w:hAnsi="Times New Roman" w:cs="Times New Roman"/>
              </w:rPr>
              <w:t>,</w:t>
            </w:r>
            <w:r w:rsidRPr="002715DD">
              <w:rPr>
                <w:rFonts w:ascii="Times New Roman" w:hAnsi="Times New Roman" w:cs="Times New Roman"/>
              </w:rPr>
              <w:t xml:space="preserve"> kadences utt.).</w:t>
            </w:r>
          </w:p>
          <w:p w:rsidR="00D0239B" w:rsidRPr="00BE5F16" w:rsidRDefault="00D0239B" w:rsidP="004B1BC0">
            <w:pPr>
              <w:pStyle w:val="BodyText"/>
              <w:spacing w:after="0"/>
              <w:jc w:val="both"/>
              <w:rPr>
                <w:rFonts w:ascii="Times New Roman" w:hAnsi="Times New Roman" w:cs="Times New Roman"/>
              </w:rPr>
            </w:pPr>
            <w:r w:rsidRPr="00A32F70">
              <w:rPr>
                <w:rFonts w:ascii="Times New Roman" w:hAnsi="Times New Roman" w:cs="Times New Roman"/>
              </w:rPr>
              <w:t xml:space="preserve">Vērtējuma kritēriji rakstiskajā uzdevumā – uzdevuma atbilstība norādītajiem, dotajiem parametriem, tehniski precīzs izklāsts, mākslinieciski radoša pieeja atbilstoši norādītajai tēmai, nošu teksta </w:t>
            </w:r>
            <w:r w:rsidRPr="00BE5F16">
              <w:rPr>
                <w:rFonts w:ascii="Times New Roman" w:hAnsi="Times New Roman" w:cs="Times New Roman"/>
              </w:rPr>
              <w:t xml:space="preserve">fiksējuma pareizrakstība. </w:t>
            </w:r>
          </w:p>
          <w:p w:rsidR="00D0239B" w:rsidRPr="00EC6063" w:rsidRDefault="00D0239B" w:rsidP="004B1BC0">
            <w:pPr>
              <w:pStyle w:val="BodyText"/>
              <w:spacing w:after="0"/>
              <w:jc w:val="both"/>
              <w:rPr>
                <w:rFonts w:ascii="Times New Roman" w:hAnsi="Times New Roman" w:cs="Times New Roman"/>
              </w:rPr>
            </w:pPr>
            <w:r w:rsidRPr="00BE5F16">
              <w:rPr>
                <w:rFonts w:ascii="Times New Roman" w:hAnsi="Times New Roman" w:cs="Times New Roman"/>
                <w:bCs/>
              </w:rPr>
              <w:t xml:space="preserve">Rakstisko uzdevumu vērtēšanā tiek norādīts attiecīgajā uzdevumā iegūstamais punktu skaits un tiek izmantota atbilstoša </w:t>
            </w:r>
            <w:r w:rsidRPr="00EC6063">
              <w:rPr>
                <w:rFonts w:ascii="Times New Roman" w:hAnsi="Times New Roman" w:cs="Times New Roman"/>
                <w:bCs/>
              </w:rPr>
              <w:t>vērtēšanas skala.</w:t>
            </w:r>
          </w:p>
          <w:p w:rsidR="00D0239B" w:rsidRDefault="00D0239B" w:rsidP="004B1BC0">
            <w:pPr>
              <w:rPr>
                <w:rFonts w:ascii="Times New Roman" w:hAnsi="Times New Roman" w:cs="Times New Roman"/>
              </w:rPr>
            </w:pPr>
          </w:p>
          <w:p w:rsidR="00D0239B" w:rsidRPr="00BC1799" w:rsidRDefault="00D0239B" w:rsidP="004B1BC0">
            <w:pPr>
              <w:rPr>
                <w:rFonts w:ascii="Times New Roman" w:hAnsi="Times New Roman" w:cs="Times New Roman"/>
                <w:bCs/>
                <w:lang w:eastAsia="lv-LV"/>
              </w:rPr>
            </w:pPr>
            <w:r w:rsidRPr="00CC45E0">
              <w:rPr>
                <w:rFonts w:ascii="Times New Roman" w:hAnsi="Times New Roman" w:cs="Times New Roman"/>
              </w:rPr>
              <w:t xml:space="preserve">Studenta kompetenci </w:t>
            </w:r>
            <w:r>
              <w:rPr>
                <w:rFonts w:ascii="Times New Roman" w:hAnsi="Times New Roman" w:cs="Times New Roman"/>
              </w:rPr>
              <w:t>semināra stundās</w:t>
            </w:r>
            <w:r w:rsidRPr="00CC45E0">
              <w:rPr>
                <w:rFonts w:ascii="Times New Roman" w:hAnsi="Times New Roman" w:cs="Times New Roman"/>
                <w:bCs/>
              </w:rPr>
              <w:t>, ieskaitē un eksāmenā</w:t>
            </w:r>
            <w:r w:rsidRPr="00CC45E0">
              <w:rPr>
                <w:rFonts w:ascii="Times New Roman" w:hAnsi="Times New Roman" w:cs="Times New Roman"/>
              </w:rPr>
              <w:t xml:space="preserve"> </w:t>
            </w:r>
            <w:r w:rsidRPr="00BC1799">
              <w:rPr>
                <w:rFonts w:ascii="Times New Roman" w:hAnsi="Times New Roman" w:cs="Times New Roman"/>
              </w:rPr>
              <w:t>vērtē 10 ballu skalā.</w:t>
            </w:r>
            <w:r>
              <w:rPr>
                <w:rFonts w:ascii="Times New Roman" w:hAnsi="Times New Roman" w:cs="Times New Roman"/>
              </w:rPr>
              <w:t xml:space="preserve"> </w:t>
            </w:r>
            <w:bookmarkStart w:id="1" w:name="p-525771"/>
            <w:bookmarkStart w:id="2" w:name="p47"/>
            <w:bookmarkEnd w:id="1"/>
            <w:bookmarkEnd w:id="2"/>
            <w:r w:rsidRPr="00BC1799">
              <w:rPr>
                <w:rFonts w:ascii="Times New Roman" w:hAnsi="Times New Roman" w:cs="Times New Roman"/>
                <w:lang w:eastAsia="lv-LV"/>
              </w:rPr>
              <w:t>Studiju rezultātu vērtējumi 10 ballu skalā ir šādi:</w:t>
            </w:r>
          </w:p>
          <w:p w:rsidR="00D0239B" w:rsidRPr="00AD2391" w:rsidRDefault="00D0239B" w:rsidP="004B1BC0">
            <w:pPr>
              <w:ind w:right="-58"/>
              <w:jc w:val="both"/>
              <w:rPr>
                <w:rFonts w:ascii="Times New Roman" w:hAnsi="Times New Roman" w:cs="Times New Roman"/>
                <w:bCs/>
                <w:lang w:eastAsia="lv-LV"/>
              </w:rPr>
            </w:pPr>
            <w:r w:rsidRPr="00AD2391">
              <w:rPr>
                <w:rFonts w:ascii="Times New Roman" w:hAnsi="Times New Roman" w:cs="Times New Roman"/>
                <w:lang w:eastAsia="lv-LV"/>
              </w:rPr>
              <w:t>Izcili (10) – zināšanas, prasmes un kompetence pārsniedz, studiju kursa apguves prasības, liecina par spēju veikt patstāvīgus pētījumus un dziļu problēmu izpratni;</w:t>
            </w:r>
          </w:p>
          <w:p w:rsidR="00D0239B" w:rsidRPr="00AD2391" w:rsidRDefault="00D0239B" w:rsidP="004B1BC0">
            <w:pPr>
              <w:ind w:right="-58"/>
              <w:jc w:val="both"/>
              <w:rPr>
                <w:rFonts w:ascii="Times New Roman" w:hAnsi="Times New Roman" w:cs="Times New Roman"/>
                <w:bCs/>
                <w:lang w:eastAsia="lv-LV"/>
              </w:rPr>
            </w:pPr>
            <w:r w:rsidRPr="00AD2391">
              <w:rPr>
                <w:rFonts w:ascii="Times New Roman" w:hAnsi="Times New Roman" w:cs="Times New Roman"/>
                <w:lang w:eastAsia="lv-LV"/>
              </w:rPr>
              <w:t>Teicami (9) – zināšanas, prasmes un kompetence pilnībā atbilst studiju kursa apguves prasībām, iegūta prasme patstāvīgi lietot iegūtās zināšanas;</w:t>
            </w:r>
          </w:p>
          <w:p w:rsidR="00D0239B" w:rsidRPr="00AD2391" w:rsidRDefault="00D0239B" w:rsidP="004B1BC0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Ļoti labi (8)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p</w:t>
            </w:r>
            <w:r w:rsidRPr="00AD2391">
              <w:rPr>
                <w:rFonts w:ascii="Times New Roman" w:hAnsi="Times New Roman" w:cs="Times New Roman"/>
              </w:rPr>
              <w:t>ilnā mērā apgūtas studiju kursa prasības, iegūta prasme patstāvīgi realizēt apgūto.</w:t>
            </w:r>
          </w:p>
          <w:p w:rsidR="00D0239B" w:rsidRPr="00AD2391" w:rsidRDefault="00D0239B" w:rsidP="004B1BC0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Labi (7)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a</w:t>
            </w:r>
            <w:r w:rsidRPr="00AD2391">
              <w:rPr>
                <w:rFonts w:ascii="Times New Roman" w:hAnsi="Times New Roman" w:cs="Times New Roman"/>
              </w:rPr>
              <w:t>pgūtas studiju kursa prasības, iegūtas zināšanas un prasmes, taču ne vienmēr spēj patstāvīgi realizēt apgūto.</w:t>
            </w:r>
          </w:p>
          <w:p w:rsidR="00D0239B" w:rsidRPr="00AD2391" w:rsidRDefault="00D0239B" w:rsidP="004B1BC0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Gandrīz labi (6)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a</w:t>
            </w:r>
            <w:r w:rsidRPr="00AD2391">
              <w:rPr>
                <w:rFonts w:ascii="Times New Roman" w:hAnsi="Times New Roman" w:cs="Times New Roman"/>
              </w:rPr>
              <w:t>pgūtas studiju kursa prasības, taču atsevišķās zināšanu un praktiskā darba jomās sniegums ir nepietiekoši stabils un pārliecinošs.</w:t>
            </w:r>
          </w:p>
          <w:p w:rsidR="00D0239B" w:rsidRPr="00AD2391" w:rsidRDefault="00D0239B" w:rsidP="004B1BC0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Viduvēji (5)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p</w:t>
            </w:r>
            <w:r w:rsidRPr="00AD2391">
              <w:rPr>
                <w:rFonts w:ascii="Times New Roman" w:hAnsi="Times New Roman" w:cs="Times New Roman"/>
              </w:rPr>
              <w:t>amatvilcienos apgūtas studiju kursa prasības, kaut arī konstatējama vairāku nozīmīgu zināšanu un praktiskā darba jomu nepietiekoša stabilitāte un rezultativitāte.</w:t>
            </w:r>
          </w:p>
          <w:p w:rsidR="00D0239B" w:rsidRPr="00AD2391" w:rsidRDefault="00D0239B" w:rsidP="004B1BC0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Gandrīz viduvēji (4)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p</w:t>
            </w:r>
            <w:r w:rsidRPr="00AD2391">
              <w:rPr>
                <w:rFonts w:ascii="Times New Roman" w:hAnsi="Times New Roman" w:cs="Times New Roman"/>
              </w:rPr>
              <w:t>amatvilcienos apgūtas studiju kursa prasības, tomēr konstatējama vairāku nozīmīgu zināšanu un iemaņu jomu nepilnīga pārvaldīšana, ievērojami trūkumi zināšanās un to praktiskajā realizācijā.</w:t>
            </w:r>
          </w:p>
          <w:p w:rsidR="00D0239B" w:rsidRPr="00AD2391" w:rsidRDefault="00D0239B" w:rsidP="004B1BC0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Vāji (3)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z</w:t>
            </w:r>
            <w:r w:rsidRPr="00AD2391">
              <w:rPr>
                <w:rFonts w:ascii="Times New Roman" w:hAnsi="Times New Roman" w:cs="Times New Roman"/>
              </w:rPr>
              <w:t>ināšanas, prasmes un iemaņas dotajā studiju kursā apgūtas virspusēji, nav spēju tās praktiski pielietot.</w:t>
            </w:r>
          </w:p>
          <w:p w:rsidR="00D0239B" w:rsidRPr="00AD2391" w:rsidRDefault="00D0239B" w:rsidP="004B1BC0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 xml:space="preserve">Ļoti vāji (2)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a</w:t>
            </w:r>
            <w:r w:rsidRPr="00AD2391">
              <w:rPr>
                <w:rFonts w:ascii="Times New Roman" w:hAnsi="Times New Roman" w:cs="Times New Roman"/>
              </w:rPr>
              <w:t>pgūtas tikai atsevišķas zināšanas un prasmes, taču kopumā trūkst orientācijas un izpratnes studiju kursa prasībās.</w:t>
            </w:r>
          </w:p>
          <w:p w:rsidR="00D0239B" w:rsidRPr="006C02BA" w:rsidRDefault="00D0239B" w:rsidP="004B1BC0">
            <w:pPr>
              <w:rPr>
                <w:rFonts w:ascii="Times New Roman" w:hAnsi="Times New Roman" w:cs="Times New Roman"/>
              </w:rPr>
            </w:pPr>
            <w:r w:rsidRPr="00AD2391">
              <w:rPr>
                <w:rFonts w:ascii="Times New Roman" w:hAnsi="Times New Roman" w:cs="Times New Roman"/>
              </w:rPr>
              <w:t>Ļoti, ļoti vāji (1)</w:t>
            </w:r>
            <w:r w:rsidRPr="006C02BA">
              <w:rPr>
                <w:rFonts w:ascii="Times New Roman" w:hAnsi="Times New Roman" w:cs="Times New Roman"/>
              </w:rPr>
              <w:t xml:space="preserve"> </w:t>
            </w:r>
            <w:r w:rsidRPr="00AD2391">
              <w:rPr>
                <w:rFonts w:ascii="Times New Roman" w:hAnsi="Times New Roman" w:cs="Times New Roman"/>
                <w:lang w:eastAsia="lv-LV"/>
              </w:rPr>
              <w:t xml:space="preserve">– </w:t>
            </w:r>
            <w:r>
              <w:rPr>
                <w:rFonts w:ascii="Times New Roman" w:hAnsi="Times New Roman" w:cs="Times New Roman"/>
                <w:lang w:eastAsia="lv-LV"/>
              </w:rPr>
              <w:t>n</w:t>
            </w:r>
            <w:r w:rsidRPr="006C02BA">
              <w:rPr>
                <w:rFonts w:ascii="Times New Roman" w:hAnsi="Times New Roman" w:cs="Times New Roman"/>
              </w:rPr>
              <w:t>av priekšstata par studiju kursa būtību.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color w:val="414142"/>
                <w:shd w:val="clear" w:color="auto" w:fill="F1F1F1"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55462">
              <w:rPr>
                <w:rFonts w:ascii="Times New Roman" w:hAnsi="Times New Roman" w:cs="Times New Roman"/>
                <w:color w:val="414142"/>
                <w:shd w:val="clear" w:color="auto" w:fill="F1F1F1"/>
              </w:rPr>
              <w:t xml:space="preserve"> </w:t>
            </w:r>
          </w:p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</w:p>
        </w:tc>
        <w:tc>
          <w:tcPr>
            <w:tcW w:w="6268" w:type="dxa"/>
            <w:gridSpan w:val="4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Kvintakordi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un to apvērsumu savienošana. </w:t>
            </w:r>
          </w:p>
          <w:p w:rsidR="00D0239B" w:rsidRPr="00055462" w:rsidRDefault="00D0239B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de-DE"/>
              </w:rPr>
              <w:t>Septakordu un nonakordu autentiskie un plagālie savienojumi.</w:t>
            </w:r>
          </w:p>
          <w:p w:rsidR="00D0239B" w:rsidRPr="00055462" w:rsidRDefault="00D0239B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Akordi ar sekstu, kvartu u.c.</w:t>
            </w:r>
          </w:p>
          <w:p w:rsidR="00D0239B" w:rsidRPr="00055462" w:rsidRDefault="00D0239B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lastRenderedPageBreak/>
              <w:t xml:space="preserve">Melodiskā figurācija. </w:t>
            </w:r>
          </w:p>
          <w:p w:rsidR="00D0239B" w:rsidRPr="00055462" w:rsidRDefault="00D0239B" w:rsidP="004B1BC0">
            <w:pPr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Mažorminors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055462">
              <w:rPr>
                <w:rFonts w:ascii="Times New Roman" w:hAnsi="Times New Roman" w:cs="Times New Roman"/>
              </w:rPr>
              <w:t>minormažors</w:t>
            </w:r>
            <w:proofErr w:type="spellEnd"/>
            <w:r w:rsidRPr="00055462">
              <w:rPr>
                <w:rFonts w:ascii="Times New Roman" w:hAnsi="Times New Roman" w:cs="Times New Roman"/>
              </w:rPr>
              <w:t>.</w:t>
            </w:r>
          </w:p>
          <w:p w:rsidR="00D0239B" w:rsidRPr="00055462" w:rsidRDefault="00D0239B" w:rsidP="004B1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Modulācijas (dažādi </w:t>
            </w:r>
            <w:r w:rsidRPr="00055462">
              <w:rPr>
                <w:rFonts w:ascii="Times New Roman" w:hAnsi="Times New Roman" w:cs="Times New Roman"/>
              </w:rPr>
              <w:t>veidi</w:t>
            </w:r>
            <w:r>
              <w:rPr>
                <w:rFonts w:ascii="Times New Roman" w:hAnsi="Times New Roman" w:cs="Times New Roman"/>
              </w:rPr>
              <w:t>, modulācija un forma)</w:t>
            </w:r>
          </w:p>
          <w:p w:rsidR="00D0239B" w:rsidRPr="00055462" w:rsidRDefault="00D0239B" w:rsidP="004B1BC0">
            <w:pPr>
              <w:tabs>
                <w:tab w:val="num" w:pos="567"/>
              </w:tabs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Elipse un alterācija.</w:t>
            </w:r>
          </w:p>
          <w:p w:rsidR="00D0239B" w:rsidRPr="00055462" w:rsidRDefault="00D0239B" w:rsidP="004B1BC0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Ērģeļpunkts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un ostinato. </w:t>
            </w:r>
          </w:p>
          <w:p w:rsidR="00D0239B" w:rsidRPr="00055462" w:rsidRDefault="00D0239B" w:rsidP="004B1BC0">
            <w:pPr>
              <w:tabs>
                <w:tab w:val="left" w:pos="630"/>
              </w:tabs>
              <w:rPr>
                <w:rFonts w:ascii="Times New Roman" w:hAnsi="Times New Roman" w:cs="Times New Roman"/>
                <w:lang w:val="de-DE"/>
              </w:rPr>
            </w:pPr>
            <w:r w:rsidRPr="00055462">
              <w:rPr>
                <w:rFonts w:ascii="Times New Roman" w:hAnsi="Times New Roman" w:cs="Times New Roman"/>
                <w:lang w:val="de-DE"/>
              </w:rPr>
              <w:t xml:space="preserve">Kompleksā kustība (melodiskā un harmoniskā). </w:t>
            </w:r>
          </w:p>
          <w:p w:rsidR="00D0239B" w:rsidRPr="00055462" w:rsidRDefault="00D0239B" w:rsidP="004B1BC0">
            <w:pPr>
              <w:tabs>
                <w:tab w:val="left" w:pos="63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Politonalitāte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D0239B" w:rsidRPr="00055462" w:rsidRDefault="00D0239B" w:rsidP="004B1BC0">
            <w:pPr>
              <w:tabs>
                <w:tab w:val="left" w:pos="630"/>
              </w:tabs>
              <w:rPr>
                <w:rFonts w:ascii="Times New Roman" w:hAnsi="Times New Roman" w:cs="Times New Roman"/>
                <w:lang w:val="de-DE"/>
              </w:rPr>
            </w:pPr>
            <w:r w:rsidRPr="00055462">
              <w:rPr>
                <w:rFonts w:ascii="Times New Roman" w:hAnsi="Times New Roman" w:cs="Times New Roman"/>
                <w:lang w:val="de-DE"/>
              </w:rPr>
              <w:t xml:space="preserve">Akordi ar blakus skaņām, netercu struktūras. </w:t>
            </w:r>
          </w:p>
          <w:p w:rsidR="00D0239B" w:rsidRPr="00055462" w:rsidRDefault="00D0239B" w:rsidP="004B1BC0">
            <w:pPr>
              <w:tabs>
                <w:tab w:val="left" w:pos="630"/>
              </w:tabs>
              <w:rPr>
                <w:rFonts w:ascii="Times New Roman" w:hAnsi="Times New Roman" w:cs="Times New Roman"/>
                <w:lang w:val="de-DE"/>
              </w:rPr>
            </w:pPr>
            <w:r w:rsidRPr="00055462">
              <w:rPr>
                <w:rFonts w:ascii="Times New Roman" w:hAnsi="Times New Roman" w:cs="Times New Roman"/>
                <w:lang w:val="de-DE"/>
              </w:rPr>
              <w:t xml:space="preserve">Simetriskās skaņkārtas. </w:t>
            </w:r>
          </w:p>
          <w:p w:rsidR="00D0239B" w:rsidRPr="00055462" w:rsidRDefault="00D0239B" w:rsidP="004B1BC0">
            <w:pPr>
              <w:tabs>
                <w:tab w:val="left" w:pos="630"/>
              </w:tabs>
              <w:rPr>
                <w:rFonts w:ascii="Times New Roman" w:hAnsi="Times New Roman" w:cs="Times New Roman"/>
                <w:lang w:val="de-DE"/>
              </w:rPr>
            </w:pPr>
            <w:r w:rsidRPr="00055462">
              <w:rPr>
                <w:rFonts w:ascii="Times New Roman" w:hAnsi="Times New Roman" w:cs="Times New Roman"/>
                <w:lang w:val="de-DE"/>
              </w:rPr>
              <w:t xml:space="preserve">Hromatiskā tonalitāte, 12 skaņu harmonija. </w:t>
            </w:r>
          </w:p>
          <w:p w:rsidR="00D0239B" w:rsidRPr="00055462" w:rsidRDefault="00D0239B" w:rsidP="004B1BC0">
            <w:pPr>
              <w:pStyle w:val="Default"/>
              <w:tabs>
                <w:tab w:val="left" w:pos="567"/>
                <w:tab w:val="left" w:pos="6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gadsimta kompozīcijas tehnikas </w:t>
            </w:r>
            <w:proofErr w:type="gramStart"/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>a</w:t>
            </w:r>
            <w:r w:rsidRPr="00055462">
              <w:rPr>
                <w:sz w:val="22"/>
                <w:szCs w:val="22"/>
              </w:rPr>
              <w:t xml:space="preserve">tonalitāte, </w:t>
            </w:r>
            <w:proofErr w:type="spellStart"/>
            <w:r>
              <w:rPr>
                <w:sz w:val="22"/>
                <w:szCs w:val="22"/>
              </w:rPr>
              <w:t>seriālisms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055462">
              <w:rPr>
                <w:sz w:val="22"/>
                <w:szCs w:val="22"/>
              </w:rPr>
              <w:t>sonorika</w:t>
            </w:r>
            <w:proofErr w:type="spellEnd"/>
            <w:r w:rsidRPr="00055462">
              <w:rPr>
                <w:sz w:val="22"/>
                <w:szCs w:val="22"/>
              </w:rPr>
              <w:t xml:space="preserve">, </w:t>
            </w:r>
            <w:proofErr w:type="spellStart"/>
            <w:r w:rsidRPr="00055462">
              <w:rPr>
                <w:sz w:val="22"/>
                <w:szCs w:val="22"/>
              </w:rPr>
              <w:t>ale</w:t>
            </w:r>
            <w:r>
              <w:rPr>
                <w:sz w:val="22"/>
                <w:szCs w:val="22"/>
              </w:rPr>
              <w:t>a</w:t>
            </w:r>
            <w:r w:rsidRPr="00055462">
              <w:rPr>
                <w:sz w:val="22"/>
                <w:szCs w:val="22"/>
              </w:rPr>
              <w:t>torika</w:t>
            </w:r>
            <w:proofErr w:type="spellEnd"/>
            <w:r w:rsidRPr="00055462">
              <w:rPr>
                <w:sz w:val="22"/>
                <w:szCs w:val="22"/>
              </w:rPr>
              <w:t xml:space="preserve">, </w:t>
            </w:r>
            <w:proofErr w:type="spellStart"/>
            <w:r w:rsidRPr="00055462">
              <w:rPr>
                <w:sz w:val="22"/>
                <w:szCs w:val="22"/>
              </w:rPr>
              <w:t>repetitatīvā</w:t>
            </w:r>
            <w:proofErr w:type="spellEnd"/>
            <w:r w:rsidRPr="00055462">
              <w:rPr>
                <w:sz w:val="22"/>
                <w:szCs w:val="22"/>
              </w:rPr>
              <w:t xml:space="preserve"> tehnika, minimālisms u.c. </w:t>
            </w:r>
          </w:p>
          <w:p w:rsidR="00D0239B" w:rsidRDefault="00D0239B" w:rsidP="004B1BC0">
            <w:pPr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 xml:space="preserve">Džeza </w:t>
            </w:r>
            <w:r>
              <w:rPr>
                <w:rFonts w:ascii="Times New Roman" w:hAnsi="Times New Roman" w:cs="Times New Roman"/>
              </w:rPr>
              <w:t xml:space="preserve">un populārās mūzikas </w:t>
            </w:r>
            <w:r w:rsidRPr="00055462">
              <w:rPr>
                <w:rFonts w:ascii="Times New Roman" w:hAnsi="Times New Roman" w:cs="Times New Roman"/>
              </w:rPr>
              <w:t>harmonija.</w:t>
            </w:r>
          </w:p>
          <w:p w:rsidR="00D0239B" w:rsidRPr="000C3D20" w:rsidRDefault="00D0239B" w:rsidP="004B1B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Sakrālās un tradicionālās mūzikas harmonija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Obligāti izmantojamie informācijas avoti</w:t>
            </w:r>
          </w:p>
        </w:tc>
        <w:tc>
          <w:tcPr>
            <w:tcW w:w="6268" w:type="dxa"/>
            <w:gridSpan w:val="4"/>
            <w:vAlign w:val="center"/>
          </w:tcPr>
          <w:p w:rsidR="00D0239B" w:rsidRPr="00055462" w:rsidRDefault="00D0239B" w:rsidP="004B1BC0">
            <w:pPr>
              <w:shd w:val="clear" w:color="auto" w:fill="FFFFFF"/>
              <w:ind w:left="3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Badura-Skoda,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Eva &amp;</w:t>
            </w:r>
            <w:proofErr w:type="spellStart"/>
            <w:r w:rsidRPr="00055462">
              <w:rPr>
                <w:rFonts w:ascii="Times New Roman" w:hAnsi="Times New Roman" w:cs="Times New Roman"/>
              </w:rPr>
              <w:t>Andrew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V.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Jones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55462">
              <w:rPr>
                <w:rFonts w:ascii="Times New Roman" w:hAnsi="Times New Roman" w:cs="Times New Roman"/>
              </w:rPr>
              <w:t>William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Drabkin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(2001).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Cadenza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05546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</w:rPr>
              <w:t>New</w:t>
            </w:r>
            <w:proofErr w:type="spellEnd"/>
            <w:r w:rsidRPr="0005546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</w:rPr>
              <w:t>Grove</w:t>
            </w:r>
            <w:proofErr w:type="spellEnd"/>
            <w:r w:rsidRPr="0005546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</w:rPr>
              <w:t>Dictionary</w:t>
            </w:r>
            <w:proofErr w:type="spellEnd"/>
            <w:r w:rsidRPr="0005546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05546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05546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05546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</w:rPr>
              <w:t>Musicians</w:t>
            </w:r>
            <w:proofErr w:type="spellEnd"/>
            <w:r w:rsidRPr="00055462">
              <w:rPr>
                <w:rFonts w:ascii="Times New Roman" w:hAnsi="Times New Roman" w:cs="Times New Roman"/>
                <w:i/>
              </w:rPr>
              <w:t>.</w:t>
            </w:r>
            <w:r w:rsidRPr="00055462">
              <w:rPr>
                <w:rFonts w:ascii="Times New Roman" w:hAnsi="Times New Roman" w:cs="Times New Roman"/>
              </w:rPr>
              <w:t xml:space="preserve"> 2</w:t>
            </w:r>
            <w:r w:rsidRPr="00055462">
              <w:rPr>
                <w:rFonts w:ascii="Times New Roman" w:hAnsi="Times New Roman" w:cs="Times New Roman"/>
                <w:vertAlign w:val="superscript"/>
              </w:rPr>
              <w:t>nd</w:t>
            </w:r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edition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Edited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by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Stanley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Sadie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Executive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editor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JohnTyrrell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Volume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4. London,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etc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.: </w:t>
            </w:r>
            <w:proofErr w:type="spellStart"/>
            <w:r w:rsidRPr="00055462">
              <w:rPr>
                <w:rFonts w:ascii="Times New Roman" w:hAnsi="Times New Roman" w:cs="Times New Roman"/>
              </w:rPr>
              <w:t>Macmillan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, 779–783 </w:t>
            </w:r>
          </w:p>
          <w:p w:rsidR="00D0239B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Bite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I. </w:t>
            </w:r>
            <w:r>
              <w:rPr>
                <w:rFonts w:ascii="Times New Roman" w:hAnsi="Times New Roman" w:cs="Times New Roman"/>
              </w:rPr>
              <w:t xml:space="preserve">(1986). </w:t>
            </w:r>
            <w:r w:rsidRPr="00055462">
              <w:rPr>
                <w:rFonts w:ascii="Times New Roman" w:hAnsi="Times New Roman" w:cs="Times New Roman"/>
                <w:i/>
              </w:rPr>
              <w:t>Klasicisma harmonijas raksturīgākās iezīmes</w:t>
            </w:r>
            <w:r>
              <w:rPr>
                <w:rFonts w:ascii="Times New Roman" w:hAnsi="Times New Roman" w:cs="Times New Roman"/>
              </w:rPr>
              <w:t>. Rīga: Metodiskais kabinets</w:t>
            </w:r>
          </w:p>
          <w:p w:rsidR="00D0239B" w:rsidRPr="00055462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es-MX"/>
              </w:rPr>
              <w:t>Bite</w:t>
            </w:r>
            <w:r>
              <w:rPr>
                <w:rFonts w:ascii="Times New Roman" w:hAnsi="Times New Roman" w:cs="Times New Roman"/>
                <w:lang w:val="es-MX"/>
              </w:rPr>
              <w:t>,</w:t>
            </w:r>
            <w:r w:rsidRPr="00055462">
              <w:rPr>
                <w:rFonts w:ascii="Times New Roman" w:hAnsi="Times New Roman" w:cs="Times New Roman"/>
                <w:lang w:val="es-MX"/>
              </w:rPr>
              <w:t xml:space="preserve"> I. </w:t>
            </w:r>
            <w:r>
              <w:rPr>
                <w:rFonts w:ascii="Times New Roman" w:hAnsi="Times New Roman" w:cs="Times New Roman"/>
                <w:lang w:val="es-MX"/>
              </w:rPr>
              <w:t xml:space="preserve">(1988-9). </w:t>
            </w:r>
            <w:proofErr w:type="spellStart"/>
            <w:r w:rsidRPr="00055462">
              <w:rPr>
                <w:rFonts w:ascii="Times New Roman" w:hAnsi="Times New Roman" w:cs="Times New Roman"/>
                <w:i/>
                <w:lang w:val="es-MX"/>
              </w:rPr>
              <w:t>Romantisma</w:t>
            </w:r>
            <w:proofErr w:type="spellEnd"/>
            <w:r w:rsidRPr="00055462">
              <w:rPr>
                <w:rFonts w:ascii="Times New Roman" w:hAnsi="Times New Roman" w:cs="Times New Roman"/>
                <w:i/>
                <w:lang w:val="es-MX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  <w:lang w:val="es-MX"/>
              </w:rPr>
              <w:t>harmonijas</w:t>
            </w:r>
            <w:proofErr w:type="spellEnd"/>
            <w:r w:rsidRPr="00055462">
              <w:rPr>
                <w:rFonts w:ascii="Times New Roman" w:hAnsi="Times New Roman" w:cs="Times New Roman"/>
                <w:i/>
                <w:lang w:val="es-MX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i/>
                <w:lang w:val="es-MX"/>
              </w:rPr>
              <w:t>raksturiezīmes</w:t>
            </w:r>
            <w:proofErr w:type="spellEnd"/>
            <w:r w:rsidRPr="00055462">
              <w:rPr>
                <w:rFonts w:ascii="Times New Roman" w:hAnsi="Times New Roman" w:cs="Times New Roman"/>
                <w:lang w:val="es-MX"/>
              </w:rPr>
              <w:t xml:space="preserve">. </w:t>
            </w:r>
            <w:r w:rsidRPr="00055462">
              <w:rPr>
                <w:rFonts w:ascii="Times New Roman" w:hAnsi="Times New Roman" w:cs="Times New Roman"/>
              </w:rPr>
              <w:t>I, II d. Rīga: J.Vītola LMA bibliotēka</w:t>
            </w:r>
          </w:p>
          <w:p w:rsidR="00D0239B" w:rsidRPr="00055462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Bogatirjova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J. </w:t>
            </w:r>
            <w:r>
              <w:rPr>
                <w:rFonts w:ascii="Times New Roman" w:hAnsi="Times New Roman" w:cs="Times New Roman"/>
              </w:rPr>
              <w:t xml:space="preserve">(1980). </w:t>
            </w:r>
            <w:r w:rsidRPr="00055462">
              <w:rPr>
                <w:rFonts w:ascii="Times New Roman" w:hAnsi="Times New Roman" w:cs="Times New Roman"/>
                <w:i/>
              </w:rPr>
              <w:t>Harmonijas analīzes hrestomātija</w:t>
            </w:r>
            <w:r w:rsidRPr="00055462">
              <w:rPr>
                <w:rFonts w:ascii="Times New Roman" w:hAnsi="Times New Roman" w:cs="Times New Roman"/>
              </w:rPr>
              <w:t xml:space="preserve">. Rīga: Liesma, 1980. </w:t>
            </w:r>
          </w:p>
          <w:p w:rsidR="00D0239B" w:rsidRPr="00055462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Daugulis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Ē. </w:t>
            </w:r>
            <w:r>
              <w:rPr>
                <w:rFonts w:ascii="Times New Roman" w:hAnsi="Times New Roman" w:cs="Times New Roman"/>
              </w:rPr>
              <w:t xml:space="preserve">(2017). </w:t>
            </w:r>
            <w:r w:rsidRPr="00055462">
              <w:rPr>
                <w:rFonts w:ascii="Times New Roman" w:hAnsi="Times New Roman" w:cs="Times New Roman"/>
                <w:i/>
              </w:rPr>
              <w:t>Džeza harmonija: teorijas un ieteikumi</w:t>
            </w:r>
            <w:r w:rsidRPr="00055462">
              <w:rPr>
                <w:rFonts w:ascii="Times New Roman" w:hAnsi="Times New Roman" w:cs="Times New Roman"/>
              </w:rPr>
              <w:t xml:space="preserve">. Daugavpils: Daugavpils Universitātes akadēmiskais apgāds </w:t>
            </w:r>
            <w:r w:rsidRPr="00055462">
              <w:rPr>
                <w:rFonts w:ascii="Times New Roman" w:hAnsi="Times New Roman" w:cs="Times New Roman"/>
                <w:i/>
              </w:rPr>
              <w:t>Saule</w:t>
            </w:r>
          </w:p>
          <w:p w:rsidR="00D0239B" w:rsidRPr="00055462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Kārkliņš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L. </w:t>
            </w:r>
            <w:r>
              <w:rPr>
                <w:rFonts w:ascii="Times New Roman" w:hAnsi="Times New Roman" w:cs="Times New Roman"/>
              </w:rPr>
              <w:t xml:space="preserve">(1993). </w:t>
            </w:r>
            <w:r w:rsidRPr="00055462">
              <w:rPr>
                <w:rFonts w:ascii="Times New Roman" w:hAnsi="Times New Roman" w:cs="Times New Roman"/>
                <w:i/>
              </w:rPr>
              <w:t>Harmonija</w:t>
            </w:r>
            <w:r>
              <w:rPr>
                <w:rFonts w:ascii="Times New Roman" w:hAnsi="Times New Roman" w:cs="Times New Roman"/>
              </w:rPr>
              <w:t>. Rīga: Zvaigzne</w:t>
            </w:r>
          </w:p>
          <w:p w:rsidR="00D0239B" w:rsidRPr="00055462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Kārkliņš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</w:rPr>
              <w:t xml:space="preserve"> L. </w:t>
            </w:r>
            <w:r>
              <w:rPr>
                <w:rFonts w:ascii="Times New Roman" w:hAnsi="Times New Roman" w:cs="Times New Roman"/>
              </w:rPr>
              <w:t xml:space="preserve">(1997). </w:t>
            </w:r>
            <w:r w:rsidRPr="00055462">
              <w:rPr>
                <w:rFonts w:ascii="Times New Roman" w:hAnsi="Times New Roman" w:cs="Times New Roman"/>
                <w:i/>
              </w:rPr>
              <w:t>Harmonija</w:t>
            </w:r>
            <w:r w:rsidRPr="00055462">
              <w:rPr>
                <w:rFonts w:ascii="Times New Roman" w:hAnsi="Times New Roman" w:cs="Times New Roman"/>
              </w:rPr>
              <w:t xml:space="preserve">. Pamatkurss. </w:t>
            </w:r>
            <w:r>
              <w:rPr>
                <w:rFonts w:ascii="Times New Roman" w:hAnsi="Times New Roman" w:cs="Times New Roman"/>
              </w:rPr>
              <w:t>Rīga: Zvaigzne ABC</w:t>
            </w:r>
          </w:p>
          <w:p w:rsidR="00D0239B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hAnsi="Times New Roman" w:cs="Times New Roman"/>
                <w:lang w:val="fi-FI"/>
              </w:rPr>
            </w:pPr>
            <w:r w:rsidRPr="00055462">
              <w:rPr>
                <w:rFonts w:ascii="Times New Roman" w:hAnsi="Times New Roman" w:cs="Times New Roman"/>
                <w:i/>
                <w:lang w:val="fi-FI"/>
              </w:rPr>
              <w:t>Music Theory Spectrum</w:t>
            </w:r>
            <w:r w:rsidRPr="00055462">
              <w:rPr>
                <w:rFonts w:ascii="Times New Roman" w:hAnsi="Times New Roman" w:cs="Times New Roman"/>
                <w:lang w:val="fi-FI"/>
              </w:rPr>
              <w:t>. Ed. David W. Bernstein. Volume 39, No 1,2. Oxford: Oxford University Press, 2017</w:t>
            </w:r>
          </w:p>
          <w:p w:rsidR="00D0239B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hAnsi="Times New Roman" w:cs="Times New Roman"/>
                <w:lang w:val="fi-FI"/>
              </w:rPr>
            </w:pPr>
            <w:r w:rsidRPr="00055462">
              <w:rPr>
                <w:rFonts w:ascii="Times New Roman" w:hAnsi="Times New Roman" w:cs="Times New Roman"/>
                <w:i/>
                <w:lang w:val="fi-FI"/>
              </w:rPr>
              <w:t>Music Theory Spectrum</w:t>
            </w:r>
            <w:r w:rsidRPr="00055462">
              <w:rPr>
                <w:rFonts w:ascii="Times New Roman" w:hAnsi="Times New Roman" w:cs="Times New Roman"/>
                <w:lang w:val="fi-FI"/>
              </w:rPr>
              <w:t xml:space="preserve">. Ed. David W. Bernstein. Volume </w:t>
            </w:r>
            <w:r>
              <w:rPr>
                <w:rFonts w:ascii="Times New Roman" w:hAnsi="Times New Roman" w:cs="Times New Roman"/>
                <w:lang w:val="fi-FI"/>
              </w:rPr>
              <w:t>40</w:t>
            </w:r>
            <w:r w:rsidRPr="00055462">
              <w:rPr>
                <w:rFonts w:ascii="Times New Roman" w:hAnsi="Times New Roman" w:cs="Times New Roman"/>
                <w:lang w:val="fi-FI"/>
              </w:rPr>
              <w:t>, No 1,2. Oxford: Oxford University Press, 201</w:t>
            </w:r>
            <w:r>
              <w:rPr>
                <w:rFonts w:ascii="Times New Roman" w:hAnsi="Times New Roman" w:cs="Times New Roman"/>
                <w:lang w:val="fi-FI"/>
              </w:rPr>
              <w:t>8</w:t>
            </w:r>
          </w:p>
          <w:p w:rsidR="00D0239B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hAnsi="Times New Roman" w:cs="Times New Roman"/>
                <w:lang w:val="fi-FI"/>
              </w:rPr>
            </w:pPr>
            <w:r w:rsidRPr="00055462">
              <w:rPr>
                <w:rFonts w:ascii="Times New Roman" w:hAnsi="Times New Roman" w:cs="Times New Roman"/>
                <w:i/>
                <w:lang w:val="fi-FI"/>
              </w:rPr>
              <w:t>Music Theory Spectrum</w:t>
            </w:r>
            <w:r w:rsidRPr="00055462">
              <w:rPr>
                <w:rFonts w:ascii="Times New Roman" w:hAnsi="Times New Roman" w:cs="Times New Roman"/>
                <w:lang w:val="fi-FI"/>
              </w:rPr>
              <w:t>. Ed.</w:t>
            </w:r>
            <w:r>
              <w:rPr>
                <w:rFonts w:ascii="Times New Roman" w:hAnsi="Times New Roman" w:cs="Times New Roman"/>
                <w:lang w:val="fi-FI"/>
              </w:rPr>
              <w:t>Marianne Wheeldon</w:t>
            </w:r>
            <w:r w:rsidRPr="00055462">
              <w:rPr>
                <w:rFonts w:ascii="Times New Roman" w:hAnsi="Times New Roman" w:cs="Times New Roman"/>
                <w:lang w:val="fi-FI"/>
              </w:rPr>
              <w:t xml:space="preserve">. Volume </w:t>
            </w:r>
            <w:r>
              <w:rPr>
                <w:rFonts w:ascii="Times New Roman" w:hAnsi="Times New Roman" w:cs="Times New Roman"/>
                <w:lang w:val="fi-FI"/>
              </w:rPr>
              <w:t>41</w:t>
            </w:r>
            <w:r w:rsidRPr="00055462">
              <w:rPr>
                <w:rFonts w:ascii="Times New Roman" w:hAnsi="Times New Roman" w:cs="Times New Roman"/>
                <w:lang w:val="fi-FI"/>
              </w:rPr>
              <w:t>, No 1,2. Oxford: Oxford University Press, 201</w:t>
            </w:r>
            <w:r>
              <w:rPr>
                <w:rFonts w:ascii="Times New Roman" w:hAnsi="Times New Roman" w:cs="Times New Roman"/>
                <w:lang w:val="fi-FI"/>
              </w:rPr>
              <w:t>9</w:t>
            </w:r>
          </w:p>
          <w:p w:rsidR="00D0239B" w:rsidRPr="00055462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hAnsi="Times New Roman" w:cs="Times New Roman"/>
                <w:lang w:val="fi-FI"/>
              </w:rPr>
            </w:pPr>
            <w:r w:rsidRPr="00055462">
              <w:rPr>
                <w:rFonts w:ascii="Times New Roman" w:hAnsi="Times New Roman" w:cs="Times New Roman"/>
                <w:lang w:val="fi-FI"/>
              </w:rPr>
              <w:t>Šteinberga</w:t>
            </w:r>
            <w:r>
              <w:rPr>
                <w:rFonts w:ascii="Times New Roman" w:hAnsi="Times New Roman" w:cs="Times New Roman"/>
                <w:lang w:val="fi-FI"/>
              </w:rPr>
              <w:t>,</w:t>
            </w:r>
            <w:r w:rsidRPr="00055462">
              <w:rPr>
                <w:rFonts w:ascii="Times New Roman" w:hAnsi="Times New Roman" w:cs="Times New Roman"/>
                <w:lang w:val="fi-FI"/>
              </w:rPr>
              <w:t xml:space="preserve"> L. </w:t>
            </w:r>
            <w:r>
              <w:rPr>
                <w:rFonts w:ascii="Times New Roman" w:hAnsi="Times New Roman" w:cs="Times New Roman"/>
                <w:lang w:val="fi-FI"/>
              </w:rPr>
              <w:t xml:space="preserve">(1985). </w:t>
            </w:r>
            <w:r w:rsidRPr="00654A72">
              <w:rPr>
                <w:rFonts w:ascii="Times New Roman" w:hAnsi="Times New Roman" w:cs="Times New Roman"/>
                <w:i/>
                <w:lang w:val="fi-FI"/>
              </w:rPr>
              <w:t>Mūzikas analīze teorētisko priekšmetu ciklā</w:t>
            </w:r>
            <w:r w:rsidRPr="00055462">
              <w:rPr>
                <w:rFonts w:ascii="Times New Roman" w:hAnsi="Times New Roman" w:cs="Times New Roman"/>
                <w:lang w:val="fi-FI"/>
              </w:rPr>
              <w:t>. Rīga: Mācīb</w:t>
            </w:r>
            <w:r>
              <w:rPr>
                <w:rFonts w:ascii="Times New Roman" w:hAnsi="Times New Roman" w:cs="Times New Roman"/>
                <w:lang w:val="fi-FI"/>
              </w:rPr>
              <w:t>u iestāžu metodiskais kabinets</w:t>
            </w:r>
          </w:p>
          <w:p w:rsidR="00D0239B" w:rsidRPr="00055462" w:rsidRDefault="00D0239B" w:rsidP="004B1BC0">
            <w:pPr>
              <w:ind w:left="37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The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new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Grove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dictionary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of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jazz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by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Barry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Kernfeld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- 2nd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Vol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1.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New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York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55462"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>, 2002.</w:t>
            </w:r>
          </w:p>
          <w:p w:rsidR="00D0239B" w:rsidRPr="00055462" w:rsidRDefault="00D0239B" w:rsidP="004B1BC0">
            <w:pPr>
              <w:ind w:left="37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The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new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Grove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dictionary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of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jazz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by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Barry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Kernfeld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- 2nd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Vol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2.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Gabler-Niewood.</w:t>
            </w:r>
            <w:proofErr w:type="spellEnd"/>
            <w:proofErr w:type="gramStart"/>
            <w:r w:rsidRPr="0005546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 w:rsidRPr="00055462">
              <w:rPr>
                <w:rFonts w:ascii="Times New Roman" w:hAnsi="Times New Roman" w:cs="Times New Roman"/>
              </w:rPr>
              <w:t>New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York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55462">
              <w:rPr>
                <w:rFonts w:ascii="Times New Roman" w:hAnsi="Times New Roman" w:cs="Times New Roman"/>
              </w:rPr>
              <w:t>Oxford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>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2002. </w:t>
            </w:r>
          </w:p>
          <w:p w:rsidR="00D0239B" w:rsidRPr="00055462" w:rsidRDefault="00D0239B" w:rsidP="004B1BC0">
            <w:pPr>
              <w:ind w:left="37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</w:rPr>
              <w:t>The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new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Grove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dictionary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of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jazz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by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Barry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Kernfeld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- 2nd </w:t>
            </w:r>
            <w:proofErr w:type="spellStart"/>
            <w:r w:rsidRPr="00055462">
              <w:rPr>
                <w:rFonts w:ascii="Times New Roman" w:hAnsi="Times New Roman" w:cs="Times New Roman"/>
              </w:rPr>
              <w:t>ed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Vol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. 3. </w:t>
            </w:r>
            <w:proofErr w:type="spellStart"/>
            <w:r w:rsidRPr="00055462">
              <w:rPr>
                <w:rFonts w:ascii="Times New Roman" w:hAnsi="Times New Roman" w:cs="Times New Roman"/>
              </w:rPr>
              <w:t>Nightclubs-Zwingenberger.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New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</w:rPr>
              <w:t>York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55462">
              <w:rPr>
                <w:rFonts w:ascii="Times New Roman" w:hAnsi="Times New Roman" w:cs="Times New Roman"/>
              </w:rPr>
              <w:t>Oxf</w:t>
            </w:r>
            <w:r>
              <w:rPr>
                <w:rFonts w:ascii="Times New Roman" w:hAnsi="Times New Roman" w:cs="Times New Roman"/>
              </w:rPr>
              <w:t>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2002. </w:t>
            </w:r>
          </w:p>
          <w:p w:rsidR="00D0239B" w:rsidRPr="006914D5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Бершадская</w:t>
            </w:r>
            <w:r>
              <w:rPr>
                <w:rFonts w:ascii="Times New Roman" w:hAnsi="Times New Roman" w:cs="Times New Roman"/>
              </w:rPr>
              <w:t>,</w:t>
            </w:r>
            <w:r w:rsidRPr="00600B8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55462">
              <w:rPr>
                <w:rFonts w:ascii="Times New Roman" w:hAnsi="Times New Roman" w:cs="Times New Roman"/>
                <w:lang w:val="ru-RU"/>
              </w:rPr>
              <w:t>Т</w:t>
            </w:r>
            <w:r w:rsidRPr="00600B80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(1982).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Нетрадиционные формы письменных работ по гармонии в консерваториях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Ленинград: Музыка</w:t>
            </w:r>
          </w:p>
          <w:p w:rsidR="00D0239B" w:rsidRPr="006914D5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Гуляницкая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Н. </w:t>
            </w:r>
            <w:r>
              <w:rPr>
                <w:rFonts w:ascii="Times New Roman" w:hAnsi="Times New Roman" w:cs="Times New Roman"/>
              </w:rPr>
              <w:t xml:space="preserve">(1984).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Введение в современную гармонию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Москва: Музыка</w:t>
            </w:r>
          </w:p>
          <w:p w:rsidR="00D0239B" w:rsidRPr="006914D5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Дьячкова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Л. </w:t>
            </w:r>
            <w:r>
              <w:rPr>
                <w:rFonts w:ascii="Times New Roman" w:hAnsi="Times New Roman" w:cs="Times New Roman"/>
              </w:rPr>
              <w:t xml:space="preserve">(1994).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Гармония в музыке ХХ века</w:t>
            </w:r>
            <w:r w:rsidRPr="00055462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Москва: Музыка</w:t>
            </w:r>
          </w:p>
          <w:p w:rsidR="00D0239B" w:rsidRPr="006914D5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Слонимская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Р.Н. </w:t>
            </w:r>
            <w:r>
              <w:rPr>
                <w:rFonts w:ascii="Times New Roman" w:hAnsi="Times New Roman" w:cs="Times New Roman"/>
              </w:rPr>
              <w:t xml:space="preserve">(2004). </w:t>
            </w:r>
            <w:r w:rsidRPr="000469D6">
              <w:rPr>
                <w:rFonts w:ascii="Times New Roman" w:hAnsi="Times New Roman" w:cs="Times New Roman"/>
                <w:i/>
                <w:lang w:val="ru-RU"/>
              </w:rPr>
              <w:t>Анализ гармонических стилей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. Санкт-Петербург: Издательство </w:t>
            </w:r>
            <w:r w:rsidRPr="006914D5">
              <w:rPr>
                <w:rFonts w:ascii="Times New Roman" w:hAnsi="Times New Roman" w:cs="Times New Roman"/>
                <w:i/>
                <w:lang w:val="ru-RU"/>
              </w:rPr>
              <w:t>Композитор</w:t>
            </w:r>
          </w:p>
          <w:p w:rsidR="00D0239B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Холопов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Ю. </w:t>
            </w:r>
            <w:r>
              <w:rPr>
                <w:rFonts w:ascii="Times New Roman" w:hAnsi="Times New Roman" w:cs="Times New Roman"/>
              </w:rPr>
              <w:t xml:space="preserve">(1988). </w:t>
            </w:r>
            <w:r w:rsidRPr="000469D6">
              <w:rPr>
                <w:rFonts w:ascii="Times New Roman" w:hAnsi="Times New Roman" w:cs="Times New Roman"/>
                <w:i/>
                <w:lang w:val="ru-RU"/>
              </w:rPr>
              <w:t>Гармония.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Теоретический курс. </w:t>
            </w:r>
            <w:r>
              <w:rPr>
                <w:rFonts w:ascii="Times New Roman" w:hAnsi="Times New Roman" w:cs="Times New Roman"/>
                <w:lang w:val="ru-RU"/>
              </w:rPr>
              <w:t>Москва: Музыка</w:t>
            </w:r>
          </w:p>
          <w:p w:rsidR="00D0239B" w:rsidRPr="000469D6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Чугунов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Ю. </w:t>
            </w:r>
            <w:r>
              <w:rPr>
                <w:rFonts w:ascii="Times New Roman" w:hAnsi="Times New Roman" w:cs="Times New Roman"/>
              </w:rPr>
              <w:t xml:space="preserve">(1980). </w:t>
            </w:r>
            <w:r w:rsidRPr="000469D6">
              <w:rPr>
                <w:rFonts w:ascii="Times New Roman" w:hAnsi="Times New Roman" w:cs="Times New Roman"/>
                <w:i/>
                <w:lang w:val="ru-RU"/>
              </w:rPr>
              <w:t>Гармония в джазе</w:t>
            </w:r>
            <w:r w:rsidRPr="00055462">
              <w:rPr>
                <w:rFonts w:ascii="Times New Roman" w:hAnsi="Times New Roman" w:cs="Times New Roman"/>
                <w:lang w:val="ru-RU"/>
              </w:rPr>
              <w:t>. Мос</w:t>
            </w:r>
            <w:r>
              <w:rPr>
                <w:rFonts w:ascii="Times New Roman" w:hAnsi="Times New Roman" w:cs="Times New Roman"/>
                <w:lang w:val="ru-RU"/>
              </w:rPr>
              <w:t xml:space="preserve">ква: Советский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композитор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268" w:type="dxa"/>
            <w:gridSpan w:val="4"/>
            <w:vAlign w:val="center"/>
          </w:tcPr>
          <w:p w:rsidR="00D0239B" w:rsidRPr="00055462" w:rsidRDefault="00D0239B" w:rsidP="004B1BC0">
            <w:pPr>
              <w:tabs>
                <w:tab w:val="num" w:pos="1035"/>
              </w:tabs>
              <w:ind w:left="37"/>
              <w:rPr>
                <w:rFonts w:ascii="Times New Roman" w:hAnsi="Times New Roman" w:cs="Times New Roman"/>
                <w:bCs/>
              </w:rPr>
            </w:pP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Daugulis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,</w:t>
            </w:r>
            <w:r w:rsidRPr="00055462">
              <w:rPr>
                <w:rFonts w:ascii="Times New Roman" w:hAnsi="Times New Roman" w:cs="Times New Roman"/>
                <w:bCs/>
              </w:rPr>
              <w:t xml:space="preserve"> Ē.</w:t>
            </w:r>
            <w:r>
              <w:rPr>
                <w:rFonts w:ascii="Times New Roman" w:hAnsi="Times New Roman" w:cs="Times New Roman"/>
                <w:bCs/>
              </w:rPr>
              <w:t xml:space="preserve"> (2005).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5546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End"/>
            <w:r w:rsidRPr="00894284">
              <w:rPr>
                <w:rFonts w:ascii="Times New Roman" w:hAnsi="Times New Roman" w:cs="Times New Roman"/>
                <w:bCs/>
              </w:rPr>
              <w:t>J.Holopova</w:t>
            </w:r>
            <w:proofErr w:type="spellEnd"/>
            <w:r w:rsidRPr="00894284">
              <w:rPr>
                <w:rFonts w:ascii="Times New Roman" w:hAnsi="Times New Roman" w:cs="Times New Roman"/>
                <w:bCs/>
              </w:rPr>
              <w:t xml:space="preserve"> koncepcija harmonijas pedagoga kompetences kontekstā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055462">
              <w:rPr>
                <w:rFonts w:ascii="Times New Roman" w:hAnsi="Times New Roman" w:cs="Times New Roman"/>
                <w:bCs/>
              </w:rPr>
              <w:t xml:space="preserve"> 4</w:t>
            </w:r>
            <w:r w:rsidRPr="00416E14">
              <w:rPr>
                <w:rFonts w:ascii="Times New Roman" w:hAnsi="Times New Roman" w:cs="Times New Roman"/>
                <w:bCs/>
                <w:vertAlign w:val="superscript"/>
              </w:rPr>
              <w:t>th</w:t>
            </w:r>
            <w:r w:rsidRPr="0005546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International</w:t>
            </w:r>
            <w:proofErr w:type="spellEnd"/>
            <w:r w:rsidRPr="0005546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Scientific</w:t>
            </w:r>
            <w:proofErr w:type="spellEnd"/>
            <w:r w:rsidRPr="0005546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Conference</w:t>
            </w:r>
            <w:proofErr w:type="spellEnd"/>
            <w:r w:rsidRPr="00055462">
              <w:rPr>
                <w:rFonts w:ascii="Times New Roman" w:hAnsi="Times New Roman" w:cs="Times New Roman"/>
                <w:bCs/>
              </w:rPr>
              <w:t xml:space="preserve"> </w:t>
            </w:r>
            <w:r w:rsidRPr="00894284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PROBLEMS IN MUSIC PEDAGOGY</w:t>
            </w:r>
            <w:r w:rsidRPr="00055462">
              <w:rPr>
                <w:rFonts w:ascii="Times New Roman" w:hAnsi="Times New Roman" w:cs="Times New Roman"/>
                <w:bCs/>
              </w:rPr>
              <w:t>. Daugavpils: DU Saule</w:t>
            </w:r>
          </w:p>
          <w:p w:rsidR="00D0239B" w:rsidRPr="00697B56" w:rsidRDefault="00D0239B" w:rsidP="004B1BC0">
            <w:pPr>
              <w:ind w:left="37"/>
              <w:rPr>
                <w:rFonts w:ascii="Times New Roman" w:hAnsi="Times New Roman" w:cs="Times New Roman"/>
                <w:bCs/>
                <w:iCs/>
                <w:lang w:eastAsia="ar-SA"/>
              </w:rPr>
            </w:pPr>
            <w:proofErr w:type="spellStart"/>
            <w:r w:rsidRPr="00215B95">
              <w:rPr>
                <w:rFonts w:ascii="Times New Roman" w:hAnsi="Times New Roman" w:cs="Times New Roman"/>
                <w:bCs/>
                <w:iCs/>
                <w:lang w:eastAsia="ar-SA"/>
              </w:rPr>
              <w:t>Daugulis</w:t>
            </w:r>
            <w:proofErr w:type="spellEnd"/>
            <w:r w:rsidRPr="00215B95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, Ē. (2005). </w:t>
            </w:r>
            <w:r w:rsidRPr="00697B56">
              <w:rPr>
                <w:rFonts w:ascii="Times New Roman" w:hAnsi="Times New Roman" w:cs="Times New Roman"/>
              </w:rPr>
              <w:t>Tautas instrumentālā mūzika Latgalē 20. gadsimtā.</w:t>
            </w:r>
            <w:r w:rsidRPr="00697B56">
              <w:rPr>
                <w:rFonts w:ascii="Times New Roman" w:hAnsi="Times New Roman" w:cs="Times New Roman"/>
                <w:bCs/>
                <w:iCs/>
                <w:lang w:eastAsia="ar-SA"/>
              </w:rPr>
              <w:t xml:space="preserve"> </w:t>
            </w:r>
            <w:r w:rsidRPr="00697B56">
              <w:rPr>
                <w:rFonts w:ascii="Times New Roman" w:hAnsi="Times New Roman" w:cs="Times New Roman"/>
                <w:i/>
              </w:rPr>
              <w:t xml:space="preserve">Latgales mūzikas kultūra vakar un šodien. </w:t>
            </w:r>
            <w:r w:rsidRPr="00697B56">
              <w:rPr>
                <w:rFonts w:ascii="Times New Roman" w:hAnsi="Times New Roman" w:cs="Times New Roman"/>
              </w:rPr>
              <w:t xml:space="preserve">Daugavpils: </w:t>
            </w:r>
            <w:r w:rsidRPr="00055462">
              <w:rPr>
                <w:rFonts w:ascii="Times New Roman" w:hAnsi="Times New Roman" w:cs="Times New Roman"/>
              </w:rPr>
              <w:t xml:space="preserve">DPU izdevniecība </w:t>
            </w:r>
            <w:r w:rsidRPr="00055462">
              <w:rPr>
                <w:rFonts w:ascii="Times New Roman" w:hAnsi="Times New Roman" w:cs="Times New Roman"/>
                <w:i/>
              </w:rPr>
              <w:t>Saule</w:t>
            </w:r>
            <w:r w:rsidRPr="00697B56">
              <w:rPr>
                <w:rFonts w:ascii="Times New Roman" w:hAnsi="Times New Roman" w:cs="Times New Roman"/>
              </w:rPr>
              <w:t xml:space="preserve">, </w:t>
            </w:r>
            <w:r w:rsidRPr="00697B56">
              <w:rPr>
                <w:rFonts w:ascii="Times New Roman" w:hAnsi="Times New Roman" w:cs="Times New Roman"/>
                <w:bCs/>
                <w:iCs/>
                <w:lang w:eastAsia="ar-SA"/>
              </w:rPr>
              <w:t>80</w:t>
            </w:r>
            <w:r>
              <w:rPr>
                <w:rFonts w:ascii="Times New Roman" w:hAnsi="Times New Roman" w:cs="Times New Roman"/>
                <w:bCs/>
                <w:iCs/>
                <w:lang w:eastAsia="ar-SA"/>
              </w:rPr>
              <w:t>–</w:t>
            </w:r>
            <w:r w:rsidRPr="00697B56">
              <w:rPr>
                <w:rFonts w:ascii="Times New Roman" w:hAnsi="Times New Roman" w:cs="Times New Roman"/>
                <w:bCs/>
                <w:iCs/>
                <w:lang w:eastAsia="ar-SA"/>
              </w:rPr>
              <w:t>89.</w:t>
            </w:r>
          </w:p>
          <w:p w:rsidR="00D0239B" w:rsidRPr="00055462" w:rsidRDefault="00D0239B" w:rsidP="004B1BC0">
            <w:pPr>
              <w:tabs>
                <w:tab w:val="num" w:pos="1035"/>
              </w:tabs>
              <w:ind w:left="37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Daugulis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,</w:t>
            </w:r>
            <w:r w:rsidRPr="00055462">
              <w:rPr>
                <w:rFonts w:ascii="Times New Roman" w:hAnsi="Times New Roman" w:cs="Times New Roman"/>
                <w:bCs/>
              </w:rPr>
              <w:t xml:space="preserve"> Ē. </w:t>
            </w:r>
            <w:r>
              <w:rPr>
                <w:rFonts w:ascii="Times New Roman" w:hAnsi="Times New Roman" w:cs="Times New Roman"/>
                <w:bCs/>
              </w:rPr>
              <w:t xml:space="preserve">(2004). </w:t>
            </w:r>
            <w:r w:rsidRPr="00894284">
              <w:rPr>
                <w:rFonts w:ascii="Times New Roman" w:hAnsi="Times New Roman" w:cs="Times New Roman"/>
              </w:rPr>
              <w:t>Harmonijas mācības evolūcijas posmi krievu zinātnieku atziņās 20. gadsimta kontekstā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94284">
              <w:rPr>
                <w:rFonts w:ascii="Times New Roman" w:hAnsi="Times New Roman" w:cs="Times New Roman"/>
                <w:sz w:val="20"/>
                <w:szCs w:val="20"/>
              </w:rPr>
              <w:t>RPIVA</w:t>
            </w:r>
            <w:r w:rsidRPr="00055462">
              <w:rPr>
                <w:rFonts w:ascii="Times New Roman" w:hAnsi="Times New Roman" w:cs="Times New Roman"/>
              </w:rPr>
              <w:t xml:space="preserve"> starptautiskā zinātniskā konference </w:t>
            </w:r>
            <w:r w:rsidRPr="00894284">
              <w:rPr>
                <w:rFonts w:ascii="Times New Roman" w:hAnsi="Times New Roman" w:cs="Times New Roman"/>
                <w:i/>
                <w:sz w:val="18"/>
                <w:szCs w:val="18"/>
              </w:rPr>
              <w:t>TEORIJA UN PRAKSE SKOLOTĀJU IZGLĪTĪBĀ II</w:t>
            </w:r>
            <w:r w:rsidRPr="0089428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Rīga: </w:t>
            </w:r>
            <w:proofErr w:type="spellStart"/>
            <w:r>
              <w:rPr>
                <w:rFonts w:ascii="Times New Roman" w:hAnsi="Times New Roman" w:cs="Times New Roman"/>
              </w:rPr>
              <w:t>Petrovskis</w:t>
            </w:r>
            <w:proofErr w:type="spellEnd"/>
            <w:r>
              <w:rPr>
                <w:rFonts w:ascii="Times New Roman" w:hAnsi="Times New Roman" w:cs="Times New Roman"/>
              </w:rPr>
              <w:t xml:space="preserve"> un Ko</w:t>
            </w:r>
          </w:p>
          <w:p w:rsidR="00D0239B" w:rsidRPr="00055462" w:rsidRDefault="00D0239B" w:rsidP="004B1BC0">
            <w:pPr>
              <w:tabs>
                <w:tab w:val="num" w:pos="1035"/>
              </w:tabs>
              <w:ind w:left="37"/>
              <w:rPr>
                <w:rFonts w:ascii="Times New Roman" w:hAnsi="Times New Roman" w:cs="Times New Roman"/>
              </w:rPr>
            </w:pPr>
            <w:proofErr w:type="spellStart"/>
            <w:r w:rsidRPr="00055462">
              <w:rPr>
                <w:rFonts w:ascii="Times New Roman" w:hAnsi="Times New Roman" w:cs="Times New Roman"/>
                <w:bCs/>
              </w:rPr>
              <w:t>Daugulis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,</w:t>
            </w:r>
            <w:r w:rsidRPr="00055462">
              <w:rPr>
                <w:rFonts w:ascii="Times New Roman" w:hAnsi="Times New Roman" w:cs="Times New Roman"/>
                <w:bCs/>
              </w:rPr>
              <w:t xml:space="preserve"> Ē. </w:t>
            </w:r>
            <w:r>
              <w:rPr>
                <w:rFonts w:ascii="Times New Roman" w:hAnsi="Times New Roman" w:cs="Times New Roman"/>
                <w:bCs/>
              </w:rPr>
              <w:t xml:space="preserve">(2000). </w:t>
            </w:r>
            <w:r w:rsidRPr="00894284">
              <w:rPr>
                <w:rFonts w:ascii="Times New Roman" w:hAnsi="Times New Roman" w:cs="Times New Roman"/>
              </w:rPr>
              <w:t>Harmonijas pasniegšanas metodoloģiskās nostādnes ASV un Lielbritānijas 20.gadsimta otrās puses izdevumos.</w:t>
            </w:r>
            <w:r w:rsidRPr="00055462">
              <w:rPr>
                <w:rFonts w:ascii="Times New Roman" w:hAnsi="Times New Roman" w:cs="Times New Roman"/>
              </w:rPr>
              <w:t xml:space="preserve"> LMA. Mūzikas teorijas katedra </w:t>
            </w:r>
            <w:r w:rsidRPr="00055462">
              <w:rPr>
                <w:rFonts w:ascii="Times New Roman" w:hAnsi="Times New Roman" w:cs="Times New Roman"/>
                <w:i/>
              </w:rPr>
              <w:t>Visās atslēgās</w:t>
            </w:r>
            <w:r w:rsidRPr="00055462">
              <w:rPr>
                <w:rFonts w:ascii="Times New Roman" w:hAnsi="Times New Roman" w:cs="Times New Roman"/>
              </w:rPr>
              <w:t xml:space="preserve">. Rakstu krājums I. Daugavpils: DPU izdevniecība </w:t>
            </w:r>
            <w:r w:rsidRPr="00055462">
              <w:rPr>
                <w:rFonts w:ascii="Times New Roman" w:hAnsi="Times New Roman" w:cs="Times New Roman"/>
                <w:i/>
              </w:rPr>
              <w:t>Saule</w:t>
            </w:r>
            <w:r w:rsidRPr="00055462">
              <w:rPr>
                <w:rFonts w:ascii="Times New Roman" w:hAnsi="Times New Roman" w:cs="Times New Roman"/>
              </w:rPr>
              <w:t xml:space="preserve"> </w:t>
            </w:r>
          </w:p>
          <w:p w:rsidR="00D0239B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Tacket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 (1993).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Studies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in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Harmony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Church</w:t>
            </w:r>
            <w:proofErr w:type="spellEnd"/>
            <w:r w:rsidRPr="00A5128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Published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Singing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School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at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Abilene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Christian</w:t>
            </w:r>
            <w:proofErr w:type="spellEnd"/>
            <w:r w:rsidRPr="00A512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128C"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>, 47-73.</w:t>
            </w:r>
          </w:p>
          <w:p w:rsidR="00D0239B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Pr="00A969E9">
                <w:rPr>
                  <w:rStyle w:val="Hyperlink"/>
                  <w:rFonts w:ascii="Times New Roman" w:hAnsi="Times New Roman" w:cs="Times New Roman"/>
                </w:rPr>
                <w:t>http://www.paperlesshymnal.com/textbooks/harmony/Book1.pdf</w:t>
              </w:r>
            </w:hyperlink>
          </w:p>
          <w:p w:rsidR="00D0239B" w:rsidRPr="00055462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  <w:lang w:val="ru-RU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Бриль</w:t>
            </w:r>
            <w:r>
              <w:rPr>
                <w:rFonts w:ascii="Times New Roman" w:hAnsi="Times New Roman" w:cs="Times New Roman"/>
              </w:rPr>
              <w:t>,</w:t>
            </w:r>
            <w:r w:rsidRPr="0071584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55462">
              <w:rPr>
                <w:rFonts w:ascii="Times New Roman" w:hAnsi="Times New Roman" w:cs="Times New Roman"/>
                <w:lang w:val="ru-RU"/>
              </w:rPr>
              <w:t>И</w:t>
            </w:r>
            <w:r w:rsidRPr="0071584C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(1979).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Практический курс джазовой импровизации</w:t>
            </w:r>
            <w:r w:rsidRPr="00055462">
              <w:rPr>
                <w:rFonts w:ascii="Times New Roman" w:hAnsi="Times New Roman" w:cs="Times New Roman"/>
                <w:lang w:val="ru-RU"/>
              </w:rPr>
              <w:t>. Москва: Советский композитор, 1979.</w:t>
            </w:r>
          </w:p>
          <w:p w:rsidR="00D0239B" w:rsidRPr="006914D5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Рогачев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 xml:space="preserve">(2000).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Системный курс гармонии джаза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Москва: Владос</w:t>
            </w:r>
          </w:p>
          <w:p w:rsidR="00D0239B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Романенко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В. </w:t>
            </w:r>
            <w:r>
              <w:rPr>
                <w:rFonts w:ascii="Times New Roman" w:hAnsi="Times New Roman" w:cs="Times New Roman"/>
              </w:rPr>
              <w:t xml:space="preserve">(2004).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Гармония популярной песни</w:t>
            </w:r>
            <w:r w:rsidRPr="00055462">
              <w:rPr>
                <w:rFonts w:ascii="Times New Roman" w:hAnsi="Times New Roman" w:cs="Times New Roman"/>
                <w:lang w:val="ru-RU"/>
              </w:rPr>
              <w:t>. Моск</w:t>
            </w:r>
            <w:r>
              <w:rPr>
                <w:rFonts w:ascii="Times New Roman" w:hAnsi="Times New Roman" w:cs="Times New Roman"/>
                <w:lang w:val="ru-RU"/>
              </w:rPr>
              <w:t>ва: Издатель Смолин К.О.</w:t>
            </w:r>
          </w:p>
          <w:p w:rsidR="00D0239B" w:rsidRPr="00107BE9" w:rsidRDefault="00D0239B" w:rsidP="004B1BC0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ind w:left="37"/>
              <w:jc w:val="both"/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  <w:lang w:val="ru-RU"/>
              </w:rPr>
              <w:t>Холопов</w:t>
            </w:r>
            <w:r>
              <w:rPr>
                <w:rFonts w:ascii="Times New Roman" w:hAnsi="Times New Roman" w:cs="Times New Roman"/>
              </w:rPr>
              <w:t>,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 Ю. </w:t>
            </w:r>
            <w:r>
              <w:rPr>
                <w:rFonts w:ascii="Times New Roman" w:hAnsi="Times New Roman" w:cs="Times New Roman"/>
              </w:rPr>
              <w:t xml:space="preserve">(1983). </w:t>
            </w:r>
            <w:r w:rsidRPr="00654A72">
              <w:rPr>
                <w:rFonts w:ascii="Times New Roman" w:hAnsi="Times New Roman" w:cs="Times New Roman"/>
                <w:i/>
                <w:lang w:val="ru-RU"/>
              </w:rPr>
              <w:t>Задания по гармонии</w:t>
            </w:r>
            <w:r w:rsidRPr="00055462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Москва: Музыка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55462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268" w:type="dxa"/>
            <w:gridSpan w:val="4"/>
            <w:vAlign w:val="center"/>
          </w:tcPr>
          <w:p w:rsidR="00D0239B" w:rsidRPr="00055462" w:rsidRDefault="00D0239B" w:rsidP="004B1BC0">
            <w:pPr>
              <w:rPr>
                <w:rFonts w:ascii="Times New Roman" w:hAnsi="Times New Roman" w:cs="Times New Roman"/>
              </w:rPr>
            </w:pPr>
            <w:r w:rsidRPr="00055462">
              <w:rPr>
                <w:rFonts w:ascii="Times New Roman" w:hAnsi="Times New Roman" w:cs="Times New Roman"/>
              </w:rPr>
              <w:t>Žurnāli:</w:t>
            </w:r>
          </w:p>
          <w:p w:rsidR="00D0239B" w:rsidRPr="00654A72" w:rsidRDefault="00D0239B" w:rsidP="004B1BC0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4A72">
              <w:rPr>
                <w:rFonts w:ascii="Times New Roman" w:hAnsi="Times New Roman" w:cs="Times New Roman"/>
                <w:i/>
              </w:rPr>
              <w:t>Contemporary</w:t>
            </w:r>
            <w:proofErr w:type="spellEnd"/>
            <w:r w:rsidRPr="00654A7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4A72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654A7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4A72">
              <w:rPr>
                <w:rFonts w:ascii="Times New Roman" w:hAnsi="Times New Roman" w:cs="Times New Roman"/>
                <w:i/>
              </w:rPr>
              <w:t>Review</w:t>
            </w:r>
            <w:proofErr w:type="spellEnd"/>
          </w:p>
          <w:p w:rsidR="00D0239B" w:rsidRPr="00055462" w:rsidRDefault="00D0239B" w:rsidP="004B1BC0">
            <w:pPr>
              <w:rPr>
                <w:rFonts w:ascii="Times New Roman" w:hAnsi="Times New Roman" w:cs="Times New Roman"/>
              </w:rPr>
            </w:pPr>
          </w:p>
          <w:p w:rsidR="00D0239B" w:rsidRPr="00055462" w:rsidRDefault="00D0239B" w:rsidP="004B1BC0">
            <w:pPr>
              <w:rPr>
                <w:rFonts w:ascii="Times New Roman" w:eastAsia="Calibri" w:hAnsi="Times New Roman" w:cs="Times New Roman"/>
              </w:rPr>
            </w:pPr>
            <w:r w:rsidRPr="00055462">
              <w:rPr>
                <w:rFonts w:ascii="Times New Roman" w:eastAsia="Calibri" w:hAnsi="Times New Roman" w:cs="Times New Roman"/>
              </w:rPr>
              <w:t>Krājumi:</w:t>
            </w:r>
          </w:p>
          <w:p w:rsidR="00D0239B" w:rsidRPr="00055462" w:rsidRDefault="00D0239B" w:rsidP="004B1BC0">
            <w:pPr>
              <w:rPr>
                <w:rFonts w:ascii="Times New Roman" w:eastAsia="Calibri" w:hAnsi="Times New Roman" w:cs="Times New Roman"/>
              </w:rPr>
            </w:pPr>
            <w:r w:rsidRPr="00055462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D0239B" w:rsidRPr="00055462" w:rsidRDefault="00D0239B" w:rsidP="004B1BC0">
            <w:pPr>
              <w:rPr>
                <w:rFonts w:ascii="Times New Roman" w:hAnsi="Times New Roman" w:cs="Times New Roman"/>
                <w:i/>
                <w:color w:val="0070C0"/>
                <w:lang w:eastAsia="lv-LV"/>
              </w:rPr>
            </w:pPr>
            <w:r w:rsidRPr="00055462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55462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55462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55462">
              <w:rPr>
                <w:rFonts w:ascii="Times New Roman" w:hAnsi="Times New Roman" w:cs="Times New Roman"/>
              </w:rPr>
              <w:t xml:space="preserve"> </w:t>
            </w:r>
            <w:r w:rsidRPr="00055462">
              <w:rPr>
                <w:rFonts w:ascii="Times New Roman" w:eastAsia="Calibri" w:hAnsi="Times New Roman" w:cs="Times New Roman"/>
              </w:rPr>
              <w:t>(DU MMF izdevums, no 2009)</w:t>
            </w:r>
          </w:p>
        </w:tc>
      </w:tr>
      <w:tr w:rsidR="00D0239B" w:rsidRPr="00055462" w:rsidTr="004B1BC0">
        <w:tc>
          <w:tcPr>
            <w:tcW w:w="2515" w:type="dxa"/>
          </w:tcPr>
          <w:p w:rsidR="00D0239B" w:rsidRPr="00055462" w:rsidRDefault="00D0239B" w:rsidP="004B1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55462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268" w:type="dxa"/>
            <w:gridSpan w:val="4"/>
            <w:vAlign w:val="center"/>
          </w:tcPr>
          <w:p w:rsidR="00D0239B" w:rsidRPr="00055462" w:rsidRDefault="00D0239B" w:rsidP="004B1BC0">
            <w:pPr>
              <w:jc w:val="both"/>
              <w:rPr>
                <w:rFonts w:ascii="Times New Roman" w:hAnsi="Times New Roman" w:cs="Times New Roman"/>
                <w:i/>
                <w:color w:val="0070C0"/>
                <w:lang w:eastAsia="lv-LV"/>
              </w:rPr>
            </w:pPr>
            <w:r w:rsidRPr="00055462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55462">
              <w:rPr>
                <w:rFonts w:ascii="Times New Roman" w:hAnsi="Times New Roman" w:cs="Times New Roman"/>
                <w:i/>
              </w:rPr>
              <w:t xml:space="preserve">Mūzika </w:t>
            </w:r>
            <w:r w:rsidRPr="00055462">
              <w:rPr>
                <w:rFonts w:ascii="Times New Roman" w:hAnsi="Times New Roman" w:cs="Times New Roman"/>
              </w:rPr>
              <w:t>A2 daļa</w:t>
            </w:r>
          </w:p>
        </w:tc>
      </w:tr>
    </w:tbl>
    <w:p w:rsidR="00FC3C64" w:rsidRPr="00D0239B" w:rsidRDefault="00FC3C64" w:rsidP="00D0239B"/>
    <w:sectPr w:rsidR="00FC3C64" w:rsidRPr="00D023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C0096"/>
    <w:multiLevelType w:val="hybridMultilevel"/>
    <w:tmpl w:val="2B70CB5C"/>
    <w:lvl w:ilvl="0" w:tplc="1714A180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729E8"/>
    <w:multiLevelType w:val="hybridMultilevel"/>
    <w:tmpl w:val="9912C156"/>
    <w:lvl w:ilvl="0" w:tplc="5A4ED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020845"/>
    <w:multiLevelType w:val="hybridMultilevel"/>
    <w:tmpl w:val="DAE07C60"/>
    <w:lvl w:ilvl="0" w:tplc="5A4ED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E568CB"/>
    <w:multiLevelType w:val="hybridMultilevel"/>
    <w:tmpl w:val="D82E1A1A"/>
    <w:lvl w:ilvl="0" w:tplc="5A4EDA86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39B"/>
    <w:rsid w:val="00D0239B"/>
    <w:rsid w:val="00FC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2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0239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D0239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0239B"/>
  </w:style>
  <w:style w:type="paragraph" w:customStyle="1" w:styleId="Default">
    <w:name w:val="Default"/>
    <w:rsid w:val="00D023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D0239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0239B"/>
  </w:style>
  <w:style w:type="paragraph" w:styleId="BalloonText">
    <w:name w:val="Balloon Text"/>
    <w:basedOn w:val="Normal"/>
    <w:link w:val="BalloonTextChar"/>
    <w:uiPriority w:val="99"/>
    <w:semiHidden/>
    <w:unhideWhenUsed/>
    <w:rsid w:val="00D02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3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2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0239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D0239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0239B"/>
  </w:style>
  <w:style w:type="paragraph" w:customStyle="1" w:styleId="Default">
    <w:name w:val="Default"/>
    <w:rsid w:val="00D023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D0239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0239B"/>
  </w:style>
  <w:style w:type="paragraph" w:styleId="BalloonText">
    <w:name w:val="Balloon Text"/>
    <w:basedOn w:val="Normal"/>
    <w:link w:val="BalloonTextChar"/>
    <w:uiPriority w:val="99"/>
    <w:semiHidden/>
    <w:unhideWhenUsed/>
    <w:rsid w:val="00D02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3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perlesshymnal.com/textbooks/harmony/Book1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A0A8FA64B3944D3B3F490F523737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7362F-BEBE-4AF1-B6B7-3D9DF1984BDD}"/>
      </w:docPartPr>
      <w:docPartBody>
        <w:p w:rsidR="00000000" w:rsidRDefault="0084498F" w:rsidP="0084498F">
          <w:pPr>
            <w:pStyle w:val="1A0A8FA64B3944D3B3F490F523737C0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98F"/>
    <w:rsid w:val="006D4132"/>
    <w:rsid w:val="0084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498F"/>
    <w:rPr>
      <w:color w:val="808080"/>
    </w:rPr>
  </w:style>
  <w:style w:type="paragraph" w:customStyle="1" w:styleId="1A0A8FA64B3944D3B3F490F523737C01">
    <w:name w:val="1A0A8FA64B3944D3B3F490F523737C01"/>
    <w:rsid w:val="0084498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498F"/>
    <w:rPr>
      <w:color w:val="808080"/>
    </w:rPr>
  </w:style>
  <w:style w:type="paragraph" w:customStyle="1" w:styleId="1A0A8FA64B3944D3B3F490F523737C01">
    <w:name w:val="1A0A8FA64B3944D3B3F490F523737C01"/>
    <w:rsid w:val="008449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11263</Words>
  <Characters>6420</Characters>
  <Application>Microsoft Office Word</Application>
  <DocSecurity>0</DocSecurity>
  <Lines>53</Lines>
  <Paragraphs>35</Paragraphs>
  <ScaleCrop>false</ScaleCrop>
  <Company/>
  <LinksUpToDate>false</LinksUpToDate>
  <CharactersWithSpaces>17648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2023-07-13T06:08:00Z</dcterms:created>
  <dcterms:modified xsi:type="dcterms:W3CDTF">2023-07-13T06:08:00Z</dcterms:modified>
</cp:coreProperties>
</file>