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41B" w:rsidRPr="00ED18EB" w:rsidRDefault="00E4241B" w:rsidP="00E4241B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E4241B" w:rsidRPr="00ED18EB" w:rsidRDefault="00E4241B" w:rsidP="00E4241B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E4241B" w:rsidRPr="00ED18EB" w:rsidRDefault="00E4241B" w:rsidP="00E4241B">
      <w:pPr>
        <w:shd w:val="clear" w:color="auto" w:fill="auto"/>
        <w:rPr>
          <w:szCs w:val="22"/>
        </w:rPr>
      </w:pPr>
    </w:p>
    <w:tbl>
      <w:tblPr>
        <w:tblStyle w:val="TableGrid"/>
        <w:tblW w:w="9321" w:type="dxa"/>
        <w:tblLook w:val="04A0" w:firstRow="1" w:lastRow="0" w:firstColumn="1" w:lastColumn="0" w:noHBand="0" w:noVBand="1"/>
      </w:tblPr>
      <w:tblGrid>
        <w:gridCol w:w="4219"/>
        <w:gridCol w:w="5102"/>
      </w:tblGrid>
      <w:tr w:rsidR="00E4241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B" w:rsidRPr="00ED18EB" w:rsidRDefault="00E4241B" w:rsidP="0078692D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41B" w:rsidRPr="00ED18EB" w:rsidRDefault="00E4241B" w:rsidP="0078692D">
            <w:pPr>
              <w:pStyle w:val="Style1"/>
              <w:framePr w:wrap="around"/>
            </w:pPr>
            <w:bookmarkStart w:id="0" w:name="_Toc103779964"/>
            <w:bookmarkStart w:id="1" w:name="_GoBack"/>
            <w:r w:rsidRPr="00ED18EB">
              <w:t>Pūšaminstrumenta spēle (flauta) II</w:t>
            </w:r>
            <w:bookmarkEnd w:id="0"/>
            <w:bookmarkEnd w:id="1"/>
          </w:p>
        </w:tc>
      </w:tr>
      <w:tr w:rsidR="00E4241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B" w:rsidRPr="00ED18EB" w:rsidRDefault="00E4241B" w:rsidP="0078692D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1B" w:rsidRPr="00ED18EB" w:rsidRDefault="00E4241B" w:rsidP="0078692D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MākZ1588</w:t>
            </w:r>
          </w:p>
        </w:tc>
      </w:tr>
      <w:tr w:rsidR="00E4241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B" w:rsidRPr="00ED18EB" w:rsidRDefault="00E4241B" w:rsidP="0078692D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  <w:vanish/>
            </w:rPr>
            <w:id w:val="-960340882"/>
            <w:placeholder>
              <w:docPart w:val="F156A5A4E7074E519812615AF50EAA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4241B" w:rsidRPr="00ED18EB" w:rsidRDefault="00E4241B" w:rsidP="0078692D">
                <w:pPr>
                  <w:shd w:val="clear" w:color="auto" w:fill="auto"/>
                  <w:rPr>
                    <w:b/>
                    <w:vanish/>
                  </w:rPr>
                </w:pPr>
                <w:r w:rsidRPr="00ED18EB">
                  <w:rPr>
                    <w:b/>
                    <w:vanish/>
                  </w:rPr>
                  <w:t>Mākslas zinātne</w:t>
                </w:r>
              </w:p>
            </w:tc>
          </w:sdtContent>
        </w:sdt>
      </w:tr>
      <w:tr w:rsidR="00E4241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B" w:rsidRPr="00ED18EB" w:rsidRDefault="00E4241B" w:rsidP="0078692D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B" w:rsidRPr="00ED18EB" w:rsidRDefault="00E4241B" w:rsidP="0078692D">
            <w:pPr>
              <w:shd w:val="clear" w:color="auto" w:fill="auto"/>
              <w:rPr>
                <w:lang w:eastAsia="lv-LV"/>
              </w:rPr>
            </w:pPr>
            <w:r w:rsidRPr="00ED18EB">
              <w:t>1.</w:t>
            </w:r>
          </w:p>
        </w:tc>
      </w:tr>
      <w:tr w:rsidR="00E4241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B" w:rsidRPr="00ED18EB" w:rsidRDefault="00E4241B" w:rsidP="0078692D">
            <w:pPr>
              <w:pStyle w:val="Nosaukumi"/>
              <w:rPr>
                <w:u w:val="single"/>
              </w:rPr>
            </w:pPr>
            <w:r w:rsidRPr="00ED18EB">
              <w:t>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41B" w:rsidRPr="00ED18EB" w:rsidRDefault="00E4241B" w:rsidP="0078692D">
            <w:pPr>
              <w:shd w:val="clear" w:color="auto" w:fill="auto"/>
              <w:rPr>
                <w:lang w:eastAsia="lv-LV"/>
              </w:rPr>
            </w:pPr>
            <w:r w:rsidRPr="00ED18EB">
              <w:t>3</w:t>
            </w:r>
          </w:p>
        </w:tc>
      </w:tr>
      <w:tr w:rsidR="00E4241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B" w:rsidRPr="00ED18EB" w:rsidRDefault="00E4241B" w:rsidP="0078692D">
            <w:pPr>
              <w:pStyle w:val="Nosaukumi"/>
              <w:rPr>
                <w:u w:val="single"/>
              </w:rPr>
            </w:pPr>
            <w:r w:rsidRPr="00ED18EB">
              <w:t>ECTS 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B" w:rsidRPr="00ED18EB" w:rsidRDefault="00E4241B" w:rsidP="0078692D">
            <w:pPr>
              <w:shd w:val="clear" w:color="auto" w:fill="auto"/>
            </w:pPr>
            <w:r w:rsidRPr="00ED18EB">
              <w:t>1.5</w:t>
            </w:r>
          </w:p>
        </w:tc>
      </w:tr>
      <w:tr w:rsidR="00E4241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B" w:rsidRPr="00ED18EB" w:rsidRDefault="00E4241B" w:rsidP="0078692D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41B" w:rsidRPr="00ED18EB" w:rsidRDefault="00E4241B" w:rsidP="0078692D">
            <w:pPr>
              <w:shd w:val="clear" w:color="auto" w:fill="auto"/>
              <w:rPr>
                <w:lang w:eastAsia="lv-LV"/>
              </w:rPr>
            </w:pPr>
            <w:r w:rsidRPr="00ED18EB">
              <w:t>36</w:t>
            </w:r>
          </w:p>
        </w:tc>
      </w:tr>
    </w:tbl>
    <w:tbl>
      <w:tblPr>
        <w:tblStyle w:val="TableGrid"/>
        <w:tblW w:w="9321" w:type="dxa"/>
        <w:tblLook w:val="04A0" w:firstRow="1" w:lastRow="0" w:firstColumn="1" w:lastColumn="0" w:noHBand="0" w:noVBand="1"/>
      </w:tblPr>
      <w:tblGrid>
        <w:gridCol w:w="4219"/>
        <w:gridCol w:w="5102"/>
      </w:tblGrid>
      <w:tr w:rsidR="00E4241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B" w:rsidRPr="00ED18EB" w:rsidRDefault="00E4241B" w:rsidP="0078692D">
            <w:pPr>
              <w:pStyle w:val="Nosaukumi2"/>
              <w:framePr w:wrap="around"/>
            </w:pPr>
            <w:r w:rsidRPr="00ED18EB">
              <w:t>Lekciju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B" w:rsidRPr="00ED18EB" w:rsidRDefault="00E4241B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E4241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B" w:rsidRPr="00ED18EB" w:rsidRDefault="00E4241B" w:rsidP="0078692D">
            <w:pPr>
              <w:pStyle w:val="Nosaukumi2"/>
              <w:framePr w:wrap="around"/>
            </w:pPr>
            <w:r w:rsidRPr="00ED18EB">
              <w:t>Semināru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B" w:rsidRPr="00ED18EB" w:rsidRDefault="00E4241B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E4241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B" w:rsidRPr="00ED18EB" w:rsidRDefault="00E4241B" w:rsidP="0078692D">
            <w:pPr>
              <w:pStyle w:val="Nosaukumi2"/>
              <w:framePr w:wrap="around"/>
            </w:pPr>
            <w:r w:rsidRPr="00ED18EB">
              <w:t>Praktisko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B" w:rsidRPr="00ED18EB" w:rsidRDefault="00E4241B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E4241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B" w:rsidRPr="00ED18EB" w:rsidRDefault="00E4241B" w:rsidP="0078692D">
            <w:pPr>
              <w:pStyle w:val="Nosaukumi2"/>
              <w:framePr w:wrap="around"/>
            </w:pPr>
            <w:r w:rsidRPr="00ED18EB">
              <w:t>Individuālo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B" w:rsidRPr="00ED18EB" w:rsidRDefault="00E4241B" w:rsidP="0078692D">
            <w:pPr>
              <w:shd w:val="clear" w:color="auto" w:fill="auto"/>
            </w:pPr>
            <w:r w:rsidRPr="00ED18EB">
              <w:t xml:space="preserve">36 (uz katru studējošo) </w:t>
            </w:r>
          </w:p>
        </w:tc>
      </w:tr>
      <w:tr w:rsidR="00E4241B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B" w:rsidRPr="00ED18EB" w:rsidRDefault="00E4241B" w:rsidP="0078692D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41B" w:rsidRPr="00ED18EB" w:rsidRDefault="00E4241B" w:rsidP="0078692D">
            <w:pPr>
              <w:shd w:val="clear" w:color="auto" w:fill="auto"/>
              <w:rPr>
                <w:lang w:eastAsia="lv-LV"/>
              </w:rPr>
            </w:pPr>
            <w:r w:rsidRPr="00ED18EB">
              <w:t>84</w:t>
            </w:r>
          </w:p>
        </w:tc>
      </w:tr>
    </w:tbl>
    <w:tbl>
      <w:tblPr>
        <w:tblStyle w:val="TableGrid"/>
        <w:tblW w:w="9320" w:type="dxa"/>
        <w:tblLook w:val="04A0" w:firstRow="1" w:lastRow="0" w:firstColumn="1" w:lastColumn="0" w:noHBand="0" w:noVBand="1"/>
      </w:tblPr>
      <w:tblGrid>
        <w:gridCol w:w="9320"/>
      </w:tblGrid>
      <w:tr w:rsidR="00E4241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1B" w:rsidRPr="00ED18EB" w:rsidRDefault="00E4241B" w:rsidP="0078692D">
            <w:pPr>
              <w:shd w:val="clear" w:color="auto" w:fill="auto"/>
              <w:rPr>
                <w:lang w:eastAsia="lv-LV"/>
              </w:rPr>
            </w:pPr>
          </w:p>
        </w:tc>
      </w:tr>
      <w:tr w:rsidR="00E4241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B" w:rsidRPr="00ED18EB" w:rsidRDefault="00E4241B" w:rsidP="0078692D">
            <w:pPr>
              <w:pStyle w:val="Nosaukumi"/>
            </w:pPr>
            <w:r w:rsidRPr="00ED18EB">
              <w:t>Kursa autors(–i)</w:t>
            </w:r>
          </w:p>
        </w:tc>
      </w:tr>
      <w:tr w:rsidR="00E4241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1B" w:rsidRPr="00ED18EB" w:rsidRDefault="00E4241B" w:rsidP="0078692D">
            <w:pPr>
              <w:shd w:val="clear" w:color="auto" w:fill="auto"/>
            </w:pPr>
            <w:r w:rsidRPr="00ED18EB">
              <w:t>Dr.art., viesprofesors Rytis Urniežius</w:t>
            </w:r>
          </w:p>
          <w:p w:rsidR="00E4241B" w:rsidRPr="00ED18EB" w:rsidRDefault="00E4241B" w:rsidP="0078692D">
            <w:pPr>
              <w:shd w:val="clear" w:color="auto" w:fill="auto"/>
            </w:pPr>
          </w:p>
        </w:tc>
      </w:tr>
      <w:tr w:rsidR="00E4241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B" w:rsidRPr="00ED18EB" w:rsidRDefault="00E4241B" w:rsidP="0078692D">
            <w:pPr>
              <w:pStyle w:val="Nosaukumi"/>
            </w:pPr>
            <w:r w:rsidRPr="00ED18EB">
              <w:t>Kursa docētājs(–i)</w:t>
            </w:r>
          </w:p>
        </w:tc>
      </w:tr>
      <w:tr w:rsidR="00E4241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1B" w:rsidRPr="00ED18EB" w:rsidRDefault="00E4241B" w:rsidP="0078692D">
            <w:pPr>
              <w:shd w:val="clear" w:color="auto" w:fill="auto"/>
            </w:pPr>
            <w:r w:rsidRPr="00ED18EB">
              <w:t>Dr.art., viesprofesors Rišards Kšištofs Žoledzevskis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Mg.art., docents Vasilijs Šušerts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Mg.art., viesasistents Ruslans Margevičs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Mg.art., docents Dainis Vuškāns</w:t>
            </w:r>
          </w:p>
          <w:p w:rsidR="00E4241B" w:rsidRPr="00ED18EB" w:rsidRDefault="00E4241B" w:rsidP="0078692D">
            <w:pPr>
              <w:shd w:val="clear" w:color="auto" w:fill="auto"/>
            </w:pPr>
          </w:p>
        </w:tc>
      </w:tr>
      <w:tr w:rsidR="00E4241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B" w:rsidRPr="00ED18EB" w:rsidRDefault="00E4241B" w:rsidP="0078692D">
            <w:pPr>
              <w:pStyle w:val="Nosaukumi"/>
            </w:pPr>
            <w:r w:rsidRPr="00ED18EB">
              <w:t>Priekšzināšanas</w:t>
            </w:r>
          </w:p>
        </w:tc>
      </w:tr>
      <w:tr w:rsidR="00E4241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1B" w:rsidRPr="00ED18EB" w:rsidRDefault="00E4241B" w:rsidP="0078692D">
            <w:pPr>
              <w:shd w:val="clear" w:color="auto" w:fill="auto"/>
            </w:pPr>
            <w:r w:rsidRPr="00ED18EB">
              <w:t>MākZ1587 Pūšaminstrumenta spēle (flauta) I</w:t>
            </w:r>
          </w:p>
          <w:p w:rsidR="00E4241B" w:rsidRPr="00ED18EB" w:rsidRDefault="00E4241B" w:rsidP="0078692D">
            <w:pPr>
              <w:shd w:val="clear" w:color="auto" w:fill="auto"/>
            </w:pPr>
          </w:p>
        </w:tc>
      </w:tr>
      <w:tr w:rsidR="00E4241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B" w:rsidRPr="00ED18EB" w:rsidRDefault="00E4241B" w:rsidP="0078692D">
            <w:pPr>
              <w:pStyle w:val="Nosaukumi"/>
            </w:pPr>
            <w:r w:rsidRPr="00ED18EB">
              <w:t xml:space="preserve">Studiju kursa anotācija </w:t>
            </w:r>
          </w:p>
        </w:tc>
      </w:tr>
      <w:tr w:rsidR="00E4241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1B" w:rsidRPr="00ED18EB" w:rsidRDefault="00E4241B" w:rsidP="0078692D">
            <w:pPr>
              <w:shd w:val="clear" w:color="auto" w:fill="auto"/>
            </w:pPr>
            <w:proofErr w:type="gramStart"/>
            <w:r w:rsidRPr="00ED18EB">
              <w:t>Kurss</w:t>
            </w:r>
            <w:proofErr w:type="gramEnd"/>
            <w:r w:rsidRPr="00ED18EB">
              <w:t xml:space="preserve"> paredzēts profesionālās bakalaura studiju programmas “Mūzika” specializācijas moduļa “Pūšaminstrumenta spēle” </w:t>
            </w:r>
            <w:r w:rsidRPr="00ED18EB">
              <w:rPr>
                <w:shd w:val="clear" w:color="auto" w:fill="FFFFFF" w:themeFill="background1"/>
              </w:rPr>
              <w:t>atbilstošā pūšaminstrumenta spēles</w:t>
            </w:r>
            <w:r w:rsidRPr="00ED18EB">
              <w:t xml:space="preserve"> moduļa “Pūšaminstrumenta spēle (flauta)” studējošajiem.</w:t>
            </w:r>
          </w:p>
          <w:p w:rsidR="00E4241B" w:rsidRPr="00ED18EB" w:rsidRDefault="00E4241B" w:rsidP="0078692D">
            <w:pPr>
              <w:shd w:val="clear" w:color="auto" w:fill="auto"/>
            </w:pP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rPr>
                <w:rStyle w:val="Style2Char"/>
              </w:rPr>
              <w:t>KURSA MĒRĶIS</w:t>
            </w:r>
            <w:r w:rsidRPr="00ED18EB">
              <w:t xml:space="preserve"> – sagatavot profesionālu flautistu, kurš spētu atskaņot dažādas sarežģītības skaņdarbus gan kā solists, gan ansamblī un orķestrī; veidot izglītotu mūziķi, kurš spēj novērtēt atskaņojuma interpretācijas tehnisko un māksliniecisko līmeni.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rPr>
                <w:rStyle w:val="Style2Char"/>
              </w:rPr>
              <w:t>KURSA UZDEVUMI</w:t>
            </w:r>
            <w:r w:rsidRPr="00ED18EB">
              <w:t xml:space="preserve"> – instrumenta spēles un māksliniecisko prasmju pilnveide un dažādu stilu repertuāra apguve.</w:t>
            </w:r>
          </w:p>
          <w:p w:rsidR="00E4241B" w:rsidRPr="00ED18EB" w:rsidRDefault="00E4241B" w:rsidP="0078692D">
            <w:pPr>
              <w:shd w:val="clear" w:color="auto" w:fill="auto"/>
            </w:pPr>
          </w:p>
        </w:tc>
      </w:tr>
      <w:tr w:rsidR="00E4241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B" w:rsidRPr="00ED18EB" w:rsidRDefault="00E4241B" w:rsidP="0078692D">
            <w:pPr>
              <w:pStyle w:val="Nosaukumi"/>
            </w:pPr>
            <w:r w:rsidRPr="00ED18EB">
              <w:t>Studiju kursa kalendārais plāns</w:t>
            </w:r>
          </w:p>
        </w:tc>
      </w:tr>
      <w:tr w:rsidR="00E4241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1B" w:rsidRPr="00ED18EB" w:rsidRDefault="00E4241B" w:rsidP="0078692D">
            <w:pPr>
              <w:shd w:val="clear" w:color="auto" w:fill="auto"/>
            </w:pPr>
            <w:r w:rsidRPr="00ED18EB">
              <w:t>II semestris 3KP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Kursa struktūra: individuālās praktiskās nodarbības (Ip) – 36 stundas (uz katru studējošo), patstāvīgais darbs (Pd) – 84 stundas.</w:t>
            </w:r>
          </w:p>
          <w:p w:rsidR="00E4241B" w:rsidRPr="00ED18EB" w:rsidRDefault="00E4241B" w:rsidP="0078692D">
            <w:pPr>
              <w:shd w:val="clear" w:color="auto" w:fill="auto"/>
            </w:pP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Kontrolstunda.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Akadēmiskais koncerts.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Kolokvijs.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lastRenderedPageBreak/>
              <w:t>Eksāmens.</w:t>
            </w:r>
          </w:p>
          <w:p w:rsidR="00E4241B" w:rsidRPr="00ED18EB" w:rsidRDefault="00E4241B" w:rsidP="0078692D">
            <w:pPr>
              <w:shd w:val="clear" w:color="auto" w:fill="auto"/>
            </w:pPr>
          </w:p>
        </w:tc>
      </w:tr>
      <w:tr w:rsidR="00E4241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B" w:rsidRPr="00ED18EB" w:rsidRDefault="00E4241B" w:rsidP="0078692D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E4241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1B" w:rsidRPr="00ED18EB" w:rsidRDefault="00E4241B" w:rsidP="0078692D">
            <w:pPr>
              <w:pStyle w:val="Style2"/>
              <w:shd w:val="clear" w:color="auto" w:fill="auto"/>
            </w:pPr>
            <w:r w:rsidRPr="00ED18EB">
              <w:t>ZINĀŠANAS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– visaptverošas zināšanas par pūšaminstrumentu (īpaši flautas) tehnoloģiju un atskaņojuma specifiku;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– zināšanas par dažādiem pūšaminstrumentu mūzikas stiliem un žanriem.</w:t>
            </w:r>
          </w:p>
          <w:p w:rsidR="00E4241B" w:rsidRPr="00ED18EB" w:rsidRDefault="00E4241B" w:rsidP="0078692D">
            <w:pPr>
              <w:pStyle w:val="Style2"/>
              <w:shd w:val="clear" w:color="auto" w:fill="auto"/>
            </w:pPr>
          </w:p>
          <w:p w:rsidR="00E4241B" w:rsidRPr="00ED18EB" w:rsidRDefault="00E4241B" w:rsidP="0078692D">
            <w:pPr>
              <w:pStyle w:val="Style2"/>
              <w:shd w:val="clear" w:color="auto" w:fill="auto"/>
            </w:pPr>
            <w:r w:rsidRPr="00ED18EB">
              <w:t>PRASMES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– patstāvīgi atskaņot un interpretēt pūšaminstrumentu skaņdarbus;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– izvēlēties un piemērot savā atskaņojumā piemērotus mūzikas izteiksmes līdzekļus;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– izvēlēties koncertrepertuāru.</w:t>
            </w:r>
          </w:p>
          <w:p w:rsidR="00E4241B" w:rsidRPr="00ED18EB" w:rsidRDefault="00E4241B" w:rsidP="0078692D">
            <w:pPr>
              <w:pStyle w:val="Style2"/>
              <w:shd w:val="clear" w:color="auto" w:fill="auto"/>
            </w:pPr>
          </w:p>
          <w:p w:rsidR="00E4241B" w:rsidRPr="00ED18EB" w:rsidRDefault="00E4241B" w:rsidP="0078692D">
            <w:pPr>
              <w:pStyle w:val="Style2"/>
              <w:shd w:val="clear" w:color="auto" w:fill="auto"/>
            </w:pPr>
            <w:r w:rsidRPr="00ED18EB">
              <w:t>KOMPETENCE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– spēja integrēt dažādu mūzikas priekšmetu zināšanas;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– spēja izvēlēties un izmantot savā profesionālajā darbībā gan tradicionālās, gan jaunās informācijas tehnoloģijas;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– spēja analizēt dažādus pūšaminstrumentu stilus un žanrus;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– spēja ievērot profesionālo ētiku.</w:t>
            </w:r>
          </w:p>
          <w:p w:rsidR="00E4241B" w:rsidRPr="00ED18EB" w:rsidRDefault="00E4241B" w:rsidP="0078692D">
            <w:pPr>
              <w:shd w:val="clear" w:color="auto" w:fill="auto"/>
            </w:pPr>
          </w:p>
        </w:tc>
      </w:tr>
      <w:tr w:rsidR="00E4241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B" w:rsidRPr="00ED18EB" w:rsidRDefault="00E4241B" w:rsidP="0078692D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E4241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1B" w:rsidRPr="00ED18EB" w:rsidRDefault="00E4241B" w:rsidP="0078692D">
            <w:pPr>
              <w:shd w:val="clear" w:color="auto" w:fill="auto"/>
            </w:pPr>
            <w:r w:rsidRPr="00ED18EB">
              <w:t>Studējošo patstāvīgais darbs (Pd) 84 stundas tiek organizēts individuāli.</w:t>
            </w:r>
          </w:p>
          <w:p w:rsidR="00E4241B" w:rsidRPr="00ED18EB" w:rsidRDefault="00E4241B" w:rsidP="0078692D">
            <w:pPr>
              <w:shd w:val="clear" w:color="auto" w:fill="auto"/>
            </w:pP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Patstāvīgie uzdevumi: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– programmas skaņdarbu patstāvīga analīze un apguve;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– instrumenta spēles tehniskās meistarības pilnveide;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– lasīšanas no lapas prasmes pilnveide;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– obligāti izmantojamo informācijas avotu studēšana;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– dažādu interpretāciju video un audio materiālu salīdzināšana un izvērtēšana;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– kolokvija jautājumu sagatavošana.</w:t>
            </w:r>
          </w:p>
          <w:p w:rsidR="00E4241B" w:rsidRPr="00ED18EB" w:rsidRDefault="00E4241B" w:rsidP="0078692D">
            <w:pPr>
              <w:shd w:val="clear" w:color="auto" w:fill="auto"/>
            </w:pPr>
          </w:p>
        </w:tc>
      </w:tr>
      <w:tr w:rsidR="00E4241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B" w:rsidRPr="00ED18EB" w:rsidRDefault="00E4241B" w:rsidP="0078692D">
            <w:pPr>
              <w:pStyle w:val="Nosaukumi"/>
            </w:pPr>
            <w:r w:rsidRPr="00ED18EB">
              <w:t>Prasības kredītpunktu iegūšanai</w:t>
            </w:r>
          </w:p>
        </w:tc>
      </w:tr>
      <w:tr w:rsidR="00E4241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1B" w:rsidRPr="00ED18EB" w:rsidRDefault="00E4241B" w:rsidP="0078692D">
            <w:pPr>
              <w:shd w:val="clear" w:color="auto" w:fill="auto"/>
            </w:pPr>
            <w:r w:rsidRPr="00ED18EB">
              <w:rPr>
                <w:rStyle w:val="Style2Char"/>
              </w:rPr>
              <w:t>Pārbaudes veids –</w:t>
            </w:r>
            <w:r w:rsidRPr="00ED18EB">
              <w:t xml:space="preserve"> eksāmens.</w:t>
            </w:r>
          </w:p>
          <w:p w:rsidR="00E4241B" w:rsidRPr="00ED18EB" w:rsidRDefault="00E4241B" w:rsidP="0078692D">
            <w:pPr>
              <w:shd w:val="clear" w:color="auto" w:fill="auto"/>
            </w:pP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Izmantojamās studiju formas – individuālās praktiskās nodarbības, starppārbaudījumi – kontrolstundas, akadēmiskie koncerti, kolokviji, eksāmens.</w:t>
            </w:r>
          </w:p>
          <w:p w:rsidR="00E4241B" w:rsidRPr="00ED18EB" w:rsidRDefault="00E4241B" w:rsidP="0078692D">
            <w:pPr>
              <w:shd w:val="clear" w:color="auto" w:fill="auto"/>
            </w:pP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Studiju kursa apguves pārbaudes formas: kontrolstunda, akadēmiskais koncerts – 25%, kolokvijs – 25%, eksāmens – 50%. Regulārs nodarbību apmeklējums.</w:t>
            </w:r>
          </w:p>
          <w:p w:rsidR="00E4241B" w:rsidRPr="00ED18EB" w:rsidRDefault="00E4241B" w:rsidP="0078692D">
            <w:pPr>
              <w:shd w:val="clear" w:color="auto" w:fill="auto"/>
            </w:pP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rPr>
                <w:rStyle w:val="Style2Char"/>
              </w:rPr>
              <w:t>PĀRBAUDĪJUMU PRASĪBAS:</w:t>
            </w:r>
            <w:r w:rsidRPr="00ED18EB">
              <w:t xml:space="preserve"> atskaņot no galvas eksāmena programmu.</w:t>
            </w:r>
          </w:p>
          <w:p w:rsidR="00E4241B" w:rsidRPr="00ED18EB" w:rsidRDefault="00E4241B" w:rsidP="0078692D">
            <w:pPr>
              <w:shd w:val="clear" w:color="auto" w:fill="auto"/>
            </w:pP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II semestris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Kontrolstunda: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– gammas līdz četrām zīmēm;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– etīde pēc izvēles;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– lasīšana no lapas tonalitātēs līdz trīs alterācijas zīmēm.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Akadēmiskais koncerts: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– divi dažāda rakstura skaņdarbi.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Kolokvijs.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Eksāmens: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– izvērstas formas skaņdarbs.</w:t>
            </w:r>
          </w:p>
          <w:p w:rsidR="00E4241B" w:rsidRPr="00ED18EB" w:rsidRDefault="00E4241B" w:rsidP="0078692D">
            <w:pPr>
              <w:shd w:val="clear" w:color="auto" w:fill="auto"/>
            </w:pP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Pārbaudījuma forma: praktiska (programmas skaņdarbu atskaņošana).</w:t>
            </w:r>
          </w:p>
          <w:p w:rsidR="00E4241B" w:rsidRPr="00ED18EB" w:rsidRDefault="00E4241B" w:rsidP="0078692D">
            <w:pPr>
              <w:shd w:val="clear" w:color="auto" w:fill="auto"/>
            </w:pPr>
          </w:p>
          <w:p w:rsidR="00E4241B" w:rsidRPr="00ED18EB" w:rsidRDefault="00E4241B" w:rsidP="0078692D">
            <w:pPr>
              <w:pStyle w:val="Style2"/>
              <w:shd w:val="clear" w:color="auto" w:fill="auto"/>
            </w:pPr>
            <w:r w:rsidRPr="00ED18EB">
              <w:t>STUDIJU REZULTĀTU VĒRTĒŠANAS KRITĒRIJI</w:t>
            </w:r>
          </w:p>
          <w:p w:rsidR="00E4241B" w:rsidRPr="00ED18EB" w:rsidRDefault="00E4241B" w:rsidP="0078692D">
            <w:pPr>
              <w:shd w:val="clear" w:color="auto" w:fill="auto"/>
              <w:jc w:val="both"/>
            </w:pPr>
            <w:r w:rsidRPr="00ED18EB">
              <w:t xml:space="preserve">Studiju kursa apguve tiek vērtēta 10 ballu skalā saskaņā ar Latvijas Republikas normatīvajiem aktiem un atbilstoši "Nolikumam par studijām Daugavpils Universitātē" </w:t>
            </w:r>
            <w:proofErr w:type="gramStart"/>
            <w:r w:rsidRPr="00ED18EB">
              <w:t>(</w:t>
            </w:r>
            <w:proofErr w:type="gramEnd"/>
            <w:r w:rsidRPr="00ED18EB">
              <w:t xml:space="preserve">apstiprināts DU Senāta sēdē 17.12.2018., protokols Nr. 15), vadoties pēc šādiem kritērijiem: iegūto zināšanu apjoms un kvalitāte, iegūtās prasmes un kompetence atbilstoši plānotajiem studiju rezultātiem. </w:t>
            </w:r>
          </w:p>
          <w:p w:rsidR="00E4241B" w:rsidRPr="00ED18EB" w:rsidRDefault="00E4241B" w:rsidP="0078692D">
            <w:pPr>
              <w:shd w:val="clear" w:color="auto" w:fill="auto"/>
            </w:pP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Studenta kompetenci kontrolstundā, akadēmiskajā koncertā, kolokvijā, ieskaitē ar atzīmi un eksāmenā vērtē 10 ballu skalā.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Lai vērtētu studentu individuālo uzstāšanos, piemēroti sekojoši izvērtēšanas pamatkritēriji: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– repertuāra atbilstība studiju kursa programmas prasībām;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– precīzs muzikālā teksta atskaņojums;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– skaņas kvalitāte;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– pareiza intonācija;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– elastīga un droša tehnika;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– pareiza dinamika un frāzes;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– pareizi tempi un loģiska agoģika;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– skaņdarba interpretācija atbilstoši vēsturiskā perioda stila īpatnībām;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 xml:space="preserve">– mūzikas formas un dramaturģijas izpratne. </w:t>
            </w:r>
          </w:p>
          <w:p w:rsidR="00E4241B" w:rsidRPr="00ED18EB" w:rsidRDefault="00E4241B" w:rsidP="0078692D">
            <w:pPr>
              <w:shd w:val="clear" w:color="auto" w:fill="auto"/>
            </w:pPr>
          </w:p>
          <w:p w:rsidR="00E4241B" w:rsidRPr="00ED18EB" w:rsidRDefault="00E4241B" w:rsidP="0078692D">
            <w:pPr>
              <w:pStyle w:val="Style2"/>
              <w:shd w:val="clear" w:color="auto" w:fill="auto"/>
            </w:pPr>
            <w:r w:rsidRPr="00ED18EB">
              <w:t>STUDIJU REZULTĀTU VĒRTĒŠANA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10 (izcili) – zināšanas un prasmes pārsniedz studiju programmas prasības, prot tās patstāvīgi, radoši mākslinieciski lietot dažādās situācijās;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9 (teicami) – pilnā mērā apgūtas studiju programmas prasības, iegūta prasme patstāvīgi realizēt iemācīto, radoša pieeja;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8 (ļoti labi) – pilnā mērā apgūtas studiju programmas prasības, taču reizēm trūkst prasmes patstāvīgi radoši tās lietot;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7 (labi) – labi apgūtas studiju programmas prasības, taču vienlaikus konstatējami arī atsevišķi mazāk svarīgi trūkumi zināšanu un prasmju apguvē;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6 (gandrīz labi) – apgūtas studiju programmas prasības, taču atsevišķas nozīmīgas zināšanu un prasmju jomas ir nepietiekami stabilas un pārliecinošas;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5 (viduvēji) – visumā apgūtas studiju programmas prasības, kaut arī konstatējama vairāku būtisku zināšanu un iemaņu jomu nepietiekoša stabilitāte un pārvaldīšana;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4 (gandrīz viduvēji) – visumā apgūtas studiju programmas prasības, bet konstatējama vairāku svarīgu zināšanu un iemaņu jomu nepietiekama pārvaldīšana un ir grūtības ar iegūto prasmju praktisko izmantošanu;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3 (vāji) – zināšanas, prasmes un iemaņas ir ļoti minimālas, nav spēju tās praktiski lietot;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2 (ļoti vāji) – izrāda zināmu interesi, apgūtas atsevišķas zināšanas, prasmes un iemaņas, taču kopumā trūkst orientācijas un līmeņa;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1 (ļoti, ļoti vāji) – nav izpratnes par studiju kursa būtību un iemaņām tajā.</w:t>
            </w:r>
          </w:p>
          <w:p w:rsidR="00E4241B" w:rsidRPr="00ED18EB" w:rsidRDefault="00E4241B" w:rsidP="0078692D">
            <w:pPr>
              <w:shd w:val="clear" w:color="auto" w:fill="auto"/>
            </w:pPr>
          </w:p>
        </w:tc>
      </w:tr>
      <w:tr w:rsidR="00E4241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B" w:rsidRPr="00ED18EB" w:rsidRDefault="00E4241B" w:rsidP="0078692D">
            <w:pPr>
              <w:pStyle w:val="Nosaukumi"/>
            </w:pPr>
            <w:r w:rsidRPr="00ED18EB">
              <w:lastRenderedPageBreak/>
              <w:t>Kursa saturs</w:t>
            </w:r>
          </w:p>
        </w:tc>
      </w:tr>
      <w:tr w:rsidR="00E4241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1B" w:rsidRPr="00ED18EB" w:rsidRDefault="00E4241B" w:rsidP="0078692D">
            <w:pPr>
              <w:shd w:val="clear" w:color="auto" w:fill="auto"/>
            </w:pPr>
            <w:r w:rsidRPr="00ED18EB">
              <w:t>Pūšaminstrumenta flauta spēles tehnikas apguve.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Mūzikas izteiksmes līdzekļu padziļināta apguve.</w:t>
            </w:r>
          </w:p>
          <w:p w:rsidR="00E4241B" w:rsidRPr="00ED18EB" w:rsidRDefault="00E4241B" w:rsidP="0078692D">
            <w:pPr>
              <w:shd w:val="clear" w:color="auto" w:fill="auto"/>
            </w:pPr>
            <w:proofErr w:type="gramStart"/>
            <w:r w:rsidRPr="00ED18EB">
              <w:t>Dažādu stilu un žanru skaņdarbu flautai apguve</w:t>
            </w:r>
            <w:proofErr w:type="gramEnd"/>
            <w:r w:rsidRPr="00ED18EB">
              <w:t>.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Lasīšanai no lapas nepieciešamo iemaņu pilnveide.</w:t>
            </w:r>
          </w:p>
          <w:p w:rsidR="00E4241B" w:rsidRPr="00ED18EB" w:rsidRDefault="00E4241B" w:rsidP="0078692D">
            <w:pPr>
              <w:shd w:val="clear" w:color="auto" w:fill="auto"/>
            </w:pPr>
          </w:p>
        </w:tc>
      </w:tr>
      <w:tr w:rsidR="00E4241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B" w:rsidRPr="00ED18EB" w:rsidRDefault="00E4241B" w:rsidP="0078692D">
            <w:pPr>
              <w:pStyle w:val="Nosaukumi"/>
            </w:pPr>
            <w:r w:rsidRPr="00ED18EB">
              <w:t>Obligāti izmantojamie informācijas avoti</w:t>
            </w:r>
          </w:p>
        </w:tc>
      </w:tr>
      <w:tr w:rsidR="00E4241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1B" w:rsidRPr="00ED18EB" w:rsidRDefault="00E4241B" w:rsidP="0078692D">
            <w:pPr>
              <w:shd w:val="clear" w:color="auto" w:fill="auto"/>
            </w:pPr>
            <w:r w:rsidRPr="00ED18EB">
              <w:t>Etīdes: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Popp, R. A. (2000). Classical Studies No 31:125 (Flute). Universal Edition 16042.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Harris, P., Adams, S. (1994). 76 Graded Studies for the Flute. Book One. Faber Music.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125 easy classical studies for flute Ed. Frans Vester (2010). Universal edition.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Stamitz, A. Caprices for flute solo. Part I (1–4). Part II (4–8). 1999–2015 Virtual Sheet Music.</w:t>
            </w:r>
          </w:p>
          <w:p w:rsidR="00E4241B" w:rsidRPr="00ED18EB" w:rsidRDefault="00E4241B" w:rsidP="0078692D">
            <w:pPr>
              <w:shd w:val="clear" w:color="auto" w:fill="auto"/>
            </w:pP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Sonātes, cikliskas kompozīcijas: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Bach, J. S. Sonaten Flötensonaten – Band 1 Urtextausgabe – flute and harpsichord (piano). Content – BWV 1030 – BWV 1031 – BWV 1032 (2010). Edition Peters.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Bach, C. P. E. Sonata in E minor, first and second movements: Adagio and Allegro (1994). Bärenreiter HM 71.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Handel, G. F. Sonata in G minor HWV 360 (1999). Bärenreiter BA 4225.</w:t>
            </w:r>
          </w:p>
          <w:p w:rsidR="00E4241B" w:rsidRPr="00ED18EB" w:rsidRDefault="00E4241B" w:rsidP="0078692D">
            <w:pPr>
              <w:shd w:val="clear" w:color="auto" w:fill="auto"/>
            </w:pP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Koncerti: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Carl Philipp Emanuel Bach. Flute Concerto in D minor, Wq 83 (2014). Henle.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 xml:space="preserve">Vivaldi. Concerto 2 “La Notte” for flute, string orchestra and basso continuo (1983). Schott Music. 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Wolfgang Amadeus Mozart. Flute Concertos No. 1 In G. and No. 2 in D Major, K. 314 (2009). Hal Leonard, Schirmer.</w:t>
            </w:r>
          </w:p>
          <w:p w:rsidR="00E4241B" w:rsidRPr="00ED18EB" w:rsidRDefault="00E4241B" w:rsidP="0078692D">
            <w:pPr>
              <w:shd w:val="clear" w:color="auto" w:fill="auto"/>
            </w:pP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Solo skaņdarbi: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 xml:space="preserve">Debussy, C. Syrinx. For flute solo. Virtual Sheet Music. 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Music for Flute &amp; Piano. Advanced Level Volume 5 (2008). Music Minus One.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Telemann Fantasien für Flöte solo (1999).Wiener Urtext Edition.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The Flute Collection. Intermediate to advanced level (2007). G Schirmer, Inc.</w:t>
            </w:r>
          </w:p>
          <w:p w:rsidR="00E4241B" w:rsidRPr="00ED18EB" w:rsidRDefault="00E4241B" w:rsidP="0078692D">
            <w:pPr>
              <w:shd w:val="clear" w:color="auto" w:fill="auto"/>
            </w:pPr>
          </w:p>
        </w:tc>
      </w:tr>
      <w:tr w:rsidR="00E4241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1B" w:rsidRPr="00ED18EB" w:rsidRDefault="00E4241B" w:rsidP="0078692D">
            <w:pPr>
              <w:pStyle w:val="Style2"/>
              <w:shd w:val="clear" w:color="auto" w:fill="auto"/>
            </w:pPr>
            <w:r w:rsidRPr="00ED18EB">
              <w:lastRenderedPageBreak/>
              <w:t>Ieteicamais repertuārs:</w:t>
            </w:r>
          </w:p>
          <w:p w:rsidR="00E4241B" w:rsidRPr="00ED18EB" w:rsidRDefault="00E4241B" w:rsidP="0078692D">
            <w:pPr>
              <w:shd w:val="clear" w:color="auto" w:fill="auto"/>
            </w:pP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II semestris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 xml:space="preserve">125 vieglas klasiskas studijas flautai </w:t>
            </w:r>
            <w:proofErr w:type="gramStart"/>
            <w:r w:rsidRPr="00ED18EB">
              <w:t>(</w:t>
            </w:r>
            <w:proofErr w:type="gramEnd"/>
            <w:r w:rsidRPr="00ED18EB">
              <w:t>red. Frans Vester).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Boehms, T. 24 kaprīzes, op. 26.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Koehler, E. Studies op. 33.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Bahs, J. S. Sonatas BWV 1030–1035.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Bahs, J. S. Partita minorā solo flautai.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Mocarts, W. A. Flautas koncerts Nr. 1 G dur.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Fauré, G. Fantāzija.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Hindemith, P. Sonata</w:t>
            </w:r>
          </w:p>
          <w:p w:rsidR="00E4241B" w:rsidRPr="00ED18EB" w:rsidRDefault="00E4241B" w:rsidP="0078692D">
            <w:pPr>
              <w:shd w:val="clear" w:color="auto" w:fill="auto"/>
            </w:pPr>
          </w:p>
        </w:tc>
      </w:tr>
      <w:tr w:rsidR="00E4241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B" w:rsidRPr="00ED18EB" w:rsidRDefault="00E4241B" w:rsidP="0078692D">
            <w:pPr>
              <w:pStyle w:val="Nosaukumi"/>
            </w:pPr>
            <w:r w:rsidRPr="00ED18EB">
              <w:t>Papildus informācijas avoti</w:t>
            </w:r>
          </w:p>
        </w:tc>
      </w:tr>
      <w:tr w:rsidR="00E4241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1B" w:rsidRPr="00ED18EB" w:rsidRDefault="00E4241B" w:rsidP="0078692D">
            <w:pPr>
              <w:shd w:val="clear" w:color="auto" w:fill="auto"/>
            </w:pPr>
            <w:r w:rsidRPr="00ED18EB">
              <w:t xml:space="preserve">Adams, S. (2006). Sally Adams’s Flute Basics Repertoire. London: Faber Music Ltd. (docētāja privātais izdevumu krājums, kas skenētā veidā tiks ievietots e–studiju vidē </w:t>
            </w:r>
            <w:r w:rsidRPr="00ED18EB">
              <w:rPr>
                <w:i/>
              </w:rPr>
              <w:t>Moodle</w:t>
            </w:r>
            <w:r w:rsidRPr="00ED18EB">
              <w:t>)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Floyd, S. A. (1990). The Gilbert legacy: methods, exercises and techniques for the flutist. Ceda Falls, Iowa: Winzer Press. (docētāja privātais izdevumu krājums)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Morris, G. (1992). Flute technique. Oxford University Press. (docētāja privātais izdevumu krājums)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Toff, N. (2012). The Flute Book. A complete guide for students and performers. Third edition. Oxford, New York: Oxford University Press (docētāja privātais izdevumu krājums)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 xml:space="preserve">Windplayer. For Wind and Bras Musicians. </w:t>
            </w:r>
            <w:hyperlink r:id="rId5" w:history="1">
              <w:r w:rsidRPr="00ED18EB">
                <w:rPr>
                  <w:rStyle w:val="Hyperlink"/>
                </w:rPr>
                <w:t>https://journals.sagepub.com/doi/abs/10.1177/0022429415583474?journalCode=jrma</w:t>
              </w:r>
            </w:hyperlink>
            <w:r w:rsidRPr="00ED18EB">
              <w:t>.</w:t>
            </w:r>
          </w:p>
          <w:p w:rsidR="00E4241B" w:rsidRPr="00ED18EB" w:rsidRDefault="00E4241B" w:rsidP="0078692D">
            <w:pPr>
              <w:shd w:val="clear" w:color="auto" w:fill="auto"/>
            </w:pPr>
          </w:p>
        </w:tc>
      </w:tr>
      <w:tr w:rsidR="00E4241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B" w:rsidRPr="00ED18EB" w:rsidRDefault="00E4241B" w:rsidP="0078692D">
            <w:pPr>
              <w:pStyle w:val="Nosaukumi"/>
            </w:pPr>
            <w:r w:rsidRPr="00ED18EB">
              <w:t>Periodika un citi informācijas avoti</w:t>
            </w:r>
          </w:p>
        </w:tc>
      </w:tr>
      <w:tr w:rsidR="00E4241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1B" w:rsidRPr="00ED18EB" w:rsidRDefault="00E4241B" w:rsidP="0078692D">
            <w:pPr>
              <w:shd w:val="clear" w:color="auto" w:fill="auto"/>
            </w:pPr>
            <w:r w:rsidRPr="00ED18EB">
              <w:t>Žurnāli:</w:t>
            </w:r>
            <w:r w:rsidRPr="00ED18EB">
              <w:rPr>
                <w:lang w:val="en-GB" w:eastAsia="lv-LV"/>
              </w:rPr>
              <w:t xml:space="preserve"> 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 xml:space="preserve">Carolyn Nussbaum Music Company: </w:t>
            </w:r>
            <w:hyperlink r:id="rId6" w:history="1">
              <w:r w:rsidRPr="00ED18EB">
                <w:rPr>
                  <w:rStyle w:val="Hyperlink"/>
                </w:rPr>
                <w:t>http://www.flute4u.com/store/</w:t>
              </w:r>
            </w:hyperlink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Contemporary Music Review. https://www.tandfonline.com/loi/gcmr20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Early Music Performer. https://www.earlymusic.info/Performer.php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 xml:space="preserve">Flute World: </w:t>
            </w:r>
            <w:hyperlink r:id="rId7" w:history="1">
              <w:r w:rsidRPr="00ED18EB">
                <w:rPr>
                  <w:rStyle w:val="Hyperlink"/>
                </w:rPr>
                <w:t>https://www.fluteworld.com/</w:t>
              </w:r>
            </w:hyperlink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Journal of Research in Music Education.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https://journals.sagepub.com/doi/abs/10.1177/0022429415583474?journalCode=jrmas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Performance Practice Review. https://scholarship.claremont.edu/ppr/</w:t>
            </w:r>
          </w:p>
          <w:p w:rsidR="00E4241B" w:rsidRPr="00ED18EB" w:rsidRDefault="00E4241B" w:rsidP="0078692D">
            <w:pPr>
              <w:shd w:val="clear" w:color="auto" w:fill="auto"/>
            </w:pPr>
          </w:p>
        </w:tc>
      </w:tr>
      <w:tr w:rsidR="00E4241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41B" w:rsidRPr="00ED18EB" w:rsidRDefault="00E4241B" w:rsidP="0078692D">
            <w:pPr>
              <w:pStyle w:val="Nosaukumi"/>
            </w:pPr>
            <w:r w:rsidRPr="00ED18EB">
              <w:lastRenderedPageBreak/>
              <w:t>Piezīmes</w:t>
            </w:r>
          </w:p>
        </w:tc>
      </w:tr>
      <w:tr w:rsidR="00E4241B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41B" w:rsidRPr="00ED18EB" w:rsidRDefault="00E4241B" w:rsidP="0078692D">
            <w:pPr>
              <w:shd w:val="clear" w:color="auto" w:fill="auto"/>
            </w:pPr>
            <w:r w:rsidRPr="00ED18EB">
              <w:t>Profesionālās bakalaura studiju programmas ”Mūzika” B1 daļa.</w:t>
            </w:r>
          </w:p>
          <w:p w:rsidR="00E4241B" w:rsidRPr="00ED18EB" w:rsidRDefault="00E4241B" w:rsidP="0078692D">
            <w:pPr>
              <w:shd w:val="clear" w:color="auto" w:fill="auto"/>
            </w:pPr>
            <w:r w:rsidRPr="00ED18EB">
              <w:t>Kursu apgūst latviešu vai angļu valodā.</w:t>
            </w:r>
          </w:p>
          <w:p w:rsidR="00E4241B" w:rsidRPr="00ED18EB" w:rsidRDefault="00E4241B" w:rsidP="0078692D">
            <w:pPr>
              <w:shd w:val="clear" w:color="auto" w:fill="auto"/>
              <w:jc w:val="both"/>
            </w:pPr>
            <w:r w:rsidRPr="00ED18EB">
              <w:t>Individuālo praktisko nodarbību kontaktstundas paredzētas katram studentam.</w:t>
            </w:r>
          </w:p>
          <w:p w:rsidR="00E4241B" w:rsidRPr="00ED18EB" w:rsidRDefault="00E4241B" w:rsidP="0078692D">
            <w:pPr>
              <w:shd w:val="clear" w:color="auto" w:fill="auto"/>
              <w:rPr>
                <w:rFonts w:eastAsiaTheme="minorHAnsi"/>
                <w:bCs w:val="0"/>
                <w:iCs w:val="0"/>
              </w:rPr>
            </w:pPr>
            <w:r w:rsidRPr="00ED18EB">
              <w:rPr>
                <w:rFonts w:eastAsiaTheme="minorHAnsi"/>
                <w:bCs w:val="0"/>
                <w:iCs w:val="0"/>
              </w:rPr>
              <w:t>Koncertmeistara dalība individuālās nodarbībās 50%.</w:t>
            </w:r>
          </w:p>
          <w:p w:rsidR="00E4241B" w:rsidRPr="00ED18EB" w:rsidRDefault="00E4241B" w:rsidP="0078692D">
            <w:pPr>
              <w:shd w:val="clear" w:color="auto" w:fill="auto"/>
              <w:rPr>
                <w:rFonts w:eastAsiaTheme="minorHAnsi"/>
                <w:bCs w:val="0"/>
                <w:iCs w:val="0"/>
              </w:rPr>
            </w:pPr>
          </w:p>
        </w:tc>
      </w:tr>
    </w:tbl>
    <w:p w:rsidR="00E4241B" w:rsidRPr="00ED18EB" w:rsidRDefault="00E4241B" w:rsidP="00E4241B">
      <w:pPr>
        <w:shd w:val="clear" w:color="auto" w:fill="auto"/>
        <w:rPr>
          <w:szCs w:val="22"/>
        </w:rPr>
      </w:pPr>
      <w:r w:rsidRPr="00ED18EB">
        <w:rPr>
          <w:szCs w:val="22"/>
        </w:rPr>
        <w:br w:type="page"/>
      </w:r>
    </w:p>
    <w:p w:rsidR="00ED36EA" w:rsidRDefault="00ED36EA"/>
    <w:sectPr w:rsidR="00ED36EA" w:rsidSect="00E4241B">
      <w:pgSz w:w="11906" w:h="16838"/>
      <w:pgMar w:top="1440" w:right="1274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41B"/>
    <w:rsid w:val="00E4241B"/>
    <w:rsid w:val="00ED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41B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4241B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E4241B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E4241B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E42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4241B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4241B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E4241B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E4241B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E4241B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E4241B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E4241B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4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41B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41B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4241B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E4241B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E4241B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E42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4241B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4241B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E4241B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E4241B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E4241B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E4241B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E4241B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4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41B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luteworld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lute4u.com/store/" TargetMode="External"/><Relationship Id="rId5" Type="http://schemas.openxmlformats.org/officeDocument/2006/relationships/hyperlink" Target="https://journals.sagepub.com/doi/abs/10.1177/0022429415583474?journalCode=jrm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156A5A4E7074E519812615AF50EAA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16AAB1-7DD7-4D5E-AAC1-88A3E2DC658A}"/>
      </w:docPartPr>
      <w:docPartBody>
        <w:p w:rsidR="00000000" w:rsidRDefault="00873611" w:rsidP="00873611">
          <w:pPr>
            <w:pStyle w:val="F156A5A4E7074E519812615AF50EAA2E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611"/>
    <w:rsid w:val="00873611"/>
    <w:rsid w:val="00AE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73611"/>
    <w:rPr>
      <w:color w:val="808080"/>
    </w:rPr>
  </w:style>
  <w:style w:type="paragraph" w:customStyle="1" w:styleId="F156A5A4E7074E519812615AF50EAA2E">
    <w:name w:val="F156A5A4E7074E519812615AF50EAA2E"/>
    <w:rsid w:val="0087361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73611"/>
    <w:rPr>
      <w:color w:val="808080"/>
    </w:rPr>
  </w:style>
  <w:style w:type="paragraph" w:customStyle="1" w:styleId="F156A5A4E7074E519812615AF50EAA2E">
    <w:name w:val="F156A5A4E7074E519812615AF50EAA2E"/>
    <w:rsid w:val="008736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5990</Words>
  <Characters>3415</Characters>
  <Application>Microsoft Office Word</Application>
  <DocSecurity>0</DocSecurity>
  <Lines>28</Lines>
  <Paragraphs>18</Paragraphs>
  <ScaleCrop>false</ScaleCrop>
  <Company/>
  <LinksUpToDate>false</LinksUpToDate>
  <CharactersWithSpaces>9387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2023-07-13T11:26:00Z</dcterms:created>
  <dcterms:modified xsi:type="dcterms:W3CDTF">2023-07-13T11:27:00Z</dcterms:modified>
</cp:coreProperties>
</file>