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ACE" w:rsidRDefault="00476ACE"/>
    <w:p w:rsidR="00954049" w:rsidRPr="00ED18EB" w:rsidRDefault="00954049" w:rsidP="00954049">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954049" w:rsidRPr="00ED18EB" w:rsidRDefault="00954049" w:rsidP="00954049">
      <w:pPr>
        <w:jc w:val="center"/>
        <w:rPr>
          <w:b/>
          <w:sz w:val="32"/>
          <w:szCs w:val="32"/>
          <w:lang w:val="de-DE"/>
        </w:rPr>
      </w:pPr>
      <w:r w:rsidRPr="00ED18EB">
        <w:rPr>
          <w:b/>
          <w:sz w:val="32"/>
          <w:szCs w:val="32"/>
        </w:rPr>
        <w:t>STUDIJU KURSA APRAKSTS</w:t>
      </w:r>
    </w:p>
    <w:p w:rsidR="00954049" w:rsidRPr="00ED18EB" w:rsidRDefault="00954049" w:rsidP="00954049"/>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8"/>
        <w:gridCol w:w="5102"/>
      </w:tblGrid>
      <w:tr w:rsidR="00954049" w:rsidRPr="00ED18EB" w:rsidTr="005E54E7">
        <w:tc>
          <w:tcPr>
            <w:tcW w:w="4218" w:type="dxa"/>
          </w:tcPr>
          <w:p w:rsidR="00954049" w:rsidRPr="00ED18EB" w:rsidRDefault="00954049" w:rsidP="005E54E7">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954049" w:rsidRPr="00ED18EB" w:rsidRDefault="00954049" w:rsidP="005E54E7">
            <w:pPr>
              <w:pStyle w:val="Style1"/>
              <w:framePr w:wrap="around"/>
            </w:pPr>
            <w:bookmarkStart w:id="0" w:name="_Toc94194654"/>
            <w:bookmarkStart w:id="1" w:name="_Toc94237311"/>
            <w:bookmarkStart w:id="2" w:name="_Toc103738615"/>
            <w:bookmarkStart w:id="3" w:name="_Toc103779780"/>
            <w:bookmarkStart w:id="4" w:name="_GoBack"/>
            <w:r w:rsidRPr="00ED18EB">
              <w:t>Pedagoģiskā prakse</w:t>
            </w:r>
            <w:bookmarkEnd w:id="0"/>
            <w:bookmarkEnd w:id="1"/>
            <w:bookmarkEnd w:id="2"/>
            <w:bookmarkEnd w:id="3"/>
            <w:r w:rsidRPr="00ED18EB">
              <w:t xml:space="preserve"> </w:t>
            </w:r>
            <w:bookmarkEnd w:id="4"/>
          </w:p>
        </w:tc>
      </w:tr>
      <w:tr w:rsidR="00954049" w:rsidRPr="00ED18EB" w:rsidTr="005E54E7">
        <w:tc>
          <w:tcPr>
            <w:tcW w:w="4218" w:type="dxa"/>
          </w:tcPr>
          <w:p w:rsidR="00954049" w:rsidRPr="00ED18EB" w:rsidRDefault="00954049" w:rsidP="005E54E7">
            <w:pPr>
              <w:pStyle w:val="Nosaukumi"/>
            </w:pPr>
            <w:r w:rsidRPr="00ED18EB">
              <w:t>Studiju kursa kods (DUIS)</w:t>
            </w:r>
          </w:p>
        </w:tc>
        <w:tc>
          <w:tcPr>
            <w:tcW w:w="5102" w:type="dxa"/>
            <w:vAlign w:val="center"/>
          </w:tcPr>
          <w:p w:rsidR="00954049" w:rsidRPr="00ED18EB" w:rsidRDefault="00954049" w:rsidP="005E54E7">
            <w:pPr>
              <w:shd w:val="clear" w:color="auto" w:fill="auto"/>
              <w:jc w:val="both"/>
              <w:rPr>
                <w:lang w:eastAsia="lv-LV"/>
              </w:rPr>
            </w:pPr>
            <w:r w:rsidRPr="00ED18EB">
              <w:rPr>
                <w:szCs w:val="22"/>
                <w:lang w:eastAsia="lv-LV"/>
              </w:rPr>
              <w:t>MākZ4447</w:t>
            </w:r>
          </w:p>
        </w:tc>
      </w:tr>
      <w:tr w:rsidR="00954049" w:rsidRPr="00ED18EB" w:rsidTr="005E54E7">
        <w:tc>
          <w:tcPr>
            <w:tcW w:w="4218" w:type="dxa"/>
          </w:tcPr>
          <w:p w:rsidR="00954049" w:rsidRPr="00ED18EB" w:rsidRDefault="00954049" w:rsidP="005E54E7">
            <w:pPr>
              <w:pStyle w:val="Nosaukumi"/>
            </w:pPr>
            <w:r w:rsidRPr="00ED18EB">
              <w:t>Zinātnes nozare</w:t>
            </w:r>
          </w:p>
        </w:tc>
        <w:sdt>
          <w:sdtPr>
            <w:rPr>
              <w:b/>
              <w:vanish/>
              <w:szCs w:val="22"/>
            </w:rPr>
            <w:id w:val="2141535526"/>
            <w:placeholder>
              <w:docPart w:val="10CF186E347C4B4495ABDAB8F3C61A7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954049" w:rsidRPr="00ED18EB" w:rsidRDefault="00954049" w:rsidP="005E54E7">
                <w:pPr>
                  <w:shd w:val="clear" w:color="auto" w:fill="auto"/>
                  <w:rPr>
                    <w:b/>
                  </w:rPr>
                </w:pPr>
                <w:r w:rsidRPr="00ED18EB">
                  <w:rPr>
                    <w:b/>
                    <w:vanish/>
                    <w:szCs w:val="22"/>
                  </w:rPr>
                  <w:t>Mākslas zinātne</w:t>
                </w:r>
              </w:p>
            </w:tc>
          </w:sdtContent>
        </w:sdt>
      </w:tr>
      <w:tr w:rsidR="00954049" w:rsidRPr="00ED18EB" w:rsidTr="005E54E7">
        <w:tc>
          <w:tcPr>
            <w:tcW w:w="4218" w:type="dxa"/>
          </w:tcPr>
          <w:p w:rsidR="00954049" w:rsidRPr="00ED18EB" w:rsidRDefault="00954049" w:rsidP="005E54E7">
            <w:pPr>
              <w:pStyle w:val="Nosaukumi"/>
            </w:pPr>
            <w:r w:rsidRPr="00ED18EB">
              <w:t>Kursa līmenis</w:t>
            </w:r>
          </w:p>
        </w:tc>
        <w:tc>
          <w:tcPr>
            <w:tcW w:w="5102" w:type="dxa"/>
          </w:tcPr>
          <w:p w:rsidR="00954049" w:rsidRPr="00ED18EB" w:rsidRDefault="00954049" w:rsidP="005E54E7">
            <w:pPr>
              <w:shd w:val="clear" w:color="auto" w:fill="auto"/>
              <w:rPr>
                <w:lang w:eastAsia="lv-LV"/>
              </w:rPr>
            </w:pPr>
            <w:r w:rsidRPr="00ED18EB">
              <w:rPr>
                <w:szCs w:val="22"/>
                <w:lang w:eastAsia="lv-LV"/>
              </w:rPr>
              <w:t>4.</w:t>
            </w:r>
          </w:p>
        </w:tc>
      </w:tr>
      <w:tr w:rsidR="00954049" w:rsidRPr="00ED18EB" w:rsidTr="005E54E7">
        <w:tc>
          <w:tcPr>
            <w:tcW w:w="4218" w:type="dxa"/>
          </w:tcPr>
          <w:p w:rsidR="00954049" w:rsidRPr="00ED18EB" w:rsidRDefault="00954049" w:rsidP="005E54E7">
            <w:pPr>
              <w:pStyle w:val="Nosaukumi"/>
              <w:rPr>
                <w:u w:val="single"/>
              </w:rPr>
            </w:pPr>
            <w:r w:rsidRPr="00ED18EB">
              <w:t>Kredītpunkti</w:t>
            </w:r>
          </w:p>
        </w:tc>
        <w:tc>
          <w:tcPr>
            <w:tcW w:w="5102" w:type="dxa"/>
            <w:vAlign w:val="center"/>
          </w:tcPr>
          <w:p w:rsidR="00954049" w:rsidRPr="00ED18EB" w:rsidRDefault="00954049" w:rsidP="005E54E7">
            <w:pPr>
              <w:shd w:val="clear" w:color="auto" w:fill="auto"/>
              <w:jc w:val="both"/>
              <w:rPr>
                <w:i/>
                <w:lang w:eastAsia="lv-LV"/>
              </w:rPr>
            </w:pPr>
            <w:r w:rsidRPr="00ED18EB">
              <w:rPr>
                <w:szCs w:val="22"/>
                <w:lang w:eastAsia="lv-LV"/>
              </w:rPr>
              <w:t>2</w:t>
            </w:r>
          </w:p>
        </w:tc>
      </w:tr>
      <w:tr w:rsidR="00954049" w:rsidRPr="00ED18EB" w:rsidTr="005E54E7">
        <w:tc>
          <w:tcPr>
            <w:tcW w:w="4218" w:type="dxa"/>
          </w:tcPr>
          <w:p w:rsidR="00954049" w:rsidRPr="00ED18EB" w:rsidRDefault="00954049" w:rsidP="005E54E7">
            <w:pPr>
              <w:pStyle w:val="Nosaukumi"/>
              <w:rPr>
                <w:u w:val="single"/>
              </w:rPr>
            </w:pPr>
            <w:r w:rsidRPr="00ED18EB">
              <w:t>ECTS kredītpunkti</w:t>
            </w:r>
          </w:p>
        </w:tc>
        <w:tc>
          <w:tcPr>
            <w:tcW w:w="5102" w:type="dxa"/>
          </w:tcPr>
          <w:p w:rsidR="00954049" w:rsidRPr="00ED18EB" w:rsidRDefault="00954049" w:rsidP="005E54E7">
            <w:pPr>
              <w:shd w:val="clear" w:color="auto" w:fill="auto"/>
              <w:rPr>
                <w:b/>
                <w:bCs w:val="0"/>
                <w:iCs w:val="0"/>
                <w:u w:val="single"/>
              </w:rPr>
            </w:pPr>
            <w:r w:rsidRPr="00ED18EB">
              <w:rPr>
                <w:szCs w:val="22"/>
                <w:lang w:eastAsia="lv-LV"/>
              </w:rPr>
              <w:t>3</w:t>
            </w:r>
          </w:p>
        </w:tc>
      </w:tr>
      <w:tr w:rsidR="00954049" w:rsidRPr="00ED18EB" w:rsidTr="005E54E7">
        <w:tc>
          <w:tcPr>
            <w:tcW w:w="4218" w:type="dxa"/>
          </w:tcPr>
          <w:p w:rsidR="00954049" w:rsidRPr="00ED18EB" w:rsidRDefault="00954049" w:rsidP="005E54E7">
            <w:pPr>
              <w:pStyle w:val="Nosaukumi"/>
            </w:pPr>
            <w:r w:rsidRPr="00ED18EB">
              <w:t>Kopējais kontaktstundu skaits</w:t>
            </w:r>
          </w:p>
        </w:tc>
        <w:tc>
          <w:tcPr>
            <w:tcW w:w="5102" w:type="dxa"/>
            <w:vAlign w:val="center"/>
          </w:tcPr>
          <w:p w:rsidR="00954049" w:rsidRPr="00ED18EB" w:rsidRDefault="00954049" w:rsidP="005E54E7">
            <w:pPr>
              <w:shd w:val="clear" w:color="auto" w:fill="auto"/>
              <w:jc w:val="both"/>
              <w:rPr>
                <w:lang w:eastAsia="lv-LV"/>
              </w:rPr>
            </w:pPr>
            <w:r w:rsidRPr="00ED18EB">
              <w:rPr>
                <w:szCs w:val="22"/>
                <w:lang w:eastAsia="lv-LV"/>
              </w:rPr>
              <w:t>32</w:t>
            </w:r>
          </w:p>
        </w:tc>
      </w:tr>
    </w:tbl>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8"/>
        <w:gridCol w:w="5102"/>
      </w:tblGrid>
      <w:tr w:rsidR="00954049" w:rsidRPr="00ED18EB" w:rsidTr="005E54E7">
        <w:tc>
          <w:tcPr>
            <w:tcW w:w="4218" w:type="dxa"/>
          </w:tcPr>
          <w:p w:rsidR="00954049" w:rsidRPr="00ED18EB" w:rsidRDefault="00954049" w:rsidP="005E54E7">
            <w:pPr>
              <w:pStyle w:val="Nosaukumi2"/>
              <w:framePr w:wrap="around"/>
              <w:rPr>
                <w:iCs/>
              </w:rPr>
            </w:pPr>
            <w:r w:rsidRPr="00ED18EB">
              <w:t>Lekciju stundu skaits</w:t>
            </w:r>
          </w:p>
        </w:tc>
        <w:tc>
          <w:tcPr>
            <w:tcW w:w="5102" w:type="dxa"/>
          </w:tcPr>
          <w:p w:rsidR="00954049" w:rsidRPr="00ED18EB" w:rsidRDefault="00954049" w:rsidP="005E54E7">
            <w:pPr>
              <w:shd w:val="clear" w:color="auto" w:fill="auto"/>
              <w:rPr>
                <w:b/>
                <w:iCs w:val="0"/>
              </w:rPr>
            </w:pPr>
            <w:r w:rsidRPr="00ED18EB">
              <w:rPr>
                <w:b/>
                <w:szCs w:val="22"/>
              </w:rPr>
              <w:t>–</w:t>
            </w:r>
          </w:p>
        </w:tc>
      </w:tr>
      <w:tr w:rsidR="00954049" w:rsidRPr="00ED18EB" w:rsidTr="005E54E7">
        <w:tc>
          <w:tcPr>
            <w:tcW w:w="4218" w:type="dxa"/>
          </w:tcPr>
          <w:p w:rsidR="00954049" w:rsidRPr="00ED18EB" w:rsidRDefault="00954049" w:rsidP="005E54E7">
            <w:pPr>
              <w:pStyle w:val="Nosaukumi2"/>
              <w:framePr w:wrap="around"/>
              <w:rPr>
                <w:iCs/>
              </w:rPr>
            </w:pPr>
            <w:r w:rsidRPr="00ED18EB">
              <w:t>Semināru stundu skaits</w:t>
            </w:r>
          </w:p>
        </w:tc>
        <w:tc>
          <w:tcPr>
            <w:tcW w:w="5102" w:type="dxa"/>
          </w:tcPr>
          <w:p w:rsidR="00954049" w:rsidRPr="00ED18EB" w:rsidRDefault="00954049" w:rsidP="005E54E7">
            <w:pPr>
              <w:shd w:val="clear" w:color="auto" w:fill="auto"/>
              <w:rPr>
                <w:iCs w:val="0"/>
              </w:rPr>
            </w:pPr>
            <w:r w:rsidRPr="00ED18EB">
              <w:rPr>
                <w:szCs w:val="22"/>
              </w:rPr>
              <w:t>4</w:t>
            </w:r>
          </w:p>
        </w:tc>
      </w:tr>
      <w:tr w:rsidR="00954049" w:rsidRPr="00ED18EB" w:rsidTr="005E54E7">
        <w:tc>
          <w:tcPr>
            <w:tcW w:w="4218" w:type="dxa"/>
          </w:tcPr>
          <w:p w:rsidR="00954049" w:rsidRPr="00ED18EB" w:rsidRDefault="00954049" w:rsidP="005E54E7">
            <w:pPr>
              <w:pStyle w:val="Nosaukumi2"/>
              <w:framePr w:wrap="around"/>
              <w:rPr>
                <w:iCs/>
              </w:rPr>
            </w:pPr>
            <w:r w:rsidRPr="00ED18EB">
              <w:t>Praktisko darbu stundu skaits</w:t>
            </w:r>
          </w:p>
        </w:tc>
        <w:tc>
          <w:tcPr>
            <w:tcW w:w="5102" w:type="dxa"/>
          </w:tcPr>
          <w:p w:rsidR="00954049" w:rsidRPr="00ED18EB" w:rsidRDefault="00954049" w:rsidP="005E54E7">
            <w:pPr>
              <w:shd w:val="clear" w:color="auto" w:fill="auto"/>
              <w:rPr>
                <w:iCs w:val="0"/>
              </w:rPr>
            </w:pPr>
            <w:r w:rsidRPr="00ED18EB">
              <w:rPr>
                <w:szCs w:val="22"/>
              </w:rPr>
              <w:t>28</w:t>
            </w:r>
          </w:p>
        </w:tc>
      </w:tr>
      <w:tr w:rsidR="00954049" w:rsidRPr="00ED18EB" w:rsidTr="005E54E7">
        <w:tc>
          <w:tcPr>
            <w:tcW w:w="4218" w:type="dxa"/>
          </w:tcPr>
          <w:p w:rsidR="00954049" w:rsidRPr="00ED18EB" w:rsidRDefault="00954049" w:rsidP="005E54E7">
            <w:pPr>
              <w:pStyle w:val="Nosaukumi2"/>
              <w:framePr w:wrap="around"/>
              <w:rPr>
                <w:iCs/>
              </w:rPr>
            </w:pPr>
            <w:r w:rsidRPr="00ED18EB">
              <w:t>Individuālo darbu stundu skaits</w:t>
            </w:r>
          </w:p>
        </w:tc>
        <w:tc>
          <w:tcPr>
            <w:tcW w:w="5102" w:type="dxa"/>
          </w:tcPr>
          <w:p w:rsidR="00954049" w:rsidRPr="00ED18EB" w:rsidRDefault="00954049" w:rsidP="005E54E7">
            <w:pPr>
              <w:shd w:val="clear" w:color="auto" w:fill="auto"/>
              <w:rPr>
                <w:b/>
                <w:iCs w:val="0"/>
              </w:rPr>
            </w:pPr>
            <w:r w:rsidRPr="00ED18EB">
              <w:rPr>
                <w:b/>
                <w:szCs w:val="22"/>
              </w:rPr>
              <w:t>–</w:t>
            </w:r>
          </w:p>
        </w:tc>
      </w:tr>
      <w:tr w:rsidR="00954049" w:rsidRPr="00ED18EB" w:rsidTr="005E54E7">
        <w:tc>
          <w:tcPr>
            <w:tcW w:w="4218" w:type="dxa"/>
          </w:tcPr>
          <w:p w:rsidR="00954049" w:rsidRPr="00ED18EB" w:rsidRDefault="00954049" w:rsidP="005E54E7">
            <w:pPr>
              <w:pStyle w:val="Nosaukumi2"/>
              <w:framePr w:wrap="around"/>
              <w:rPr>
                <w:lang w:eastAsia="lv-LV"/>
              </w:rPr>
            </w:pPr>
            <w:r w:rsidRPr="00ED18EB">
              <w:rPr>
                <w:lang w:eastAsia="lv-LV"/>
              </w:rPr>
              <w:t>Studējošā patstāvīgā darba stundu skaits</w:t>
            </w:r>
          </w:p>
        </w:tc>
        <w:tc>
          <w:tcPr>
            <w:tcW w:w="5102" w:type="dxa"/>
            <w:vAlign w:val="center"/>
          </w:tcPr>
          <w:p w:rsidR="00954049" w:rsidRPr="00ED18EB" w:rsidRDefault="00954049" w:rsidP="005E54E7">
            <w:pPr>
              <w:shd w:val="clear" w:color="auto" w:fill="auto"/>
              <w:jc w:val="both"/>
              <w:rPr>
                <w:lang w:eastAsia="lv-LV"/>
              </w:rPr>
            </w:pPr>
            <w:r w:rsidRPr="00ED18EB">
              <w:rPr>
                <w:szCs w:val="22"/>
                <w:lang w:eastAsia="lv-LV"/>
              </w:rPr>
              <w:t>48</w:t>
            </w:r>
          </w:p>
        </w:tc>
      </w:tr>
    </w:tbl>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954049" w:rsidRPr="00ED18EB" w:rsidTr="005E54E7">
        <w:tc>
          <w:tcPr>
            <w:tcW w:w="9320" w:type="dxa"/>
          </w:tcPr>
          <w:p w:rsidR="00954049" w:rsidRPr="00ED18EB" w:rsidRDefault="00954049" w:rsidP="005E54E7">
            <w:pPr>
              <w:shd w:val="clear" w:color="auto" w:fill="auto"/>
            </w:pPr>
          </w:p>
        </w:tc>
      </w:tr>
      <w:tr w:rsidR="00954049" w:rsidRPr="00ED18EB" w:rsidTr="005E54E7">
        <w:tc>
          <w:tcPr>
            <w:tcW w:w="9320" w:type="dxa"/>
          </w:tcPr>
          <w:p w:rsidR="00954049" w:rsidRPr="00ED18EB" w:rsidRDefault="00954049" w:rsidP="005E54E7">
            <w:pPr>
              <w:pStyle w:val="Nosaukumi"/>
            </w:pPr>
            <w:r w:rsidRPr="00ED18EB">
              <w:t>Kursa autors(–i)</w:t>
            </w:r>
          </w:p>
        </w:tc>
      </w:tr>
      <w:tr w:rsidR="00954049" w:rsidRPr="00ED18EB" w:rsidTr="005E54E7">
        <w:tc>
          <w:tcPr>
            <w:tcW w:w="9320" w:type="dxa"/>
          </w:tcPr>
          <w:p w:rsidR="00954049" w:rsidRPr="00ED18EB" w:rsidRDefault="00954049" w:rsidP="005E54E7">
            <w:pPr>
              <w:shd w:val="clear" w:color="auto" w:fill="auto"/>
            </w:pPr>
            <w:r w:rsidRPr="00ED18EB">
              <w:rPr>
                <w:szCs w:val="22"/>
              </w:rPr>
              <w:t>Dr.paed., asoc. profesors Edgars Znutiņš</w:t>
            </w:r>
          </w:p>
          <w:p w:rsidR="00954049" w:rsidRPr="00ED18EB" w:rsidRDefault="00954049" w:rsidP="005E54E7">
            <w:pPr>
              <w:shd w:val="clear" w:color="auto" w:fill="auto"/>
              <w:rPr>
                <w:iCs w:val="0"/>
              </w:rPr>
            </w:pPr>
          </w:p>
        </w:tc>
      </w:tr>
      <w:tr w:rsidR="00954049" w:rsidRPr="00ED18EB" w:rsidTr="005E54E7">
        <w:tc>
          <w:tcPr>
            <w:tcW w:w="9320" w:type="dxa"/>
          </w:tcPr>
          <w:p w:rsidR="00954049" w:rsidRPr="00ED18EB" w:rsidRDefault="00954049" w:rsidP="005E54E7">
            <w:pPr>
              <w:pStyle w:val="Nosaukumi"/>
            </w:pPr>
            <w:r w:rsidRPr="00ED18EB">
              <w:t>Studiju kursa docētājs(–i):</w:t>
            </w:r>
          </w:p>
        </w:tc>
      </w:tr>
      <w:tr w:rsidR="00954049" w:rsidRPr="00ED18EB" w:rsidTr="005E54E7">
        <w:tc>
          <w:tcPr>
            <w:tcW w:w="9320" w:type="dxa"/>
          </w:tcPr>
          <w:p w:rsidR="00954049" w:rsidRPr="00ED18EB" w:rsidRDefault="00954049" w:rsidP="005E54E7">
            <w:pPr>
              <w:shd w:val="clear" w:color="auto" w:fill="auto"/>
            </w:pPr>
            <w:r w:rsidRPr="00ED18EB">
              <w:rPr>
                <w:szCs w:val="22"/>
              </w:rPr>
              <w:t>Dr.paed., asoc. profesors Edgars Znutiņš</w:t>
            </w:r>
          </w:p>
          <w:p w:rsidR="00954049" w:rsidRPr="00ED18EB" w:rsidRDefault="00954049" w:rsidP="005E54E7">
            <w:pPr>
              <w:shd w:val="clear" w:color="auto" w:fill="auto"/>
              <w:rPr>
                <w:iCs w:val="0"/>
              </w:rPr>
            </w:pPr>
          </w:p>
        </w:tc>
      </w:tr>
      <w:tr w:rsidR="00954049" w:rsidRPr="00ED18EB" w:rsidTr="005E54E7">
        <w:tc>
          <w:tcPr>
            <w:tcW w:w="9320" w:type="dxa"/>
          </w:tcPr>
          <w:p w:rsidR="00954049" w:rsidRPr="00ED18EB" w:rsidRDefault="00954049" w:rsidP="005E54E7">
            <w:pPr>
              <w:pStyle w:val="Nosaukumi"/>
            </w:pPr>
            <w:r w:rsidRPr="00ED18EB">
              <w:t>Priekšzināšanas</w:t>
            </w:r>
          </w:p>
        </w:tc>
      </w:tr>
      <w:tr w:rsidR="00954049" w:rsidRPr="00ED18EB" w:rsidTr="005E54E7">
        <w:tc>
          <w:tcPr>
            <w:tcW w:w="9320" w:type="dxa"/>
          </w:tcPr>
          <w:p w:rsidR="00954049" w:rsidRPr="00ED18EB" w:rsidRDefault="00954049" w:rsidP="005E54E7">
            <w:pPr>
              <w:shd w:val="clear" w:color="auto" w:fill="auto"/>
              <w:ind w:left="255" w:hanging="283"/>
            </w:pPr>
            <w:r w:rsidRPr="00ED18EB">
              <w:rPr>
                <w:szCs w:val="22"/>
              </w:rPr>
              <w:t xml:space="preserve">Apgūts studiju kurss </w:t>
            </w:r>
            <w:r w:rsidRPr="00ED18EB">
              <w:rPr>
                <w:i/>
                <w:szCs w:val="22"/>
              </w:rPr>
              <w:t>Instrumenta spēles vai solo dziedāšanas, vai diriģēšanas mācību metodika.</w:t>
            </w:r>
          </w:p>
          <w:p w:rsidR="00954049" w:rsidRPr="00ED18EB" w:rsidRDefault="00954049" w:rsidP="005E54E7">
            <w:pPr>
              <w:shd w:val="clear" w:color="auto" w:fill="auto"/>
              <w:ind w:left="255" w:hanging="283"/>
              <w:rPr>
                <w:i/>
                <w:iCs w:val="0"/>
              </w:rPr>
            </w:pPr>
          </w:p>
        </w:tc>
      </w:tr>
      <w:tr w:rsidR="00954049" w:rsidRPr="00ED18EB" w:rsidTr="005E54E7">
        <w:tc>
          <w:tcPr>
            <w:tcW w:w="9320" w:type="dxa"/>
          </w:tcPr>
          <w:p w:rsidR="00954049" w:rsidRPr="00ED18EB" w:rsidRDefault="00954049" w:rsidP="005E54E7">
            <w:pPr>
              <w:pStyle w:val="Nosaukumi"/>
              <w:rPr>
                <w:shd w:val="clear" w:color="auto" w:fill="FFFFFF"/>
              </w:rPr>
            </w:pPr>
            <w:r w:rsidRPr="00ED18EB">
              <w:t>Studiju kursa anotācija</w:t>
            </w:r>
          </w:p>
        </w:tc>
      </w:tr>
      <w:tr w:rsidR="00954049" w:rsidRPr="00ED18EB" w:rsidTr="005E54E7">
        <w:tc>
          <w:tcPr>
            <w:tcW w:w="9320" w:type="dxa"/>
          </w:tcPr>
          <w:p w:rsidR="00954049" w:rsidRPr="00ED18EB" w:rsidRDefault="00954049" w:rsidP="005E54E7">
            <w:pPr>
              <w:rPr>
                <w:rFonts w:eastAsia="Times New Roman"/>
                <w:b/>
                <w:lang w:eastAsia="lv-LV"/>
              </w:rPr>
            </w:pPr>
            <w:r w:rsidRPr="00ED18EB">
              <w:rPr>
                <w:b/>
                <w:i/>
                <w:szCs w:val="22"/>
                <w:shd w:val="clear" w:color="auto" w:fill="FFFFFF"/>
              </w:rPr>
              <w:t xml:space="preserve">Studiju kurss tiek realizēts modulī </w:t>
            </w:r>
            <w:r w:rsidRPr="00ED18EB">
              <w:rPr>
                <w:b/>
                <w:i/>
                <w:szCs w:val="22"/>
              </w:rPr>
              <w:t>“Studiju kursi profesionālās izglītības attiecīgā mācību priekšmeta pedagoga tiesību ieguvei”.</w:t>
            </w:r>
          </w:p>
          <w:p w:rsidR="00954049" w:rsidRPr="00ED18EB" w:rsidRDefault="00954049" w:rsidP="005E54E7">
            <w:pPr>
              <w:shd w:val="clear" w:color="auto" w:fill="auto"/>
              <w:rPr>
                <w:rFonts w:eastAsia="Times New Roman"/>
                <w:lang w:eastAsia="lv-LV"/>
              </w:rPr>
            </w:pPr>
            <w:r w:rsidRPr="00ED18EB">
              <w:rPr>
                <w:rFonts w:eastAsia="Times New Roman"/>
                <w:szCs w:val="22"/>
                <w:lang w:eastAsia="lv-LV"/>
              </w:rPr>
              <w:t>Kurss paredzēts profesionālās bakalaura studiju programmas “Mūzika” studentiem.</w:t>
            </w:r>
          </w:p>
          <w:p w:rsidR="00954049" w:rsidRPr="00ED18EB" w:rsidRDefault="00954049" w:rsidP="005E54E7">
            <w:pPr>
              <w:shd w:val="clear" w:color="auto" w:fill="auto"/>
              <w:rPr>
                <w:rStyle w:val="Style2Char"/>
              </w:rPr>
            </w:pPr>
          </w:p>
          <w:p w:rsidR="00954049" w:rsidRPr="00ED18EB" w:rsidRDefault="00954049" w:rsidP="005E54E7">
            <w:pPr>
              <w:shd w:val="clear" w:color="auto" w:fill="auto"/>
              <w:rPr>
                <w:rFonts w:eastAsia="Times New Roman"/>
                <w:lang w:eastAsia="lv-LV"/>
              </w:rPr>
            </w:pPr>
            <w:r w:rsidRPr="00ED18EB">
              <w:rPr>
                <w:rStyle w:val="Style2Char"/>
                <w:szCs w:val="22"/>
              </w:rPr>
              <w:t>Kursa mērķis</w:t>
            </w:r>
            <w:r w:rsidRPr="00ED18EB">
              <w:rPr>
                <w:rFonts w:eastAsia="Times New Roman"/>
                <w:szCs w:val="22"/>
                <w:lang w:eastAsia="lv-LV"/>
              </w:rPr>
              <w:t xml:space="preserve"> aprobēt studiju laikā iegūtās teorētiskās un praktiskās zināšanas reālos profesionālās darbības apstākļos.</w:t>
            </w:r>
          </w:p>
          <w:p w:rsidR="00954049" w:rsidRPr="00ED18EB" w:rsidRDefault="00954049" w:rsidP="005E54E7">
            <w:pPr>
              <w:shd w:val="clear" w:color="auto" w:fill="auto"/>
              <w:rPr>
                <w:rFonts w:eastAsia="Times New Roman"/>
                <w:lang w:eastAsia="lv-LV"/>
              </w:rPr>
            </w:pPr>
            <w:r w:rsidRPr="00ED18EB">
              <w:rPr>
                <w:rStyle w:val="Style2Char"/>
                <w:szCs w:val="22"/>
              </w:rPr>
              <w:t>kursa uzdevumi</w:t>
            </w:r>
            <w:r w:rsidRPr="00ED18EB">
              <w:rPr>
                <w:rFonts w:eastAsia="Times New Roman"/>
                <w:szCs w:val="22"/>
                <w:lang w:eastAsia="lv-LV"/>
              </w:rPr>
              <w:t>:</w:t>
            </w:r>
          </w:p>
          <w:p w:rsidR="00954049" w:rsidRPr="00ED18EB" w:rsidRDefault="00954049" w:rsidP="005E54E7">
            <w:pPr>
              <w:pStyle w:val="ListParagraph"/>
            </w:pPr>
            <w:r w:rsidRPr="00ED18EB">
              <w:rPr>
                <w:lang w:eastAsia="lv-LV"/>
              </w:rPr>
              <w:t>iepazīties ar profesionālās ievirzes izglītības mācību iestāžu struktūru un darbības sistēmu;</w:t>
            </w:r>
          </w:p>
          <w:p w:rsidR="00954049" w:rsidRPr="00ED18EB" w:rsidRDefault="00954049" w:rsidP="005E54E7">
            <w:pPr>
              <w:pStyle w:val="ListParagraph"/>
            </w:pPr>
            <w:r w:rsidRPr="00ED18EB">
              <w:rPr>
                <w:lang w:eastAsia="lv-LV"/>
              </w:rPr>
              <w:t>vērot un analizēt profesionālās ievirzes izglītības mācību iestāžu darba procesu;</w:t>
            </w:r>
          </w:p>
          <w:p w:rsidR="00954049" w:rsidRPr="00ED18EB" w:rsidRDefault="00954049" w:rsidP="005E54E7">
            <w:pPr>
              <w:pStyle w:val="ListParagraph"/>
            </w:pPr>
            <w:r w:rsidRPr="00ED18EB">
              <w:rPr>
                <w:lang w:eastAsia="lv-LV"/>
              </w:rPr>
              <w:t>attīstīt prasmes pedagoģiskajam un mākslinieciski radošajam darbam profesionālās izglītības mācību iestādēs;</w:t>
            </w:r>
          </w:p>
          <w:p w:rsidR="00954049" w:rsidRPr="00ED18EB" w:rsidRDefault="00954049" w:rsidP="005E54E7">
            <w:pPr>
              <w:pStyle w:val="ListParagraph"/>
            </w:pPr>
            <w:r w:rsidRPr="00ED18EB">
              <w:rPr>
                <w:lang w:eastAsia="lv-LV"/>
              </w:rPr>
              <w:t>iepazīt pedagoģiskā darba īpatnības;</w:t>
            </w:r>
          </w:p>
          <w:p w:rsidR="00954049" w:rsidRPr="00ED18EB" w:rsidRDefault="00954049" w:rsidP="005E54E7">
            <w:pPr>
              <w:pStyle w:val="ListParagraph"/>
            </w:pPr>
            <w:r w:rsidRPr="00ED18EB">
              <w:rPr>
                <w:lang w:eastAsia="lv-LV"/>
              </w:rPr>
              <w:t>apzināt un aprobēt metožu un paņēmienu kopumu darbā ar dažāda vecuma audzēkņiem.</w:t>
            </w:r>
          </w:p>
          <w:p w:rsidR="00954049" w:rsidRPr="00ED18EB" w:rsidRDefault="00954049" w:rsidP="005E54E7">
            <w:pPr>
              <w:shd w:val="clear" w:color="auto" w:fill="auto"/>
            </w:pPr>
          </w:p>
        </w:tc>
      </w:tr>
      <w:tr w:rsidR="00954049" w:rsidRPr="00ED18EB" w:rsidTr="005E54E7">
        <w:trPr>
          <w:trHeight w:val="475"/>
        </w:trPr>
        <w:tc>
          <w:tcPr>
            <w:tcW w:w="9320" w:type="dxa"/>
          </w:tcPr>
          <w:p w:rsidR="00954049" w:rsidRPr="00ED18EB" w:rsidRDefault="00954049" w:rsidP="005E54E7">
            <w:pPr>
              <w:pStyle w:val="Nosaukumi"/>
            </w:pPr>
            <w:r w:rsidRPr="00ED18EB">
              <w:t>Studiju kursa kalendārais plāns</w:t>
            </w:r>
          </w:p>
        </w:tc>
      </w:tr>
      <w:tr w:rsidR="00954049" w:rsidRPr="00ED18EB" w:rsidTr="005E54E7">
        <w:trPr>
          <w:trHeight w:val="475"/>
        </w:trPr>
        <w:tc>
          <w:tcPr>
            <w:tcW w:w="9320" w:type="dxa"/>
          </w:tcPr>
          <w:p w:rsidR="00954049" w:rsidRPr="00ED18EB" w:rsidRDefault="00954049" w:rsidP="005E54E7">
            <w:pPr>
              <w:shd w:val="clear" w:color="auto" w:fill="auto"/>
            </w:pPr>
            <w:r w:rsidRPr="00ED18EB">
              <w:rPr>
                <w:szCs w:val="22"/>
              </w:rPr>
              <w:t>Kursa struktūra: seminārnodarbības (S) – 4 stundas, praktiskie darbi (P) – 28 stundas, studentu patstāvīgais darbs (Pd) –32 stundas.</w:t>
            </w:r>
          </w:p>
          <w:p w:rsidR="00954049" w:rsidRPr="00ED18EB" w:rsidRDefault="00954049" w:rsidP="005E54E7">
            <w:pPr>
              <w:shd w:val="clear" w:color="auto" w:fill="auto"/>
            </w:pPr>
          </w:p>
          <w:tbl>
            <w:tblPr>
              <w:tblStyle w:val="TableGrid"/>
              <w:tblW w:w="9067" w:type="dxa"/>
              <w:tblLook w:val="04A0" w:firstRow="1" w:lastRow="0" w:firstColumn="1" w:lastColumn="0" w:noHBand="0" w:noVBand="1"/>
            </w:tblPr>
            <w:tblGrid>
              <w:gridCol w:w="2701"/>
              <w:gridCol w:w="1244"/>
              <w:gridCol w:w="902"/>
              <w:gridCol w:w="4220"/>
            </w:tblGrid>
            <w:tr w:rsidR="00954049" w:rsidRPr="00ED18EB" w:rsidTr="005E54E7">
              <w:tc>
                <w:tcPr>
                  <w:tcW w:w="2714" w:type="dxa"/>
                </w:tcPr>
                <w:p w:rsidR="00954049" w:rsidRPr="00ED18EB" w:rsidRDefault="00954049" w:rsidP="005E54E7">
                  <w:pPr>
                    <w:shd w:val="clear" w:color="auto" w:fill="auto"/>
                  </w:pPr>
                  <w:r w:rsidRPr="00ED18EB">
                    <w:rPr>
                      <w:b/>
                    </w:rPr>
                    <w:t>Tematika</w:t>
                  </w:r>
                </w:p>
              </w:tc>
              <w:tc>
                <w:tcPr>
                  <w:tcW w:w="1244" w:type="dxa"/>
                </w:tcPr>
                <w:p w:rsidR="00954049" w:rsidRPr="00ED18EB" w:rsidRDefault="00954049" w:rsidP="005E54E7">
                  <w:pPr>
                    <w:shd w:val="clear" w:color="auto" w:fill="auto"/>
                  </w:pPr>
                  <w:r w:rsidRPr="00ED18EB">
                    <w:rPr>
                      <w:b/>
                    </w:rPr>
                    <w:t xml:space="preserve">Nodarbību </w:t>
                  </w:r>
                  <w:r w:rsidRPr="00ED18EB">
                    <w:rPr>
                      <w:b/>
                    </w:rPr>
                    <w:lastRenderedPageBreak/>
                    <w:t>veids</w:t>
                  </w:r>
                </w:p>
              </w:tc>
              <w:tc>
                <w:tcPr>
                  <w:tcW w:w="857" w:type="dxa"/>
                </w:tcPr>
                <w:p w:rsidR="00954049" w:rsidRPr="00ED18EB" w:rsidRDefault="00954049" w:rsidP="005E54E7">
                  <w:pPr>
                    <w:shd w:val="clear" w:color="auto" w:fill="auto"/>
                    <w:jc w:val="center"/>
                    <w:rPr>
                      <w:b/>
                      <w:bCs w:val="0"/>
                    </w:rPr>
                  </w:pPr>
                  <w:r w:rsidRPr="00ED18EB">
                    <w:rPr>
                      <w:b/>
                    </w:rPr>
                    <w:lastRenderedPageBreak/>
                    <w:t>Stundu</w:t>
                  </w:r>
                </w:p>
                <w:p w:rsidR="00954049" w:rsidRPr="00ED18EB" w:rsidRDefault="00954049" w:rsidP="005E54E7">
                  <w:pPr>
                    <w:shd w:val="clear" w:color="auto" w:fill="auto"/>
                  </w:pPr>
                  <w:r w:rsidRPr="00ED18EB">
                    <w:rPr>
                      <w:b/>
                    </w:rPr>
                    <w:lastRenderedPageBreak/>
                    <w:t>skaits</w:t>
                  </w:r>
                </w:p>
              </w:tc>
              <w:tc>
                <w:tcPr>
                  <w:tcW w:w="4252" w:type="dxa"/>
                </w:tcPr>
                <w:p w:rsidR="00954049" w:rsidRPr="00ED18EB" w:rsidRDefault="00954049" w:rsidP="005E54E7">
                  <w:pPr>
                    <w:shd w:val="clear" w:color="auto" w:fill="auto"/>
                  </w:pPr>
                  <w:r w:rsidRPr="00ED18EB">
                    <w:rPr>
                      <w:b/>
                    </w:rPr>
                    <w:lastRenderedPageBreak/>
                    <w:t>Uzdevumi patstāvīgajam darbam</w:t>
                  </w:r>
                </w:p>
              </w:tc>
            </w:tr>
            <w:tr w:rsidR="00954049" w:rsidRPr="00ED18EB" w:rsidTr="005E54E7">
              <w:tc>
                <w:tcPr>
                  <w:tcW w:w="9067" w:type="dxa"/>
                  <w:gridSpan w:val="4"/>
                </w:tcPr>
                <w:p w:rsidR="00954049" w:rsidRPr="00ED18EB" w:rsidRDefault="00954049" w:rsidP="005E54E7">
                  <w:pPr>
                    <w:shd w:val="clear" w:color="auto" w:fill="auto"/>
                    <w:jc w:val="center"/>
                  </w:pPr>
                  <w:r w:rsidRPr="00ED18EB">
                    <w:rPr>
                      <w:b/>
                    </w:rPr>
                    <w:lastRenderedPageBreak/>
                    <w:t>VIII semestris (32 stundas)</w:t>
                  </w:r>
                </w:p>
              </w:tc>
            </w:tr>
            <w:tr w:rsidR="00954049" w:rsidRPr="00ED18EB" w:rsidTr="005E54E7">
              <w:tc>
                <w:tcPr>
                  <w:tcW w:w="2714" w:type="dxa"/>
                </w:tcPr>
                <w:p w:rsidR="00954049" w:rsidRPr="00ED18EB" w:rsidRDefault="00954049" w:rsidP="005E54E7">
                  <w:pPr>
                    <w:shd w:val="clear" w:color="auto" w:fill="auto"/>
                  </w:pPr>
                  <w:r w:rsidRPr="00ED18EB">
                    <w:t>Prakses ievadkonference</w:t>
                  </w:r>
                </w:p>
              </w:tc>
              <w:tc>
                <w:tcPr>
                  <w:tcW w:w="1244" w:type="dxa"/>
                </w:tcPr>
                <w:p w:rsidR="00954049" w:rsidRPr="00ED18EB" w:rsidRDefault="00954049" w:rsidP="005E54E7">
                  <w:pPr>
                    <w:shd w:val="clear" w:color="auto" w:fill="auto"/>
                  </w:pPr>
                  <w:r w:rsidRPr="00ED18EB">
                    <w:t>S</w:t>
                  </w:r>
                </w:p>
              </w:tc>
              <w:tc>
                <w:tcPr>
                  <w:tcW w:w="857" w:type="dxa"/>
                </w:tcPr>
                <w:p w:rsidR="00954049" w:rsidRPr="00ED18EB" w:rsidRDefault="00954049" w:rsidP="005E54E7">
                  <w:pPr>
                    <w:shd w:val="clear" w:color="auto" w:fill="auto"/>
                  </w:pPr>
                  <w:r w:rsidRPr="00ED18EB">
                    <w:t>2</w:t>
                  </w:r>
                </w:p>
              </w:tc>
              <w:tc>
                <w:tcPr>
                  <w:tcW w:w="4252" w:type="dxa"/>
                </w:tcPr>
                <w:p w:rsidR="00954049" w:rsidRPr="00ED18EB" w:rsidRDefault="00954049" w:rsidP="005E54E7">
                  <w:pPr>
                    <w:shd w:val="clear" w:color="auto" w:fill="auto"/>
                  </w:pPr>
                  <w:r w:rsidRPr="00ED18EB">
                    <w:t>Sagatavoties diskusijai par pedagoģiskajiem pamatprincipiem darbā ar dažādu vecumposmu audzēkņiem, nodarbību struktūru, metodiskajiem paņēmieniem.</w:t>
                  </w:r>
                </w:p>
                <w:p w:rsidR="00954049" w:rsidRPr="00ED18EB" w:rsidRDefault="00954049" w:rsidP="005E54E7">
                  <w:pPr>
                    <w:shd w:val="clear" w:color="auto" w:fill="auto"/>
                  </w:pPr>
                  <w:r w:rsidRPr="00ED18EB">
                    <w:t>Raksturot skolu, kurā prakse tiks veikta, prezentēt prakses plānu.</w:t>
                  </w:r>
                </w:p>
              </w:tc>
            </w:tr>
            <w:tr w:rsidR="00954049" w:rsidRPr="00ED18EB" w:rsidTr="005E54E7">
              <w:tc>
                <w:tcPr>
                  <w:tcW w:w="2714" w:type="dxa"/>
                </w:tcPr>
                <w:p w:rsidR="00954049" w:rsidRPr="00ED18EB" w:rsidRDefault="00954049" w:rsidP="005E54E7">
                  <w:pPr>
                    <w:rPr>
                      <w:lang w:eastAsia="lv-LV"/>
                    </w:rPr>
                  </w:pPr>
                  <w:r w:rsidRPr="00ED18EB">
                    <w:rPr>
                      <w:lang w:eastAsia="lv-LV"/>
                    </w:rPr>
                    <w:t>Jaunāko klašu audzēkņu stundu vērošana profesionālās ievirzes mūzikas mācību iestādēs.</w:t>
                  </w:r>
                </w:p>
              </w:tc>
              <w:tc>
                <w:tcPr>
                  <w:tcW w:w="1244" w:type="dxa"/>
                </w:tcPr>
                <w:p w:rsidR="00954049" w:rsidRPr="00ED18EB" w:rsidRDefault="00954049" w:rsidP="005E54E7">
                  <w:pPr>
                    <w:shd w:val="clear" w:color="auto" w:fill="auto"/>
                  </w:pPr>
                  <w:r w:rsidRPr="00ED18EB">
                    <w:t>P</w:t>
                  </w:r>
                </w:p>
              </w:tc>
              <w:tc>
                <w:tcPr>
                  <w:tcW w:w="857" w:type="dxa"/>
                </w:tcPr>
                <w:p w:rsidR="00954049" w:rsidRPr="00ED18EB" w:rsidRDefault="00954049" w:rsidP="005E54E7">
                  <w:pPr>
                    <w:shd w:val="clear" w:color="auto" w:fill="auto"/>
                  </w:pPr>
                  <w:r w:rsidRPr="00ED18EB">
                    <w:t>4</w:t>
                  </w:r>
                </w:p>
              </w:tc>
              <w:tc>
                <w:tcPr>
                  <w:tcW w:w="4252" w:type="dxa"/>
                </w:tcPr>
                <w:p w:rsidR="00954049" w:rsidRPr="00ED18EB" w:rsidRDefault="00954049" w:rsidP="005E54E7">
                  <w:pPr>
                    <w:shd w:val="clear" w:color="auto" w:fill="auto"/>
                  </w:pPr>
                  <w:r w:rsidRPr="00ED18EB">
                    <w:t>Vērot stundas un vērojumus fiksēt prakses dienasgrāmatā.</w:t>
                  </w:r>
                </w:p>
              </w:tc>
            </w:tr>
            <w:tr w:rsidR="00954049" w:rsidRPr="00ED18EB" w:rsidTr="005E54E7">
              <w:tc>
                <w:tcPr>
                  <w:tcW w:w="2714" w:type="dxa"/>
                </w:tcPr>
                <w:p w:rsidR="00954049" w:rsidRPr="00ED18EB" w:rsidRDefault="00954049" w:rsidP="005E54E7">
                  <w:pPr>
                    <w:shd w:val="clear" w:color="auto" w:fill="auto"/>
                    <w:rPr>
                      <w:rFonts w:eastAsia="Times New Roman"/>
                      <w:lang w:eastAsia="lv-LV"/>
                    </w:rPr>
                  </w:pPr>
                  <w:r w:rsidRPr="00ED18EB">
                    <w:rPr>
                      <w:rFonts w:eastAsia="Times New Roman"/>
                      <w:lang w:eastAsia="lv-LV"/>
                    </w:rPr>
                    <w:t>Patstāvīga stundu vadīšana profesionālās ievirzes izglītības mācību iestādes jaunākajās klasēs.</w:t>
                  </w:r>
                </w:p>
              </w:tc>
              <w:tc>
                <w:tcPr>
                  <w:tcW w:w="1244" w:type="dxa"/>
                </w:tcPr>
                <w:p w:rsidR="00954049" w:rsidRPr="00ED18EB" w:rsidRDefault="00954049" w:rsidP="005E54E7">
                  <w:pPr>
                    <w:shd w:val="clear" w:color="auto" w:fill="auto"/>
                  </w:pPr>
                  <w:r w:rsidRPr="00ED18EB">
                    <w:t>P</w:t>
                  </w:r>
                </w:p>
              </w:tc>
              <w:tc>
                <w:tcPr>
                  <w:tcW w:w="857" w:type="dxa"/>
                </w:tcPr>
                <w:p w:rsidR="00954049" w:rsidRPr="00ED18EB" w:rsidRDefault="00954049" w:rsidP="005E54E7">
                  <w:pPr>
                    <w:shd w:val="clear" w:color="auto" w:fill="auto"/>
                  </w:pPr>
                  <w:r w:rsidRPr="00ED18EB">
                    <w:t>10</w:t>
                  </w:r>
                </w:p>
              </w:tc>
              <w:tc>
                <w:tcPr>
                  <w:tcW w:w="4252" w:type="dxa"/>
                </w:tcPr>
                <w:p w:rsidR="00954049" w:rsidRPr="00ED18EB" w:rsidRDefault="00954049" w:rsidP="005E54E7">
                  <w:pPr>
                    <w:shd w:val="clear" w:color="auto" w:fill="auto"/>
                  </w:pPr>
                  <w:r w:rsidRPr="00ED18EB">
                    <w:t>Izveidot rakstisku stundas konspektu pirms stundas un pēc stundas, veikt tās analīzi, fiksēt prakses dienasgrāmatā.</w:t>
                  </w:r>
                </w:p>
              </w:tc>
            </w:tr>
            <w:tr w:rsidR="00954049" w:rsidRPr="00ED18EB" w:rsidTr="005E54E7">
              <w:tc>
                <w:tcPr>
                  <w:tcW w:w="2714" w:type="dxa"/>
                </w:tcPr>
                <w:p w:rsidR="00954049" w:rsidRPr="00ED18EB" w:rsidRDefault="00954049" w:rsidP="005E54E7">
                  <w:pPr>
                    <w:shd w:val="clear" w:color="auto" w:fill="auto"/>
                    <w:rPr>
                      <w:rFonts w:eastAsia="Times New Roman"/>
                      <w:lang w:eastAsia="lv-LV"/>
                    </w:rPr>
                  </w:pPr>
                  <w:r w:rsidRPr="00ED18EB">
                    <w:rPr>
                      <w:rFonts w:eastAsia="Times New Roman"/>
                      <w:lang w:eastAsia="lv-LV"/>
                    </w:rPr>
                    <w:t>Vecāko klašu audzēkņu stundu vērošana profesionālās ievirzes mūzikas mācību iestādēs.</w:t>
                  </w:r>
                </w:p>
              </w:tc>
              <w:tc>
                <w:tcPr>
                  <w:tcW w:w="1244" w:type="dxa"/>
                </w:tcPr>
                <w:p w:rsidR="00954049" w:rsidRPr="00ED18EB" w:rsidRDefault="00954049" w:rsidP="005E54E7">
                  <w:pPr>
                    <w:shd w:val="clear" w:color="auto" w:fill="auto"/>
                  </w:pPr>
                  <w:r w:rsidRPr="00ED18EB">
                    <w:t>P</w:t>
                  </w:r>
                </w:p>
              </w:tc>
              <w:tc>
                <w:tcPr>
                  <w:tcW w:w="857" w:type="dxa"/>
                </w:tcPr>
                <w:p w:rsidR="00954049" w:rsidRPr="00ED18EB" w:rsidRDefault="00954049" w:rsidP="005E54E7">
                  <w:pPr>
                    <w:shd w:val="clear" w:color="auto" w:fill="auto"/>
                  </w:pPr>
                  <w:r w:rsidRPr="00ED18EB">
                    <w:t>4</w:t>
                  </w:r>
                </w:p>
              </w:tc>
              <w:tc>
                <w:tcPr>
                  <w:tcW w:w="4252" w:type="dxa"/>
                </w:tcPr>
                <w:p w:rsidR="00954049" w:rsidRPr="00ED18EB" w:rsidRDefault="00954049" w:rsidP="005E54E7">
                  <w:pPr>
                    <w:shd w:val="clear" w:color="auto" w:fill="auto"/>
                  </w:pPr>
                  <w:r w:rsidRPr="00ED18EB">
                    <w:t>Vērot stundas un vērojumus fiksēt prakses dienasgrāmatā.</w:t>
                  </w:r>
                </w:p>
              </w:tc>
            </w:tr>
            <w:tr w:rsidR="00954049" w:rsidRPr="00ED18EB" w:rsidTr="005E54E7">
              <w:tc>
                <w:tcPr>
                  <w:tcW w:w="2714" w:type="dxa"/>
                </w:tcPr>
                <w:p w:rsidR="00954049" w:rsidRPr="00ED18EB" w:rsidRDefault="00954049" w:rsidP="005E54E7">
                  <w:pPr>
                    <w:shd w:val="clear" w:color="auto" w:fill="auto"/>
                    <w:rPr>
                      <w:rFonts w:eastAsia="Times New Roman"/>
                      <w:lang w:eastAsia="lv-LV"/>
                    </w:rPr>
                  </w:pPr>
                  <w:r w:rsidRPr="00ED18EB">
                    <w:rPr>
                      <w:rFonts w:eastAsia="Times New Roman"/>
                      <w:lang w:eastAsia="lv-LV"/>
                    </w:rPr>
                    <w:t>Patstāvīga stundu vadīšana profesionālās ievirzes izglītības mācību iestādes vecākajās klasēs.</w:t>
                  </w:r>
                </w:p>
              </w:tc>
              <w:tc>
                <w:tcPr>
                  <w:tcW w:w="1244" w:type="dxa"/>
                </w:tcPr>
                <w:p w:rsidR="00954049" w:rsidRPr="00ED18EB" w:rsidRDefault="00954049" w:rsidP="005E54E7">
                  <w:pPr>
                    <w:shd w:val="clear" w:color="auto" w:fill="auto"/>
                  </w:pPr>
                  <w:r w:rsidRPr="00ED18EB">
                    <w:t>P</w:t>
                  </w:r>
                </w:p>
              </w:tc>
              <w:tc>
                <w:tcPr>
                  <w:tcW w:w="857" w:type="dxa"/>
                </w:tcPr>
                <w:p w:rsidR="00954049" w:rsidRPr="00ED18EB" w:rsidRDefault="00954049" w:rsidP="005E54E7">
                  <w:pPr>
                    <w:shd w:val="clear" w:color="auto" w:fill="auto"/>
                  </w:pPr>
                  <w:r w:rsidRPr="00ED18EB">
                    <w:t>10</w:t>
                  </w:r>
                </w:p>
              </w:tc>
              <w:tc>
                <w:tcPr>
                  <w:tcW w:w="4252" w:type="dxa"/>
                </w:tcPr>
                <w:p w:rsidR="00954049" w:rsidRPr="00ED18EB" w:rsidRDefault="00954049" w:rsidP="005E54E7">
                  <w:pPr>
                    <w:shd w:val="clear" w:color="auto" w:fill="auto"/>
                  </w:pPr>
                  <w:r w:rsidRPr="00ED18EB">
                    <w:t>Izveidot rakstisku stundas konspektu pirms stundas un pēc stundas, veikt tās analīzi, fiksēt prakses dienasgrāmatā. Veikt vienas stundas video ierakstu.</w:t>
                  </w:r>
                </w:p>
              </w:tc>
            </w:tr>
            <w:tr w:rsidR="00954049" w:rsidRPr="00ED18EB" w:rsidTr="005E54E7">
              <w:tc>
                <w:tcPr>
                  <w:tcW w:w="2714" w:type="dxa"/>
                </w:tcPr>
                <w:p w:rsidR="00954049" w:rsidRPr="00ED18EB" w:rsidRDefault="00954049" w:rsidP="005E54E7">
                  <w:pPr>
                    <w:shd w:val="clear" w:color="auto" w:fill="auto"/>
                    <w:rPr>
                      <w:rFonts w:eastAsia="Times New Roman"/>
                      <w:lang w:eastAsia="lv-LV"/>
                    </w:rPr>
                  </w:pPr>
                  <w:r w:rsidRPr="00ED18EB">
                    <w:rPr>
                      <w:rFonts w:eastAsia="Times New Roman"/>
                      <w:lang w:eastAsia="lv-LV"/>
                    </w:rPr>
                    <w:t>Noslēguma konference.</w:t>
                  </w:r>
                </w:p>
              </w:tc>
              <w:tc>
                <w:tcPr>
                  <w:tcW w:w="1244" w:type="dxa"/>
                </w:tcPr>
                <w:p w:rsidR="00954049" w:rsidRPr="00ED18EB" w:rsidRDefault="00954049" w:rsidP="005E54E7">
                  <w:pPr>
                    <w:shd w:val="clear" w:color="auto" w:fill="auto"/>
                  </w:pPr>
                  <w:r w:rsidRPr="00ED18EB">
                    <w:t>S</w:t>
                  </w:r>
                </w:p>
              </w:tc>
              <w:tc>
                <w:tcPr>
                  <w:tcW w:w="857" w:type="dxa"/>
                </w:tcPr>
                <w:p w:rsidR="00954049" w:rsidRPr="00ED18EB" w:rsidRDefault="00954049" w:rsidP="005E54E7">
                  <w:pPr>
                    <w:shd w:val="clear" w:color="auto" w:fill="auto"/>
                  </w:pPr>
                  <w:r w:rsidRPr="00ED18EB">
                    <w:t>2</w:t>
                  </w:r>
                </w:p>
              </w:tc>
              <w:tc>
                <w:tcPr>
                  <w:tcW w:w="4252" w:type="dxa"/>
                </w:tcPr>
                <w:p w:rsidR="00954049" w:rsidRPr="00ED18EB" w:rsidRDefault="00954049" w:rsidP="005E54E7">
                  <w:pPr>
                    <w:shd w:val="clear" w:color="auto" w:fill="auto"/>
                    <w:rPr>
                      <w:rFonts w:eastAsia="Times New Roman"/>
                      <w:lang w:eastAsia="lv-LV"/>
                    </w:rPr>
                  </w:pPr>
                  <w:r w:rsidRPr="00ED18EB">
                    <w:rPr>
                      <w:rFonts w:eastAsia="Times New Roman"/>
                      <w:lang w:eastAsia="lv-LV"/>
                    </w:rPr>
                    <w:t>Iesniegt aizpildītu</w:t>
                  </w:r>
                  <w:proofErr w:type="gramStart"/>
                  <w:r w:rsidRPr="00ED18EB">
                    <w:rPr>
                      <w:rFonts w:eastAsia="Times New Roman"/>
                      <w:lang w:eastAsia="lv-LV"/>
                    </w:rPr>
                    <w:t xml:space="preserve">  </w:t>
                  </w:r>
                  <w:proofErr w:type="gramEnd"/>
                  <w:r w:rsidRPr="00ED18EB">
                    <w:rPr>
                      <w:rFonts w:eastAsia="Times New Roman"/>
                      <w:lang w:eastAsia="lv-LV"/>
                    </w:rPr>
                    <w:t>prakses dienasgrāmatu un sagatavot prezentāciju par prakses rezultātiem.</w:t>
                  </w:r>
                </w:p>
              </w:tc>
            </w:tr>
          </w:tbl>
          <w:p w:rsidR="00954049" w:rsidRPr="00ED18EB" w:rsidRDefault="00954049" w:rsidP="005E54E7">
            <w:pPr>
              <w:shd w:val="clear" w:color="auto" w:fill="auto"/>
            </w:pPr>
          </w:p>
        </w:tc>
      </w:tr>
      <w:tr w:rsidR="00954049" w:rsidRPr="00ED18EB" w:rsidTr="005E54E7">
        <w:tc>
          <w:tcPr>
            <w:tcW w:w="9320" w:type="dxa"/>
          </w:tcPr>
          <w:p w:rsidR="00954049" w:rsidRPr="00ED18EB" w:rsidRDefault="00954049" w:rsidP="005E54E7">
            <w:pPr>
              <w:pStyle w:val="Nosaukumi"/>
            </w:pPr>
            <w:r w:rsidRPr="00ED18EB">
              <w:lastRenderedPageBreak/>
              <w:t>Studiju rezultāti</w:t>
            </w:r>
          </w:p>
        </w:tc>
      </w:tr>
      <w:tr w:rsidR="00954049" w:rsidRPr="00ED18EB" w:rsidTr="005E54E7">
        <w:tc>
          <w:tcPr>
            <w:tcW w:w="9320" w:type="dxa"/>
          </w:tcPr>
          <w:p w:rsidR="00954049" w:rsidRPr="00ED18EB" w:rsidRDefault="00954049" w:rsidP="005E54E7">
            <w:pPr>
              <w:pStyle w:val="Style2"/>
              <w:shd w:val="clear" w:color="auto" w:fill="auto"/>
              <w:rPr>
                <w:lang w:eastAsia="lv-LV"/>
              </w:rPr>
            </w:pPr>
            <w:r w:rsidRPr="00ED18EB">
              <w:rPr>
                <w:lang w:eastAsia="lv-LV"/>
              </w:rPr>
              <w:t>Zināšanas</w:t>
            </w:r>
          </w:p>
          <w:p w:rsidR="00954049" w:rsidRPr="00ED18EB" w:rsidRDefault="00954049" w:rsidP="005E54E7">
            <w:pPr>
              <w:pStyle w:val="ListParagraph"/>
              <w:rPr>
                <w:lang w:eastAsia="lv-LV"/>
              </w:rPr>
            </w:pPr>
            <w:r w:rsidRPr="00ED18EB">
              <w:rPr>
                <w:lang w:eastAsia="lv-LV"/>
              </w:rPr>
              <w:t>par profesionālās ievirzes izglītības mācību iestāžu struktūru un darbības sistēmu;</w:t>
            </w:r>
          </w:p>
          <w:p w:rsidR="00954049" w:rsidRPr="00ED18EB" w:rsidRDefault="00954049" w:rsidP="005E54E7">
            <w:pPr>
              <w:pStyle w:val="ListParagraph"/>
              <w:rPr>
                <w:lang w:eastAsia="lv-LV"/>
              </w:rPr>
            </w:pPr>
            <w:r w:rsidRPr="00ED18EB">
              <w:rPr>
                <w:lang w:eastAsia="lv-LV"/>
              </w:rPr>
              <w:t>par profesionālās ievirzes izglītības mācību iestāžu darba procesu;</w:t>
            </w:r>
          </w:p>
          <w:p w:rsidR="00954049" w:rsidRPr="00ED18EB" w:rsidRDefault="00954049" w:rsidP="005E54E7">
            <w:pPr>
              <w:pStyle w:val="ListParagraph"/>
              <w:rPr>
                <w:lang w:eastAsia="lv-LV"/>
              </w:rPr>
            </w:pPr>
            <w:r w:rsidRPr="00ED18EB">
              <w:rPr>
                <w:lang w:eastAsia="lv-LV"/>
              </w:rPr>
              <w:t>par skaņdarba interpretācijas veidošanas pamatnostādnēm;</w:t>
            </w:r>
          </w:p>
          <w:p w:rsidR="00954049" w:rsidRPr="00ED18EB" w:rsidRDefault="00954049" w:rsidP="005E54E7">
            <w:pPr>
              <w:pStyle w:val="ListParagraph"/>
              <w:rPr>
                <w:lang w:eastAsia="lv-LV"/>
              </w:rPr>
            </w:pPr>
            <w:r w:rsidRPr="00ED18EB">
              <w:rPr>
                <w:lang w:eastAsia="lv-LV"/>
              </w:rPr>
              <w:t>par metodisko paņēmienu būtību un darba formu daudzveidību.</w:t>
            </w:r>
          </w:p>
          <w:p w:rsidR="00954049" w:rsidRPr="00ED18EB" w:rsidRDefault="00954049" w:rsidP="005E54E7">
            <w:pPr>
              <w:pStyle w:val="Style2"/>
              <w:shd w:val="clear" w:color="auto" w:fill="auto"/>
              <w:rPr>
                <w:lang w:eastAsia="lv-LV"/>
              </w:rPr>
            </w:pPr>
          </w:p>
          <w:p w:rsidR="00954049" w:rsidRPr="00ED18EB" w:rsidRDefault="00954049" w:rsidP="005E54E7">
            <w:pPr>
              <w:pStyle w:val="Style2"/>
              <w:shd w:val="clear" w:color="auto" w:fill="auto"/>
              <w:rPr>
                <w:lang w:eastAsia="lv-LV"/>
              </w:rPr>
            </w:pPr>
            <w:r w:rsidRPr="00ED18EB">
              <w:rPr>
                <w:lang w:eastAsia="lv-LV"/>
              </w:rPr>
              <w:t>Prasmes</w:t>
            </w:r>
          </w:p>
          <w:p w:rsidR="00954049" w:rsidRPr="00ED18EB" w:rsidRDefault="00954049" w:rsidP="005E54E7">
            <w:pPr>
              <w:pStyle w:val="ListParagraph"/>
              <w:rPr>
                <w:lang w:eastAsia="lv-LV"/>
              </w:rPr>
            </w:pPr>
            <w:r w:rsidRPr="00ED18EB">
              <w:rPr>
                <w:lang w:eastAsia="lv-LV"/>
              </w:rPr>
              <w:t>plānot izglītojamo darba organizāciju;</w:t>
            </w:r>
          </w:p>
          <w:p w:rsidR="00954049" w:rsidRPr="00ED18EB" w:rsidRDefault="00954049" w:rsidP="005E54E7">
            <w:pPr>
              <w:pStyle w:val="ListParagraph"/>
              <w:rPr>
                <w:lang w:eastAsia="lv-LV"/>
              </w:rPr>
            </w:pPr>
            <w:r w:rsidRPr="00ED18EB">
              <w:rPr>
                <w:lang w:eastAsia="lv-LV"/>
              </w:rPr>
              <w:t>izvēlēties katrai situācijai adekvātus mācību un audzināšanas līdzekļus (saturu, metodes, formas u.c.);</w:t>
            </w:r>
          </w:p>
          <w:p w:rsidR="00954049" w:rsidRPr="00ED18EB" w:rsidRDefault="00954049" w:rsidP="005E54E7">
            <w:pPr>
              <w:pStyle w:val="ListParagraph"/>
              <w:rPr>
                <w:lang w:eastAsia="lv-LV"/>
              </w:rPr>
            </w:pPr>
            <w:r w:rsidRPr="00ED18EB">
              <w:rPr>
                <w:lang w:eastAsia="lv-LV"/>
              </w:rPr>
              <w:t>motivēt un ieinteresēt izglītojamos mācību darbam;</w:t>
            </w:r>
          </w:p>
          <w:p w:rsidR="00954049" w:rsidRPr="00ED18EB" w:rsidRDefault="00954049" w:rsidP="005E54E7">
            <w:pPr>
              <w:pStyle w:val="ListParagraph"/>
              <w:rPr>
                <w:lang w:eastAsia="lv-LV"/>
              </w:rPr>
            </w:pPr>
            <w:r w:rsidRPr="00ED18EB">
              <w:rPr>
                <w:lang w:eastAsia="lv-LV"/>
              </w:rPr>
              <w:t>veidot un attīstīt izglītojamo pašnovērtēšanas prasmes.</w:t>
            </w:r>
          </w:p>
          <w:p w:rsidR="00954049" w:rsidRPr="00ED18EB" w:rsidRDefault="00954049" w:rsidP="005E54E7">
            <w:pPr>
              <w:shd w:val="clear" w:color="auto" w:fill="auto"/>
              <w:rPr>
                <w:rStyle w:val="Style2Char"/>
              </w:rPr>
            </w:pPr>
          </w:p>
          <w:p w:rsidR="00954049" w:rsidRPr="00ED18EB" w:rsidRDefault="00954049" w:rsidP="005E54E7">
            <w:pPr>
              <w:shd w:val="clear" w:color="auto" w:fill="auto"/>
              <w:rPr>
                <w:rFonts w:eastAsia="Times New Roman"/>
                <w:lang w:eastAsia="lv-LV"/>
              </w:rPr>
            </w:pPr>
            <w:r w:rsidRPr="00ED18EB">
              <w:rPr>
                <w:rStyle w:val="Style2Char"/>
                <w:szCs w:val="22"/>
              </w:rPr>
              <w:t>Kompetence</w:t>
            </w:r>
          </w:p>
          <w:p w:rsidR="00954049" w:rsidRPr="00ED18EB" w:rsidRDefault="00954049" w:rsidP="005E54E7">
            <w:pPr>
              <w:pStyle w:val="ListParagraph"/>
              <w:rPr>
                <w:lang w:eastAsia="lv-LV"/>
              </w:rPr>
            </w:pPr>
            <w:r w:rsidRPr="00ED18EB">
              <w:rPr>
                <w:lang w:eastAsia="lv-LV"/>
              </w:rPr>
              <w:t>veidot mācību metodiskos materiālus;</w:t>
            </w:r>
          </w:p>
          <w:p w:rsidR="00954049" w:rsidRPr="00ED18EB" w:rsidRDefault="00954049" w:rsidP="005E54E7">
            <w:pPr>
              <w:pStyle w:val="ListParagraph"/>
              <w:rPr>
                <w:lang w:eastAsia="lv-LV"/>
              </w:rPr>
            </w:pPr>
            <w:r w:rsidRPr="00ED18EB">
              <w:rPr>
                <w:lang w:eastAsia="lv-LV"/>
              </w:rPr>
              <w:t>noteikt un risināt problēmsituācijas;</w:t>
            </w:r>
          </w:p>
          <w:p w:rsidR="00954049" w:rsidRPr="00ED18EB" w:rsidRDefault="00954049" w:rsidP="005E54E7">
            <w:pPr>
              <w:pStyle w:val="ListParagraph"/>
              <w:rPr>
                <w:lang w:eastAsia="lv-LV"/>
              </w:rPr>
            </w:pPr>
            <w:r w:rsidRPr="00ED18EB">
              <w:rPr>
                <w:lang w:eastAsia="lv-LV"/>
              </w:rPr>
              <w:t xml:space="preserve">novērtēt izglītojamo mācību sasniegumus; </w:t>
            </w:r>
          </w:p>
          <w:p w:rsidR="00954049" w:rsidRPr="00ED18EB" w:rsidRDefault="00954049" w:rsidP="005E54E7">
            <w:pPr>
              <w:pStyle w:val="ListParagraph"/>
              <w:rPr>
                <w:lang w:eastAsia="lv-LV"/>
              </w:rPr>
            </w:pPr>
            <w:r w:rsidRPr="00ED18EB">
              <w:rPr>
                <w:lang w:eastAsia="lv-LV"/>
              </w:rPr>
              <w:t>veidot mācību programmas dažādu spēju līmeņa audzēkņiem.</w:t>
            </w:r>
          </w:p>
          <w:p w:rsidR="00954049" w:rsidRPr="00ED18EB" w:rsidRDefault="00954049" w:rsidP="005E54E7">
            <w:pPr>
              <w:shd w:val="clear" w:color="auto" w:fill="auto"/>
              <w:rPr>
                <w:lang w:eastAsia="lv-LV"/>
              </w:rPr>
            </w:pPr>
          </w:p>
        </w:tc>
      </w:tr>
      <w:tr w:rsidR="00954049" w:rsidRPr="00ED18EB" w:rsidTr="005E54E7">
        <w:tc>
          <w:tcPr>
            <w:tcW w:w="9320" w:type="dxa"/>
          </w:tcPr>
          <w:p w:rsidR="00954049" w:rsidRPr="00ED18EB" w:rsidRDefault="00954049" w:rsidP="005E54E7">
            <w:pPr>
              <w:pStyle w:val="Nosaukumi"/>
              <w:rPr>
                <w:lang w:val="lv-LV"/>
              </w:rPr>
            </w:pPr>
            <w:r w:rsidRPr="00ED18EB">
              <w:rPr>
                <w:lang w:val="lv-LV"/>
              </w:rPr>
              <w:t>Studējošo patstāvīgo darbu organizācijas un uzdevumu raksturojums</w:t>
            </w:r>
          </w:p>
        </w:tc>
      </w:tr>
      <w:tr w:rsidR="00954049" w:rsidRPr="00ED18EB" w:rsidTr="005E54E7">
        <w:tc>
          <w:tcPr>
            <w:tcW w:w="9320" w:type="dxa"/>
          </w:tcPr>
          <w:p w:rsidR="00954049" w:rsidRPr="00ED18EB" w:rsidRDefault="00954049" w:rsidP="005E54E7">
            <w:pPr>
              <w:shd w:val="clear" w:color="auto" w:fill="auto"/>
              <w:rPr>
                <w:rFonts w:eastAsia="Times New Roman"/>
                <w:bCs w:val="0"/>
                <w:iCs w:val="0"/>
                <w:lang w:eastAsia="lv-LV"/>
              </w:rPr>
            </w:pPr>
            <w:r w:rsidRPr="00ED18EB">
              <w:rPr>
                <w:rFonts w:eastAsia="Times New Roman"/>
                <w:szCs w:val="22"/>
                <w:lang w:eastAsia="lv-LV"/>
              </w:rPr>
              <w:t>Studējošo patstāvīgais darbs (Pd) 48 stundas tiek organizēts individuāli:</w:t>
            </w:r>
          </w:p>
          <w:p w:rsidR="00954049" w:rsidRPr="00ED18EB" w:rsidRDefault="00954049" w:rsidP="005E54E7">
            <w:pPr>
              <w:shd w:val="clear" w:color="auto" w:fill="auto"/>
              <w:rPr>
                <w:rFonts w:eastAsia="Times New Roman"/>
                <w:lang w:eastAsia="lv-LV"/>
              </w:rPr>
            </w:pPr>
          </w:p>
          <w:p w:rsidR="00954049" w:rsidRPr="00ED18EB" w:rsidRDefault="00954049" w:rsidP="005E54E7">
            <w:pPr>
              <w:shd w:val="clear" w:color="auto" w:fill="auto"/>
              <w:rPr>
                <w:rFonts w:eastAsia="Times New Roman"/>
                <w:bCs w:val="0"/>
                <w:iCs w:val="0"/>
                <w:lang w:eastAsia="lv-LV"/>
              </w:rPr>
            </w:pPr>
            <w:r w:rsidRPr="00ED18EB">
              <w:rPr>
                <w:rFonts w:eastAsia="Times New Roman"/>
                <w:szCs w:val="22"/>
                <w:lang w:eastAsia="lv-LV"/>
              </w:rPr>
              <w:t>Patstāvīgie uzdevumi:</w:t>
            </w:r>
          </w:p>
          <w:p w:rsidR="00954049" w:rsidRPr="00ED18EB" w:rsidRDefault="00954049" w:rsidP="005E54E7">
            <w:pPr>
              <w:pStyle w:val="ListParagraph"/>
              <w:rPr>
                <w:lang w:eastAsia="lv-LV"/>
              </w:rPr>
            </w:pPr>
            <w:r w:rsidRPr="00ED18EB">
              <w:rPr>
                <w:lang w:eastAsia="lv-LV"/>
              </w:rPr>
              <w:t>audzēkņu apgūstamo skaņdarbu patstāvīga analīze un apguve;</w:t>
            </w:r>
          </w:p>
          <w:p w:rsidR="00954049" w:rsidRPr="00ED18EB" w:rsidRDefault="00954049" w:rsidP="005E54E7">
            <w:pPr>
              <w:pStyle w:val="ListParagraph"/>
              <w:rPr>
                <w:bCs/>
                <w:iCs/>
                <w:lang w:eastAsia="lv-LV"/>
              </w:rPr>
            </w:pPr>
            <w:r w:rsidRPr="00ED18EB">
              <w:rPr>
                <w:lang w:eastAsia="lv-LV"/>
              </w:rPr>
              <w:lastRenderedPageBreak/>
              <w:t>mācību materiāla atlase, salīdzināšana un izvērtēšana;</w:t>
            </w:r>
          </w:p>
          <w:p w:rsidR="00954049" w:rsidRPr="00ED18EB" w:rsidRDefault="00954049" w:rsidP="005E54E7">
            <w:pPr>
              <w:pStyle w:val="ListParagraph"/>
              <w:rPr>
                <w:bCs/>
                <w:iCs/>
                <w:lang w:eastAsia="lv-LV"/>
              </w:rPr>
            </w:pPr>
            <w:r w:rsidRPr="00ED18EB">
              <w:rPr>
                <w:lang w:eastAsia="lv-LV"/>
              </w:rPr>
              <w:t>stundas provizoriskā plānojuma sastādīšana;</w:t>
            </w:r>
          </w:p>
          <w:p w:rsidR="00954049" w:rsidRPr="00ED18EB" w:rsidRDefault="00954049" w:rsidP="005E54E7">
            <w:pPr>
              <w:pStyle w:val="ListParagraph"/>
              <w:rPr>
                <w:bCs/>
                <w:iCs/>
                <w:lang w:eastAsia="lv-LV"/>
              </w:rPr>
            </w:pPr>
            <w:r w:rsidRPr="00ED18EB">
              <w:rPr>
                <w:lang w:eastAsia="lv-LV"/>
              </w:rPr>
              <w:t>metodisko paņēmienu atlase tās vai citas problēmas risinājumam;</w:t>
            </w:r>
          </w:p>
          <w:p w:rsidR="00954049" w:rsidRPr="00ED18EB" w:rsidRDefault="00954049" w:rsidP="005E54E7">
            <w:pPr>
              <w:pStyle w:val="ListParagraph"/>
              <w:rPr>
                <w:bCs/>
                <w:iCs/>
                <w:lang w:eastAsia="lv-LV"/>
              </w:rPr>
            </w:pPr>
            <w:r w:rsidRPr="00ED18EB">
              <w:rPr>
                <w:lang w:eastAsia="lv-LV"/>
              </w:rPr>
              <w:t>pedagoģiskā procesa analīze, vērtējums un pašvērtējums.</w:t>
            </w:r>
          </w:p>
          <w:p w:rsidR="00954049" w:rsidRPr="00ED18EB" w:rsidRDefault="00954049" w:rsidP="005E54E7">
            <w:pPr>
              <w:shd w:val="clear" w:color="auto" w:fill="auto"/>
              <w:rPr>
                <w:lang w:eastAsia="lv-LV"/>
              </w:rPr>
            </w:pPr>
          </w:p>
        </w:tc>
      </w:tr>
      <w:tr w:rsidR="00954049" w:rsidRPr="00ED18EB" w:rsidTr="005E54E7">
        <w:tc>
          <w:tcPr>
            <w:tcW w:w="9320" w:type="dxa"/>
          </w:tcPr>
          <w:p w:rsidR="00954049" w:rsidRPr="00ED18EB" w:rsidRDefault="00954049" w:rsidP="005E54E7">
            <w:pPr>
              <w:pStyle w:val="Nosaukumi"/>
            </w:pPr>
            <w:r w:rsidRPr="00ED18EB">
              <w:lastRenderedPageBreak/>
              <w:t>Prasības kredītpunktu iegūšanai</w:t>
            </w:r>
          </w:p>
        </w:tc>
      </w:tr>
      <w:tr w:rsidR="00954049" w:rsidRPr="00ED18EB" w:rsidTr="005E54E7">
        <w:tc>
          <w:tcPr>
            <w:tcW w:w="9320" w:type="dxa"/>
          </w:tcPr>
          <w:p w:rsidR="00954049" w:rsidRPr="00ED18EB" w:rsidRDefault="00954049" w:rsidP="005E54E7">
            <w:pPr>
              <w:shd w:val="clear" w:color="auto" w:fill="auto"/>
              <w:rPr>
                <w:bCs w:val="0"/>
                <w:iCs w:val="0"/>
              </w:rPr>
            </w:pPr>
            <w:r w:rsidRPr="00ED18EB">
              <w:rPr>
                <w:rStyle w:val="Style2Char"/>
                <w:szCs w:val="22"/>
              </w:rPr>
              <w:t>Pārbaudes veids:</w:t>
            </w:r>
            <w:r w:rsidRPr="00ED18EB">
              <w:rPr>
                <w:szCs w:val="22"/>
              </w:rPr>
              <w:t xml:space="preserve"> ieskaite ar atzīmi</w:t>
            </w:r>
          </w:p>
          <w:p w:rsidR="00954049" w:rsidRPr="00ED18EB" w:rsidRDefault="00954049" w:rsidP="005E54E7">
            <w:pPr>
              <w:shd w:val="clear" w:color="auto" w:fill="auto"/>
            </w:pPr>
          </w:p>
          <w:p w:rsidR="00954049" w:rsidRPr="00ED18EB" w:rsidRDefault="00954049" w:rsidP="005E54E7">
            <w:pPr>
              <w:shd w:val="clear" w:color="auto" w:fill="auto"/>
              <w:jc w:val="both"/>
            </w:pPr>
            <w:r w:rsidRPr="00ED18EB">
              <w:rPr>
                <w:szCs w:val="22"/>
              </w:rPr>
              <w:t xml:space="preserve">Studiju kursa apguve tiek vērtēta, izmantojot 10 ballu skalu, saskaņā ar Latvijas Republikas normatīvajiem aktiem un atbilstoši "Nolikumam par studijām Daugavpils Universitātē" </w:t>
            </w:r>
            <w:proofErr w:type="gramStart"/>
            <w:r w:rsidRPr="00ED18EB">
              <w:rPr>
                <w:szCs w:val="22"/>
              </w:rPr>
              <w:t>(</w:t>
            </w:r>
            <w:proofErr w:type="gramEnd"/>
            <w:r w:rsidRPr="00ED18EB">
              <w:rPr>
                <w:szCs w:val="22"/>
              </w:rPr>
              <w:t>apstiprināts DU Senāta sēdē 17.12.2018., protokols Nr. 15).</w:t>
            </w:r>
          </w:p>
          <w:p w:rsidR="00954049" w:rsidRPr="00ED18EB" w:rsidRDefault="00954049" w:rsidP="005E54E7">
            <w:pPr>
              <w:shd w:val="clear" w:color="auto" w:fill="auto"/>
              <w:jc w:val="both"/>
            </w:pPr>
          </w:p>
          <w:p w:rsidR="00954049" w:rsidRPr="00ED18EB" w:rsidRDefault="00954049" w:rsidP="005E54E7">
            <w:pPr>
              <w:pStyle w:val="Style2"/>
              <w:shd w:val="clear" w:color="auto" w:fill="auto"/>
            </w:pPr>
            <w:r w:rsidRPr="00ED18EB">
              <w:t>Pārbaudījumu prasības:</w:t>
            </w:r>
          </w:p>
          <w:p w:rsidR="00954049" w:rsidRPr="00ED18EB" w:rsidRDefault="00954049" w:rsidP="005E54E7">
            <w:pPr>
              <w:pStyle w:val="ListParagraph"/>
              <w:rPr>
                <w:bCs/>
                <w:iCs/>
              </w:rPr>
            </w:pPr>
            <w:r w:rsidRPr="00ED18EB">
              <w:rPr>
                <w:rStyle w:val="ListParagraphChar"/>
              </w:rPr>
              <w:t>p</w:t>
            </w:r>
            <w:r w:rsidRPr="00ED18EB">
              <w:t>iedalīties prakses ievadkonferencē un noslēguma konferencē;</w:t>
            </w:r>
          </w:p>
          <w:p w:rsidR="00954049" w:rsidRPr="00ED18EB" w:rsidRDefault="00954049" w:rsidP="005E54E7">
            <w:pPr>
              <w:pStyle w:val="ListParagraph"/>
            </w:pPr>
            <w:r w:rsidRPr="00ED18EB">
              <w:t>novērot vismaz 4 stundas profesionālās ievirzes izglītības iestādes jaunākajās klasēs un veikt to rakstisku analīzi prakses dienasgrāmatā;</w:t>
            </w:r>
          </w:p>
          <w:p w:rsidR="00954049" w:rsidRPr="00ED18EB" w:rsidRDefault="00954049" w:rsidP="005E54E7">
            <w:pPr>
              <w:pStyle w:val="ListParagraph"/>
            </w:pPr>
            <w:r w:rsidRPr="00ED18EB">
              <w:t>novadīt vismaz 10 stundas profesionālās ievirzes izglītības iestādes jaunākajās klasēs un veikt to rakstisku analīzi prakses dienasgrāmatā;</w:t>
            </w:r>
          </w:p>
          <w:p w:rsidR="00954049" w:rsidRPr="00ED18EB" w:rsidRDefault="00954049" w:rsidP="005E54E7">
            <w:pPr>
              <w:pStyle w:val="ListParagraph"/>
            </w:pPr>
            <w:r w:rsidRPr="00ED18EB">
              <w:t>novērot vismaz 4 stundas profesionālās ievirzes izglītības iestādes vecākajās klasēs un veikt to rakstisku analīzi prakses dienasgrāmatā;</w:t>
            </w:r>
          </w:p>
          <w:p w:rsidR="00954049" w:rsidRPr="00ED18EB" w:rsidRDefault="00954049" w:rsidP="005E54E7">
            <w:pPr>
              <w:pStyle w:val="ListParagraph"/>
              <w:rPr>
                <w:bCs/>
                <w:iCs/>
              </w:rPr>
            </w:pPr>
            <w:r w:rsidRPr="00ED18EB">
              <w:t>novadīt vismaz 10 stundas profesionālās ievirzes izglītības iestādes vecākajās klasēs un veikt to rakstisku analīzi prakses dienasgrāmatā;</w:t>
            </w:r>
          </w:p>
          <w:p w:rsidR="00954049" w:rsidRPr="00ED18EB" w:rsidRDefault="00954049" w:rsidP="005E54E7">
            <w:pPr>
              <w:pStyle w:val="ListParagraph"/>
              <w:rPr>
                <w:bCs/>
                <w:iCs/>
              </w:rPr>
            </w:pPr>
            <w:r w:rsidRPr="00ED18EB">
              <w:t>veikt vienas stundas video ierakstu un iesniegt to digitālā formātā.</w:t>
            </w:r>
          </w:p>
          <w:p w:rsidR="00954049" w:rsidRPr="00ED18EB" w:rsidRDefault="00954049" w:rsidP="005E54E7">
            <w:pPr>
              <w:shd w:val="clear" w:color="auto" w:fill="auto"/>
            </w:pPr>
          </w:p>
          <w:p w:rsidR="00954049" w:rsidRPr="00ED18EB" w:rsidRDefault="00954049" w:rsidP="005E54E7">
            <w:pPr>
              <w:pStyle w:val="Style2"/>
              <w:shd w:val="clear" w:color="auto" w:fill="auto"/>
            </w:pPr>
            <w:r w:rsidRPr="00ED18EB">
              <w:t>Vērtēšanas kritēriji:</w:t>
            </w:r>
          </w:p>
          <w:p w:rsidR="00954049" w:rsidRPr="00ED18EB" w:rsidRDefault="00954049" w:rsidP="005E54E7">
            <w:pPr>
              <w:shd w:val="clear" w:color="auto" w:fill="auto"/>
              <w:rPr>
                <w:bCs w:val="0"/>
                <w:iCs w:val="0"/>
              </w:rPr>
            </w:pPr>
            <w:r w:rsidRPr="00ED18EB">
              <w:rPr>
                <w:szCs w:val="22"/>
              </w:rPr>
              <w:t>Studiju kursa gala vērtējumu veido:</w:t>
            </w:r>
          </w:p>
          <w:p w:rsidR="00954049" w:rsidRPr="00ED18EB" w:rsidRDefault="00954049" w:rsidP="005E54E7">
            <w:pPr>
              <w:pStyle w:val="ListParagraph"/>
            </w:pPr>
            <w:r w:rsidRPr="00ED18EB">
              <w:t>50% ir prakses vadītāja izglītības iestādē vērtējums (mērķu un uzdevumu izvirzīšana, stundu vadīšana, refleksija);</w:t>
            </w:r>
          </w:p>
          <w:p w:rsidR="00954049" w:rsidRPr="00ED18EB" w:rsidRDefault="00954049" w:rsidP="005E54E7">
            <w:pPr>
              <w:pStyle w:val="ListParagraph"/>
            </w:pPr>
            <w:r w:rsidRPr="00ED18EB">
              <w:t>50% prakses vadītāja DU vērtējums (stundu vadīšana, dokumentācijas analīze, darbs ievadkonferencē un noslēguma konferencē).</w:t>
            </w:r>
          </w:p>
          <w:p w:rsidR="00954049" w:rsidRPr="00ED18EB" w:rsidRDefault="00954049" w:rsidP="005E54E7">
            <w:pPr>
              <w:shd w:val="clear" w:color="auto" w:fill="auto"/>
              <w:contextualSpacing/>
            </w:pPr>
            <w:r w:rsidRPr="00ED18EB">
              <w:rPr>
                <w:szCs w:val="22"/>
              </w:rPr>
              <w:t>Noslēguma konferencē tiek analizēti prakses rezultāti un ielikta atzīme 10 ballu sistēmā. Vērtējuma galvenie kritēriji ir apgūto jautājumu izpratnes dziļums, zināšanu noturība, metodiskās literatūras pārzināšana, kā arī prasme saistīt teorētiskās zināšanas ar praksi.</w:t>
            </w:r>
          </w:p>
          <w:p w:rsidR="00954049" w:rsidRPr="00ED18EB" w:rsidRDefault="00954049" w:rsidP="005E54E7">
            <w:pPr>
              <w:shd w:val="clear" w:color="auto" w:fill="auto"/>
              <w:contextualSpacing/>
            </w:pPr>
          </w:p>
        </w:tc>
      </w:tr>
      <w:tr w:rsidR="00954049" w:rsidRPr="00ED18EB" w:rsidTr="005E54E7">
        <w:tc>
          <w:tcPr>
            <w:tcW w:w="9320" w:type="dxa"/>
          </w:tcPr>
          <w:p w:rsidR="00954049" w:rsidRPr="00ED18EB" w:rsidRDefault="00954049" w:rsidP="005E54E7">
            <w:pPr>
              <w:pStyle w:val="Nosaukumi"/>
            </w:pPr>
            <w:r w:rsidRPr="00ED18EB">
              <w:t>Kursa saturs</w:t>
            </w:r>
          </w:p>
        </w:tc>
      </w:tr>
      <w:tr w:rsidR="00954049" w:rsidRPr="00ED18EB" w:rsidTr="005E54E7">
        <w:tc>
          <w:tcPr>
            <w:tcW w:w="9320" w:type="dxa"/>
          </w:tcPr>
          <w:p w:rsidR="00954049" w:rsidRPr="00ED18EB" w:rsidRDefault="00954049" w:rsidP="005E54E7">
            <w:pPr>
              <w:shd w:val="clear" w:color="auto" w:fill="auto"/>
              <w:rPr>
                <w:b/>
                <w:bCs w:val="0"/>
                <w:iCs w:val="0"/>
              </w:rPr>
            </w:pPr>
            <w:r w:rsidRPr="00ED18EB">
              <w:rPr>
                <w:szCs w:val="22"/>
              </w:rPr>
              <w:t>Ievadkonference – pedagoģisko pamatprincipu apskats, prakses mērķu un uzdevumu precizēšana, prakses plāna apstiprināšana.</w:t>
            </w:r>
          </w:p>
          <w:p w:rsidR="00954049" w:rsidRPr="00ED18EB" w:rsidRDefault="00954049" w:rsidP="005E54E7">
            <w:pPr>
              <w:shd w:val="clear" w:color="auto" w:fill="auto"/>
              <w:rPr>
                <w:rFonts w:eastAsia="Times New Roman"/>
                <w:lang w:eastAsia="lv-LV"/>
              </w:rPr>
            </w:pPr>
            <w:r w:rsidRPr="00ED18EB">
              <w:rPr>
                <w:rFonts w:eastAsia="Times New Roman"/>
                <w:szCs w:val="22"/>
                <w:lang w:eastAsia="lv-LV"/>
              </w:rPr>
              <w:t>Jaunāko klašu audzēkņu stundu vērošana profesionālās ievirzes mūzikas mācību iestādēs.</w:t>
            </w:r>
          </w:p>
          <w:p w:rsidR="00954049" w:rsidRPr="00ED18EB" w:rsidRDefault="00954049" w:rsidP="005E54E7">
            <w:pPr>
              <w:shd w:val="clear" w:color="auto" w:fill="auto"/>
              <w:rPr>
                <w:rFonts w:eastAsia="Times New Roman"/>
                <w:lang w:eastAsia="lv-LV"/>
              </w:rPr>
            </w:pPr>
            <w:r w:rsidRPr="00ED18EB">
              <w:rPr>
                <w:rFonts w:eastAsia="Times New Roman"/>
                <w:szCs w:val="22"/>
                <w:lang w:eastAsia="lv-LV"/>
              </w:rPr>
              <w:t>Patstāvīga stundu vadīšana profesionālās ievirzes izglītības mācību iestādes jaunākajās klasēs.</w:t>
            </w:r>
          </w:p>
          <w:p w:rsidR="00954049" w:rsidRPr="00ED18EB" w:rsidRDefault="00954049" w:rsidP="005E54E7">
            <w:pPr>
              <w:shd w:val="clear" w:color="auto" w:fill="auto"/>
              <w:rPr>
                <w:rFonts w:eastAsia="Times New Roman"/>
                <w:lang w:eastAsia="lv-LV"/>
              </w:rPr>
            </w:pPr>
            <w:r w:rsidRPr="00ED18EB">
              <w:rPr>
                <w:rFonts w:eastAsia="Times New Roman"/>
                <w:szCs w:val="22"/>
                <w:lang w:eastAsia="lv-LV"/>
              </w:rPr>
              <w:t>Vecāko klašu audzēkņu stundu vērošana profesionālās ievirzes mūzikas mācību iestādēs.</w:t>
            </w:r>
          </w:p>
          <w:p w:rsidR="00954049" w:rsidRPr="00ED18EB" w:rsidRDefault="00954049" w:rsidP="005E54E7">
            <w:pPr>
              <w:shd w:val="clear" w:color="auto" w:fill="auto"/>
              <w:rPr>
                <w:rFonts w:eastAsia="Times New Roman"/>
                <w:lang w:eastAsia="lv-LV"/>
              </w:rPr>
            </w:pPr>
            <w:r w:rsidRPr="00ED18EB">
              <w:rPr>
                <w:rFonts w:eastAsia="Times New Roman"/>
                <w:szCs w:val="22"/>
                <w:lang w:eastAsia="lv-LV"/>
              </w:rPr>
              <w:t xml:space="preserve">Patstāvīga stundu vadīšana profesionālās ievirzes izglītības mācību iestādes vecākajās klasēs. </w:t>
            </w:r>
          </w:p>
          <w:p w:rsidR="00954049" w:rsidRPr="00ED18EB" w:rsidRDefault="00954049" w:rsidP="005E54E7">
            <w:pPr>
              <w:shd w:val="clear" w:color="auto" w:fill="auto"/>
              <w:rPr>
                <w:rFonts w:eastAsia="Times New Roman"/>
                <w:lang w:eastAsia="lv-LV"/>
              </w:rPr>
            </w:pPr>
            <w:r w:rsidRPr="00ED18EB">
              <w:rPr>
                <w:rFonts w:eastAsia="Times New Roman"/>
                <w:szCs w:val="22"/>
                <w:lang w:eastAsia="lv-LV"/>
              </w:rPr>
              <w:t>Noslēguma konference – prakses rezultātu prezentācija un analīze.</w:t>
            </w:r>
          </w:p>
          <w:p w:rsidR="00954049" w:rsidRPr="00ED18EB" w:rsidRDefault="00954049" w:rsidP="005E54E7">
            <w:pPr>
              <w:shd w:val="clear" w:color="auto" w:fill="auto"/>
              <w:rPr>
                <w:rFonts w:eastAsia="Times New Roman"/>
                <w:lang w:eastAsia="lv-LV"/>
              </w:rPr>
            </w:pPr>
          </w:p>
        </w:tc>
      </w:tr>
      <w:tr w:rsidR="00954049" w:rsidRPr="00ED18EB" w:rsidTr="005E54E7">
        <w:tc>
          <w:tcPr>
            <w:tcW w:w="9320" w:type="dxa"/>
          </w:tcPr>
          <w:p w:rsidR="00954049" w:rsidRPr="00ED18EB" w:rsidRDefault="00954049" w:rsidP="005E54E7">
            <w:pPr>
              <w:pStyle w:val="Nosaukumi"/>
            </w:pPr>
            <w:r w:rsidRPr="00ED18EB">
              <w:t>Obligāti izmantojamie informācijas avoti</w:t>
            </w:r>
          </w:p>
        </w:tc>
      </w:tr>
      <w:tr w:rsidR="00954049" w:rsidRPr="00ED18EB" w:rsidTr="005E54E7">
        <w:tc>
          <w:tcPr>
            <w:tcW w:w="9320" w:type="dxa"/>
          </w:tcPr>
          <w:p w:rsidR="00954049" w:rsidRPr="00ED18EB" w:rsidRDefault="00954049" w:rsidP="005E54E7">
            <w:pPr>
              <w:shd w:val="clear" w:color="auto" w:fill="auto"/>
              <w:rPr>
                <w:bCs w:val="0"/>
                <w:iCs w:val="0"/>
              </w:rPr>
            </w:pPr>
            <w:r w:rsidRPr="00ED18EB">
              <w:rPr>
                <w:szCs w:val="22"/>
              </w:rPr>
              <w:t>Ērliha, S. (1999). Pedagoģiskā prakse kā topošo mūzikas skolotāju profesionālās kompetences veidošanās līdzeklis. Rīga: LU. Pedagoģijas un psiholoģijas institūts</w:t>
            </w:r>
          </w:p>
          <w:p w:rsidR="00954049" w:rsidRPr="00ED18EB" w:rsidRDefault="00954049" w:rsidP="005E54E7">
            <w:pPr>
              <w:shd w:val="clear" w:color="auto" w:fill="auto"/>
              <w:rPr>
                <w:bCs w:val="0"/>
                <w:iCs w:val="0"/>
              </w:rPr>
            </w:pPr>
            <w:r w:rsidRPr="00ED18EB">
              <w:rPr>
                <w:szCs w:val="22"/>
              </w:rPr>
              <w:t>Gailīte I., (2000). Pedagoģiskā analīze skolu praksē. Rīga: Mācību grāmata</w:t>
            </w:r>
          </w:p>
          <w:p w:rsidR="00954049" w:rsidRPr="00ED18EB" w:rsidRDefault="00954049" w:rsidP="005E54E7">
            <w:pPr>
              <w:shd w:val="clear" w:color="auto" w:fill="auto"/>
            </w:pPr>
            <w:r w:rsidRPr="00ED18EB">
              <w:rPr>
                <w:szCs w:val="22"/>
              </w:rPr>
              <w:t>Topošā profesionālās izglītības mūzikas skolotāja prakses dienasgrāmata (2019). Daugavpils: Daugavpils Universitātes Mūzikas katedra.</w:t>
            </w:r>
          </w:p>
          <w:p w:rsidR="00954049" w:rsidRPr="00ED18EB" w:rsidRDefault="00954049" w:rsidP="005E54E7">
            <w:pPr>
              <w:shd w:val="clear" w:color="auto" w:fill="auto"/>
              <w:rPr>
                <w:bCs w:val="0"/>
                <w:iCs w:val="0"/>
              </w:rPr>
            </w:pPr>
          </w:p>
        </w:tc>
      </w:tr>
      <w:tr w:rsidR="00954049" w:rsidRPr="00ED18EB" w:rsidTr="005E54E7">
        <w:tc>
          <w:tcPr>
            <w:tcW w:w="9320" w:type="dxa"/>
          </w:tcPr>
          <w:p w:rsidR="00954049" w:rsidRPr="00ED18EB" w:rsidRDefault="00954049" w:rsidP="005E54E7">
            <w:pPr>
              <w:pStyle w:val="Nosaukumi"/>
            </w:pPr>
            <w:r w:rsidRPr="00ED18EB">
              <w:t>Papildus informācijas avoti</w:t>
            </w:r>
          </w:p>
        </w:tc>
      </w:tr>
      <w:tr w:rsidR="00954049" w:rsidRPr="00ED18EB" w:rsidTr="005E54E7">
        <w:tc>
          <w:tcPr>
            <w:tcW w:w="9320" w:type="dxa"/>
          </w:tcPr>
          <w:p w:rsidR="00954049" w:rsidRPr="00ED18EB" w:rsidRDefault="00954049" w:rsidP="005E54E7">
            <w:pPr>
              <w:shd w:val="clear" w:color="auto" w:fill="auto"/>
              <w:rPr>
                <w:rFonts w:eastAsia="Times New Roman"/>
                <w:lang w:eastAsia="lv-LV"/>
              </w:rPr>
            </w:pPr>
            <w:r w:rsidRPr="00ED18EB">
              <w:rPr>
                <w:rFonts w:eastAsia="Times New Roman"/>
                <w:szCs w:val="22"/>
                <w:lang w:eastAsia="lv-LV"/>
              </w:rPr>
              <w:t>Attiecīgā instrumentspēles, dziedāšanas vai diriģēšanas mācību metodika.</w:t>
            </w:r>
          </w:p>
          <w:p w:rsidR="00954049" w:rsidRPr="00ED18EB" w:rsidRDefault="00954049" w:rsidP="005E54E7">
            <w:pPr>
              <w:shd w:val="clear" w:color="auto" w:fill="auto"/>
              <w:rPr>
                <w:rFonts w:eastAsia="Times New Roman"/>
                <w:lang w:eastAsia="lv-LV"/>
              </w:rPr>
            </w:pPr>
            <w:r w:rsidRPr="00ED18EB">
              <w:rPr>
                <w:rFonts w:eastAsia="Times New Roman"/>
                <w:szCs w:val="22"/>
                <w:lang w:eastAsia="lv-LV"/>
              </w:rPr>
              <w:lastRenderedPageBreak/>
              <w:t>Attiecīgās skolas mācību priekšmeta programma.</w:t>
            </w:r>
          </w:p>
          <w:p w:rsidR="00954049" w:rsidRPr="00ED18EB" w:rsidRDefault="00954049" w:rsidP="005E54E7">
            <w:pPr>
              <w:shd w:val="clear" w:color="auto" w:fill="auto"/>
              <w:rPr>
                <w:rFonts w:eastAsia="Times New Roman"/>
                <w:lang w:eastAsia="lv-LV"/>
              </w:rPr>
            </w:pPr>
            <w:r w:rsidRPr="00ED18EB">
              <w:rPr>
                <w:rFonts w:eastAsia="Times New Roman"/>
                <w:szCs w:val="22"/>
                <w:lang w:eastAsia="lv-LV"/>
              </w:rPr>
              <w:t xml:space="preserve">Attiecīgās izglītības iestādes nolikums. </w:t>
            </w:r>
          </w:p>
          <w:p w:rsidR="00954049" w:rsidRPr="00ED18EB" w:rsidRDefault="00954049" w:rsidP="005E54E7">
            <w:pPr>
              <w:shd w:val="clear" w:color="auto" w:fill="auto"/>
              <w:rPr>
                <w:rFonts w:eastAsia="Times New Roman"/>
                <w:lang w:eastAsia="lv-LV"/>
              </w:rPr>
            </w:pPr>
            <w:r w:rsidRPr="00ED18EB">
              <w:rPr>
                <w:rFonts w:eastAsia="Times New Roman"/>
                <w:szCs w:val="22"/>
                <w:lang w:eastAsia="lv-LV"/>
              </w:rPr>
              <w:t>Attiecīgās specialitātes nošu materiāli, dziesmu krājumi u.c. materiāli.</w:t>
            </w:r>
          </w:p>
          <w:p w:rsidR="00954049" w:rsidRPr="00ED18EB" w:rsidRDefault="00954049" w:rsidP="005E54E7">
            <w:pPr>
              <w:shd w:val="clear" w:color="auto" w:fill="auto"/>
              <w:rPr>
                <w:rFonts w:eastAsia="Times New Roman"/>
                <w:lang w:eastAsia="lv-LV"/>
              </w:rPr>
            </w:pPr>
          </w:p>
        </w:tc>
      </w:tr>
      <w:tr w:rsidR="00954049" w:rsidRPr="00ED18EB" w:rsidTr="005E54E7">
        <w:tc>
          <w:tcPr>
            <w:tcW w:w="9320" w:type="dxa"/>
          </w:tcPr>
          <w:p w:rsidR="00954049" w:rsidRPr="00ED18EB" w:rsidRDefault="00954049" w:rsidP="005E54E7">
            <w:pPr>
              <w:pStyle w:val="Nosaukumi"/>
            </w:pPr>
            <w:r w:rsidRPr="00ED18EB">
              <w:lastRenderedPageBreak/>
              <w:t>Periodika un citi informācijas avoti</w:t>
            </w:r>
          </w:p>
        </w:tc>
      </w:tr>
      <w:tr w:rsidR="00954049" w:rsidRPr="00ED18EB" w:rsidTr="005E54E7">
        <w:tc>
          <w:tcPr>
            <w:tcW w:w="9320" w:type="dxa"/>
          </w:tcPr>
          <w:p w:rsidR="00954049" w:rsidRPr="00ED18EB" w:rsidRDefault="00954049" w:rsidP="005E54E7">
            <w:pPr>
              <w:shd w:val="clear" w:color="auto" w:fill="auto"/>
            </w:pPr>
            <w:r w:rsidRPr="00ED18EB">
              <w:rPr>
                <w:szCs w:val="22"/>
              </w:rPr>
              <w:t>Žurnāli:</w:t>
            </w:r>
          </w:p>
          <w:p w:rsidR="00954049" w:rsidRPr="00ED18EB" w:rsidRDefault="00954049" w:rsidP="005E54E7">
            <w:pPr>
              <w:shd w:val="clear" w:color="auto" w:fill="auto"/>
              <w:rPr>
                <w:i/>
              </w:rPr>
            </w:pPr>
            <w:r w:rsidRPr="00ED18EB">
              <w:rPr>
                <w:i/>
                <w:szCs w:val="22"/>
              </w:rPr>
              <w:t xml:space="preserve">Māksla Plus </w:t>
            </w:r>
          </w:p>
          <w:p w:rsidR="00954049" w:rsidRPr="00ED18EB" w:rsidRDefault="00954049" w:rsidP="005E54E7">
            <w:pPr>
              <w:shd w:val="clear" w:color="auto" w:fill="auto"/>
              <w:rPr>
                <w:i/>
              </w:rPr>
            </w:pPr>
            <w:r w:rsidRPr="00ED18EB">
              <w:rPr>
                <w:i/>
                <w:szCs w:val="22"/>
              </w:rPr>
              <w:t xml:space="preserve">Mūzikas Saule </w:t>
            </w:r>
          </w:p>
          <w:p w:rsidR="00954049" w:rsidRPr="00ED18EB" w:rsidRDefault="00954049" w:rsidP="005E54E7">
            <w:pPr>
              <w:shd w:val="clear" w:color="auto" w:fill="auto"/>
            </w:pPr>
            <w:r w:rsidRPr="00ED18EB">
              <w:rPr>
                <w:szCs w:val="22"/>
              </w:rPr>
              <w:t>Krājumi:</w:t>
            </w:r>
          </w:p>
          <w:p w:rsidR="00954049" w:rsidRPr="00ED18EB" w:rsidRDefault="00954049" w:rsidP="005E54E7">
            <w:pPr>
              <w:shd w:val="clear" w:color="auto" w:fill="auto"/>
            </w:pPr>
            <w:r w:rsidRPr="00ED18EB">
              <w:rPr>
                <w:szCs w:val="22"/>
              </w:rPr>
              <w:t>Mūzikas akadēmijas raksti (JVLMA izdevums, no 2004)</w:t>
            </w:r>
          </w:p>
          <w:p w:rsidR="00954049" w:rsidRPr="00ED18EB" w:rsidRDefault="00954049" w:rsidP="005E54E7">
            <w:pPr>
              <w:shd w:val="clear" w:color="auto" w:fill="auto"/>
            </w:pPr>
            <w:r w:rsidRPr="00ED18EB">
              <w:rPr>
                <w:szCs w:val="22"/>
              </w:rPr>
              <w:t xml:space="preserve">Mūzikas zinātne šodien: pastāvīgais un mainīgais / </w:t>
            </w:r>
            <w:r w:rsidRPr="00ED18EB">
              <w:rPr>
                <w:i/>
                <w:szCs w:val="22"/>
              </w:rPr>
              <w:t>Music Science Today: The Permanent and the Changeable</w:t>
            </w:r>
            <w:r w:rsidRPr="00ED18EB">
              <w:rPr>
                <w:szCs w:val="22"/>
              </w:rPr>
              <w:t xml:space="preserve"> (DU MMF izdevums, no 2009)</w:t>
            </w:r>
          </w:p>
          <w:p w:rsidR="00954049" w:rsidRPr="00ED18EB" w:rsidRDefault="00954049" w:rsidP="005E54E7">
            <w:pPr>
              <w:shd w:val="clear" w:color="auto" w:fill="auto"/>
              <w:rPr>
                <w:i/>
                <w:lang w:eastAsia="lv-LV"/>
              </w:rPr>
            </w:pPr>
          </w:p>
        </w:tc>
      </w:tr>
      <w:tr w:rsidR="00954049" w:rsidRPr="00ED18EB" w:rsidTr="005E54E7">
        <w:tc>
          <w:tcPr>
            <w:tcW w:w="9320" w:type="dxa"/>
          </w:tcPr>
          <w:p w:rsidR="00954049" w:rsidRPr="00ED18EB" w:rsidRDefault="00954049" w:rsidP="005E54E7">
            <w:pPr>
              <w:pStyle w:val="Nosaukumi"/>
            </w:pPr>
            <w:r w:rsidRPr="00ED18EB">
              <w:t>Piezīmes</w:t>
            </w:r>
          </w:p>
        </w:tc>
      </w:tr>
      <w:tr w:rsidR="00954049" w:rsidRPr="00ED18EB" w:rsidTr="005E54E7">
        <w:tc>
          <w:tcPr>
            <w:tcW w:w="9320" w:type="dxa"/>
          </w:tcPr>
          <w:p w:rsidR="00954049" w:rsidRPr="00ED18EB" w:rsidRDefault="00954049" w:rsidP="005E54E7">
            <w:pPr>
              <w:shd w:val="clear" w:color="auto" w:fill="auto"/>
              <w:jc w:val="both"/>
            </w:pPr>
            <w:r w:rsidRPr="00ED18EB">
              <w:rPr>
                <w:szCs w:val="22"/>
              </w:rPr>
              <w:t>Profesionālās bakalaura studiju programmas “Mūzika”</w:t>
            </w:r>
            <w:r w:rsidRPr="00ED18EB">
              <w:rPr>
                <w:i/>
                <w:szCs w:val="22"/>
              </w:rPr>
              <w:t xml:space="preserve"> </w:t>
            </w:r>
            <w:r w:rsidRPr="00ED18EB">
              <w:rPr>
                <w:szCs w:val="22"/>
              </w:rPr>
              <w:t>B2.2. daļa.</w:t>
            </w:r>
          </w:p>
          <w:p w:rsidR="00954049" w:rsidRPr="00ED18EB" w:rsidRDefault="00954049" w:rsidP="005E54E7">
            <w:pPr>
              <w:shd w:val="clear" w:color="auto" w:fill="auto"/>
              <w:jc w:val="both"/>
              <w:rPr>
                <w:i/>
                <w:lang w:eastAsia="lv-LV"/>
              </w:rPr>
            </w:pPr>
          </w:p>
        </w:tc>
      </w:tr>
    </w:tbl>
    <w:p w:rsidR="00954049" w:rsidRPr="00ED18EB" w:rsidRDefault="00954049" w:rsidP="00954049">
      <w:pPr>
        <w:shd w:val="clear" w:color="auto" w:fill="auto"/>
        <w:autoSpaceDE/>
        <w:autoSpaceDN/>
        <w:adjustRightInd/>
        <w:spacing w:after="160" w:line="259" w:lineRule="auto"/>
        <w:rPr>
          <w:b/>
          <w:i/>
          <w:szCs w:val="22"/>
        </w:rPr>
      </w:pPr>
      <w:r w:rsidRPr="00ED18EB">
        <w:rPr>
          <w:b/>
          <w:i/>
          <w:szCs w:val="22"/>
        </w:rPr>
        <w:br w:type="page"/>
      </w:r>
    </w:p>
    <w:p w:rsidR="00954049" w:rsidRDefault="00954049"/>
    <w:sectPr w:rsidR="00954049" w:rsidSect="00954049">
      <w:pgSz w:w="11906" w:h="16838"/>
      <w:pgMar w:top="1440" w:right="707"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049"/>
    <w:rsid w:val="00476ACE"/>
    <w:rsid w:val="009540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049"/>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954049"/>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54049"/>
    <w:pPr>
      <w:framePr w:hSpace="180" w:wrap="around" w:vAnchor="text" w:hAnchor="margin" w:y="1"/>
      <w:shd w:val="clear" w:color="auto" w:fill="auto"/>
    </w:pPr>
    <w:rPr>
      <w:i/>
      <w:iCs w:val="0"/>
      <w:szCs w:val="22"/>
    </w:rPr>
  </w:style>
  <w:style w:type="table" w:styleId="TableGrid">
    <w:name w:val="Table Grid"/>
    <w:basedOn w:val="TableNormal"/>
    <w:uiPriority w:val="59"/>
    <w:rsid w:val="00954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954049"/>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954049"/>
    <w:rPr>
      <w:rFonts w:ascii="Times New Roman" w:hAnsi="Times New Roman" w:cs="Times New Roman"/>
    </w:rPr>
  </w:style>
  <w:style w:type="paragraph" w:styleId="Header">
    <w:name w:val="header"/>
    <w:basedOn w:val="Normal"/>
    <w:link w:val="HeaderChar"/>
    <w:uiPriority w:val="99"/>
    <w:unhideWhenUsed/>
    <w:rsid w:val="00954049"/>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54049"/>
    <w:rPr>
      <w:shd w:val="clear" w:color="auto" w:fill="FFFFFF" w:themeFill="background1"/>
    </w:rPr>
  </w:style>
  <w:style w:type="paragraph" w:customStyle="1" w:styleId="Style1">
    <w:name w:val="Style1"/>
    <w:basedOn w:val="Nosaukumi"/>
    <w:link w:val="Style1Char"/>
    <w:autoRedefine/>
    <w:qFormat/>
    <w:rsid w:val="00954049"/>
    <w:pPr>
      <w:framePr w:wrap="around" w:hAnchor="text"/>
      <w:ind w:right="399"/>
    </w:pPr>
    <w:rPr>
      <w:sz w:val="24"/>
      <w:shd w:val="clear" w:color="auto" w:fill="FFFFFF"/>
    </w:rPr>
  </w:style>
  <w:style w:type="character" w:customStyle="1" w:styleId="NosaukumiChar">
    <w:name w:val="Nosaukumi Char"/>
    <w:basedOn w:val="DefaultParagraphFont"/>
    <w:link w:val="Nosaukumi"/>
    <w:rsid w:val="00954049"/>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54049"/>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54049"/>
    <w:rPr>
      <w:caps/>
      <w:szCs w:val="22"/>
    </w:rPr>
  </w:style>
  <w:style w:type="character" w:customStyle="1" w:styleId="Style2Char">
    <w:name w:val="Style2 Char"/>
    <w:basedOn w:val="DefaultParagraphFont"/>
    <w:link w:val="Style2"/>
    <w:rsid w:val="00954049"/>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54049"/>
    <w:rPr>
      <w:rFonts w:ascii="Tahoma" w:hAnsi="Tahoma" w:cs="Tahoma"/>
      <w:sz w:val="16"/>
      <w:szCs w:val="16"/>
    </w:rPr>
  </w:style>
  <w:style w:type="character" w:customStyle="1" w:styleId="BalloonTextChar">
    <w:name w:val="Balloon Text Char"/>
    <w:basedOn w:val="DefaultParagraphFont"/>
    <w:link w:val="BalloonText"/>
    <w:uiPriority w:val="99"/>
    <w:semiHidden/>
    <w:rsid w:val="00954049"/>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049"/>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954049"/>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54049"/>
    <w:pPr>
      <w:framePr w:hSpace="180" w:wrap="around" w:vAnchor="text" w:hAnchor="margin" w:y="1"/>
      <w:shd w:val="clear" w:color="auto" w:fill="auto"/>
    </w:pPr>
    <w:rPr>
      <w:i/>
      <w:iCs w:val="0"/>
      <w:szCs w:val="22"/>
    </w:rPr>
  </w:style>
  <w:style w:type="table" w:styleId="TableGrid">
    <w:name w:val="Table Grid"/>
    <w:basedOn w:val="TableNormal"/>
    <w:uiPriority w:val="59"/>
    <w:rsid w:val="00954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954049"/>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954049"/>
    <w:rPr>
      <w:rFonts w:ascii="Times New Roman" w:hAnsi="Times New Roman" w:cs="Times New Roman"/>
    </w:rPr>
  </w:style>
  <w:style w:type="paragraph" w:styleId="Header">
    <w:name w:val="header"/>
    <w:basedOn w:val="Normal"/>
    <w:link w:val="HeaderChar"/>
    <w:uiPriority w:val="99"/>
    <w:unhideWhenUsed/>
    <w:rsid w:val="00954049"/>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54049"/>
    <w:rPr>
      <w:shd w:val="clear" w:color="auto" w:fill="FFFFFF" w:themeFill="background1"/>
    </w:rPr>
  </w:style>
  <w:style w:type="paragraph" w:customStyle="1" w:styleId="Style1">
    <w:name w:val="Style1"/>
    <w:basedOn w:val="Nosaukumi"/>
    <w:link w:val="Style1Char"/>
    <w:autoRedefine/>
    <w:qFormat/>
    <w:rsid w:val="00954049"/>
    <w:pPr>
      <w:framePr w:wrap="around" w:hAnchor="text"/>
      <w:ind w:right="399"/>
    </w:pPr>
    <w:rPr>
      <w:sz w:val="24"/>
      <w:shd w:val="clear" w:color="auto" w:fill="FFFFFF"/>
    </w:rPr>
  </w:style>
  <w:style w:type="character" w:customStyle="1" w:styleId="NosaukumiChar">
    <w:name w:val="Nosaukumi Char"/>
    <w:basedOn w:val="DefaultParagraphFont"/>
    <w:link w:val="Nosaukumi"/>
    <w:rsid w:val="00954049"/>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54049"/>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54049"/>
    <w:rPr>
      <w:caps/>
      <w:szCs w:val="22"/>
    </w:rPr>
  </w:style>
  <w:style w:type="character" w:customStyle="1" w:styleId="Style2Char">
    <w:name w:val="Style2 Char"/>
    <w:basedOn w:val="DefaultParagraphFont"/>
    <w:link w:val="Style2"/>
    <w:rsid w:val="00954049"/>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54049"/>
    <w:rPr>
      <w:rFonts w:ascii="Tahoma" w:hAnsi="Tahoma" w:cs="Tahoma"/>
      <w:sz w:val="16"/>
      <w:szCs w:val="16"/>
    </w:rPr>
  </w:style>
  <w:style w:type="character" w:customStyle="1" w:styleId="BalloonTextChar">
    <w:name w:val="Balloon Text Char"/>
    <w:basedOn w:val="DefaultParagraphFont"/>
    <w:link w:val="BalloonText"/>
    <w:uiPriority w:val="99"/>
    <w:semiHidden/>
    <w:rsid w:val="00954049"/>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0CF186E347C4B4495ABDAB8F3C61A74"/>
        <w:category>
          <w:name w:val="General"/>
          <w:gallery w:val="placeholder"/>
        </w:category>
        <w:types>
          <w:type w:val="bbPlcHdr"/>
        </w:types>
        <w:behaviors>
          <w:behavior w:val="content"/>
        </w:behaviors>
        <w:guid w:val="{2968BA05-3DDD-44A4-8CF1-0EA72D1F9345}"/>
      </w:docPartPr>
      <w:docPartBody>
        <w:p w:rsidR="00000000" w:rsidRDefault="005E015A" w:rsidP="005E015A">
          <w:pPr>
            <w:pStyle w:val="10CF186E347C4B4495ABDAB8F3C61A7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15A"/>
    <w:rsid w:val="005A71A4"/>
    <w:rsid w:val="005E01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015A"/>
    <w:rPr>
      <w:color w:val="808080"/>
    </w:rPr>
  </w:style>
  <w:style w:type="paragraph" w:customStyle="1" w:styleId="10CF186E347C4B4495ABDAB8F3C61A74">
    <w:name w:val="10CF186E347C4B4495ABDAB8F3C61A74"/>
    <w:rsid w:val="005E015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015A"/>
    <w:rPr>
      <w:color w:val="808080"/>
    </w:rPr>
  </w:style>
  <w:style w:type="paragraph" w:customStyle="1" w:styleId="10CF186E347C4B4495ABDAB8F3C61A74">
    <w:name w:val="10CF186E347C4B4495ABDAB8F3C61A74"/>
    <w:rsid w:val="005E01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4602</Words>
  <Characters>2624</Characters>
  <Application>Microsoft Office Word</Application>
  <DocSecurity>0</DocSecurity>
  <Lines>21</Lines>
  <Paragraphs>14</Paragraphs>
  <ScaleCrop>false</ScaleCrop>
  <Company/>
  <LinksUpToDate>false</LinksUpToDate>
  <CharactersWithSpaces>7212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2023-07-13T08:33:00Z</dcterms:created>
  <dcterms:modified xsi:type="dcterms:W3CDTF">2023-07-13T08:33:00Z</dcterms:modified>
</cp:coreProperties>
</file>