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C2" w:rsidRPr="00E13AEA" w:rsidRDefault="00D66CC2" w:rsidP="00D66CC2">
      <w:pPr>
        <w:pStyle w:val="Header"/>
        <w:spacing w:after="60"/>
        <w:jc w:val="center"/>
        <w:rPr>
          <w:rFonts w:cs="Times New Roman"/>
          <w:b/>
          <w:sz w:val="28"/>
        </w:rPr>
      </w:pPr>
      <w:r w:rsidRPr="00E13AEA">
        <w:rPr>
          <w:rFonts w:cs="Times New Roman"/>
          <w:b/>
          <w:sz w:val="28"/>
        </w:rPr>
        <w:t>DAUGAVPILS UNIVERSITĀTES</w:t>
      </w:r>
    </w:p>
    <w:p w:rsidR="00982C4A" w:rsidRPr="00E13AEA" w:rsidRDefault="00982C4A" w:rsidP="00982C4A">
      <w:pPr>
        <w:spacing w:after="0" w:line="240" w:lineRule="auto"/>
        <w:jc w:val="center"/>
        <w:rPr>
          <w:rFonts w:cs="Times New Roman"/>
          <w:sz w:val="28"/>
          <w:szCs w:val="24"/>
          <w:lang w:val="de-DE"/>
        </w:rPr>
      </w:pPr>
      <w:r w:rsidRPr="00E13AEA">
        <w:rPr>
          <w:rFonts w:cs="Times New Roman"/>
          <w:b/>
          <w:sz w:val="28"/>
          <w:szCs w:val="24"/>
        </w:rPr>
        <w:t>STUDIJU KURSA APRAKSTS</w:t>
      </w:r>
    </w:p>
    <w:p w:rsidR="00982C4A" w:rsidRPr="00E13AEA" w:rsidRDefault="00982C4A" w:rsidP="00982C4A">
      <w:pPr>
        <w:spacing w:after="0" w:line="240" w:lineRule="auto"/>
        <w:rPr>
          <w:rFonts w:cs="Times New Roman"/>
          <w:szCs w:val="24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br w:type="page"/>
            </w:r>
            <w:r w:rsidRPr="00E13AEA">
              <w:br w:type="page"/>
            </w:r>
            <w:r w:rsidRPr="00E13AEA">
              <w:br w:type="page"/>
            </w:r>
            <w:r w:rsidRPr="00E13AEA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E13AEA" w:rsidRDefault="007F096E" w:rsidP="00FF2D45">
            <w:pPr>
              <w:rPr>
                <w:lang w:eastAsia="lv-LV"/>
              </w:rPr>
            </w:pPr>
            <w:permStart w:id="436736394" w:edGrp="everyone"/>
            <w:r>
              <w:t>Stils un interpretācija</w:t>
            </w:r>
            <w:r w:rsidR="00E01DB7">
              <w:t xml:space="preserve"> </w:t>
            </w:r>
            <w:permEnd w:id="436736394"/>
          </w:p>
        </w:tc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Studiju kursa kods (DUIS)</w:t>
            </w:r>
          </w:p>
        </w:tc>
        <w:sdt>
          <w:sdtPr>
            <w:rPr>
              <w:lang w:eastAsia="lv-LV"/>
            </w:rPr>
            <w:id w:val="-1677953675"/>
            <w:placeholder>
              <w:docPart w:val="1E55A1FA49974A6D97A8C5AD38BCE631"/>
            </w:placeholder>
          </w:sdtPr>
          <w:sdtEndPr/>
          <w:sdtContent>
            <w:permStart w:id="765487655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5475C7" w:rsidP="00FF2D45">
                <w:pPr>
                  <w:rPr>
                    <w:lang w:eastAsia="lv-LV"/>
                  </w:rPr>
                </w:pPr>
                <w:r>
                  <w:t>MākZ</w:t>
                </w:r>
                <w:r w:rsidR="00D202DE">
                  <w:t>5</w:t>
                </w:r>
                <w:r w:rsidR="00392CE1">
                  <w:t>07</w:t>
                </w:r>
                <w:bookmarkStart w:id="0" w:name="_GoBack"/>
                <w:bookmarkEnd w:id="0"/>
                <w:r w:rsidR="007F096E">
                  <w:t>2</w:t>
                </w:r>
              </w:p>
            </w:tc>
            <w:permEnd w:id="765487655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Zinātnes nozare</w:t>
            </w:r>
          </w:p>
        </w:tc>
        <w:sdt>
          <w:sdtPr>
            <w:rPr>
              <w:b/>
              <w:bCs/>
              <w:iCs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699155704" w:edGrp="everyone" w:displacedByCustomXml="prev"/>
            <w:tc>
              <w:tcPr>
                <w:tcW w:w="4820" w:type="dxa"/>
              </w:tcPr>
              <w:p w:rsidR="001E37E7" w:rsidRPr="00E13AEA" w:rsidRDefault="005475C7" w:rsidP="00FF2D45">
                <w:pPr>
                  <w:rPr>
                    <w:b/>
                    <w:bCs/>
                    <w:iCs/>
                  </w:rPr>
                </w:pPr>
                <w:r>
                  <w:rPr>
                    <w:b/>
                    <w:bCs/>
                    <w:iCs/>
                  </w:rPr>
                  <w:t>Mākslas zinātne</w:t>
                </w:r>
              </w:p>
            </w:tc>
            <w:permEnd w:id="699155704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Kursa līmenis</w:t>
            </w:r>
          </w:p>
        </w:tc>
        <w:sdt>
          <w:sdtPr>
            <w:rPr>
              <w:lang w:eastAsia="lv-LV"/>
            </w:rPr>
            <w:id w:val="1447041561"/>
            <w:placeholder>
              <w:docPart w:val="04C4077913024002A2AA6E2D9C67D708"/>
            </w:placeholder>
          </w:sdtPr>
          <w:sdtEndPr/>
          <w:sdtContent>
            <w:permStart w:id="1072565369" w:edGrp="everyone" w:displacedByCustomXml="prev"/>
            <w:tc>
              <w:tcPr>
                <w:tcW w:w="4820" w:type="dxa"/>
              </w:tcPr>
              <w:p w:rsidR="001E37E7" w:rsidRPr="00E13AEA" w:rsidRDefault="00D202DE" w:rsidP="00FF2D45">
                <w:pPr>
                  <w:rPr>
                    <w:lang w:eastAsia="lv-LV"/>
                  </w:rPr>
                </w:pPr>
                <w:r>
                  <w:t>V</w:t>
                </w:r>
                <w:r w:rsidR="005475C7">
                  <w:t>-V</w:t>
                </w:r>
                <w:r>
                  <w:t>I</w:t>
                </w:r>
              </w:p>
            </w:tc>
            <w:permEnd w:id="1072565369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Kredītpunkti</w:t>
            </w:r>
          </w:p>
        </w:tc>
        <w:sdt>
          <w:sdtPr>
            <w:rPr>
              <w:lang w:eastAsia="lv-LV"/>
            </w:rPr>
            <w:id w:val="-1983457178"/>
            <w:placeholder>
              <w:docPart w:val="825DF68286B4478590DB94E91BFA4E63"/>
            </w:placeholder>
          </w:sdtPr>
          <w:sdtEndPr/>
          <w:sdtContent>
            <w:permStart w:id="442051310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7F096E" w:rsidP="00FF2D45">
                <w:pPr>
                  <w:rPr>
                    <w:lang w:eastAsia="lv-LV"/>
                  </w:rPr>
                </w:pPr>
                <w:r>
                  <w:t>2</w:t>
                </w:r>
              </w:p>
            </w:tc>
            <w:permEnd w:id="442051310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ECTS kredītpunkti</w:t>
            </w:r>
          </w:p>
        </w:tc>
        <w:sdt>
          <w:sdtPr>
            <w:rPr>
              <w:b/>
              <w:bCs/>
              <w:iCs/>
              <w:u w:val="single"/>
            </w:rPr>
            <w:id w:val="1020358494"/>
            <w:placeholder>
              <w:docPart w:val="13106384795A4AB6BCB918013B35053A"/>
            </w:placeholder>
          </w:sdtPr>
          <w:sdtEndPr/>
          <w:sdtContent>
            <w:permStart w:id="1852260278" w:edGrp="everyone" w:displacedByCustomXml="prev"/>
            <w:tc>
              <w:tcPr>
                <w:tcW w:w="4820" w:type="dxa"/>
              </w:tcPr>
              <w:p w:rsidR="001E37E7" w:rsidRPr="00E13AEA" w:rsidRDefault="007F096E" w:rsidP="00FF2D45">
                <w:pPr>
                  <w:rPr>
                    <w:b/>
                    <w:bCs/>
                    <w:iCs/>
                    <w:u w:val="single"/>
                  </w:rPr>
                </w:pPr>
                <w:r>
                  <w:t>3</w:t>
                </w:r>
              </w:p>
            </w:tc>
            <w:permEnd w:id="1852260278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"/>
            </w:pPr>
            <w:r w:rsidRPr="00E13AEA">
              <w:t>Kopējais kontaktstundu skaits</w:t>
            </w:r>
          </w:p>
        </w:tc>
        <w:sdt>
          <w:sdtPr>
            <w:rPr>
              <w:lang w:eastAsia="lv-LV"/>
            </w:rPr>
            <w:id w:val="-772626340"/>
            <w:placeholder>
              <w:docPart w:val="F8C5E585A0F040408BBEC585DBA90816"/>
            </w:placeholder>
          </w:sdtPr>
          <w:sdtEndPr/>
          <w:sdtContent>
            <w:permStart w:id="1500922089" w:edGrp="everyone" w:displacedByCustomXml="prev"/>
            <w:tc>
              <w:tcPr>
                <w:tcW w:w="4820" w:type="dxa"/>
                <w:vAlign w:val="center"/>
              </w:tcPr>
              <w:p w:rsidR="00391B74" w:rsidRPr="00E13AEA" w:rsidRDefault="007F096E" w:rsidP="00FF2D45">
                <w:pPr>
                  <w:rPr>
                    <w:lang w:eastAsia="lv-LV"/>
                  </w:rPr>
                </w:pPr>
                <w:r>
                  <w:t>32</w:t>
                </w:r>
              </w:p>
            </w:tc>
            <w:permEnd w:id="1500922089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2"/>
            </w:pPr>
            <w:r w:rsidRPr="00E13AEA">
              <w:t>Lekciju stundu skaits</w:t>
            </w:r>
          </w:p>
        </w:tc>
        <w:sdt>
          <w:sdtPr>
            <w:rPr>
              <w:b/>
              <w:iCs/>
            </w:rPr>
            <w:id w:val="1135683899"/>
            <w:placeholder>
              <w:docPart w:val="9E2E7D40A2B34E808B4395F26E1CE0F8"/>
            </w:placeholder>
          </w:sdtPr>
          <w:sdtEndPr/>
          <w:sdtContent>
            <w:permStart w:id="103890924" w:edGrp="everyone" w:displacedByCustomXml="prev"/>
            <w:tc>
              <w:tcPr>
                <w:tcW w:w="4820" w:type="dxa"/>
              </w:tcPr>
              <w:p w:rsidR="00391B74" w:rsidRPr="00E13AEA" w:rsidRDefault="007F096E" w:rsidP="00FF2D45">
                <w:pPr>
                  <w:rPr>
                    <w:b/>
                    <w:iCs/>
                  </w:rPr>
                </w:pPr>
                <w:r>
                  <w:t>24</w:t>
                </w:r>
              </w:p>
            </w:tc>
            <w:permEnd w:id="103890924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Semināru stundu skaits</w:t>
            </w:r>
          </w:p>
        </w:tc>
        <w:sdt>
          <w:sdtPr>
            <w:rPr>
              <w:b/>
              <w:iCs/>
            </w:rPr>
            <w:id w:val="88050691"/>
            <w:placeholder>
              <w:docPart w:val="FE1D0165C2D54D848AC91794417CDC70"/>
            </w:placeholder>
          </w:sdtPr>
          <w:sdtEndPr/>
          <w:sdtContent>
            <w:permStart w:id="476264001" w:edGrp="everyone" w:displacedByCustomXml="prev"/>
            <w:tc>
              <w:tcPr>
                <w:tcW w:w="4820" w:type="dxa"/>
              </w:tcPr>
              <w:p w:rsidR="00632863" w:rsidRPr="00E13AEA" w:rsidRDefault="007F096E" w:rsidP="00FF2D45">
                <w:pPr>
                  <w:rPr>
                    <w:b/>
                    <w:iCs/>
                  </w:rPr>
                </w:pPr>
                <w:r>
                  <w:t>8</w:t>
                </w:r>
              </w:p>
            </w:tc>
            <w:permEnd w:id="476264001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Praktisko darbu stundu skaits</w:t>
            </w:r>
          </w:p>
        </w:tc>
        <w:sdt>
          <w:sdtPr>
            <w:rPr>
              <w:b/>
              <w:iCs/>
            </w:rPr>
            <w:id w:val="-1380008009"/>
            <w:placeholder>
              <w:docPart w:val="E2D0BAAE1FD8429B84C307027B57EB0F"/>
            </w:placeholder>
          </w:sdtPr>
          <w:sdtEndPr/>
          <w:sdtContent>
            <w:permStart w:id="326051288" w:edGrp="everyone" w:displacedByCustomXml="prev"/>
            <w:tc>
              <w:tcPr>
                <w:tcW w:w="4820" w:type="dxa"/>
              </w:tcPr>
              <w:p w:rsidR="00632863" w:rsidRPr="00E13AEA" w:rsidRDefault="007F096E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326051288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Laboratorijas darbu stundu skaits</w:t>
            </w:r>
          </w:p>
        </w:tc>
        <w:sdt>
          <w:sdtPr>
            <w:rPr>
              <w:b/>
              <w:iCs/>
            </w:rPr>
            <w:id w:val="799654060"/>
            <w:placeholder>
              <w:docPart w:val="436A543465514431A6EDB088C0B8ACBA"/>
            </w:placeholder>
          </w:sdtPr>
          <w:sdtEndPr/>
          <w:sdtContent>
            <w:permStart w:id="1671168118" w:edGrp="everyone" w:displacedByCustomXml="prev"/>
            <w:tc>
              <w:tcPr>
                <w:tcW w:w="4820" w:type="dxa"/>
              </w:tcPr>
              <w:p w:rsidR="00632863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1671168118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A8127C" w:rsidRPr="00E13AEA" w:rsidRDefault="00A8127C" w:rsidP="00EA1A34">
            <w:pPr>
              <w:pStyle w:val="Nosaukumi2"/>
              <w:rPr>
                <w:lang w:eastAsia="lv-LV"/>
              </w:rPr>
            </w:pPr>
            <w:r w:rsidRPr="00E13AEA">
              <w:rPr>
                <w:lang w:eastAsia="lv-LV"/>
              </w:rPr>
              <w:t>Studenta patstāvīgā darba stundu skaits</w:t>
            </w:r>
          </w:p>
        </w:tc>
        <w:sdt>
          <w:sdtPr>
            <w:rPr>
              <w:lang w:eastAsia="lv-LV"/>
            </w:rPr>
            <w:id w:val="-52155435"/>
            <w:placeholder>
              <w:docPart w:val="E5C81B3586C3488D8E991757AD2D18D4"/>
            </w:placeholder>
          </w:sdtPr>
          <w:sdtEndPr/>
          <w:sdtContent>
            <w:permStart w:id="656113002" w:edGrp="everyone" w:displacedByCustomXml="prev"/>
            <w:tc>
              <w:tcPr>
                <w:tcW w:w="4820" w:type="dxa"/>
                <w:vAlign w:val="center"/>
              </w:tcPr>
              <w:p w:rsidR="00A8127C" w:rsidRPr="00E13AEA" w:rsidRDefault="007F096E" w:rsidP="00FF2D45">
                <w:pPr>
                  <w:rPr>
                    <w:lang w:eastAsia="lv-LV"/>
                  </w:rPr>
                </w:pPr>
                <w:r>
                  <w:t>4</w:t>
                </w:r>
                <w:r w:rsidR="00D202DE">
                  <w:t>8</w:t>
                </w:r>
              </w:p>
            </w:tc>
            <w:permEnd w:id="656113002" w:displacedByCustomXml="next"/>
          </w:sdtContent>
        </w:sdt>
      </w:tr>
      <w:tr w:rsidR="00E13AEA" w:rsidRPr="00E13AEA" w:rsidTr="0073251C">
        <w:tc>
          <w:tcPr>
            <w:tcW w:w="9039" w:type="dxa"/>
            <w:gridSpan w:val="2"/>
          </w:tcPr>
          <w:p w:rsidR="00525213" w:rsidRPr="00E13AEA" w:rsidRDefault="00525213" w:rsidP="00A8127C">
            <w:pPr>
              <w:jc w:val="both"/>
              <w:rPr>
                <w:rFonts w:cs="Times New Roman"/>
                <w:i/>
                <w:szCs w:val="24"/>
                <w:lang w:eastAsia="lv-LV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Kursa izstrādātājs (-i)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383029012"/>
            <w:placeholder>
              <w:docPart w:val="5A0AE5EB71EB43E0B1C466472F6BC143"/>
            </w:placeholder>
          </w:sdtPr>
          <w:sdtEndPr/>
          <w:sdtContent>
            <w:permStart w:id="942553146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E01DB7" w:rsidP="00A8127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>
                  <w:t xml:space="preserve">Dr.art., profesors </w:t>
                </w:r>
                <w:r w:rsidR="007F096E">
                  <w:t>Andris Vecumnieks</w:t>
                </w:r>
              </w:p>
            </w:tc>
            <w:permEnd w:id="942553146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Priekšzināšanas</w:t>
            </w:r>
          </w:p>
        </w:tc>
      </w:tr>
      <w:tr w:rsidR="00E13AEA" w:rsidRPr="00E13AEA" w:rsidTr="00C33379">
        <w:sdt>
          <w:sdtPr>
            <w:id w:val="1543475819"/>
            <w:placeholder>
              <w:docPart w:val="0AA52EEF3FFE4141B5748DFE8872D11F"/>
            </w:placeholder>
          </w:sdtPr>
          <w:sdtEndPr>
            <w:rPr>
              <w:bCs/>
              <w:iCs/>
            </w:rPr>
          </w:sdtEndPr>
          <w:sdtContent>
            <w:permStart w:id="1992634640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4F5832" w:rsidP="00590F6B">
                <w:pPr>
                  <w:rPr>
                    <w:bCs/>
                    <w:iCs/>
                  </w:rPr>
                </w:pPr>
                <w:r w:rsidRPr="004F5832">
                  <w:t xml:space="preserve">Priekšzināšanas </w:t>
                </w:r>
                <w:r>
                  <w:t>Daugavpils Universitātes</w:t>
                </w:r>
                <w:r w:rsidRPr="004F5832">
                  <w:t xml:space="preserve"> maģistrantūras iestājpārbaudījumu kompetences līmenī, kā arī priekšzināšanas mūzikas vēstures un teorijas bakalaura līmeņa studiju kursu apjomā.</w:t>
                </w:r>
              </w:p>
            </w:tc>
            <w:permEnd w:id="1992634640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 xml:space="preserve">Studiju kursa anotācija 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19141257"/>
            <w:placeholder>
              <w:docPart w:val="26553E59B0A04C2FB71EEE65471B19CF"/>
            </w:placeholder>
          </w:sdtPr>
          <w:sdtEndPr/>
          <w:sdtContent>
            <w:permStart w:id="1668356116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3A3FB5" w:rsidP="00BB3CC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>
                  <w:t xml:space="preserve">Studiju kurss iepazīstina ar jēdzienu "stils", "stilistika", "interpretācija" skaidrojumu plašā zinātniskā kontekstā. Detalizēti pēc būtības apskatīta </w:t>
                </w:r>
                <w:r w:rsidRPr="003A3FB5">
                  <w:t>Viduslaiku stilistika</w:t>
                </w:r>
                <w:r>
                  <w:t>,</w:t>
                </w:r>
                <w:r w:rsidRPr="003A3FB5">
                  <w:t xml:space="preserve"> </w:t>
                </w:r>
                <w:proofErr w:type="spellStart"/>
                <w:r w:rsidRPr="003A3FB5">
                  <w:t>Gregorika</w:t>
                </w:r>
                <w:proofErr w:type="spellEnd"/>
                <w:r>
                  <w:t xml:space="preserve">, </w:t>
                </w:r>
                <w:r w:rsidRPr="003A3FB5">
                  <w:t>Baroka un klasicisma stilistika</w:t>
                </w:r>
                <w:r>
                  <w:t xml:space="preserve">, </w:t>
                </w:r>
                <w:r w:rsidRPr="003A3FB5">
                  <w:t>Romantisma stilistika</w:t>
                </w:r>
                <w:r>
                  <w:t xml:space="preserve"> un </w:t>
                </w:r>
                <w:r w:rsidRPr="003A3FB5">
                  <w:t>Modernisma stilistik</w:t>
                </w:r>
                <w:r>
                  <w:t>as daudzveidīgās izpausmes. Salīdzinātas viena skaņdarba dažādas interpretācijas pēc dotiem kritērijiem.</w:t>
                </w:r>
                <w:r w:rsidR="0078289D" w:rsidRPr="0078289D">
                  <w:t>.</w:t>
                </w:r>
              </w:p>
            </w:tc>
            <w:permEnd w:id="1668356116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525213" w:rsidP="00EA1A34">
            <w:pPr>
              <w:pStyle w:val="Nosaukumi"/>
            </w:pPr>
            <w:r w:rsidRPr="00E13AEA">
              <w:t>Studiju kursa kalendārais plāns</w:t>
            </w:r>
          </w:p>
        </w:tc>
      </w:tr>
      <w:tr w:rsidR="00E13AEA" w:rsidRPr="00E13AEA" w:rsidTr="00C33379">
        <w:sdt>
          <w:sdtPr>
            <w:id w:val="-1014379456"/>
            <w:placeholder>
              <w:docPart w:val="F4A31C7048144FADA49050C131F091B4"/>
            </w:placeholder>
          </w:sdtPr>
          <w:sdtEndPr>
            <w:rPr>
              <w:rFonts w:cs="Times New Roman"/>
              <w:bCs/>
              <w:iCs/>
              <w:szCs w:val="24"/>
            </w:rPr>
          </w:sdtEndPr>
          <w:sdtContent>
            <w:permStart w:id="1783319829" w:edGrp="everyone" w:displacedByCustomXml="prev"/>
            <w:tc>
              <w:tcPr>
                <w:tcW w:w="9039" w:type="dxa"/>
                <w:gridSpan w:val="2"/>
              </w:tcPr>
              <w:p w:rsidR="006865B2" w:rsidRDefault="006865B2" w:rsidP="006865B2">
                <w:pPr>
                  <w:pStyle w:val="ListParagraph"/>
                </w:pPr>
                <w:r w:rsidRPr="006D3539">
                  <w:t xml:space="preserve">Stils un </w:t>
                </w:r>
                <w:r w:rsidRPr="006865B2">
                  <w:t>interpretācija</w:t>
                </w:r>
                <w:r>
                  <w:t xml:space="preserve"> L</w:t>
                </w:r>
                <w:r w:rsidR="00FE65DD">
                  <w:t>1</w:t>
                </w:r>
              </w:p>
              <w:p w:rsidR="006865B2" w:rsidRDefault="006865B2" w:rsidP="006865B2">
                <w:pPr>
                  <w:pStyle w:val="ListParagraph"/>
                </w:pPr>
                <w:r w:rsidRPr="006D3539">
                  <w:t xml:space="preserve">Viduslaiku stilistika. </w:t>
                </w:r>
                <w:r>
                  <w:t>L2</w:t>
                </w:r>
              </w:p>
              <w:p w:rsidR="006865B2" w:rsidRPr="006865B2" w:rsidRDefault="006865B2" w:rsidP="006865B2">
                <w:pPr>
                  <w:pStyle w:val="ListParagraph"/>
                </w:pPr>
                <w:proofErr w:type="spellStart"/>
                <w:r w:rsidRPr="006D3539">
                  <w:t>Gregorika</w:t>
                </w:r>
                <w:proofErr w:type="spellEnd"/>
                <w:r w:rsidRPr="006D3539">
                  <w:t xml:space="preserve"> – </w:t>
                </w:r>
                <w:r>
                  <w:t>L</w:t>
                </w:r>
                <w:r w:rsidR="00FE65DD">
                  <w:t>1</w:t>
                </w:r>
              </w:p>
              <w:p w:rsidR="006865B2" w:rsidRPr="006865B2" w:rsidRDefault="006865B2" w:rsidP="006865B2">
                <w:pPr>
                  <w:pStyle w:val="ListParagraph"/>
                </w:pPr>
                <w:r w:rsidRPr="006D3539">
                  <w:t>Barok</w:t>
                </w:r>
                <w:r>
                  <w:t xml:space="preserve">s </w:t>
                </w:r>
                <w:r w:rsidRPr="006D3539">
                  <w:t xml:space="preserve">– </w:t>
                </w:r>
                <w:r w:rsidRPr="006865B2">
                  <w:t>L</w:t>
                </w:r>
                <w:r w:rsidR="00FE65DD">
                  <w:t>2</w:t>
                </w:r>
              </w:p>
              <w:p w:rsidR="006865B2" w:rsidRPr="006865B2" w:rsidRDefault="006865B2" w:rsidP="006865B2">
                <w:pPr>
                  <w:pStyle w:val="ListParagraph"/>
                </w:pPr>
                <w:r>
                  <w:t>K</w:t>
                </w:r>
                <w:r w:rsidRPr="006D3539">
                  <w:t xml:space="preserve">lasicisma stilistika – </w:t>
                </w:r>
                <w:r>
                  <w:t>L</w:t>
                </w:r>
                <w:r w:rsidR="00FE65DD">
                  <w:t>2</w:t>
                </w:r>
              </w:p>
              <w:p w:rsidR="00FE523E" w:rsidRDefault="006865B2" w:rsidP="00FE523E">
                <w:pPr>
                  <w:pStyle w:val="ListParagraph"/>
                </w:pPr>
                <w:r w:rsidRPr="006D3539">
                  <w:t xml:space="preserve">Romantisma stilistika – </w:t>
                </w:r>
                <w:r w:rsidRPr="006865B2">
                  <w:t>L</w:t>
                </w:r>
                <w:r w:rsidR="00FE65DD">
                  <w:t>4</w:t>
                </w:r>
              </w:p>
              <w:p w:rsidR="00FE523E" w:rsidRDefault="006865B2" w:rsidP="00FE523E">
                <w:pPr>
                  <w:pStyle w:val="ListParagraph"/>
                </w:pPr>
                <w:r w:rsidRPr="006D3539">
                  <w:t xml:space="preserve">Modernisma stilistika – </w:t>
                </w:r>
                <w:r w:rsidRPr="006865B2">
                  <w:t>L</w:t>
                </w:r>
                <w:r>
                  <w:t>4</w:t>
                </w:r>
              </w:p>
              <w:p w:rsidR="00525213" w:rsidRPr="00E13AEA" w:rsidRDefault="00034E6D" w:rsidP="00590F6B">
                <w:pPr>
                  <w:rPr>
                    <w:rFonts w:cs="Times New Roman"/>
                    <w:bCs/>
                    <w:iCs/>
                    <w:szCs w:val="24"/>
                  </w:rPr>
                </w:pPr>
                <w:r>
                  <w:t>Eksāmens</w:t>
                </w:r>
              </w:p>
            </w:tc>
            <w:permEnd w:id="1783319829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Studiju rezultāti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540483693"/>
            <w:placeholder>
              <w:docPart w:val="47975FA0AA534A2A86EAEC82298A1893"/>
            </w:placeholder>
          </w:sdtPr>
          <w:sdtEndPr/>
          <w:sdtContent>
            <w:permStart w:id="702840377" w:edGrp="everyone" w:displacedByCustomXml="prev"/>
            <w:tc>
              <w:tcPr>
                <w:tcW w:w="9039" w:type="dxa"/>
                <w:gridSpan w:val="2"/>
              </w:tcPr>
              <w:p w:rsidR="0067461F" w:rsidRDefault="00674001" w:rsidP="00525213">
                <w:pPr>
                  <w:autoSpaceDE w:val="0"/>
                  <w:autoSpaceDN w:val="0"/>
                  <w:adjustRightInd w:val="0"/>
                </w:pPr>
                <w:r w:rsidRPr="00674001">
                  <w:t>Studiju kursa rezultātā students ir ieguvis izpratni par skaņdarba interpretācijas daudzveidību atbilstoši vēsturiskajam kontekstam un stilistiskajām tendencēm</w:t>
                </w:r>
              </w:p>
              <w:p w:rsidR="0067461F" w:rsidRPr="0067461F" w:rsidRDefault="0067461F" w:rsidP="0067461F">
                <w:r w:rsidRPr="0067461F">
                  <w:t>Zināšanas</w:t>
                </w:r>
                <w:r>
                  <w:t>:</w:t>
                </w:r>
              </w:p>
              <w:p w:rsidR="0067461F" w:rsidRPr="0067461F" w:rsidRDefault="0067461F" w:rsidP="0067461F">
                <w:r w:rsidRPr="0067461F">
                  <w:t xml:space="preserve">par mūzikas vēstures, mūzikas </w:t>
                </w:r>
                <w:proofErr w:type="spellStart"/>
                <w:r w:rsidRPr="0067461F">
                  <w:t>uztveres,skaņdarbu</w:t>
                </w:r>
                <w:proofErr w:type="spellEnd"/>
                <w:r w:rsidRPr="0067461F">
                  <w:t xml:space="preserve"> stilistiskas analīzes jautājumiem un to saskares pedagoģiskajā </w:t>
                </w:r>
                <w:proofErr w:type="spellStart"/>
                <w:r w:rsidRPr="0067461F">
                  <w:t>procesā;studenti</w:t>
                </w:r>
                <w:proofErr w:type="spellEnd"/>
                <w:r w:rsidRPr="0067461F">
                  <w:t xml:space="preserve"> apzināsies un formulēs pedagoģiskā procesa problēmas saistītas ar dažādu laikmetu mūzikas stiliem un virzieniem, komponēšanas „manierēm”, uz dažām problēmām</w:t>
                </w:r>
                <w:proofErr w:type="gramStart"/>
                <w:r w:rsidRPr="0067461F">
                  <w:t xml:space="preserve">  </w:t>
                </w:r>
                <w:proofErr w:type="gramEnd"/>
                <w:r w:rsidRPr="0067461F">
                  <w:t>prot piedāvāt pamatotu risinājumu.</w:t>
                </w:r>
              </w:p>
              <w:p w:rsidR="0067461F" w:rsidRPr="0067461F" w:rsidRDefault="0067461F" w:rsidP="0067461F">
                <w:r w:rsidRPr="0067461F">
                  <w:t>Prasmes</w:t>
                </w:r>
                <w:r>
                  <w:t>:</w:t>
                </w:r>
              </w:p>
              <w:p w:rsidR="0067461F" w:rsidRPr="0067461F" w:rsidRDefault="0067461F" w:rsidP="0067461F">
                <w:r w:rsidRPr="0067461F">
                  <w:t>prasmes analizēt pēc noklausīšanas; studenti:</w:t>
                </w:r>
              </w:p>
              <w:p w:rsidR="0067461F" w:rsidRDefault="0067461F" w:rsidP="0067461F">
                <w:r w:rsidRPr="0067461F">
                  <w:t>uz iegūto zināšanu mūzikas vēstures kursa pamatā prot asociēt klausāmo skaņdarbu ar konkrētu stilu,</w:t>
                </w:r>
                <w:r>
                  <w:t xml:space="preserve"> </w:t>
                </w:r>
                <w:r w:rsidRPr="0067461F">
                  <w:t>analizē un salīdzina manieres dažādos laikmetos, piemēro konkrētā situācijā;</w:t>
                </w:r>
                <w:r>
                  <w:t xml:space="preserve"> </w:t>
                </w:r>
                <w:r w:rsidRPr="0067461F">
                  <w:t>apzināt konkrētas mūzikas stila saistību ar vēsturisko kontekstu;</w:t>
                </w:r>
                <w:r>
                  <w:t xml:space="preserve"> </w:t>
                </w:r>
                <w:r w:rsidRPr="0067461F">
                  <w:t>izanalizē skaņdarba muzikālo un tematisko materiālu;</w:t>
                </w:r>
                <w:r>
                  <w:t xml:space="preserve"> </w:t>
                </w:r>
                <w:r w:rsidRPr="0067461F">
                  <w:t xml:space="preserve">prognozēt mākslinieciskā izpildījuma </w:t>
                </w:r>
                <w:r>
                  <w:t>rezultātu.</w:t>
                </w:r>
              </w:p>
              <w:p w:rsidR="0067461F" w:rsidRPr="0067461F" w:rsidRDefault="0067461F" w:rsidP="0067461F"/>
              <w:p w:rsidR="0067461F" w:rsidRPr="0067461F" w:rsidRDefault="0067461F" w:rsidP="0067461F">
                <w:r w:rsidRPr="0067461F">
                  <w:t>Kompetence</w:t>
                </w:r>
                <w:r>
                  <w:t xml:space="preserve">s: </w:t>
                </w:r>
                <w:r w:rsidRPr="0067461F">
                  <w:t>nosaka attiecīga mūzikas attīs</w:t>
                </w:r>
                <w:r>
                  <w:t xml:space="preserve">tības posma raksturīgās pazīmes, </w:t>
                </w:r>
                <w:r w:rsidRPr="0067461F">
                  <w:t>veic skaņdarba interpretācijas analīzi un salīdzinājumu.</w:t>
                </w:r>
              </w:p>
              <w:p w:rsidR="00525213" w:rsidRPr="00E13AEA" w:rsidRDefault="00674001" w:rsidP="00525213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 w:rsidRPr="00674001">
                  <w:t>.</w:t>
                </w:r>
              </w:p>
            </w:tc>
            <w:permEnd w:id="702840377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Prasības kredītpunktu iegūšanai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936638323"/>
            <w:placeholder>
              <w:docPart w:val="3E16C43C313149A29E3A592D11AC8062"/>
            </w:placeholder>
          </w:sdtPr>
          <w:sdtEndPr/>
          <w:sdtContent>
            <w:permStart w:id="1033333538" w:edGrp="everyone" w:displacedByCustomXml="prev"/>
            <w:tc>
              <w:tcPr>
                <w:tcW w:w="9039" w:type="dxa"/>
                <w:gridSpan w:val="2"/>
              </w:tcPr>
              <w:p w:rsidR="00525213" w:rsidRPr="00E13AEA" w:rsidRDefault="00A24756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 w:rsidRPr="00A24756">
                  <w:t>Prasības eksāmena sekmīgai nokārtošanai: rakstiski jāizvērtē 2-3 dažāda laika izvērstas formas skaņdarba interpretācijas</w:t>
                </w:r>
                <w:proofErr w:type="gramStart"/>
                <w:r w:rsidRPr="00A24756">
                  <w:t xml:space="preserve"> un</w:t>
                </w:r>
                <w:proofErr w:type="gramEnd"/>
                <w:r w:rsidRPr="00A24756">
                  <w:t xml:space="preserve"> jāveic to salīdzinājums, atbilstoši savas specialitātes specifikācijai. Apjoms – 5-7 lpp.</w:t>
                </w:r>
                <w:r w:rsidR="00B201B2">
                  <w:t xml:space="preserve"> </w:t>
                </w:r>
              </w:p>
            </w:tc>
            <w:permEnd w:id="1033333538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permStart w:id="712924647" w:edGrp="everyone"/>
            <w:permEnd w:id="712924647"/>
            <w:r w:rsidRPr="00E13AEA">
              <w:t>Kursa saturs</w:t>
            </w:r>
            <w:r w:rsidRPr="00E13AEA">
              <w:rPr>
                <w:shd w:val="clear" w:color="auto" w:fill="F1F1F1"/>
              </w:rPr>
              <w:t xml:space="preserve">  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47133970"/>
            <w:placeholder>
              <w:docPart w:val="A1863BDCAFCD4988927402BC9F10E815"/>
            </w:placeholder>
          </w:sdtPr>
          <w:sdtEndPr/>
          <w:sdtContent>
            <w:permStart w:id="2108844208" w:edGrp="everyone" w:displacedByCustomXml="next"/>
            <w:sdt>
              <w:sdtPr>
                <w:rPr>
                  <w:rFonts w:cs="Times New Roman"/>
                  <w:bCs/>
                  <w:iCs/>
                  <w:szCs w:val="24"/>
                </w:rPr>
                <w:id w:val="-1238634838"/>
                <w:placeholder>
                  <w:docPart w:val="1521CACCD08048E385789B295AFDB916"/>
                </w:placeholder>
              </w:sdtPr>
              <w:sdtEndPr>
                <w:rPr>
                  <w:rFonts w:cstheme="minorBidi"/>
                  <w:bCs w:val="0"/>
                  <w:iCs w:val="0"/>
                  <w:szCs w:val="22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:rsidR="006D3539" w:rsidRPr="006D3539" w:rsidRDefault="006D3539" w:rsidP="006D3539">
                    <w:r w:rsidRPr="006D3539">
                      <w:t xml:space="preserve">Semestrī </w:t>
                    </w:r>
                    <w:r>
                      <w:t>32</w:t>
                    </w:r>
                    <w:r w:rsidRPr="006D3539">
                      <w:t xml:space="preserve"> akadēmiskās stundas, </w:t>
                    </w:r>
                    <w:r>
                      <w:t>48</w:t>
                    </w:r>
                    <w:r w:rsidRPr="006D3539">
                      <w:t xml:space="preserve"> patstāvīgā darba stundas.</w:t>
                    </w:r>
                  </w:p>
                  <w:p w:rsidR="006D3539" w:rsidRPr="006D3539" w:rsidRDefault="006D3539" w:rsidP="006D3539">
                    <w:pPr>
                      <w:pStyle w:val="ListParagraph"/>
                    </w:pPr>
                    <w:r w:rsidRPr="006D3539">
                      <w:t>Stils un interpretācija. Jēdzienu skaidrojums, kursa anotācijas prezentējums.</w:t>
                    </w:r>
                  </w:p>
                  <w:p w:rsidR="006D3539" w:rsidRPr="006D3539" w:rsidRDefault="006D3539" w:rsidP="006D3539">
                    <w:pPr>
                      <w:pStyle w:val="ListParagraph"/>
                    </w:pPr>
                    <w:r w:rsidRPr="006D3539">
                      <w:t xml:space="preserve">Viduslaiku stilistika. </w:t>
                    </w:r>
                    <w:proofErr w:type="spellStart"/>
                    <w:r w:rsidRPr="006D3539">
                      <w:t>Gregorika</w:t>
                    </w:r>
                    <w:proofErr w:type="spellEnd"/>
                    <w:r w:rsidRPr="006D3539">
                      <w:t xml:space="preserve"> – I</w:t>
                    </w:r>
                  </w:p>
                  <w:p w:rsidR="006D3539" w:rsidRPr="006D3539" w:rsidRDefault="006D3539" w:rsidP="006D3539">
                    <w:pPr>
                      <w:pStyle w:val="ListParagraph"/>
                    </w:pPr>
                    <w:r w:rsidRPr="006D3539">
                      <w:t xml:space="preserve">Viduslaiku stilistika. </w:t>
                    </w:r>
                    <w:proofErr w:type="spellStart"/>
                    <w:r w:rsidRPr="006D3539">
                      <w:t>Gregorika</w:t>
                    </w:r>
                    <w:proofErr w:type="spellEnd"/>
                    <w:r w:rsidRPr="006D3539">
                      <w:t xml:space="preserve"> – II</w:t>
                    </w:r>
                  </w:p>
                  <w:p w:rsidR="006D3539" w:rsidRPr="006D3539" w:rsidRDefault="006D3539" w:rsidP="006D3539">
                    <w:pPr>
                      <w:pStyle w:val="ListParagraph"/>
                    </w:pPr>
                    <w:r w:rsidRPr="006D3539">
                      <w:t>Baroka un klasicisma stilistika – I</w:t>
                    </w:r>
                  </w:p>
                  <w:p w:rsidR="006D3539" w:rsidRPr="006D3539" w:rsidRDefault="006D3539" w:rsidP="006D3539">
                    <w:pPr>
                      <w:pStyle w:val="ListParagraph"/>
                    </w:pPr>
                    <w:r w:rsidRPr="006D3539">
                      <w:t>Baroka un klasicisma stilistika – II</w:t>
                    </w:r>
                  </w:p>
                  <w:p w:rsidR="006D3539" w:rsidRPr="006D3539" w:rsidRDefault="006D3539" w:rsidP="006D3539">
                    <w:pPr>
                      <w:pStyle w:val="ListParagraph"/>
                    </w:pPr>
                    <w:r w:rsidRPr="006D3539">
                      <w:t>Romantisma stilistika – I</w:t>
                    </w:r>
                  </w:p>
                  <w:p w:rsidR="006D3539" w:rsidRPr="006D3539" w:rsidRDefault="006D3539" w:rsidP="006D3539">
                    <w:pPr>
                      <w:pStyle w:val="ListParagraph"/>
                    </w:pPr>
                    <w:r w:rsidRPr="006D3539">
                      <w:t>Romantisma stilistika – II</w:t>
                    </w:r>
                  </w:p>
                  <w:p w:rsidR="006D3539" w:rsidRPr="006D3539" w:rsidRDefault="006D3539" w:rsidP="006D3539">
                    <w:pPr>
                      <w:pStyle w:val="ListParagraph"/>
                    </w:pPr>
                    <w:r w:rsidRPr="006D3539">
                      <w:t>Romantisma stilistika – III</w:t>
                    </w:r>
                  </w:p>
                  <w:p w:rsidR="006D3539" w:rsidRPr="006D3539" w:rsidRDefault="006D3539" w:rsidP="006D3539">
                    <w:pPr>
                      <w:pStyle w:val="ListParagraph"/>
                    </w:pPr>
                    <w:r w:rsidRPr="006D3539">
                      <w:t>Modernisma stilistika – I</w:t>
                    </w:r>
                  </w:p>
                  <w:p w:rsidR="006D3539" w:rsidRDefault="006D3539" w:rsidP="00034E6D">
                    <w:pPr>
                      <w:pStyle w:val="ListParagraph"/>
                    </w:pPr>
                    <w:r w:rsidRPr="006D3539">
                      <w:t xml:space="preserve">Modernisma stilistika – </w:t>
                    </w:r>
                    <w:r w:rsidR="00034E6D">
                      <w:t>I</w:t>
                    </w:r>
                  </w:p>
                  <w:p w:rsidR="00FE65DD" w:rsidRDefault="00FE65DD" w:rsidP="006865B2"/>
                  <w:p w:rsidR="006865B2" w:rsidRPr="006865B2" w:rsidRDefault="006865B2" w:rsidP="006865B2">
                    <w:r w:rsidRPr="00A30F77">
                      <w:t>Studējošo patstāvīgā</w:t>
                    </w:r>
                    <w:r w:rsidRPr="006865B2">
                      <w:t xml:space="preserve"> darba organizācija un uzdevumi</w:t>
                    </w:r>
                  </w:p>
                  <w:p w:rsidR="006865B2" w:rsidRPr="006865B2" w:rsidRDefault="006865B2" w:rsidP="006865B2">
                    <w:r>
                      <w:t>Katrai lekcijai seko atbilstoši patstāvīgā darba uzdevumi:</w:t>
                    </w:r>
                  </w:p>
                  <w:p w:rsidR="006865B2" w:rsidRPr="006865B2" w:rsidRDefault="008740AF" w:rsidP="006865B2">
                    <w:pPr>
                      <w:pStyle w:val="ListParagraph"/>
                    </w:pPr>
                    <w:r>
                      <w:t>1. l</w:t>
                    </w:r>
                    <w:r w:rsidR="006865B2" w:rsidRPr="006865B2">
                      <w:t>ekcija</w:t>
                    </w:r>
                    <w:r>
                      <w:t>.</w:t>
                    </w:r>
                    <w:r w:rsidR="006865B2" w:rsidRPr="006865B2">
                      <w:t xml:space="preserve">  Salīdzināt un papildināt lekcijas laikā piedāvāto skaņdarbu dažādās interpretācijas (atrast 2-3 jaunas skaņdarba interpretācijas). Skaņdarbu sarakstu skat. arī pielikumā.</w:t>
                    </w:r>
                  </w:p>
                  <w:p w:rsidR="006865B2" w:rsidRPr="006865B2" w:rsidRDefault="008740AF" w:rsidP="006865B2">
                    <w:pPr>
                      <w:pStyle w:val="ListParagraph"/>
                    </w:pPr>
                    <w:r>
                      <w:t>2. l</w:t>
                    </w:r>
                    <w:r w:rsidR="006865B2" w:rsidRPr="006865B2">
                      <w:t>ekcija</w:t>
                    </w:r>
                    <w:r>
                      <w:t>.</w:t>
                    </w:r>
                    <w:r w:rsidR="006865B2" w:rsidRPr="006865B2">
                      <w:t xml:space="preserve"> Lasīt par viduslaiku mūziku Rīgā no: </w:t>
                    </w:r>
                    <w:proofErr w:type="spellStart"/>
                    <w:r w:rsidR="006865B2" w:rsidRPr="006865B2">
                      <w:t>G.Prānis</w:t>
                    </w:r>
                    <w:proofErr w:type="spellEnd"/>
                    <w:r w:rsidR="006865B2" w:rsidRPr="006865B2">
                      <w:t xml:space="preserve">. </w:t>
                    </w:r>
                    <w:proofErr w:type="spellStart"/>
                    <w:r w:rsidR="006865B2" w:rsidRPr="006865B2">
                      <w:t>Missale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Rigense</w:t>
                    </w:r>
                    <w:proofErr w:type="spellEnd"/>
                    <w:r w:rsidR="006865B2" w:rsidRPr="006865B2">
                      <w:t xml:space="preserve"> Livonijas garīgajā kultūrā. 115-140; 159-208.</w:t>
                    </w:r>
                  </w:p>
                  <w:p w:rsidR="006865B2" w:rsidRPr="006865B2" w:rsidRDefault="008740AF" w:rsidP="006865B2">
                    <w:pPr>
                      <w:pStyle w:val="ListParagraph"/>
                    </w:pPr>
                    <w:r>
                      <w:t>3. l</w:t>
                    </w:r>
                    <w:r w:rsidR="006865B2" w:rsidRPr="006865B2">
                      <w:t>ekcija</w:t>
                    </w:r>
                    <w:r>
                      <w:t>.</w:t>
                    </w:r>
                    <w:r w:rsidR="006865B2" w:rsidRPr="006865B2">
                      <w:t xml:space="preserve"> Salīdzināt divas </w:t>
                    </w:r>
                    <w:proofErr w:type="spellStart"/>
                    <w:r w:rsidR="006865B2" w:rsidRPr="006865B2">
                      <w:t>Gijoma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de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Mašo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Notrdamas</w:t>
                    </w:r>
                    <w:proofErr w:type="spellEnd"/>
                    <w:r w:rsidR="006865B2" w:rsidRPr="006865B2">
                      <w:t xml:space="preserve"> mesas interpretācijas. 1) </w:t>
                    </w:r>
                    <w:proofErr w:type="spellStart"/>
                    <w:r w:rsidR="006865B2" w:rsidRPr="006865B2">
                      <w:t>Machaut</w:t>
                    </w:r>
                    <w:proofErr w:type="spellEnd"/>
                    <w:r w:rsidR="006865B2" w:rsidRPr="006865B2">
                      <w:t xml:space="preserve">: </w:t>
                    </w:r>
                    <w:proofErr w:type="spellStart"/>
                    <w:r w:rsidR="006865B2" w:rsidRPr="006865B2">
                      <w:t>Messe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de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Nostre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Dame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Ensemble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Gilles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Binchois</w:t>
                    </w:r>
                    <w:proofErr w:type="spellEnd"/>
                    <w:r w:rsidR="006865B2" w:rsidRPr="006865B2">
                      <w:t xml:space="preserve">, </w:t>
                    </w:r>
                    <w:proofErr w:type="spellStart"/>
                    <w:r w:rsidR="006865B2" w:rsidRPr="006865B2">
                      <w:t>Dominique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Vellard</w:t>
                    </w:r>
                    <w:proofErr w:type="spellEnd"/>
                    <w:r w:rsidR="006865B2" w:rsidRPr="006865B2">
                      <w:t xml:space="preserve">. </w:t>
                    </w:r>
                    <w:proofErr w:type="spellStart"/>
                    <w:r w:rsidR="006865B2" w:rsidRPr="006865B2">
                      <w:t>Cantus</w:t>
                    </w:r>
                    <w:proofErr w:type="spellEnd"/>
                    <w:r w:rsidR="006865B2" w:rsidRPr="006865B2">
                      <w:t xml:space="preserve"> 1999. 2) </w:t>
                    </w:r>
                    <w:proofErr w:type="spellStart"/>
                    <w:r w:rsidR="006865B2" w:rsidRPr="006865B2">
                      <w:t>Guillaume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de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Machaut</w:t>
                    </w:r>
                    <w:proofErr w:type="spellEnd"/>
                    <w:r w:rsidR="006865B2" w:rsidRPr="006865B2">
                      <w:t xml:space="preserve">: </w:t>
                    </w:r>
                    <w:proofErr w:type="spellStart"/>
                    <w:r w:rsidR="006865B2" w:rsidRPr="006865B2">
                      <w:t>Messe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De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Notre-Dame</w:t>
                    </w:r>
                    <w:proofErr w:type="spellEnd"/>
                    <w:r w:rsidR="006865B2" w:rsidRPr="006865B2">
                      <w:t xml:space="preserve"> / </w:t>
                    </w:r>
                    <w:proofErr w:type="spellStart"/>
                    <w:r w:rsidR="006865B2" w:rsidRPr="006865B2">
                      <w:t>Ensemble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Organum</w:t>
                    </w:r>
                    <w:proofErr w:type="spellEnd"/>
                    <w:r w:rsidR="006865B2" w:rsidRPr="006865B2">
                      <w:t xml:space="preserve">, </w:t>
                    </w:r>
                    <w:proofErr w:type="spellStart"/>
                    <w:r w:rsidR="006865B2" w:rsidRPr="006865B2">
                      <w:t>Marcel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Pérès</w:t>
                    </w:r>
                    <w:proofErr w:type="spellEnd"/>
                    <w:r w:rsidR="006865B2" w:rsidRPr="006865B2">
                      <w:t xml:space="preserve"> – </w:t>
                    </w:r>
                    <w:proofErr w:type="spellStart"/>
                    <w:r w:rsidR="006865B2" w:rsidRPr="006865B2">
                      <w:t>Harmonia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Mundi</w:t>
                    </w:r>
                    <w:proofErr w:type="spellEnd"/>
                    <w:r w:rsidR="006865B2" w:rsidRPr="006865B2">
                      <w:t>, 2008.</w:t>
                    </w:r>
                  </w:p>
                  <w:p w:rsidR="006865B2" w:rsidRPr="006865B2" w:rsidRDefault="008740AF" w:rsidP="006865B2">
                    <w:pPr>
                      <w:pStyle w:val="ListParagraph"/>
                    </w:pPr>
                    <w:r>
                      <w:t>4. l</w:t>
                    </w:r>
                    <w:r w:rsidR="006865B2" w:rsidRPr="006865B2">
                      <w:t>ekcija</w:t>
                    </w:r>
                    <w:r>
                      <w:t>.</w:t>
                    </w:r>
                    <w:r w:rsidR="006865B2" w:rsidRPr="006865B2">
                      <w:t xml:space="preserve"> Salīdzināt baroka un klasicisma skaņdarbu interpretācijas, kas uzdotas lekcijas laikā.</w:t>
                    </w:r>
                  </w:p>
                  <w:p w:rsidR="006865B2" w:rsidRPr="006865B2" w:rsidRDefault="008740AF" w:rsidP="006865B2">
                    <w:pPr>
                      <w:pStyle w:val="ListParagraph"/>
                    </w:pPr>
                    <w:r>
                      <w:t>5.,6. l</w:t>
                    </w:r>
                    <w:r w:rsidR="006865B2" w:rsidRPr="006865B2">
                      <w:t>ekcija</w:t>
                    </w:r>
                    <w:r>
                      <w:t>.</w:t>
                    </w:r>
                    <w:r w:rsidR="006865B2" w:rsidRPr="006865B2">
                      <w:t xml:space="preserve"> Salīdzināt baroka un klasicisma skaņdarbu interpretācijas, kas uzdotas lekcijas laikā.</w:t>
                    </w:r>
                  </w:p>
                  <w:p w:rsidR="006865B2" w:rsidRPr="006865B2" w:rsidRDefault="008740AF" w:rsidP="006865B2">
                    <w:pPr>
                      <w:pStyle w:val="ListParagraph"/>
                    </w:pPr>
                    <w:r>
                      <w:t>7., 8. l</w:t>
                    </w:r>
                    <w:r w:rsidR="006865B2" w:rsidRPr="006865B2">
                      <w:t>ekcija</w:t>
                    </w:r>
                    <w:r>
                      <w:t>.</w:t>
                    </w:r>
                    <w:r w:rsidR="006865B2" w:rsidRPr="006865B2">
                      <w:t xml:space="preserve"> Salīdzināt un papildināt lekcijas laikā piedāvāto skaņdarbu dažādās interpretācijas (atrast 2-3 jaunas skaņdarba interpretācijas). Skaņdarbu sarakstu skat. arī pielikumā.</w:t>
                    </w:r>
                  </w:p>
                  <w:p w:rsidR="006865B2" w:rsidRPr="006865B2" w:rsidRDefault="008740AF" w:rsidP="006865B2">
                    <w:pPr>
                      <w:pStyle w:val="ListParagraph"/>
                    </w:pPr>
                    <w:r>
                      <w:t>9.-11. l</w:t>
                    </w:r>
                    <w:r w:rsidR="006865B2" w:rsidRPr="006865B2">
                      <w:t>ekcija</w:t>
                    </w:r>
                    <w:r>
                      <w:t>.</w:t>
                    </w:r>
                    <w:r w:rsidR="006865B2" w:rsidRPr="006865B2">
                      <w:t xml:space="preserve"> Salīdzināt un papildināt lekcijas laikā piedāvāto skaņdarbu dažādās interpretācijas (atrast 2-3 jaunas skaņdarba interpretācijas). Skaņdarbu sarakstu skat. arī pielikumā.</w:t>
                    </w:r>
                  </w:p>
                  <w:p w:rsidR="006865B2" w:rsidRPr="006865B2" w:rsidRDefault="008740AF" w:rsidP="006865B2">
                    <w:pPr>
                      <w:pStyle w:val="ListParagraph"/>
                    </w:pPr>
                    <w:r>
                      <w:t>12.-14. l</w:t>
                    </w:r>
                    <w:r w:rsidR="006865B2" w:rsidRPr="006865B2">
                      <w:t>ekcija</w:t>
                    </w:r>
                    <w:r>
                      <w:t>.</w:t>
                    </w:r>
                    <w:r w:rsidR="006865B2" w:rsidRPr="006865B2">
                      <w:t xml:space="preserve"> Salīdzināt un papildināt lekcijas laikā piedāvāto skaņdarbu dažādās interpretācijas (atrast 2-3 jaunas skaņdarba interpretācijas).</w:t>
                    </w:r>
                  </w:p>
                  <w:p w:rsidR="008740AF" w:rsidRDefault="008740AF" w:rsidP="008740AF">
                    <w:pPr>
                      <w:pStyle w:val="ListParagraph"/>
                    </w:pPr>
                    <w:r>
                      <w:t>15. l</w:t>
                    </w:r>
                    <w:r w:rsidR="006865B2" w:rsidRPr="006865B2">
                      <w:t>ekcija</w:t>
                    </w:r>
                    <w:r>
                      <w:t>.</w:t>
                    </w:r>
                    <w:r w:rsidR="006865B2" w:rsidRPr="006865B2">
                      <w:t xml:space="preserve"> Noklausīties trīs </w:t>
                    </w:r>
                    <w:proofErr w:type="spellStart"/>
                    <w:r w:rsidR="006865B2" w:rsidRPr="006865B2">
                      <w:t>Belas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Bartoka</w:t>
                    </w:r>
                    <w:proofErr w:type="spellEnd"/>
                    <w:r w:rsidR="006865B2" w:rsidRPr="006865B2">
                      <w:t xml:space="preserve"> Koncerts orķestrim interpretācijas:</w:t>
                    </w:r>
                    <w:r>
                      <w:t xml:space="preserve"> </w:t>
                    </w:r>
                    <w:r w:rsidR="006865B2" w:rsidRPr="006865B2">
                      <w:t xml:space="preserve">Čikāgas simfoniskais orķestris &amp; Georg </w:t>
                    </w:r>
                    <w:proofErr w:type="spellStart"/>
                    <w:r w:rsidR="006865B2" w:rsidRPr="006865B2">
                      <w:t>Solti</w:t>
                    </w:r>
                    <w:proofErr w:type="spellEnd"/>
                    <w:r>
                      <w:t xml:space="preserve">; </w:t>
                    </w:r>
                    <w:r w:rsidR="006865B2" w:rsidRPr="006865B2">
                      <w:t xml:space="preserve">Ņujorkas Filharmoniskais orķestris &amp; </w:t>
                    </w:r>
                    <w:proofErr w:type="spellStart"/>
                    <w:r w:rsidR="006865B2" w:rsidRPr="006865B2">
                      <w:t>Pierre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Boulez</w:t>
                    </w:r>
                    <w:proofErr w:type="spellEnd"/>
                    <w:r>
                      <w:t xml:space="preserve">; </w:t>
                    </w:r>
                    <w:r w:rsidR="006865B2" w:rsidRPr="006865B2">
                      <w:t xml:space="preserve">Budapeštas festivāla orķestris &amp; Ivan </w:t>
                    </w:r>
                    <w:proofErr w:type="spellStart"/>
                    <w:r w:rsidR="006865B2" w:rsidRPr="006865B2">
                      <w:t>Fischer</w:t>
                    </w:r>
                    <w:proofErr w:type="spellEnd"/>
                    <w:r>
                      <w:t xml:space="preserve">; </w:t>
                    </w:r>
                  </w:p>
                  <w:p w:rsidR="006865B2" w:rsidRPr="006D3539" w:rsidRDefault="008740AF" w:rsidP="008740AF">
                    <w:pPr>
                      <w:pStyle w:val="ListParagraph"/>
                    </w:pPr>
                    <w:r>
                      <w:t>16</w:t>
                    </w:r>
                    <w:r w:rsidRPr="008740AF">
                      <w:t xml:space="preserve">. lekcija. </w:t>
                    </w:r>
                    <w:r w:rsidR="006865B2" w:rsidRPr="008740AF">
                      <w:t xml:space="preserve">Noklausīties trīs Vitolda </w:t>
                    </w:r>
                    <w:proofErr w:type="spellStart"/>
                    <w:r w:rsidR="006865B2" w:rsidRPr="008740AF">
                      <w:t>Ļutoslavska</w:t>
                    </w:r>
                    <w:proofErr w:type="spellEnd"/>
                    <w:r w:rsidR="006865B2" w:rsidRPr="008740AF">
                      <w:t xml:space="preserve"> 3. simfonijas interpretācijas:</w:t>
                    </w:r>
                    <w:r>
                      <w:t xml:space="preserve"> </w:t>
                    </w:r>
                    <w:r w:rsidR="006865B2" w:rsidRPr="006865B2">
                      <w:t xml:space="preserve">Losandželosas Filharmoniskais orķestris&amp; </w:t>
                    </w:r>
                    <w:proofErr w:type="spellStart"/>
                    <w:r w:rsidR="006865B2" w:rsidRPr="006865B2">
                      <w:t>Esa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Pekka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Salonen</w:t>
                    </w:r>
                    <w:proofErr w:type="spellEnd"/>
                    <w:r>
                      <w:t xml:space="preserve">; </w:t>
                    </w:r>
                    <w:r w:rsidR="006865B2" w:rsidRPr="006865B2">
                      <w:t xml:space="preserve">Berlīnes Filharmoniķi &amp; </w:t>
                    </w:r>
                    <w:proofErr w:type="spellStart"/>
                    <w:r w:rsidR="006865B2" w:rsidRPr="006865B2">
                      <w:t>Simon</w:t>
                    </w:r>
                    <w:proofErr w:type="spellEnd"/>
                    <w:r w:rsidR="006865B2" w:rsidRPr="006865B2">
                      <w:t xml:space="preserve"> </w:t>
                    </w:r>
                    <w:proofErr w:type="spellStart"/>
                    <w:r w:rsidR="006865B2" w:rsidRPr="006865B2">
                      <w:t>Rattle</w:t>
                    </w:r>
                    <w:proofErr w:type="spellEnd"/>
                    <w:r>
                      <w:t xml:space="preserve">; </w:t>
                    </w:r>
                    <w:r w:rsidR="006865B2" w:rsidRPr="006865B2">
                      <w:t xml:space="preserve">Polijas Nacionālais Radio orķestris &amp; Antoni </w:t>
                    </w:r>
                    <w:proofErr w:type="spellStart"/>
                    <w:r w:rsidR="006865B2" w:rsidRPr="006865B2">
                      <w:t>Wit</w:t>
                    </w:r>
                    <w:proofErr w:type="spellEnd"/>
                  </w:p>
                  <w:p w:rsidR="00525213" w:rsidRPr="00E13AEA" w:rsidRDefault="00525213" w:rsidP="00525213">
                    <w:pPr>
                      <w:rPr>
                        <w:rFonts w:cs="Times New Roman"/>
                        <w:bCs/>
                        <w:iCs/>
                        <w:szCs w:val="24"/>
                      </w:rPr>
                    </w:pPr>
                  </w:p>
                </w:tc>
              </w:sdtContent>
            </w:sdt>
            <w:permEnd w:id="2108844208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Obligāti izmantojamie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708412624"/>
            <w:placeholder>
              <w:docPart w:val="A10EDE8A42354D1987B332AB476E378D"/>
            </w:placeholder>
          </w:sdtPr>
          <w:sdtEndPr/>
          <w:sdtContent>
            <w:permStart w:id="445729637" w:edGrp="everyone" w:displacedByCustomXml="prev"/>
            <w:tc>
              <w:tcPr>
                <w:tcW w:w="9039" w:type="dxa"/>
                <w:gridSpan w:val="2"/>
              </w:tcPr>
              <w:p w:rsidR="00034E6D" w:rsidRPr="00034E6D" w:rsidRDefault="00034E6D" w:rsidP="00034E6D">
                <w:proofErr w:type="spellStart"/>
                <w:r w:rsidRPr="00034E6D">
                  <w:t>The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Grove’s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Dictionary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of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Muzic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and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Musicians</w:t>
                </w:r>
                <w:proofErr w:type="spellEnd"/>
                <w:r w:rsidRPr="00034E6D">
                  <w:t>, London, 2001.</w:t>
                </w:r>
              </w:p>
              <w:p w:rsidR="00034E6D" w:rsidRPr="00034E6D" w:rsidRDefault="00034E6D" w:rsidP="00034E6D">
                <w:proofErr w:type="spellStart"/>
                <w:r w:rsidRPr="00034E6D">
                  <w:t>The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Oxford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History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of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Music</w:t>
                </w:r>
                <w:proofErr w:type="spellEnd"/>
                <w:r w:rsidRPr="00034E6D">
                  <w:t>, London, 1990.</w:t>
                </w:r>
              </w:p>
              <w:p w:rsidR="00034E6D" w:rsidRPr="00034E6D" w:rsidRDefault="00034E6D" w:rsidP="00034E6D">
                <w:proofErr w:type="spellStart"/>
                <w:r w:rsidRPr="00034E6D">
                  <w:t>Prānis</w:t>
                </w:r>
                <w:proofErr w:type="spellEnd"/>
                <w:r>
                  <w:t>, G</w:t>
                </w:r>
                <w:r w:rsidRPr="00034E6D">
                  <w:t xml:space="preserve">. </w:t>
                </w:r>
                <w:proofErr w:type="spellStart"/>
                <w:r w:rsidRPr="00034E6D">
                  <w:t>Missale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Rigense</w:t>
                </w:r>
                <w:proofErr w:type="spellEnd"/>
                <w:r w:rsidRPr="00034E6D">
                  <w:t xml:space="preserve"> Livonijas garīgajā kultūrā. Rīga, </w:t>
                </w:r>
                <w:proofErr w:type="spellStart"/>
                <w:r w:rsidRPr="00034E6D">
                  <w:t>Neputns</w:t>
                </w:r>
                <w:proofErr w:type="spellEnd"/>
                <w:r w:rsidRPr="00034E6D">
                  <w:t>, 2018.</w:t>
                </w:r>
              </w:p>
              <w:p w:rsidR="00525213" w:rsidRPr="00E13AEA" w:rsidRDefault="00525213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</w:p>
            </w:tc>
            <w:permEnd w:id="445729637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Papildus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668713926"/>
            <w:placeholder>
              <w:docPart w:val="B3C9BA9F76834CD0B5B9B4CF977E82D9"/>
            </w:placeholder>
          </w:sdtPr>
          <w:sdtEndPr/>
          <w:sdtContent>
            <w:permStart w:id="1307860469" w:edGrp="everyone" w:displacedByCustomXml="prev"/>
            <w:tc>
              <w:tcPr>
                <w:tcW w:w="9039" w:type="dxa"/>
                <w:gridSpan w:val="2"/>
              </w:tcPr>
              <w:p w:rsidR="00034E6D" w:rsidRPr="00034E6D" w:rsidRDefault="00034E6D" w:rsidP="00034E6D">
                <w:proofErr w:type="spellStart"/>
                <w:r w:rsidRPr="00034E6D">
                  <w:t>Giulio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Ongaro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Music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of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the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Renaissance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Westport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Connecticut</w:t>
                </w:r>
                <w:proofErr w:type="spellEnd"/>
                <w:r w:rsidRPr="00034E6D">
                  <w:t xml:space="preserve">: </w:t>
                </w:r>
                <w:proofErr w:type="spellStart"/>
                <w:r w:rsidRPr="00034E6D">
                  <w:t>Greenwood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Press</w:t>
                </w:r>
                <w:proofErr w:type="spellEnd"/>
                <w:r w:rsidRPr="00034E6D">
                  <w:t>,</w:t>
                </w:r>
              </w:p>
              <w:p w:rsidR="00034E6D" w:rsidRPr="00034E6D" w:rsidRDefault="00034E6D" w:rsidP="00034E6D">
                <w:r w:rsidRPr="00034E6D">
                  <w:t>2003.</w:t>
                </w:r>
              </w:p>
              <w:p w:rsidR="00034E6D" w:rsidRPr="00034E6D" w:rsidRDefault="00034E6D" w:rsidP="00034E6D">
                <w:proofErr w:type="spellStart"/>
                <w:r w:rsidRPr="00034E6D">
                  <w:t>Mary-Louise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Serafine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Music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as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Cognition</w:t>
                </w:r>
                <w:proofErr w:type="spellEnd"/>
                <w:r w:rsidRPr="00034E6D">
                  <w:t xml:space="preserve">: </w:t>
                </w:r>
                <w:proofErr w:type="spellStart"/>
                <w:r w:rsidRPr="00034E6D">
                  <w:t>The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Development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of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Thought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in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Sound</w:t>
                </w:r>
                <w:proofErr w:type="spellEnd"/>
                <w:r w:rsidRPr="00034E6D">
                  <w:t>.</w:t>
                </w:r>
              </w:p>
              <w:p w:rsidR="00034E6D" w:rsidRDefault="00034E6D" w:rsidP="00034E6D">
                <w:proofErr w:type="spellStart"/>
                <w:r w:rsidRPr="00034E6D">
                  <w:lastRenderedPageBreak/>
                  <w:t>New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York</w:t>
                </w:r>
                <w:proofErr w:type="spellEnd"/>
                <w:r w:rsidRPr="00034E6D">
                  <w:t xml:space="preserve">: </w:t>
                </w:r>
                <w:proofErr w:type="spellStart"/>
                <w:r w:rsidRPr="00034E6D">
                  <w:t>Columbia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University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Press</w:t>
                </w:r>
                <w:proofErr w:type="spellEnd"/>
                <w:r w:rsidRPr="00034E6D">
                  <w:t>, 2017.</w:t>
                </w:r>
              </w:p>
              <w:p w:rsidR="00034E6D" w:rsidRPr="00034E6D" w:rsidRDefault="00034E6D" w:rsidP="00034E6D">
                <w:r w:rsidRPr="00034E6D">
                  <w:t xml:space="preserve">Peter </w:t>
                </w:r>
                <w:proofErr w:type="spellStart"/>
                <w:r w:rsidRPr="00034E6D">
                  <w:t>Jeffery</w:t>
                </w:r>
                <w:proofErr w:type="spellEnd"/>
                <w:r w:rsidRPr="00034E6D">
                  <w:t>. Re-</w:t>
                </w:r>
                <w:proofErr w:type="spellStart"/>
                <w:r w:rsidRPr="00034E6D">
                  <w:t>Envisioning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Past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Musical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Cultures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Ethnomusicology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in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the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Study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of</w:t>
                </w:r>
                <w:proofErr w:type="spellEnd"/>
              </w:p>
              <w:p w:rsidR="00034E6D" w:rsidRPr="00034E6D" w:rsidRDefault="00034E6D" w:rsidP="00034E6D">
                <w:proofErr w:type="spellStart"/>
                <w:r w:rsidRPr="00034E6D">
                  <w:t>Gregorian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Chant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Chicago</w:t>
                </w:r>
                <w:proofErr w:type="spellEnd"/>
                <w:r w:rsidRPr="00034E6D">
                  <w:t xml:space="preserve">: </w:t>
                </w:r>
                <w:proofErr w:type="spellStart"/>
                <w:r w:rsidRPr="00034E6D">
                  <w:t>The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University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of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Chicago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Press</w:t>
                </w:r>
                <w:proofErr w:type="spellEnd"/>
                <w:r w:rsidRPr="00034E6D">
                  <w:t>, 2010.</w:t>
                </w:r>
              </w:p>
              <w:p w:rsidR="00034E6D" w:rsidRPr="00034E6D" w:rsidRDefault="00034E6D" w:rsidP="00034E6D">
                <w:proofErr w:type="spellStart"/>
                <w:r w:rsidRPr="00034E6D">
                  <w:t>Nikolaus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Harnoncourt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Musik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als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Klangrede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Wege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zu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einem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neuen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Musikverständnis</w:t>
                </w:r>
                <w:proofErr w:type="spellEnd"/>
                <w:r w:rsidRPr="00034E6D">
                  <w:t>.</w:t>
                </w:r>
              </w:p>
              <w:p w:rsidR="00034E6D" w:rsidRPr="00034E6D" w:rsidRDefault="00034E6D" w:rsidP="00034E6D">
                <w:proofErr w:type="spellStart"/>
                <w:r w:rsidRPr="00034E6D">
                  <w:t>Kassel</w:t>
                </w:r>
                <w:proofErr w:type="spellEnd"/>
                <w:r w:rsidRPr="00034E6D">
                  <w:t xml:space="preserve">: </w:t>
                </w:r>
                <w:proofErr w:type="spellStart"/>
                <w:r w:rsidRPr="00034E6D">
                  <w:t>Bärenreiter</w:t>
                </w:r>
                <w:proofErr w:type="spellEnd"/>
                <w:r w:rsidRPr="00034E6D">
                  <w:t>, 2010.</w:t>
                </w:r>
              </w:p>
              <w:p w:rsidR="00034E6D" w:rsidRPr="00034E6D" w:rsidRDefault="00034E6D" w:rsidP="00034E6D">
                <w:r w:rsidRPr="00034E6D">
                  <w:t xml:space="preserve">Hans </w:t>
                </w:r>
                <w:proofErr w:type="spellStart"/>
                <w:r w:rsidRPr="00034E6D">
                  <w:t>Heinrich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Eggebrecht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Musik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im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Abendland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Prozesse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und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Stationen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vom</w:t>
                </w:r>
                <w:proofErr w:type="spellEnd"/>
              </w:p>
              <w:p w:rsidR="00034E6D" w:rsidRPr="00034E6D" w:rsidRDefault="00034E6D" w:rsidP="00034E6D">
                <w:proofErr w:type="spellStart"/>
                <w:r w:rsidRPr="00034E6D">
                  <w:t>Mittelalter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bis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zur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Gegenwart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München</w:t>
                </w:r>
                <w:proofErr w:type="spellEnd"/>
                <w:r w:rsidRPr="00034E6D">
                  <w:t xml:space="preserve">: </w:t>
                </w:r>
                <w:proofErr w:type="spellStart"/>
                <w:r w:rsidRPr="00034E6D">
                  <w:t>Piper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Verlag</w:t>
                </w:r>
                <w:proofErr w:type="spellEnd"/>
                <w:r w:rsidRPr="00034E6D">
                  <w:t>, 2004.</w:t>
                </w:r>
              </w:p>
              <w:p w:rsidR="00034E6D" w:rsidRPr="00034E6D" w:rsidRDefault="00034E6D" w:rsidP="00034E6D">
                <w:proofErr w:type="spellStart"/>
                <w:r w:rsidRPr="00034E6D">
                  <w:t>Luigi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Agustoni</w:t>
                </w:r>
                <w:proofErr w:type="spellEnd"/>
                <w:r w:rsidRPr="00034E6D">
                  <w:t xml:space="preserve">, &amp; </w:t>
                </w:r>
                <w:proofErr w:type="spellStart"/>
                <w:r w:rsidRPr="00034E6D">
                  <w:t>Johannes</w:t>
                </w:r>
                <w:proofErr w:type="spellEnd"/>
                <w:r w:rsidRPr="00034E6D">
                  <w:t xml:space="preserve"> B. </w:t>
                </w:r>
                <w:proofErr w:type="spellStart"/>
                <w:r w:rsidRPr="00034E6D">
                  <w:t>Göschl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Einführung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in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die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Interpretation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des</w:t>
                </w:r>
                <w:proofErr w:type="spellEnd"/>
              </w:p>
              <w:p w:rsidR="00034E6D" w:rsidRPr="00034E6D" w:rsidRDefault="00034E6D" w:rsidP="00034E6D">
                <w:proofErr w:type="spellStart"/>
                <w:r w:rsidRPr="00034E6D">
                  <w:t>Gregorianischen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Chorals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Regensburg</w:t>
                </w:r>
                <w:proofErr w:type="spellEnd"/>
                <w:r w:rsidRPr="00034E6D">
                  <w:t xml:space="preserve">: Gustav </w:t>
                </w:r>
                <w:proofErr w:type="spellStart"/>
                <w:r w:rsidRPr="00034E6D">
                  <w:t>Bosse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Verlag</w:t>
                </w:r>
                <w:proofErr w:type="spellEnd"/>
                <w:r w:rsidRPr="00034E6D">
                  <w:t>, 1987.</w:t>
                </w:r>
              </w:p>
              <w:p w:rsidR="00034E6D" w:rsidRPr="00034E6D" w:rsidRDefault="00034E6D" w:rsidP="00034E6D">
                <w:r w:rsidRPr="00034E6D">
                  <w:t xml:space="preserve">G. </w:t>
                </w:r>
                <w:proofErr w:type="spellStart"/>
                <w:r w:rsidRPr="00034E6D">
                  <w:t>Prānis</w:t>
                </w:r>
                <w:proofErr w:type="spellEnd"/>
                <w:r w:rsidRPr="00034E6D">
                  <w:t>. Viduslaiku mūzika. Mācību materiāls. Rīga, JVLMA, 1998.</w:t>
                </w:r>
              </w:p>
              <w:p w:rsidR="00034E6D" w:rsidRPr="00034E6D" w:rsidRDefault="00034E6D" w:rsidP="00034E6D">
                <w:r w:rsidRPr="00034E6D">
                  <w:t>P. Dambis. 20. gadsimta mūzikas vēsture. Ceļi un krustceles, Rīga, Zvaigzne, 2003.</w:t>
                </w:r>
              </w:p>
              <w:p w:rsidR="00034E6D" w:rsidRPr="00034E6D" w:rsidRDefault="00034E6D" w:rsidP="00034E6D">
                <w:r w:rsidRPr="00034E6D">
                  <w:t>A. Ross. Viss cits ir troksnis. Divdesmitā gadsimta mūzikas vēsture, Rīga, Jāņa Rozes</w:t>
                </w:r>
              </w:p>
              <w:p w:rsidR="00034E6D" w:rsidRPr="00034E6D" w:rsidRDefault="00034E6D" w:rsidP="00034E6D">
                <w:r w:rsidRPr="00034E6D">
                  <w:t>apgāds, 2012</w:t>
                </w:r>
              </w:p>
              <w:p w:rsidR="00034E6D" w:rsidRDefault="00034E6D" w:rsidP="00034E6D">
                <w:r w:rsidRPr="00034E6D">
                  <w:t xml:space="preserve">Vispārējā mūzikas vēsture, I un II d. (N. </w:t>
                </w:r>
                <w:proofErr w:type="spellStart"/>
                <w:r w:rsidRPr="00034E6D">
                  <w:t>Grīnfelda</w:t>
                </w:r>
                <w:proofErr w:type="spellEnd"/>
                <w:r w:rsidRPr="00034E6D">
                  <w:t xml:space="preserve"> redakcijā) – Rīga, Zvaigzne, 1985</w:t>
                </w:r>
              </w:p>
              <w:p w:rsidR="00034E6D" w:rsidRPr="00034E6D" w:rsidRDefault="00034E6D" w:rsidP="00034E6D">
                <w:r w:rsidRPr="00034E6D">
                  <w:t xml:space="preserve"> J. Torgāns. Mūzika šodien, Rīga, 1983.</w:t>
                </w:r>
              </w:p>
              <w:p w:rsidR="00034E6D" w:rsidRPr="00034E6D" w:rsidRDefault="00034E6D" w:rsidP="00034E6D">
                <w:proofErr w:type="spellStart"/>
                <w:r w:rsidRPr="00034E6D">
                  <w:t>Теория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современной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композиции</w:t>
                </w:r>
                <w:proofErr w:type="spellEnd"/>
                <w:r w:rsidRPr="00034E6D">
                  <w:t xml:space="preserve"> (</w:t>
                </w:r>
                <w:proofErr w:type="spellStart"/>
                <w:r w:rsidRPr="00034E6D">
                  <w:t>отв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ред</w:t>
                </w:r>
                <w:proofErr w:type="spellEnd"/>
                <w:r w:rsidRPr="00034E6D">
                  <w:t xml:space="preserve">. В. </w:t>
                </w:r>
                <w:proofErr w:type="spellStart"/>
                <w:r w:rsidRPr="00034E6D">
                  <w:t>Ценова</w:t>
                </w:r>
                <w:proofErr w:type="spellEnd"/>
                <w:r w:rsidRPr="00034E6D">
                  <w:t xml:space="preserve">). </w:t>
                </w:r>
                <w:proofErr w:type="spellStart"/>
                <w:r w:rsidRPr="00034E6D">
                  <w:t>Москва</w:t>
                </w:r>
                <w:proofErr w:type="spellEnd"/>
                <w:r w:rsidRPr="00034E6D">
                  <w:t xml:space="preserve">: </w:t>
                </w:r>
                <w:proofErr w:type="spellStart"/>
                <w:r w:rsidRPr="00034E6D">
                  <w:t>Музыка</w:t>
                </w:r>
                <w:proofErr w:type="spellEnd"/>
                <w:r w:rsidRPr="00034E6D">
                  <w:t>, 2005</w:t>
                </w:r>
              </w:p>
              <w:p w:rsidR="00034E6D" w:rsidRPr="00034E6D" w:rsidRDefault="00034E6D" w:rsidP="00034E6D">
                <w:r w:rsidRPr="00034E6D">
                  <w:t xml:space="preserve">А. </w:t>
                </w:r>
                <w:proofErr w:type="spellStart"/>
                <w:r w:rsidRPr="00034E6D">
                  <w:t>Варгафтик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Партитуры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тоже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не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горят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Москва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Классика-ХХI,</w:t>
                </w:r>
                <w:proofErr w:type="spellEnd"/>
                <w:r w:rsidRPr="00034E6D">
                  <w:t xml:space="preserve"> 2006</w:t>
                </w:r>
              </w:p>
              <w:p w:rsidR="00034E6D" w:rsidRPr="00034E6D" w:rsidRDefault="00034E6D" w:rsidP="00034E6D">
                <w:r w:rsidRPr="00034E6D">
                  <w:t xml:space="preserve">Ц. </w:t>
                </w:r>
                <w:proofErr w:type="spellStart"/>
                <w:r w:rsidRPr="00034E6D">
                  <w:t>Когоутек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Техника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композиции</w:t>
                </w:r>
                <w:proofErr w:type="spellEnd"/>
                <w:r w:rsidRPr="00034E6D">
                  <w:t xml:space="preserve"> в </w:t>
                </w:r>
                <w:proofErr w:type="spellStart"/>
                <w:r w:rsidRPr="00034E6D">
                  <w:t>музыке</w:t>
                </w:r>
                <w:proofErr w:type="spellEnd"/>
                <w:r w:rsidRPr="00034E6D">
                  <w:t xml:space="preserve"> ХХ </w:t>
                </w:r>
                <w:proofErr w:type="spellStart"/>
                <w:r w:rsidRPr="00034E6D">
                  <w:t>века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Москва</w:t>
                </w:r>
                <w:proofErr w:type="spellEnd"/>
                <w:r w:rsidRPr="00034E6D">
                  <w:t xml:space="preserve">: </w:t>
                </w:r>
                <w:proofErr w:type="spellStart"/>
                <w:r w:rsidRPr="00034E6D">
                  <w:t>Музыка</w:t>
                </w:r>
                <w:proofErr w:type="spellEnd"/>
                <w:r w:rsidRPr="00034E6D">
                  <w:t>, 1976</w:t>
                </w:r>
              </w:p>
              <w:p w:rsidR="00034E6D" w:rsidRPr="00034E6D" w:rsidRDefault="00034E6D" w:rsidP="00034E6D">
                <w:proofErr w:type="spellStart"/>
                <w:r w:rsidRPr="00034E6D">
                  <w:t>История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зарубежной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музыки</w:t>
                </w:r>
                <w:proofErr w:type="spellEnd"/>
                <w:r w:rsidRPr="00034E6D">
                  <w:t xml:space="preserve">. ХХ </w:t>
                </w:r>
                <w:proofErr w:type="spellStart"/>
                <w:r w:rsidRPr="00034E6D">
                  <w:t>век</w:t>
                </w:r>
                <w:proofErr w:type="spellEnd"/>
                <w:r w:rsidRPr="00034E6D">
                  <w:t xml:space="preserve"> (</w:t>
                </w:r>
                <w:proofErr w:type="spellStart"/>
                <w:r w:rsidRPr="00034E6D">
                  <w:t>Сост</w:t>
                </w:r>
                <w:proofErr w:type="spellEnd"/>
                <w:r w:rsidRPr="00034E6D">
                  <w:t xml:space="preserve">. и </w:t>
                </w:r>
                <w:proofErr w:type="spellStart"/>
                <w:r w:rsidRPr="00034E6D">
                  <w:t>отв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ред</w:t>
                </w:r>
                <w:proofErr w:type="spellEnd"/>
                <w:r w:rsidRPr="00034E6D">
                  <w:t xml:space="preserve">. Н. </w:t>
                </w:r>
                <w:proofErr w:type="spellStart"/>
                <w:r w:rsidRPr="00034E6D">
                  <w:t>Гаврилова</w:t>
                </w:r>
                <w:proofErr w:type="spellEnd"/>
                <w:r w:rsidRPr="00034E6D">
                  <w:t xml:space="preserve">). </w:t>
                </w:r>
                <w:proofErr w:type="spellStart"/>
                <w:r w:rsidRPr="00034E6D">
                  <w:t>Москва</w:t>
                </w:r>
                <w:proofErr w:type="spellEnd"/>
                <w:r w:rsidRPr="00034E6D">
                  <w:t>:</w:t>
                </w:r>
              </w:p>
              <w:p w:rsidR="00034E6D" w:rsidRPr="00034E6D" w:rsidRDefault="00034E6D" w:rsidP="00034E6D">
                <w:proofErr w:type="spellStart"/>
                <w:r w:rsidRPr="00034E6D">
                  <w:t>Музыка</w:t>
                </w:r>
                <w:proofErr w:type="spellEnd"/>
                <w:r w:rsidRPr="00034E6D">
                  <w:t>, 2005</w:t>
                </w:r>
              </w:p>
              <w:p w:rsidR="00034E6D" w:rsidRPr="00034E6D" w:rsidRDefault="00034E6D" w:rsidP="00034E6D">
                <w:r w:rsidRPr="00034E6D">
                  <w:t>V. Lindenberga, J. Torgāns, L. Fūrmane: Gadsimtu Lokā, Rīga „Zinātne” 1997.</w:t>
                </w:r>
              </w:p>
              <w:p w:rsidR="00034E6D" w:rsidRPr="00034E6D" w:rsidRDefault="00034E6D" w:rsidP="00034E6D">
                <w:r w:rsidRPr="00034E6D">
                  <w:t xml:space="preserve">V. Lindenberga, J. Torgāns, L. Fūrmane, M. </w:t>
                </w:r>
                <w:proofErr w:type="spellStart"/>
                <w:r w:rsidRPr="00034E6D">
                  <w:t>Čeže</w:t>
                </w:r>
                <w:proofErr w:type="spellEnd"/>
                <w:r w:rsidRPr="00034E6D">
                  <w:t xml:space="preserve">: </w:t>
                </w:r>
                <w:proofErr w:type="spellStart"/>
                <w:r w:rsidRPr="00034E6D">
                  <w:t>Skaņuloku</w:t>
                </w:r>
                <w:proofErr w:type="spellEnd"/>
                <w:r w:rsidRPr="00034E6D">
                  <w:t xml:space="preserve"> gadsimti, Rīga</w:t>
                </w:r>
              </w:p>
              <w:p w:rsidR="00034E6D" w:rsidRPr="00034E6D" w:rsidRDefault="00034E6D" w:rsidP="00034E6D">
                <w:r w:rsidRPr="00034E6D">
                  <w:t>„Zinātne” 2004.</w:t>
                </w:r>
              </w:p>
              <w:p w:rsidR="00034E6D" w:rsidRPr="00034E6D" w:rsidRDefault="00034E6D" w:rsidP="00034E6D">
                <w:r w:rsidRPr="00034E6D">
                  <w:t xml:space="preserve">H. </w:t>
                </w:r>
                <w:proofErr w:type="spellStart"/>
                <w:r w:rsidRPr="00034E6D">
                  <w:t>Weinstock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The</w:t>
                </w:r>
                <w:proofErr w:type="spellEnd"/>
                <w:r w:rsidRPr="00034E6D">
                  <w:t xml:space="preserve"> Opera. </w:t>
                </w:r>
                <w:proofErr w:type="spellStart"/>
                <w:r w:rsidRPr="00034E6D">
                  <w:t>History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of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its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Creation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New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York</w:t>
                </w:r>
                <w:proofErr w:type="spellEnd"/>
                <w:r w:rsidRPr="00034E6D">
                  <w:t>, 1991.</w:t>
                </w:r>
              </w:p>
              <w:p w:rsidR="00034E6D" w:rsidRPr="00034E6D" w:rsidRDefault="00034E6D" w:rsidP="00034E6D">
                <w:r w:rsidRPr="00034E6D">
                  <w:t xml:space="preserve">R. </w:t>
                </w:r>
                <w:proofErr w:type="spellStart"/>
                <w:r w:rsidRPr="00034E6D">
                  <w:t>Hill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The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Concerto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Penguin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Books</w:t>
                </w:r>
                <w:proofErr w:type="spellEnd"/>
                <w:r w:rsidRPr="00034E6D">
                  <w:t>, 1961.</w:t>
                </w:r>
              </w:p>
              <w:p w:rsidR="00034E6D" w:rsidRPr="00034E6D" w:rsidRDefault="00034E6D" w:rsidP="00034E6D">
                <w:r w:rsidRPr="00034E6D">
                  <w:t xml:space="preserve">D. </w:t>
                </w:r>
                <w:proofErr w:type="spellStart"/>
                <w:r w:rsidRPr="00034E6D">
                  <w:t>Butler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The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Musician’s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Guide</w:t>
                </w:r>
                <w:proofErr w:type="spellEnd"/>
                <w:r w:rsidRPr="00034E6D">
                  <w:t xml:space="preserve"> to </w:t>
                </w:r>
                <w:proofErr w:type="spellStart"/>
                <w:r w:rsidRPr="00034E6D">
                  <w:t>Perception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and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Cognition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New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York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Schirmer</w:t>
                </w:r>
                <w:proofErr w:type="spellEnd"/>
                <w:r w:rsidRPr="00034E6D">
                  <w:t>,</w:t>
                </w:r>
              </w:p>
              <w:p w:rsidR="00034E6D" w:rsidRPr="00034E6D" w:rsidRDefault="00034E6D" w:rsidP="00034E6D">
                <w:r w:rsidRPr="00034E6D">
                  <w:t>1992.</w:t>
                </w:r>
              </w:p>
              <w:p w:rsidR="00034E6D" w:rsidRPr="00034E6D" w:rsidRDefault="00034E6D" w:rsidP="00034E6D">
                <w:proofErr w:type="spellStart"/>
                <w:r w:rsidRPr="00034E6D">
                  <w:t>Th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Ovens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Charlie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Parker</w:t>
                </w:r>
                <w:proofErr w:type="spellEnd"/>
                <w:r w:rsidRPr="00034E6D">
                  <w:t xml:space="preserve">: </w:t>
                </w:r>
                <w:proofErr w:type="spellStart"/>
                <w:r w:rsidRPr="00034E6D">
                  <w:t>Techniques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of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Improvisation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Uni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of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California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Press</w:t>
                </w:r>
                <w:proofErr w:type="spellEnd"/>
                <w:r w:rsidRPr="00034E6D">
                  <w:t>.,</w:t>
                </w:r>
              </w:p>
              <w:p w:rsidR="00034E6D" w:rsidRPr="00034E6D" w:rsidRDefault="00034E6D" w:rsidP="00034E6D">
                <w:r w:rsidRPr="00034E6D">
                  <w:t>1974.</w:t>
                </w:r>
              </w:p>
              <w:p w:rsidR="00034E6D" w:rsidRPr="00034E6D" w:rsidRDefault="00034E6D" w:rsidP="00034E6D">
                <w:r w:rsidRPr="00034E6D">
                  <w:t xml:space="preserve">F. </w:t>
                </w:r>
                <w:proofErr w:type="spellStart"/>
                <w:r w:rsidRPr="00034E6D">
                  <w:t>Salzer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Counterpoint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in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Composition</w:t>
                </w:r>
                <w:proofErr w:type="spellEnd"/>
                <w:r w:rsidRPr="00034E6D">
                  <w:t xml:space="preserve">: </w:t>
                </w:r>
                <w:proofErr w:type="spellStart"/>
                <w:r w:rsidRPr="00034E6D">
                  <w:t>The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Study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of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Voice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Leading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New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York</w:t>
                </w:r>
                <w:proofErr w:type="spellEnd"/>
              </w:p>
              <w:p w:rsidR="00034E6D" w:rsidRPr="00034E6D" w:rsidRDefault="00034E6D" w:rsidP="00034E6D">
                <w:proofErr w:type="spellStart"/>
                <w:r w:rsidRPr="00034E6D">
                  <w:t>McGraw-Hill,</w:t>
                </w:r>
                <w:proofErr w:type="spellEnd"/>
                <w:r w:rsidRPr="00034E6D">
                  <w:t xml:space="preserve"> 1969.</w:t>
                </w:r>
              </w:p>
              <w:p w:rsidR="00034E6D" w:rsidRPr="00034E6D" w:rsidRDefault="00034E6D" w:rsidP="00034E6D">
                <w:proofErr w:type="spellStart"/>
                <w:r w:rsidRPr="00034E6D">
                  <w:t>Lyotard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The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Postmodern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Condition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Manchester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Uni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Press</w:t>
                </w:r>
                <w:proofErr w:type="spellEnd"/>
                <w:r w:rsidRPr="00034E6D">
                  <w:t>, 1986.</w:t>
                </w:r>
              </w:p>
              <w:p w:rsidR="00034E6D" w:rsidRPr="00034E6D" w:rsidRDefault="00034E6D" w:rsidP="00034E6D">
                <w:r w:rsidRPr="00034E6D">
                  <w:t xml:space="preserve">J. </w:t>
                </w:r>
                <w:proofErr w:type="spellStart"/>
                <w:r w:rsidRPr="00034E6D">
                  <w:t>Cage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Writings</w:t>
                </w:r>
                <w:proofErr w:type="spellEnd"/>
                <w:r w:rsidRPr="00034E6D">
                  <w:t xml:space="preserve"> 67-72, </w:t>
                </w:r>
                <w:proofErr w:type="spellStart"/>
                <w:r w:rsidRPr="00034E6D">
                  <w:t>Wesleyan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Uni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Press</w:t>
                </w:r>
                <w:proofErr w:type="spellEnd"/>
                <w:r w:rsidRPr="00034E6D">
                  <w:t>. 1973., 2000.</w:t>
                </w:r>
              </w:p>
              <w:p w:rsidR="00034E6D" w:rsidRPr="00034E6D" w:rsidRDefault="00034E6D" w:rsidP="00034E6D">
                <w:r w:rsidRPr="00034E6D">
                  <w:t>MGG /enciklopēdija vācu valodā/</w:t>
                </w:r>
              </w:p>
              <w:p w:rsidR="00034E6D" w:rsidRPr="00034E6D" w:rsidRDefault="00034E6D" w:rsidP="00034E6D">
                <w:proofErr w:type="spellStart"/>
                <w:r w:rsidRPr="00034E6D">
                  <w:t>Michael</w:t>
                </w:r>
                <w:proofErr w:type="spellEnd"/>
                <w:r w:rsidRPr="00034E6D">
                  <w:t xml:space="preserve"> D. </w:t>
                </w:r>
                <w:proofErr w:type="spellStart"/>
                <w:r w:rsidRPr="00034E6D">
                  <w:t>Ayers</w:t>
                </w:r>
                <w:proofErr w:type="spellEnd"/>
                <w:r w:rsidRPr="00034E6D">
                  <w:t xml:space="preserve"> (</w:t>
                </w:r>
                <w:proofErr w:type="spellStart"/>
                <w:r w:rsidRPr="00034E6D">
                  <w:t>ed</w:t>
                </w:r>
                <w:proofErr w:type="spellEnd"/>
                <w:r w:rsidRPr="00034E6D">
                  <w:t xml:space="preserve">.) </w:t>
                </w:r>
                <w:proofErr w:type="spellStart"/>
                <w:r w:rsidRPr="00034E6D">
                  <w:t>Cybersounds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Essays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on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Virtual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Music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Culture</w:t>
                </w:r>
                <w:proofErr w:type="spellEnd"/>
                <w:r w:rsidRPr="00034E6D">
                  <w:t>, NY.2006.</w:t>
                </w:r>
              </w:p>
              <w:p w:rsidR="00034E6D" w:rsidRPr="00034E6D" w:rsidRDefault="00034E6D" w:rsidP="00034E6D">
                <w:proofErr w:type="spellStart"/>
                <w:r w:rsidRPr="00034E6D">
                  <w:t>Marcus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Giesler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Cybernetic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Gift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Giving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and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Social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Drama</w:t>
                </w:r>
                <w:proofErr w:type="spellEnd"/>
                <w:r w:rsidRPr="00034E6D">
                  <w:t xml:space="preserve">: A </w:t>
                </w:r>
                <w:proofErr w:type="spellStart"/>
                <w:r w:rsidRPr="00034E6D">
                  <w:t>Netnography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of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Napster</w:t>
                </w:r>
                <w:proofErr w:type="spellEnd"/>
              </w:p>
              <w:p w:rsidR="00034E6D" w:rsidRPr="00034E6D" w:rsidRDefault="00034E6D" w:rsidP="00034E6D">
                <w:proofErr w:type="spellStart"/>
                <w:r w:rsidRPr="00034E6D">
                  <w:t>File</w:t>
                </w:r>
                <w:proofErr w:type="spellEnd"/>
                <w:r w:rsidRPr="00034E6D">
                  <w:t xml:space="preserve"> – </w:t>
                </w:r>
                <w:proofErr w:type="spellStart"/>
                <w:r w:rsidRPr="00034E6D">
                  <w:t>Sharing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Comunity</w:t>
                </w:r>
                <w:proofErr w:type="spellEnd"/>
                <w:r w:rsidRPr="00034E6D">
                  <w:t>. NY. 2006.</w:t>
                </w:r>
              </w:p>
              <w:p w:rsidR="00034E6D" w:rsidRPr="00034E6D" w:rsidRDefault="00034E6D" w:rsidP="00034E6D">
                <w:r w:rsidRPr="00034E6D">
                  <w:t xml:space="preserve">Edvard </w:t>
                </w:r>
                <w:proofErr w:type="spellStart"/>
                <w:r w:rsidRPr="00034E6D">
                  <w:t>Lippmann</w:t>
                </w:r>
                <w:proofErr w:type="spellEnd"/>
                <w:r w:rsidRPr="00034E6D">
                  <w:t xml:space="preserve">. A </w:t>
                </w:r>
                <w:proofErr w:type="spellStart"/>
                <w:r w:rsidRPr="00034E6D">
                  <w:t>History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of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Western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Musical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Aesthetics</w:t>
                </w:r>
                <w:proofErr w:type="spellEnd"/>
                <w:r w:rsidRPr="00034E6D">
                  <w:t xml:space="preserve">. London, </w:t>
                </w:r>
                <w:proofErr w:type="spellStart"/>
                <w:r w:rsidRPr="00034E6D">
                  <w:t>Uni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Press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of</w:t>
                </w:r>
                <w:proofErr w:type="spellEnd"/>
              </w:p>
              <w:p w:rsidR="00034E6D" w:rsidRPr="00034E6D" w:rsidRDefault="00034E6D" w:rsidP="00034E6D">
                <w:r w:rsidRPr="00034E6D">
                  <w:t>Nebraska, 1992.</w:t>
                </w:r>
              </w:p>
              <w:p w:rsidR="00034E6D" w:rsidRPr="00034E6D" w:rsidRDefault="00034E6D" w:rsidP="00034E6D">
                <w:proofErr w:type="spellStart"/>
                <w:r w:rsidRPr="00034E6D">
                  <w:t>Jerry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Coker</w:t>
                </w:r>
                <w:proofErr w:type="spellEnd"/>
                <w:r w:rsidRPr="00034E6D">
                  <w:t xml:space="preserve">. Elements </w:t>
                </w:r>
                <w:proofErr w:type="spellStart"/>
                <w:r w:rsidRPr="00034E6D">
                  <w:t>of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the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Jazz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Language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for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the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Developing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Improviser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Miami</w:t>
                </w:r>
                <w:proofErr w:type="spellEnd"/>
                <w:r w:rsidRPr="00034E6D">
                  <w:t>:</w:t>
                </w:r>
              </w:p>
              <w:p w:rsidR="00034E6D" w:rsidRPr="00034E6D" w:rsidRDefault="00034E6D" w:rsidP="00034E6D">
                <w:r w:rsidRPr="00034E6D">
                  <w:t>Studio 224., 1991.</w:t>
                </w:r>
              </w:p>
              <w:p w:rsidR="00034E6D" w:rsidRPr="00034E6D" w:rsidRDefault="00034E6D" w:rsidP="00034E6D">
                <w:proofErr w:type="spellStart"/>
                <w:r w:rsidRPr="00034E6D">
                  <w:t>Scott</w:t>
                </w:r>
                <w:proofErr w:type="spellEnd"/>
                <w:r w:rsidRPr="00034E6D">
                  <w:t xml:space="preserve"> D </w:t>
                </w:r>
                <w:proofErr w:type="spellStart"/>
                <w:r w:rsidRPr="00034E6D">
                  <w:t>Reeves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Creative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Jazz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Improvisation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Englewood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Cliffs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New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Jersey</w:t>
                </w:r>
                <w:proofErr w:type="spellEnd"/>
                <w:r w:rsidRPr="00034E6D">
                  <w:t xml:space="preserve">: </w:t>
                </w:r>
                <w:proofErr w:type="spellStart"/>
                <w:r w:rsidRPr="00034E6D">
                  <w:t>Prentice</w:t>
                </w:r>
                <w:proofErr w:type="spellEnd"/>
              </w:p>
              <w:p w:rsidR="00034E6D" w:rsidRPr="00034E6D" w:rsidRDefault="00034E6D" w:rsidP="00034E6D">
                <w:r w:rsidRPr="00034E6D">
                  <w:t>Mail.1995.</w:t>
                </w:r>
              </w:p>
              <w:p w:rsidR="00034E6D" w:rsidRPr="00034E6D" w:rsidRDefault="00034E6D" w:rsidP="00034E6D">
                <w:proofErr w:type="spellStart"/>
                <w:r w:rsidRPr="00034E6D">
                  <w:t>International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dictionary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of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Black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Composers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vol.I</w:t>
                </w:r>
                <w:proofErr w:type="spellEnd"/>
                <w:r w:rsidRPr="00034E6D">
                  <w:t xml:space="preserve"> – IX, </w:t>
                </w:r>
                <w:proofErr w:type="spellStart"/>
                <w:r w:rsidRPr="00034E6D">
                  <w:t>Chikago</w:t>
                </w:r>
                <w:proofErr w:type="spellEnd"/>
                <w:r w:rsidRPr="00034E6D">
                  <w:t xml:space="preserve">: </w:t>
                </w:r>
                <w:proofErr w:type="spellStart"/>
                <w:r w:rsidRPr="00034E6D">
                  <w:t>Fitzroy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dearbon</w:t>
                </w:r>
                <w:proofErr w:type="spellEnd"/>
              </w:p>
              <w:p w:rsidR="00034E6D" w:rsidRPr="00034E6D" w:rsidRDefault="00034E6D" w:rsidP="00034E6D">
                <w:proofErr w:type="spellStart"/>
                <w:r w:rsidRPr="00034E6D">
                  <w:t>Publishers</w:t>
                </w:r>
                <w:proofErr w:type="spellEnd"/>
                <w:r w:rsidRPr="00034E6D">
                  <w:t>, 1995.</w:t>
                </w:r>
              </w:p>
              <w:p w:rsidR="00034E6D" w:rsidRPr="00034E6D" w:rsidRDefault="00034E6D" w:rsidP="00034E6D">
                <w:r w:rsidRPr="00034E6D">
                  <w:t>P. Dambis. Intervijas ar Džonu Keidžu. Mūzikas saule, 2006.Nr3. («Dambis sēņo kopā</w:t>
                </w:r>
              </w:p>
              <w:p w:rsidR="00034E6D" w:rsidRPr="00034E6D" w:rsidRDefault="00034E6D" w:rsidP="00034E6D">
                <w:r w:rsidRPr="00034E6D">
                  <w:t>ar Keidžu»)</w:t>
                </w:r>
              </w:p>
              <w:p w:rsidR="00034E6D" w:rsidRPr="00034E6D" w:rsidRDefault="00034E6D" w:rsidP="00034E6D">
                <w:proofErr w:type="spellStart"/>
                <w:r w:rsidRPr="00034E6D">
                  <w:t>Francois-Bernard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Mache</w:t>
                </w:r>
                <w:proofErr w:type="spellEnd"/>
                <w:r w:rsidRPr="00034E6D">
                  <w:t xml:space="preserve">. </w:t>
                </w:r>
                <w:proofErr w:type="spellStart"/>
                <w:r w:rsidRPr="00034E6D">
                  <w:t>Music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Myth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and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Nature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of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the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Dolphins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of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Arion</w:t>
                </w:r>
                <w:proofErr w:type="spellEnd"/>
                <w:r w:rsidRPr="00034E6D">
                  <w:t>.</w:t>
                </w:r>
              </w:p>
              <w:p w:rsidR="00034E6D" w:rsidRPr="00034E6D" w:rsidRDefault="00034E6D" w:rsidP="00034E6D">
                <w:proofErr w:type="spellStart"/>
                <w:r w:rsidRPr="00034E6D">
                  <w:t>Claude</w:t>
                </w:r>
                <w:proofErr w:type="spellEnd"/>
                <w:r w:rsidRPr="00034E6D">
                  <w:t xml:space="preserve"> Samuel. </w:t>
                </w:r>
                <w:proofErr w:type="spellStart"/>
                <w:r w:rsidRPr="00034E6D">
                  <w:t>Conversations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with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Olivier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Messiaen</w:t>
                </w:r>
                <w:proofErr w:type="spellEnd"/>
                <w:r w:rsidRPr="00034E6D">
                  <w:t xml:space="preserve">. London, </w:t>
                </w:r>
                <w:proofErr w:type="spellStart"/>
                <w:r w:rsidRPr="00034E6D">
                  <w:t>stainer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and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Bell</w:t>
                </w:r>
                <w:proofErr w:type="spellEnd"/>
                <w:r w:rsidRPr="00034E6D">
                  <w:t>, 1976.</w:t>
                </w:r>
              </w:p>
              <w:p w:rsidR="00034E6D" w:rsidRPr="00034E6D" w:rsidRDefault="00034E6D" w:rsidP="00034E6D">
                <w:r w:rsidRPr="00034E6D">
                  <w:t xml:space="preserve">111 </w:t>
                </w:r>
                <w:proofErr w:type="spellStart"/>
                <w:r w:rsidRPr="00034E6D">
                  <w:t>симфоний</w:t>
                </w:r>
                <w:proofErr w:type="spellEnd"/>
                <w:r w:rsidRPr="00034E6D">
                  <w:t xml:space="preserve"> – </w:t>
                </w:r>
                <w:proofErr w:type="spellStart"/>
                <w:r w:rsidRPr="00034E6D">
                  <w:t>КультИнформ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Прес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Санкт-Петербург,</w:t>
                </w:r>
                <w:proofErr w:type="spellEnd"/>
                <w:r w:rsidRPr="00034E6D">
                  <w:t xml:space="preserve"> 2000</w:t>
                </w:r>
              </w:p>
              <w:p w:rsidR="00034E6D" w:rsidRPr="00034E6D" w:rsidRDefault="00034E6D" w:rsidP="00034E6D">
                <w:r w:rsidRPr="00034E6D">
                  <w:t xml:space="preserve">111 </w:t>
                </w:r>
                <w:proofErr w:type="spellStart"/>
                <w:r w:rsidRPr="00034E6D">
                  <w:t>опер</w:t>
                </w:r>
                <w:proofErr w:type="spellEnd"/>
                <w:r w:rsidRPr="00034E6D">
                  <w:t xml:space="preserve"> – </w:t>
                </w:r>
                <w:proofErr w:type="spellStart"/>
                <w:r w:rsidRPr="00034E6D">
                  <w:t>КультИнформПрес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Санкт-Петербург,</w:t>
                </w:r>
                <w:proofErr w:type="spellEnd"/>
                <w:r w:rsidRPr="00034E6D">
                  <w:t xml:space="preserve"> 2001</w:t>
                </w:r>
              </w:p>
              <w:p w:rsidR="00034E6D" w:rsidRPr="00034E6D" w:rsidRDefault="00034E6D" w:rsidP="00034E6D">
                <w:r w:rsidRPr="00034E6D">
                  <w:t xml:space="preserve">111 </w:t>
                </w:r>
                <w:proofErr w:type="spellStart"/>
                <w:r w:rsidRPr="00034E6D">
                  <w:t>увертюр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симфонических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поэм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сюит</w:t>
                </w:r>
                <w:proofErr w:type="spellEnd"/>
                <w:r w:rsidRPr="00034E6D">
                  <w:t xml:space="preserve"> и </w:t>
                </w:r>
                <w:proofErr w:type="spellStart"/>
                <w:r w:rsidRPr="00034E6D">
                  <w:t>картин</w:t>
                </w:r>
                <w:proofErr w:type="spellEnd"/>
                <w:r w:rsidRPr="00034E6D">
                  <w:t xml:space="preserve"> – </w:t>
                </w:r>
                <w:proofErr w:type="spellStart"/>
                <w:r w:rsidRPr="00034E6D">
                  <w:t>КультИнформПрес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Санкт-</w:t>
                </w:r>
                <w:proofErr w:type="spellEnd"/>
              </w:p>
              <w:p w:rsidR="00034E6D" w:rsidRPr="00034E6D" w:rsidRDefault="00034E6D" w:rsidP="00034E6D">
                <w:proofErr w:type="spellStart"/>
                <w:r w:rsidRPr="00034E6D">
                  <w:t>Петербург</w:t>
                </w:r>
                <w:proofErr w:type="spellEnd"/>
                <w:r w:rsidRPr="00034E6D">
                  <w:t>, 2002</w:t>
                </w:r>
              </w:p>
              <w:p w:rsidR="00525213" w:rsidRPr="00E13AEA" w:rsidRDefault="00034E6D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 w:rsidRPr="00034E6D">
                  <w:t xml:space="preserve">111 </w:t>
                </w:r>
                <w:proofErr w:type="spellStart"/>
                <w:r w:rsidRPr="00034E6D">
                  <w:t>балетов</w:t>
                </w:r>
                <w:proofErr w:type="spellEnd"/>
                <w:r w:rsidRPr="00034E6D">
                  <w:t xml:space="preserve"> и </w:t>
                </w:r>
                <w:proofErr w:type="spellStart"/>
                <w:r w:rsidRPr="00034E6D">
                  <w:t>забытых</w:t>
                </w:r>
                <w:proofErr w:type="spellEnd"/>
                <w:r w:rsidRPr="00034E6D">
                  <w:t xml:space="preserve"> </w:t>
                </w:r>
                <w:proofErr w:type="spellStart"/>
                <w:r w:rsidRPr="00034E6D">
                  <w:t>опер</w:t>
                </w:r>
                <w:proofErr w:type="spellEnd"/>
                <w:r w:rsidRPr="00034E6D">
                  <w:t xml:space="preserve"> – </w:t>
                </w:r>
                <w:proofErr w:type="spellStart"/>
                <w:r w:rsidRPr="00034E6D">
                  <w:t>КультИнформПрес</w:t>
                </w:r>
                <w:proofErr w:type="spellEnd"/>
                <w:r w:rsidRPr="00034E6D">
                  <w:t xml:space="preserve">, </w:t>
                </w:r>
                <w:proofErr w:type="spellStart"/>
                <w:r w:rsidRPr="00034E6D">
                  <w:t>Санкт-Петербург,</w:t>
                </w:r>
                <w:proofErr w:type="spellEnd"/>
                <w:r w:rsidRPr="00034E6D">
                  <w:t xml:space="preserve"> 2004</w:t>
                </w:r>
              </w:p>
            </w:tc>
            <w:permEnd w:id="1307860469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lastRenderedPageBreak/>
              <w:t>Periodika un citi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026567526"/>
            <w:placeholder>
              <w:docPart w:val="7C7889211C68479499564FC436AA19A7"/>
            </w:placeholder>
          </w:sdtPr>
          <w:sdtEndPr/>
          <w:sdtContent>
            <w:permStart w:id="1302232644" w:edGrp="everyone" w:displacedByCustomXml="prev"/>
            <w:tc>
              <w:tcPr>
                <w:tcW w:w="9039" w:type="dxa"/>
                <w:gridSpan w:val="2"/>
              </w:tcPr>
              <w:p w:rsidR="00C103CC" w:rsidRPr="00C103CC" w:rsidRDefault="00C103CC" w:rsidP="00C103CC">
                <w:r>
                  <w:t xml:space="preserve">Mūzikas akadēmijas raksti I, II, </w:t>
                </w:r>
                <w:r w:rsidRPr="00C103CC">
                  <w:t>II, IV, V, VI, VII, VIII, IX,X, XI, XII, XIII, XIV, XV</w:t>
                </w:r>
              </w:p>
              <w:p w:rsidR="00C103CC" w:rsidRPr="00C103CC" w:rsidRDefault="00C103CC" w:rsidP="00C103CC">
                <w:proofErr w:type="spellStart"/>
                <w:r w:rsidRPr="00C103CC">
                  <w:t>Contemporary</w:t>
                </w:r>
                <w:proofErr w:type="spellEnd"/>
                <w:r w:rsidRPr="00C103CC">
                  <w:t xml:space="preserve"> </w:t>
                </w:r>
                <w:proofErr w:type="spellStart"/>
                <w:r w:rsidRPr="00C103CC">
                  <w:t>Music</w:t>
                </w:r>
                <w:proofErr w:type="spellEnd"/>
                <w:r w:rsidRPr="00C103CC">
                  <w:t xml:space="preserve"> </w:t>
                </w:r>
                <w:proofErr w:type="spellStart"/>
                <w:r w:rsidRPr="00C103CC">
                  <w:t>Review</w:t>
                </w:r>
                <w:proofErr w:type="spellEnd"/>
              </w:p>
              <w:p w:rsidR="00525213" w:rsidRPr="00E13AEA" w:rsidRDefault="00C103CC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>
                  <w:t>Interneta resursi</w:t>
                </w:r>
              </w:p>
            </w:tc>
            <w:permEnd w:id="1302232644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Piezīmes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szCs w:val="24"/>
            </w:rPr>
            <w:id w:val="-686205951"/>
            <w:placeholder>
              <w:docPart w:val="7824D65E966D45BA933F44E34CCBC81D"/>
            </w:placeholder>
          </w:sdtPr>
          <w:sdtEndPr/>
          <w:sdtContent>
            <w:permStart w:id="1693871170" w:edGrp="everyone" w:displacedByCustomXml="prev"/>
            <w:tc>
              <w:tcPr>
                <w:tcW w:w="9039" w:type="dxa"/>
                <w:gridSpan w:val="2"/>
              </w:tcPr>
              <w:p w:rsidR="00525213" w:rsidRPr="00E13AEA" w:rsidRDefault="00F74406" w:rsidP="00525213">
                <w:pPr>
                  <w:rPr>
                    <w:rFonts w:cs="Times New Roman"/>
                    <w:bCs/>
                    <w:szCs w:val="24"/>
                  </w:rPr>
                </w:pPr>
                <w:r>
                  <w:t>Profesionālās augstākās izglītības studiju programma "Mūzika" (4</w:t>
                </w:r>
                <w:r w:rsidR="009D5CFF">
                  <w:t>7</w:t>
                </w:r>
                <w:r w:rsidR="00F37A20">
                  <w:t>2</w:t>
                </w:r>
                <w:r>
                  <w:t>1</w:t>
                </w:r>
                <w:r w:rsidR="00F37A20">
                  <w:t>2</w:t>
                </w:r>
                <w:r>
                  <w:t xml:space="preserve">) </w:t>
                </w:r>
              </w:p>
            </w:tc>
            <w:permEnd w:id="1693871170" w:displacedByCustomXml="next"/>
          </w:sdtContent>
        </w:sdt>
      </w:tr>
    </w:tbl>
    <w:p w:rsidR="0059171A" w:rsidRPr="00E13AEA" w:rsidRDefault="0059171A">
      <w:pPr>
        <w:rPr>
          <w:rFonts w:cs="Times New Roman"/>
          <w:szCs w:val="24"/>
        </w:rPr>
      </w:pPr>
    </w:p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CE4" w:rsidRDefault="00C90CE4" w:rsidP="00982C4A">
      <w:pPr>
        <w:spacing w:after="0" w:line="240" w:lineRule="auto"/>
      </w:pPr>
      <w:r>
        <w:separator/>
      </w:r>
    </w:p>
  </w:endnote>
  <w:endnote w:type="continuationSeparator" w:id="0">
    <w:p w:rsidR="00C90CE4" w:rsidRDefault="00C90CE4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8B4E42">
        <w:pPr>
          <w:pStyle w:val="Footer"/>
          <w:jc w:val="right"/>
        </w:pPr>
        <w:r>
          <w:fldChar w:fldCharType="begin"/>
        </w:r>
        <w:r w:rsidR="00525213">
          <w:instrText xml:space="preserve"> PAGE   \* MERGEFORMAT </w:instrText>
        </w:r>
        <w:r>
          <w:fldChar w:fldCharType="separate"/>
        </w:r>
        <w:r w:rsidR="00392C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213" w:rsidRDefault="005252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CE4" w:rsidRDefault="00C90CE4" w:rsidP="00982C4A">
      <w:pPr>
        <w:spacing w:after="0" w:line="240" w:lineRule="auto"/>
      </w:pPr>
      <w:r>
        <w:separator/>
      </w:r>
    </w:p>
  </w:footnote>
  <w:footnote w:type="continuationSeparator" w:id="0">
    <w:p w:rsidR="00C90CE4" w:rsidRDefault="00C90CE4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FB4" w:rsidRDefault="007B1FB4" w:rsidP="004A57E0">
    <w:pPr>
      <w:pStyle w:val="Header"/>
      <w:jc w:val="center"/>
      <w:rPr>
        <w:rFonts w:cs="Times New Roman"/>
        <w:b/>
      </w:rPr>
    </w:pPr>
  </w:p>
  <w:p w:rsidR="007B1FB4" w:rsidRPr="007B1FB4" w:rsidRDefault="007B1FB4" w:rsidP="004A57E0">
    <w:pPr>
      <w:pStyle w:val="Header"/>
      <w:jc w:val="center"/>
      <w:rPr>
        <w:rFonts w:cs="Times New Roman"/>
        <w:b/>
        <w:sz w:val="16"/>
      </w:rPr>
    </w:pPr>
  </w:p>
  <w:p w:rsidR="00982C4A" w:rsidRPr="00D66CC2" w:rsidRDefault="00982C4A" w:rsidP="00982C4A">
    <w:pPr>
      <w:pStyle w:val="Header"/>
      <w:jc w:val="right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C4B2A"/>
    <w:multiLevelType w:val="hybridMultilevel"/>
    <w:tmpl w:val="61742C58"/>
    <w:lvl w:ilvl="0" w:tplc="BBA676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46CDB"/>
    <w:multiLevelType w:val="hybridMultilevel"/>
    <w:tmpl w:val="22E6380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05101"/>
    <w:multiLevelType w:val="hybridMultilevel"/>
    <w:tmpl w:val="52388272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46428"/>
    <w:multiLevelType w:val="hybridMultilevel"/>
    <w:tmpl w:val="58867B0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B173D3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FB0522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3F3040"/>
    <w:multiLevelType w:val="hybridMultilevel"/>
    <w:tmpl w:val="9DAA29EE"/>
    <w:lvl w:ilvl="0" w:tplc="F4F022F6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9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/8uDl/MVrpWB4Uk2nYVaxKDMLlXs9V4WAD+Ud1X72WpUYtGqq+OaeS+p0hT0/3GgB5caXtfjd1N0z3/Zw/faw==" w:salt="oLEHmB+DMf8+qtbyvlMdC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34E6D"/>
    <w:rsid w:val="00035A8A"/>
    <w:rsid w:val="00057199"/>
    <w:rsid w:val="00066AC4"/>
    <w:rsid w:val="00082FD0"/>
    <w:rsid w:val="000D275C"/>
    <w:rsid w:val="00124650"/>
    <w:rsid w:val="001C3617"/>
    <w:rsid w:val="001E010A"/>
    <w:rsid w:val="001E37E7"/>
    <w:rsid w:val="00212071"/>
    <w:rsid w:val="00232205"/>
    <w:rsid w:val="002B21BF"/>
    <w:rsid w:val="002B3308"/>
    <w:rsid w:val="002D26FA"/>
    <w:rsid w:val="002D4080"/>
    <w:rsid w:val="002F1983"/>
    <w:rsid w:val="002F3D65"/>
    <w:rsid w:val="00337CF9"/>
    <w:rsid w:val="00390AD3"/>
    <w:rsid w:val="00391B74"/>
    <w:rsid w:val="00392CE1"/>
    <w:rsid w:val="003A3FB5"/>
    <w:rsid w:val="003B7D44"/>
    <w:rsid w:val="003C4178"/>
    <w:rsid w:val="00452B34"/>
    <w:rsid w:val="004A560D"/>
    <w:rsid w:val="004A57E0"/>
    <w:rsid w:val="004B5043"/>
    <w:rsid w:val="004C21DA"/>
    <w:rsid w:val="004F0336"/>
    <w:rsid w:val="004F5832"/>
    <w:rsid w:val="00501C3A"/>
    <w:rsid w:val="00525213"/>
    <w:rsid w:val="00541081"/>
    <w:rsid w:val="005475C7"/>
    <w:rsid w:val="00590F6B"/>
    <w:rsid w:val="0059171A"/>
    <w:rsid w:val="00591894"/>
    <w:rsid w:val="005E304A"/>
    <w:rsid w:val="005E5E8A"/>
    <w:rsid w:val="005F044D"/>
    <w:rsid w:val="00606976"/>
    <w:rsid w:val="00632863"/>
    <w:rsid w:val="0064044C"/>
    <w:rsid w:val="00655E76"/>
    <w:rsid w:val="00674001"/>
    <w:rsid w:val="0067461F"/>
    <w:rsid w:val="006865B2"/>
    <w:rsid w:val="006D3539"/>
    <w:rsid w:val="0072031C"/>
    <w:rsid w:val="00726E9B"/>
    <w:rsid w:val="0078238C"/>
    <w:rsid w:val="0078289D"/>
    <w:rsid w:val="007B1FB4"/>
    <w:rsid w:val="007D690A"/>
    <w:rsid w:val="007F096E"/>
    <w:rsid w:val="007F2A5B"/>
    <w:rsid w:val="00815FAB"/>
    <w:rsid w:val="008231E1"/>
    <w:rsid w:val="008740AF"/>
    <w:rsid w:val="0087428B"/>
    <w:rsid w:val="008869E1"/>
    <w:rsid w:val="008B4E42"/>
    <w:rsid w:val="00930EE5"/>
    <w:rsid w:val="00942A76"/>
    <w:rsid w:val="00982C4A"/>
    <w:rsid w:val="009A1D86"/>
    <w:rsid w:val="009B1C14"/>
    <w:rsid w:val="009D5CFF"/>
    <w:rsid w:val="00A24756"/>
    <w:rsid w:val="00A6366E"/>
    <w:rsid w:val="00A7522E"/>
    <w:rsid w:val="00A8127C"/>
    <w:rsid w:val="00A95EC0"/>
    <w:rsid w:val="00AA5194"/>
    <w:rsid w:val="00AC4A4E"/>
    <w:rsid w:val="00AE6370"/>
    <w:rsid w:val="00AE73CE"/>
    <w:rsid w:val="00B13A71"/>
    <w:rsid w:val="00B201B2"/>
    <w:rsid w:val="00B33987"/>
    <w:rsid w:val="00BA1856"/>
    <w:rsid w:val="00BA381E"/>
    <w:rsid w:val="00BB3CCC"/>
    <w:rsid w:val="00BC1FA7"/>
    <w:rsid w:val="00BC4ECA"/>
    <w:rsid w:val="00BC5298"/>
    <w:rsid w:val="00BE55ED"/>
    <w:rsid w:val="00BF71A8"/>
    <w:rsid w:val="00C0570D"/>
    <w:rsid w:val="00C103CC"/>
    <w:rsid w:val="00C578AF"/>
    <w:rsid w:val="00C90CE4"/>
    <w:rsid w:val="00C91DAC"/>
    <w:rsid w:val="00CB3693"/>
    <w:rsid w:val="00CE678E"/>
    <w:rsid w:val="00D05806"/>
    <w:rsid w:val="00D202DE"/>
    <w:rsid w:val="00D31A90"/>
    <w:rsid w:val="00D66CC2"/>
    <w:rsid w:val="00D75976"/>
    <w:rsid w:val="00D84505"/>
    <w:rsid w:val="00D9301F"/>
    <w:rsid w:val="00DE6395"/>
    <w:rsid w:val="00E01DB7"/>
    <w:rsid w:val="00E13AEA"/>
    <w:rsid w:val="00E3236B"/>
    <w:rsid w:val="00E4577D"/>
    <w:rsid w:val="00E7288D"/>
    <w:rsid w:val="00E82F3C"/>
    <w:rsid w:val="00E93940"/>
    <w:rsid w:val="00E96A03"/>
    <w:rsid w:val="00EA1A34"/>
    <w:rsid w:val="00EA2329"/>
    <w:rsid w:val="00EE16F0"/>
    <w:rsid w:val="00F115CB"/>
    <w:rsid w:val="00F37A20"/>
    <w:rsid w:val="00F74406"/>
    <w:rsid w:val="00FB24C6"/>
    <w:rsid w:val="00FE523E"/>
    <w:rsid w:val="00FE65DD"/>
    <w:rsid w:val="00FF2D45"/>
    <w:rsid w:val="00FF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4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  <w:style w:type="paragraph" w:styleId="BodyText">
    <w:name w:val="Body Text"/>
    <w:basedOn w:val="Normal"/>
    <w:link w:val="BodyTextChar"/>
    <w:semiHidden/>
    <w:rsid w:val="00CB3693"/>
    <w:pPr>
      <w:spacing w:after="0" w:line="360" w:lineRule="auto"/>
      <w:ind w:firstLine="284"/>
      <w:jc w:val="both"/>
    </w:pPr>
    <w:rPr>
      <w:rFonts w:eastAsia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3693"/>
    <w:rPr>
      <w:rFonts w:ascii="Times New Roman" w:eastAsia="Times New Roman" w:hAnsi="Times New Roman" w:cs="Times New Roman"/>
      <w:sz w:val="28"/>
      <w:szCs w:val="20"/>
    </w:rPr>
  </w:style>
  <w:style w:type="character" w:styleId="Emphasis">
    <w:name w:val="Emphasis"/>
    <w:basedOn w:val="DefaultParagraphFont"/>
    <w:uiPriority w:val="20"/>
    <w:qFormat/>
    <w:rsid w:val="004F03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4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  <w:style w:type="paragraph" w:styleId="BodyText">
    <w:name w:val="Body Text"/>
    <w:basedOn w:val="Normal"/>
    <w:link w:val="BodyTextChar"/>
    <w:semiHidden/>
    <w:rsid w:val="00CB3693"/>
    <w:pPr>
      <w:spacing w:after="0" w:line="360" w:lineRule="auto"/>
      <w:ind w:firstLine="284"/>
      <w:jc w:val="both"/>
    </w:pPr>
    <w:rPr>
      <w:rFonts w:eastAsia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3693"/>
    <w:rPr>
      <w:rFonts w:ascii="Times New Roman" w:eastAsia="Times New Roman" w:hAnsi="Times New Roman" w:cs="Times New Roman"/>
      <w:sz w:val="28"/>
      <w:szCs w:val="20"/>
    </w:rPr>
  </w:style>
  <w:style w:type="character" w:styleId="Emphasis">
    <w:name w:val="Emphasis"/>
    <w:basedOn w:val="DefaultParagraphFont"/>
    <w:uiPriority w:val="20"/>
    <w:qFormat/>
    <w:rsid w:val="004F03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55A1FA49974A6D97A8C5AD38BCE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CCFFF-7B0B-4391-B425-C0A4E51C51F4}"/>
      </w:docPartPr>
      <w:docPartBody>
        <w:p w:rsidR="004F1284" w:rsidRDefault="004F1284" w:rsidP="004F1284">
          <w:pPr>
            <w:pStyle w:val="1E55A1FA49974A6D97A8C5AD38BCE631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4C4077913024002A2AA6E2D9C67D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AED5F-D7EE-4B12-A2B3-713424F93615}"/>
      </w:docPartPr>
      <w:docPartBody>
        <w:p w:rsidR="004F1284" w:rsidRDefault="004F1284" w:rsidP="004F1284">
          <w:pPr>
            <w:pStyle w:val="04C4077913024002A2AA6E2D9C67D70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25DF68286B4478590DB94E91BFA4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38ECA-B02E-4766-8C4D-0FB861D299EE}"/>
      </w:docPartPr>
      <w:docPartBody>
        <w:p w:rsidR="004F1284" w:rsidRDefault="004F1284" w:rsidP="004F1284">
          <w:pPr>
            <w:pStyle w:val="825DF68286B4478590DB94E91BFA4E6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3106384795A4AB6BCB918013B350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2D857-8E1A-43C3-949C-845BC83CFBE5}"/>
      </w:docPartPr>
      <w:docPartBody>
        <w:p w:rsidR="004F1284" w:rsidRDefault="004F1284" w:rsidP="004F1284">
          <w:pPr>
            <w:pStyle w:val="13106384795A4AB6BCB918013B35053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8C5E585A0F040408BBEC585DBA908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DC78C-0F4D-42C8-BDDC-9B518F8EA0F4}"/>
      </w:docPartPr>
      <w:docPartBody>
        <w:p w:rsidR="004F1284" w:rsidRDefault="004F1284" w:rsidP="004F1284">
          <w:pPr>
            <w:pStyle w:val="F8C5E585A0F040408BBEC585DBA90816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E2E7D40A2B34E808B4395F26E1CE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FD520-8C5F-4F07-84B4-6CDB814D0966}"/>
      </w:docPartPr>
      <w:docPartBody>
        <w:p w:rsidR="004F1284" w:rsidRDefault="004F1284" w:rsidP="004F1284">
          <w:pPr>
            <w:pStyle w:val="9E2E7D40A2B34E808B4395F26E1CE0F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E1D0165C2D54D848AC91794417CD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B134-3334-4153-914A-D6A59A7CABFA}"/>
      </w:docPartPr>
      <w:docPartBody>
        <w:p w:rsidR="004F1284" w:rsidRDefault="004F1284" w:rsidP="004F1284">
          <w:pPr>
            <w:pStyle w:val="FE1D0165C2D54D848AC91794417CDC70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2D0BAAE1FD8429B84C307027B57E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315F2-B67C-4FD0-BD58-2120083D88C1}"/>
      </w:docPartPr>
      <w:docPartBody>
        <w:p w:rsidR="004F1284" w:rsidRDefault="004F1284" w:rsidP="004F1284">
          <w:pPr>
            <w:pStyle w:val="E2D0BAAE1FD8429B84C307027B57EB0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36A543465514431A6EDB088C0B8A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74E5E-3636-4AB8-BA3C-FC93BAA13A51}"/>
      </w:docPartPr>
      <w:docPartBody>
        <w:p w:rsidR="004F1284" w:rsidRDefault="004F1284" w:rsidP="004F1284">
          <w:pPr>
            <w:pStyle w:val="436A543465514431A6EDB088C0B8ACB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5C81B3586C3488D8E991757AD2D1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A4DCF-0472-41F4-9058-298AE99E78DD}"/>
      </w:docPartPr>
      <w:docPartBody>
        <w:p w:rsidR="004F1284" w:rsidRDefault="004F1284" w:rsidP="004F1284">
          <w:pPr>
            <w:pStyle w:val="E5C81B3586C3488D8E991757AD2D18D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AE5EB71EB43E0B1C466472F6BC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262D3-CEC1-417F-BA66-86575C3FF5CE}"/>
      </w:docPartPr>
      <w:docPartBody>
        <w:p w:rsidR="004F1284" w:rsidRDefault="004F1284" w:rsidP="004F1284">
          <w:pPr>
            <w:pStyle w:val="5A0AE5EB71EB43E0B1C466472F6BC14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AA52EEF3FFE4141B5748DFE8872D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CB6A5-49AE-4D55-B2B0-BA9BE92299A2}"/>
      </w:docPartPr>
      <w:docPartBody>
        <w:p w:rsidR="004F1284" w:rsidRDefault="004F1284" w:rsidP="004F1284">
          <w:pPr>
            <w:pStyle w:val="0AA52EEF3FFE4141B5748DFE8872D11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6553E59B0A04C2FB71EEE65471B1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4D994-5E60-48FC-A7C8-94C27B696F8C}"/>
      </w:docPartPr>
      <w:docPartBody>
        <w:p w:rsidR="004F1284" w:rsidRDefault="004F1284" w:rsidP="004F1284">
          <w:pPr>
            <w:pStyle w:val="26553E59B0A04C2FB71EEE65471B19C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4A31C7048144FADA49050C131F09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68068-ACF3-4877-AE62-EB7E48669726}"/>
      </w:docPartPr>
      <w:docPartBody>
        <w:p w:rsidR="004F1284" w:rsidRDefault="004F1284" w:rsidP="004F1284">
          <w:pPr>
            <w:pStyle w:val="F4A31C7048144FADA49050C131F091B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7975FA0AA534A2A86EAEC82298A1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D4EDE-A3DC-44FF-ADC5-CF083546D460}"/>
      </w:docPartPr>
      <w:docPartBody>
        <w:p w:rsidR="004F1284" w:rsidRDefault="004F1284" w:rsidP="004F1284">
          <w:pPr>
            <w:pStyle w:val="47975FA0AA534A2A86EAEC82298A189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E16C43C313149A29E3A592D11AC8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1164A-5A1F-4E38-B1D9-1BDD6721EAAA}"/>
      </w:docPartPr>
      <w:docPartBody>
        <w:p w:rsidR="004F1284" w:rsidRDefault="004F1284" w:rsidP="004F1284">
          <w:pPr>
            <w:pStyle w:val="3E16C43C313149A29E3A592D11AC8062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</w:t>
          </w:r>
        </w:p>
      </w:docPartBody>
    </w:docPart>
    <w:docPart>
      <w:docPartPr>
        <w:name w:val="A1863BDCAFCD4988927402BC9F10E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220E6-ED93-4360-9CE6-F399157BEDDA}"/>
      </w:docPartPr>
      <w:docPartBody>
        <w:p w:rsidR="004F1284" w:rsidRDefault="004F1284" w:rsidP="004F1284">
          <w:pPr>
            <w:pStyle w:val="A1863BDCAFCD4988927402BC9F10E815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10EDE8A42354D1987B332AB476E3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9C094-6977-42E9-AE3A-7C663DF64DE1}"/>
      </w:docPartPr>
      <w:docPartBody>
        <w:p w:rsidR="004F1284" w:rsidRDefault="004F1284" w:rsidP="004F1284">
          <w:pPr>
            <w:pStyle w:val="A10EDE8A42354D1987B332AB476E378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3C9BA9F76834CD0B5B9B4CF977E8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68E8C-3E37-4560-87F8-997C9CF91D51}"/>
      </w:docPartPr>
      <w:docPartBody>
        <w:p w:rsidR="004F1284" w:rsidRDefault="004F1284" w:rsidP="004F1284">
          <w:pPr>
            <w:pStyle w:val="B3C9BA9F76834CD0B5B9B4CF977E82D9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C7889211C68479499564FC436AA1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EB9CA-80E5-48D2-B192-6277599D6D8D}"/>
      </w:docPartPr>
      <w:docPartBody>
        <w:p w:rsidR="004F1284" w:rsidRDefault="004F1284" w:rsidP="004F1284">
          <w:pPr>
            <w:pStyle w:val="7C7889211C68479499564FC436AA19A7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824D65E966D45BA933F44E34CCBC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E527-645D-47D2-BA98-24D805F7FA14}"/>
      </w:docPartPr>
      <w:docPartBody>
        <w:p w:rsidR="004F1284" w:rsidRDefault="004F1284" w:rsidP="004F1284">
          <w:pPr>
            <w:pStyle w:val="7824D65E966D45BA933F44E34CCBC81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1521CACCD08048E385789B295AFDB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AB15F-77BC-4023-A937-D69AFA88D9BA}"/>
      </w:docPartPr>
      <w:docPartBody>
        <w:p w:rsidR="00E62199" w:rsidRDefault="00737138" w:rsidP="00737138">
          <w:pPr>
            <w:pStyle w:val="1521CACCD08048E385789B295AFDB91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F49AE"/>
    <w:rsid w:val="000153D6"/>
    <w:rsid w:val="00034FE8"/>
    <w:rsid w:val="00261987"/>
    <w:rsid w:val="004F1284"/>
    <w:rsid w:val="004F49AE"/>
    <w:rsid w:val="00582C82"/>
    <w:rsid w:val="00737138"/>
    <w:rsid w:val="007E0991"/>
    <w:rsid w:val="008E3055"/>
    <w:rsid w:val="00A802D5"/>
    <w:rsid w:val="00AE25C7"/>
    <w:rsid w:val="00AE6527"/>
    <w:rsid w:val="00B74947"/>
    <w:rsid w:val="00C958E9"/>
    <w:rsid w:val="00D0292E"/>
    <w:rsid w:val="00D14CBD"/>
    <w:rsid w:val="00E62199"/>
    <w:rsid w:val="00E678C0"/>
    <w:rsid w:val="00E757A0"/>
    <w:rsid w:val="00EE44D0"/>
    <w:rsid w:val="00F1496C"/>
    <w:rsid w:val="00F43956"/>
    <w:rsid w:val="00F6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7138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521CACCD08048E385789B295AFDB916">
    <w:name w:val="1521CACCD08048E385789B295AFDB916"/>
    <w:rsid w:val="00737138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082E1-C7AC-4B5A-A386-2FA81ABB7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5520</Words>
  <Characters>3147</Characters>
  <Application>Microsoft Office Word</Application>
  <DocSecurity>8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User</cp:lastModifiedBy>
  <cp:revision>52</cp:revision>
  <cp:lastPrinted>2018-11-16T11:31:00Z</cp:lastPrinted>
  <dcterms:created xsi:type="dcterms:W3CDTF">2019-02-26T06:11:00Z</dcterms:created>
  <dcterms:modified xsi:type="dcterms:W3CDTF">2023-07-12T05:17:00Z</dcterms:modified>
</cp:coreProperties>
</file>