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58C" w:rsidRPr="00ED18EB" w:rsidRDefault="001A758C" w:rsidP="001A758C">
      <w:pPr>
        <w:pStyle w:val="Header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18EB">
        <w:rPr>
          <w:rFonts w:ascii="Times New Roman" w:hAnsi="Times New Roman" w:cs="Times New Roman"/>
          <w:b/>
          <w:sz w:val="32"/>
          <w:szCs w:val="32"/>
        </w:rPr>
        <w:t>DAUGAVPILS UNIVERSITĀTES</w:t>
      </w:r>
    </w:p>
    <w:p w:rsidR="001A758C" w:rsidRPr="00ED18EB" w:rsidRDefault="001A758C" w:rsidP="001A758C">
      <w:pPr>
        <w:jc w:val="center"/>
        <w:rPr>
          <w:b/>
          <w:sz w:val="32"/>
          <w:szCs w:val="32"/>
          <w:lang w:val="de-DE"/>
        </w:rPr>
      </w:pPr>
      <w:r w:rsidRPr="00ED18EB">
        <w:rPr>
          <w:b/>
          <w:sz w:val="32"/>
          <w:szCs w:val="32"/>
        </w:rPr>
        <w:t>STUDIJU KURSA APRAKSTS</w:t>
      </w:r>
    </w:p>
    <w:p w:rsidR="001A758C" w:rsidRPr="00ED18EB" w:rsidRDefault="001A758C" w:rsidP="001A758C">
      <w:pPr>
        <w:shd w:val="clear" w:color="auto" w:fill="auto"/>
        <w:rPr>
          <w:szCs w:val="22"/>
        </w:rPr>
      </w:pPr>
    </w:p>
    <w:tbl>
      <w:tblPr>
        <w:tblStyle w:val="TableGrid"/>
        <w:tblW w:w="9321" w:type="dxa"/>
        <w:tblLook w:val="04A0" w:firstRow="1" w:lastRow="0" w:firstColumn="1" w:lastColumn="0" w:noHBand="0" w:noVBand="1"/>
      </w:tblPr>
      <w:tblGrid>
        <w:gridCol w:w="4219"/>
        <w:gridCol w:w="5102"/>
      </w:tblGrid>
      <w:tr w:rsidR="001A758C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58C" w:rsidRPr="00ED18EB" w:rsidRDefault="001A758C" w:rsidP="0078692D">
            <w:pPr>
              <w:pStyle w:val="Nosaukumi"/>
            </w:pPr>
            <w:r w:rsidRPr="00ED18EB">
              <w:br w:type="page"/>
            </w:r>
            <w:r w:rsidRPr="00ED18EB">
              <w:br w:type="page"/>
            </w:r>
            <w:r w:rsidRPr="00ED18EB">
              <w:br w:type="page"/>
            </w:r>
            <w:r w:rsidRPr="00ED18EB">
              <w:br w:type="page"/>
              <w:t>Studiju kursa nosaukums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58C" w:rsidRPr="00ED18EB" w:rsidRDefault="001A758C" w:rsidP="0078692D">
            <w:pPr>
              <w:pStyle w:val="Style1"/>
              <w:framePr w:wrap="around"/>
            </w:pPr>
            <w:bookmarkStart w:id="0" w:name="_Toc103779992"/>
            <w:bookmarkStart w:id="1" w:name="_GoBack"/>
            <w:r w:rsidRPr="00ED18EB">
              <w:t>Pūšaminstrumenta spēle (trompete) III</w:t>
            </w:r>
            <w:bookmarkEnd w:id="0"/>
            <w:bookmarkEnd w:id="1"/>
          </w:p>
        </w:tc>
      </w:tr>
      <w:tr w:rsidR="001A758C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58C" w:rsidRPr="00ED18EB" w:rsidRDefault="001A758C" w:rsidP="0078692D">
            <w:pPr>
              <w:pStyle w:val="Nosaukumi"/>
            </w:pPr>
            <w:r w:rsidRPr="00ED18EB">
              <w:t>Studiju kursa kods (DUIS)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8C" w:rsidRPr="00ED18EB" w:rsidRDefault="001A758C" w:rsidP="0078692D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lang w:eastAsia="lv-LV"/>
              </w:rPr>
              <w:t>MākZ2644</w:t>
            </w:r>
          </w:p>
        </w:tc>
      </w:tr>
      <w:tr w:rsidR="001A758C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58C" w:rsidRPr="00ED18EB" w:rsidRDefault="001A758C" w:rsidP="0078692D">
            <w:pPr>
              <w:pStyle w:val="Nosaukumi"/>
            </w:pPr>
            <w:r w:rsidRPr="00ED18EB">
              <w:t>Zinātnes nozare</w:t>
            </w:r>
          </w:p>
        </w:tc>
        <w:sdt>
          <w:sdtPr>
            <w:rPr>
              <w:b/>
              <w:vanish/>
            </w:rPr>
            <w:id w:val="-2083283148"/>
            <w:placeholder>
              <w:docPart w:val="060273738F4C44DE8BDF14357CE4D796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5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1A758C" w:rsidRPr="00ED18EB" w:rsidRDefault="001A758C" w:rsidP="0078692D">
                <w:pPr>
                  <w:shd w:val="clear" w:color="auto" w:fill="auto"/>
                  <w:rPr>
                    <w:b/>
                    <w:vanish/>
                  </w:rPr>
                </w:pPr>
                <w:r w:rsidRPr="00ED18EB">
                  <w:rPr>
                    <w:b/>
                    <w:vanish/>
                  </w:rPr>
                  <w:t>Mākslas zinātne</w:t>
                </w:r>
              </w:p>
            </w:tc>
          </w:sdtContent>
        </w:sdt>
      </w:tr>
      <w:tr w:rsidR="001A758C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58C" w:rsidRPr="00ED18EB" w:rsidRDefault="001A758C" w:rsidP="0078692D">
            <w:pPr>
              <w:pStyle w:val="Nosaukumi"/>
            </w:pPr>
            <w:r w:rsidRPr="00ED18EB">
              <w:t>Kursa līmenis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58C" w:rsidRPr="00ED18EB" w:rsidRDefault="001A758C" w:rsidP="0078692D">
            <w:pPr>
              <w:shd w:val="clear" w:color="auto" w:fill="auto"/>
              <w:rPr>
                <w:lang w:eastAsia="lv-LV"/>
              </w:rPr>
            </w:pPr>
            <w:r w:rsidRPr="00ED18EB">
              <w:t>2.</w:t>
            </w:r>
          </w:p>
        </w:tc>
      </w:tr>
      <w:tr w:rsidR="001A758C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58C" w:rsidRPr="00ED18EB" w:rsidRDefault="001A758C" w:rsidP="0078692D">
            <w:pPr>
              <w:pStyle w:val="Nosaukumi"/>
              <w:rPr>
                <w:u w:val="single"/>
              </w:rPr>
            </w:pPr>
            <w:r w:rsidRPr="00ED18EB">
              <w:t>Kredītpunkti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58C" w:rsidRPr="00ED18EB" w:rsidRDefault="001A758C" w:rsidP="0078692D">
            <w:pPr>
              <w:shd w:val="clear" w:color="auto" w:fill="auto"/>
              <w:rPr>
                <w:lang w:eastAsia="lv-LV"/>
              </w:rPr>
            </w:pPr>
            <w:r w:rsidRPr="00ED18EB">
              <w:t>3</w:t>
            </w:r>
          </w:p>
        </w:tc>
      </w:tr>
      <w:tr w:rsidR="001A758C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58C" w:rsidRPr="00ED18EB" w:rsidRDefault="001A758C" w:rsidP="0078692D">
            <w:pPr>
              <w:pStyle w:val="Nosaukumi"/>
              <w:rPr>
                <w:u w:val="single"/>
              </w:rPr>
            </w:pPr>
            <w:r w:rsidRPr="00ED18EB">
              <w:t>ECTS kredītpunkti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58C" w:rsidRPr="00ED18EB" w:rsidRDefault="001A758C" w:rsidP="0078692D">
            <w:pPr>
              <w:shd w:val="clear" w:color="auto" w:fill="auto"/>
            </w:pPr>
            <w:r w:rsidRPr="00ED18EB">
              <w:t>4.5</w:t>
            </w:r>
          </w:p>
        </w:tc>
      </w:tr>
      <w:tr w:rsidR="001A758C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58C" w:rsidRPr="00ED18EB" w:rsidRDefault="001A758C" w:rsidP="0078692D">
            <w:pPr>
              <w:pStyle w:val="Nosaukumi"/>
            </w:pPr>
            <w:r w:rsidRPr="00ED18EB">
              <w:t>Kopējais kontaktstundu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58C" w:rsidRPr="00ED18EB" w:rsidRDefault="001A758C" w:rsidP="0078692D">
            <w:pPr>
              <w:shd w:val="clear" w:color="auto" w:fill="auto"/>
              <w:rPr>
                <w:lang w:eastAsia="lv-LV"/>
              </w:rPr>
            </w:pPr>
            <w:r w:rsidRPr="00ED18EB">
              <w:t>36</w:t>
            </w:r>
          </w:p>
        </w:tc>
      </w:tr>
    </w:tbl>
    <w:tbl>
      <w:tblPr>
        <w:tblStyle w:val="TableGrid"/>
        <w:tblW w:w="9321" w:type="dxa"/>
        <w:tblLook w:val="04A0" w:firstRow="1" w:lastRow="0" w:firstColumn="1" w:lastColumn="0" w:noHBand="0" w:noVBand="1"/>
      </w:tblPr>
      <w:tblGrid>
        <w:gridCol w:w="4219"/>
        <w:gridCol w:w="5102"/>
      </w:tblGrid>
      <w:tr w:rsidR="001A758C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58C" w:rsidRPr="00ED18EB" w:rsidRDefault="001A758C" w:rsidP="0078692D">
            <w:pPr>
              <w:pStyle w:val="Nosaukumi2"/>
              <w:framePr w:wrap="around"/>
            </w:pPr>
            <w:r w:rsidRPr="00ED18EB">
              <w:t>Lekciju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58C" w:rsidRPr="00ED18EB" w:rsidRDefault="001A758C" w:rsidP="0078692D">
            <w:pPr>
              <w:shd w:val="clear" w:color="auto" w:fill="auto"/>
            </w:pPr>
            <w:r w:rsidRPr="00ED18EB">
              <w:t>–</w:t>
            </w:r>
          </w:p>
        </w:tc>
      </w:tr>
      <w:tr w:rsidR="001A758C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58C" w:rsidRPr="00ED18EB" w:rsidRDefault="001A758C" w:rsidP="0078692D">
            <w:pPr>
              <w:pStyle w:val="Nosaukumi2"/>
              <w:framePr w:wrap="around"/>
            </w:pPr>
            <w:r w:rsidRPr="00ED18EB">
              <w:t>Semināru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58C" w:rsidRPr="00ED18EB" w:rsidRDefault="001A758C" w:rsidP="0078692D">
            <w:pPr>
              <w:shd w:val="clear" w:color="auto" w:fill="auto"/>
            </w:pPr>
            <w:r w:rsidRPr="00ED18EB">
              <w:t>–</w:t>
            </w:r>
          </w:p>
        </w:tc>
      </w:tr>
      <w:tr w:rsidR="001A758C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58C" w:rsidRPr="00ED18EB" w:rsidRDefault="001A758C" w:rsidP="0078692D">
            <w:pPr>
              <w:pStyle w:val="Nosaukumi2"/>
              <w:framePr w:wrap="around"/>
            </w:pPr>
            <w:r w:rsidRPr="00ED18EB">
              <w:t>Praktisko darbu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58C" w:rsidRPr="00ED18EB" w:rsidRDefault="001A758C" w:rsidP="0078692D">
            <w:pPr>
              <w:shd w:val="clear" w:color="auto" w:fill="auto"/>
            </w:pPr>
            <w:r w:rsidRPr="00ED18EB">
              <w:t>–</w:t>
            </w:r>
          </w:p>
        </w:tc>
      </w:tr>
      <w:tr w:rsidR="001A758C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58C" w:rsidRPr="00ED18EB" w:rsidRDefault="001A758C" w:rsidP="0078692D">
            <w:pPr>
              <w:pStyle w:val="Nosaukumi2"/>
              <w:framePr w:wrap="around"/>
            </w:pPr>
            <w:r w:rsidRPr="00ED18EB">
              <w:t>Individuālo darbu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58C" w:rsidRPr="00ED18EB" w:rsidRDefault="001A758C" w:rsidP="0078692D">
            <w:pPr>
              <w:shd w:val="clear" w:color="auto" w:fill="auto"/>
            </w:pPr>
            <w:r w:rsidRPr="00ED18EB">
              <w:t>36 (uz katru studējošo)</w:t>
            </w:r>
          </w:p>
        </w:tc>
      </w:tr>
      <w:tr w:rsidR="001A758C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58C" w:rsidRPr="00ED18EB" w:rsidRDefault="001A758C" w:rsidP="0078692D">
            <w:pPr>
              <w:pStyle w:val="Nosaukumi2"/>
              <w:framePr w:wrap="around"/>
              <w:rPr>
                <w:lang w:eastAsia="lv-LV"/>
              </w:rPr>
            </w:pPr>
            <w:r w:rsidRPr="00ED18EB">
              <w:rPr>
                <w:lang w:eastAsia="lv-LV"/>
              </w:rPr>
              <w:t>Studējošā patstāvīgā darba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58C" w:rsidRPr="00ED18EB" w:rsidRDefault="001A758C" w:rsidP="0078692D">
            <w:pPr>
              <w:shd w:val="clear" w:color="auto" w:fill="auto"/>
              <w:rPr>
                <w:lang w:eastAsia="lv-LV"/>
              </w:rPr>
            </w:pPr>
            <w:r w:rsidRPr="00ED18EB">
              <w:t>84</w:t>
            </w:r>
          </w:p>
        </w:tc>
      </w:tr>
    </w:tbl>
    <w:tbl>
      <w:tblPr>
        <w:tblStyle w:val="TableGrid"/>
        <w:tblW w:w="9320" w:type="dxa"/>
        <w:tblLook w:val="04A0" w:firstRow="1" w:lastRow="0" w:firstColumn="1" w:lastColumn="0" w:noHBand="0" w:noVBand="1"/>
      </w:tblPr>
      <w:tblGrid>
        <w:gridCol w:w="9320"/>
      </w:tblGrid>
      <w:tr w:rsidR="001A758C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8C" w:rsidRPr="00ED18EB" w:rsidRDefault="001A758C" w:rsidP="0078692D">
            <w:pPr>
              <w:shd w:val="clear" w:color="auto" w:fill="auto"/>
              <w:rPr>
                <w:lang w:eastAsia="lv-LV"/>
              </w:rPr>
            </w:pPr>
          </w:p>
        </w:tc>
      </w:tr>
      <w:tr w:rsidR="001A758C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58C" w:rsidRPr="00ED18EB" w:rsidRDefault="001A758C" w:rsidP="0078692D">
            <w:pPr>
              <w:pStyle w:val="Nosaukumi"/>
            </w:pPr>
            <w:r w:rsidRPr="00ED18EB">
              <w:t>Kursa autors(–i)</w:t>
            </w:r>
          </w:p>
        </w:tc>
      </w:tr>
      <w:tr w:rsidR="001A758C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8C" w:rsidRPr="00ED18EB" w:rsidRDefault="001A758C" w:rsidP="0078692D">
            <w:pPr>
              <w:shd w:val="clear" w:color="auto" w:fill="auto"/>
            </w:pPr>
            <w:r w:rsidRPr="00ED18EB">
              <w:t>Dr.art., viesprofesors Rytis Urniežius</w:t>
            </w:r>
          </w:p>
          <w:p w:rsidR="001A758C" w:rsidRPr="00ED18EB" w:rsidRDefault="001A758C" w:rsidP="0078692D">
            <w:pPr>
              <w:shd w:val="clear" w:color="auto" w:fill="auto"/>
            </w:pPr>
          </w:p>
        </w:tc>
      </w:tr>
      <w:tr w:rsidR="001A758C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58C" w:rsidRPr="00ED18EB" w:rsidRDefault="001A758C" w:rsidP="0078692D">
            <w:pPr>
              <w:pStyle w:val="Nosaukumi"/>
            </w:pPr>
            <w:r w:rsidRPr="00ED18EB">
              <w:t>Kursa docētājs(–i)</w:t>
            </w:r>
          </w:p>
        </w:tc>
      </w:tr>
      <w:tr w:rsidR="001A758C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8C" w:rsidRPr="00ED18EB" w:rsidRDefault="001A758C" w:rsidP="0078692D">
            <w:pPr>
              <w:shd w:val="clear" w:color="auto" w:fill="auto"/>
            </w:pPr>
            <w:r w:rsidRPr="00ED18EB">
              <w:t>Dr.art., viesprofesors Rišards Kšištofs Žoledzevskis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Mg.art., docents Vasilijs Šušerts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Mg.art., viesasistents Ruslans Margevičs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Mg.art., docents Dainis Vuškāns</w:t>
            </w:r>
          </w:p>
          <w:p w:rsidR="001A758C" w:rsidRPr="00ED18EB" w:rsidRDefault="001A758C" w:rsidP="0078692D">
            <w:pPr>
              <w:shd w:val="clear" w:color="auto" w:fill="auto"/>
            </w:pPr>
          </w:p>
        </w:tc>
      </w:tr>
      <w:tr w:rsidR="001A758C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58C" w:rsidRPr="00ED18EB" w:rsidRDefault="001A758C" w:rsidP="0078692D">
            <w:pPr>
              <w:pStyle w:val="Nosaukumi"/>
            </w:pPr>
            <w:r w:rsidRPr="00ED18EB">
              <w:t>Priekšzināšanas</w:t>
            </w:r>
          </w:p>
        </w:tc>
      </w:tr>
      <w:tr w:rsidR="001A758C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8C" w:rsidRPr="00ED18EB" w:rsidRDefault="001A758C" w:rsidP="0078692D">
            <w:pPr>
              <w:shd w:val="clear" w:color="auto" w:fill="auto"/>
            </w:pPr>
            <w:r w:rsidRPr="00ED18EB">
              <w:t>MākZ1593 Pūšaminstrumenta spēle (trompete) I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MākZ1594 Pūšaminstrumenta spēle (trompete) II</w:t>
            </w:r>
          </w:p>
          <w:p w:rsidR="001A758C" w:rsidRPr="00ED18EB" w:rsidRDefault="001A758C" w:rsidP="0078692D">
            <w:pPr>
              <w:shd w:val="clear" w:color="auto" w:fill="auto"/>
            </w:pPr>
          </w:p>
        </w:tc>
      </w:tr>
      <w:tr w:rsidR="001A758C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58C" w:rsidRPr="00ED18EB" w:rsidRDefault="001A758C" w:rsidP="0078692D">
            <w:pPr>
              <w:pStyle w:val="Nosaukumi"/>
            </w:pPr>
            <w:r w:rsidRPr="00ED18EB">
              <w:t xml:space="preserve">Studiju kursa anotācija </w:t>
            </w:r>
          </w:p>
        </w:tc>
      </w:tr>
      <w:tr w:rsidR="001A758C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8C" w:rsidRPr="00ED18EB" w:rsidRDefault="001A758C" w:rsidP="0078692D">
            <w:pPr>
              <w:shd w:val="clear" w:color="auto" w:fill="auto"/>
            </w:pPr>
            <w:proofErr w:type="gramStart"/>
            <w:r w:rsidRPr="00ED18EB">
              <w:t>Kurss</w:t>
            </w:r>
            <w:proofErr w:type="gramEnd"/>
            <w:r w:rsidRPr="00ED18EB">
              <w:t xml:space="preserve"> paredzēts profesionālās bakalaura studiju programmas “Mūzika” specializācijas moduļa “Pūšaminstrumenta spēle” </w:t>
            </w:r>
            <w:r w:rsidRPr="00ED18EB">
              <w:rPr>
                <w:shd w:val="clear" w:color="auto" w:fill="FFFFFF" w:themeFill="background1"/>
              </w:rPr>
              <w:t>atbilstošā pūšaminstrumenta spēles</w:t>
            </w:r>
            <w:r w:rsidRPr="00ED18EB">
              <w:t xml:space="preserve"> moduļa “Pūšaminstrumenta spēle (trompete)” studējošajiem.</w:t>
            </w:r>
          </w:p>
          <w:p w:rsidR="001A758C" w:rsidRPr="00ED18EB" w:rsidRDefault="001A758C" w:rsidP="0078692D">
            <w:pPr>
              <w:shd w:val="clear" w:color="auto" w:fill="auto"/>
            </w:pP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KURSA MĒRĶIS – sagatavot profesionālu trompetistu, kurš spētu atskaņot dažādas sarežģītības skaņdarbus gan kā solists, gan ansamblī un orķestrī; veidot izglītotu mūziķi, kurš spēj novērtēt atskaņojuma interpretācijas tehnisko un māksliniecisko līmeni.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KURSA UZDEVUMI – instrumenta spēles un māksliniecisko prasmju pilnveide un dažādu stilu repertuāra apguve.</w:t>
            </w:r>
          </w:p>
          <w:p w:rsidR="001A758C" w:rsidRPr="00ED18EB" w:rsidRDefault="001A758C" w:rsidP="0078692D">
            <w:pPr>
              <w:shd w:val="clear" w:color="auto" w:fill="auto"/>
            </w:pPr>
          </w:p>
        </w:tc>
      </w:tr>
      <w:tr w:rsidR="001A758C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58C" w:rsidRPr="00ED18EB" w:rsidRDefault="001A758C" w:rsidP="0078692D">
            <w:pPr>
              <w:pStyle w:val="Nosaukumi"/>
            </w:pPr>
            <w:r w:rsidRPr="00ED18EB">
              <w:t>Studiju kursa kalendārais plāns</w:t>
            </w:r>
          </w:p>
        </w:tc>
      </w:tr>
      <w:tr w:rsidR="001A758C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8C" w:rsidRPr="00ED18EB" w:rsidRDefault="001A758C" w:rsidP="0078692D">
            <w:pPr>
              <w:shd w:val="clear" w:color="auto" w:fill="auto"/>
            </w:pPr>
            <w:r w:rsidRPr="00ED18EB">
              <w:t>III semestris 3KP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Kursa struktūra: individuālās praktiskās nodarbības (Ip) – 36 stundas (uz katru studējošo), patstāvīgais darbs (Pd) – 84 stundas.</w:t>
            </w:r>
          </w:p>
          <w:p w:rsidR="001A758C" w:rsidRPr="00ED18EB" w:rsidRDefault="001A758C" w:rsidP="0078692D">
            <w:pPr>
              <w:shd w:val="clear" w:color="auto" w:fill="auto"/>
            </w:pP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Kontrolstunda.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Akadēmiskais koncerts.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lastRenderedPageBreak/>
              <w:t>Kolokvijs.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Ieskaite ar atzīmi.</w:t>
            </w:r>
          </w:p>
          <w:p w:rsidR="001A758C" w:rsidRPr="00ED18EB" w:rsidRDefault="001A758C" w:rsidP="0078692D">
            <w:pPr>
              <w:shd w:val="clear" w:color="auto" w:fill="auto"/>
            </w:pPr>
          </w:p>
        </w:tc>
      </w:tr>
      <w:tr w:rsidR="001A758C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58C" w:rsidRPr="00ED18EB" w:rsidRDefault="001A758C" w:rsidP="0078692D">
            <w:pPr>
              <w:pStyle w:val="Nosaukumi"/>
            </w:pPr>
            <w:r w:rsidRPr="00ED18EB">
              <w:lastRenderedPageBreak/>
              <w:t>Studiju rezultāti</w:t>
            </w:r>
          </w:p>
        </w:tc>
      </w:tr>
      <w:tr w:rsidR="001A758C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8C" w:rsidRPr="00ED18EB" w:rsidRDefault="001A758C" w:rsidP="0078692D">
            <w:pPr>
              <w:shd w:val="clear" w:color="auto" w:fill="auto"/>
            </w:pPr>
            <w:r w:rsidRPr="00ED18EB">
              <w:t>ZINĀŠANAS</w:t>
            </w:r>
            <w:r w:rsidRPr="00ED18EB">
              <w:rPr>
                <w:lang w:eastAsia="ru-RU"/>
              </w:rPr>
              <w:t xml:space="preserve"> 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– visaptverošas zināšanas par pūšaminstrumentu (īpaši trompetes) tehnoloģiju un atskaņojuma specifiku;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– trompetes koncertrepertuāra skaņdarbu pārzināšana;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– zināšanas par dažādiem pūšaminstrumentu mūzikas stiliem un žanriem.</w:t>
            </w:r>
          </w:p>
          <w:p w:rsidR="001A758C" w:rsidRPr="00ED18EB" w:rsidRDefault="001A758C" w:rsidP="0078692D">
            <w:pPr>
              <w:shd w:val="clear" w:color="auto" w:fill="auto"/>
            </w:pP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PRASMES</w:t>
            </w:r>
            <w:r w:rsidRPr="00ED18EB">
              <w:rPr>
                <w:lang w:eastAsia="ru-RU"/>
              </w:rPr>
              <w:t xml:space="preserve"> 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– patstāvīgi atskaņot un interpretēt pūšaminstrumentu skaņdarbus;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– izvēlēties un piemērot savā atskaņojumā piemērotus mūzikas izteiksmes līdzekļus;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– izvēlēties koncertrepertuāru;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– atpazīt, analizēt, klasificēt, salīdzināt un pielietot atbilstošos mūzikas izteiksmes līdzekļus.</w:t>
            </w:r>
          </w:p>
          <w:p w:rsidR="001A758C" w:rsidRPr="00ED18EB" w:rsidRDefault="001A758C" w:rsidP="0078692D">
            <w:pPr>
              <w:shd w:val="clear" w:color="auto" w:fill="auto"/>
            </w:pP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KOMPETENCE</w:t>
            </w:r>
            <w:r w:rsidRPr="00ED18EB">
              <w:rPr>
                <w:lang w:eastAsia="ru-RU"/>
              </w:rPr>
              <w:t xml:space="preserve"> 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– spēja integrēt dažādu mūzikas priekšmetu zināšanas;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– spēja izvēlēties un izmantot savā profesionālajā darbībā gan tradicionālās, gan jaunās informācijas tehnoloģijas;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– spēja analizēt dažādus pūšaminstrumentu stilus un žanrus;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– spēja ievērot profesionālo ētiku.</w:t>
            </w:r>
          </w:p>
          <w:p w:rsidR="001A758C" w:rsidRPr="00ED18EB" w:rsidRDefault="001A758C" w:rsidP="0078692D">
            <w:pPr>
              <w:shd w:val="clear" w:color="auto" w:fill="auto"/>
            </w:pPr>
          </w:p>
        </w:tc>
      </w:tr>
      <w:tr w:rsidR="001A758C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58C" w:rsidRPr="00ED18EB" w:rsidRDefault="001A758C" w:rsidP="0078692D">
            <w:pPr>
              <w:pStyle w:val="Nosaukumi"/>
              <w:rPr>
                <w:lang w:val="lv-LV"/>
              </w:rPr>
            </w:pPr>
            <w:r w:rsidRPr="00ED18EB">
              <w:rPr>
                <w:lang w:val="lv-LV"/>
              </w:rPr>
              <w:t>Studējošo patstāvīgo darbu organizācijas un uzdevumu raksturojums</w:t>
            </w:r>
          </w:p>
        </w:tc>
      </w:tr>
      <w:tr w:rsidR="001A758C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8C" w:rsidRPr="00ED18EB" w:rsidRDefault="001A758C" w:rsidP="0078692D">
            <w:pPr>
              <w:shd w:val="clear" w:color="auto" w:fill="auto"/>
            </w:pPr>
            <w:r w:rsidRPr="00ED18EB">
              <w:t>Studējošo patstāvīgais darbs (Pd) 84 stundas tiek organizēts individuāli.</w:t>
            </w:r>
          </w:p>
          <w:p w:rsidR="001A758C" w:rsidRPr="00ED18EB" w:rsidRDefault="001A758C" w:rsidP="0078692D">
            <w:pPr>
              <w:shd w:val="clear" w:color="auto" w:fill="auto"/>
            </w:pP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Patstāvīgie uzdevumi: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– programmas skaņdarbu patstāvīga analīze un apguve;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– instrumenta spēles tehniskās meistarības pilnveide;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 xml:space="preserve">– lasīšanas no lapas prasmes pilnveide; 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– obligāti izmantojamo informācijas avotu studēšana;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– dažādu interpretāciju video un audio materiālu salīdzināšana un izvērtēšana;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– kolokvija jautājumu sagatavošana.</w:t>
            </w:r>
          </w:p>
          <w:p w:rsidR="001A758C" w:rsidRPr="00ED18EB" w:rsidRDefault="001A758C" w:rsidP="0078692D">
            <w:pPr>
              <w:shd w:val="clear" w:color="auto" w:fill="auto"/>
            </w:pPr>
          </w:p>
        </w:tc>
      </w:tr>
      <w:tr w:rsidR="001A758C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58C" w:rsidRPr="00ED18EB" w:rsidRDefault="001A758C" w:rsidP="0078692D">
            <w:pPr>
              <w:pStyle w:val="Nosaukumi"/>
            </w:pPr>
            <w:r w:rsidRPr="00ED18EB">
              <w:t>Prasības kredītpunktu iegūšanai</w:t>
            </w:r>
          </w:p>
        </w:tc>
      </w:tr>
      <w:tr w:rsidR="001A758C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8C" w:rsidRPr="00ED18EB" w:rsidRDefault="001A758C" w:rsidP="0078692D">
            <w:pPr>
              <w:shd w:val="clear" w:color="auto" w:fill="auto"/>
            </w:pPr>
            <w:r w:rsidRPr="00ED18EB">
              <w:rPr>
                <w:rStyle w:val="Style2Char"/>
              </w:rPr>
              <w:t>Pārbaudes veids –</w:t>
            </w:r>
            <w:r w:rsidRPr="00ED18EB">
              <w:t xml:space="preserve"> ieskaite ar atzīmi.</w:t>
            </w:r>
          </w:p>
          <w:p w:rsidR="001A758C" w:rsidRPr="00ED18EB" w:rsidRDefault="001A758C" w:rsidP="0078692D">
            <w:pPr>
              <w:shd w:val="clear" w:color="auto" w:fill="auto"/>
            </w:pP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Izmantojamās studiju formas – individuālās praktiskās nodarbības, starppārbaudījumi – kontrolstundas, akadēmiskie koncerti, kolokviji, ieskaite ar atzīmi.</w:t>
            </w:r>
          </w:p>
          <w:p w:rsidR="001A758C" w:rsidRPr="00ED18EB" w:rsidRDefault="001A758C" w:rsidP="0078692D">
            <w:pPr>
              <w:shd w:val="clear" w:color="auto" w:fill="auto"/>
            </w:pP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Studiju kursa apguves pārbaudes formas: kontrolstunda, akadēmiskais koncerts – 25%, kolokvijs – 25%, ieskaite ar atzīmi – 50%. Regulārs nodarbību apmeklējums.</w:t>
            </w:r>
          </w:p>
          <w:p w:rsidR="001A758C" w:rsidRPr="00ED18EB" w:rsidRDefault="001A758C" w:rsidP="0078692D">
            <w:pPr>
              <w:shd w:val="clear" w:color="auto" w:fill="auto"/>
            </w:pP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rPr>
                <w:rStyle w:val="Style2Char"/>
              </w:rPr>
              <w:t>PĀRBAUDĪJUMU PRASĪBAS: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atskaņot no galvas ieskaites ar atzīmi programmu.</w:t>
            </w:r>
          </w:p>
          <w:p w:rsidR="001A758C" w:rsidRPr="00ED18EB" w:rsidRDefault="001A758C" w:rsidP="0078692D">
            <w:pPr>
              <w:shd w:val="clear" w:color="auto" w:fill="auto"/>
            </w:pP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III semestris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Kontrolstunda: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– gammas līdz sešām zīmēm;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– etīde pēc izvēles;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– lasīšana no lapas tonalitātēs līdz četrām alterācijas zīmēm.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Akadēmiskais koncerts: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– viens skaņdarbs (var pēc notīm).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lastRenderedPageBreak/>
              <w:t>Kolokvijs.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Ieskaite ar atzīmi: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– trīs dažāda rakstura skaņdarbi (viens – patstāvīgi sagatavots skaņdarbs pēc izvēles).</w:t>
            </w:r>
          </w:p>
          <w:p w:rsidR="001A758C" w:rsidRPr="00ED18EB" w:rsidRDefault="001A758C" w:rsidP="0078692D">
            <w:pPr>
              <w:shd w:val="clear" w:color="auto" w:fill="auto"/>
            </w:pP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Pārbaudījuma forma: praktiska (programmas skaņdarbu atskaņošana).</w:t>
            </w:r>
          </w:p>
          <w:p w:rsidR="001A758C" w:rsidRPr="00ED18EB" w:rsidRDefault="001A758C" w:rsidP="0078692D">
            <w:pPr>
              <w:shd w:val="clear" w:color="auto" w:fill="auto"/>
            </w:pPr>
          </w:p>
          <w:p w:rsidR="001A758C" w:rsidRPr="00ED18EB" w:rsidRDefault="001A758C" w:rsidP="0078692D">
            <w:pPr>
              <w:pStyle w:val="Style2"/>
              <w:shd w:val="clear" w:color="auto" w:fill="auto"/>
            </w:pPr>
            <w:r w:rsidRPr="00ED18EB">
              <w:t>STUDIJU REZULTĀTU VĒRTĒŠANAS KRITĒRIJI</w:t>
            </w:r>
          </w:p>
          <w:p w:rsidR="001A758C" w:rsidRPr="00ED18EB" w:rsidRDefault="001A758C" w:rsidP="0078692D">
            <w:pPr>
              <w:shd w:val="clear" w:color="auto" w:fill="auto"/>
              <w:jc w:val="both"/>
            </w:pPr>
            <w:r w:rsidRPr="00ED18EB">
              <w:t xml:space="preserve">Studiju kursa apguve tiek vērtēta 10 ballu skalā saskaņā ar Latvijas Republikas normatīvajiem aktiem un atbilstoši "Nolikumam par studijām Daugavpils Universitātē" </w:t>
            </w:r>
            <w:proofErr w:type="gramStart"/>
            <w:r w:rsidRPr="00ED18EB">
              <w:t>(</w:t>
            </w:r>
            <w:proofErr w:type="gramEnd"/>
            <w:r w:rsidRPr="00ED18EB">
              <w:t xml:space="preserve">apstiprināts DU Senāta sēdē 17.12.2018., protokols Nr. 15), vadoties pēc šādiem kritērijiem: iegūto zināšanu apjoms un kvalitāte, iegūtās prasmes un kompetence atbilstoši plānotajiem studiju rezultātiem. </w:t>
            </w:r>
          </w:p>
          <w:p w:rsidR="001A758C" w:rsidRPr="00ED18EB" w:rsidRDefault="001A758C" w:rsidP="0078692D">
            <w:pPr>
              <w:shd w:val="clear" w:color="auto" w:fill="auto"/>
            </w:pP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Studenta kompetenci kontrolstundā, akadēmiskajā koncertā, kolokvijā, ieskaitē ar atzīmi vērtē 10 ballu skalā.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Lai vērtētu studentu individuālo uzstāšanos, piemēroti sekojoši izvērtēšanas pamatkritēriji: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– repertuāra atbilstība studiju kursa programmas prasībām;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– precīzs muzikālā teksta atskaņojums;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– skaņas kvalitāte;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– pareiza intonācija;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– elastīga un droša tehnika;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– pareiza dinamika un frāzes;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– pareizi tempi un loģiska agoģika;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– skaņdarba interpretācija atbilstoši vēsturiskā perioda stila īpatnībām;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 xml:space="preserve">– mūzikas formas un dramaturģijas izpratne. </w:t>
            </w:r>
          </w:p>
          <w:p w:rsidR="001A758C" w:rsidRPr="00ED18EB" w:rsidRDefault="001A758C" w:rsidP="0078692D">
            <w:pPr>
              <w:shd w:val="clear" w:color="auto" w:fill="auto"/>
            </w:pPr>
          </w:p>
          <w:p w:rsidR="001A758C" w:rsidRPr="00ED18EB" w:rsidRDefault="001A758C" w:rsidP="0078692D">
            <w:pPr>
              <w:pStyle w:val="Style2"/>
              <w:shd w:val="clear" w:color="auto" w:fill="auto"/>
            </w:pPr>
            <w:r w:rsidRPr="00ED18EB">
              <w:t>STUDIJU REZULTĀTU VĒRTĒŠANA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10 (izcili) – zināšanas un prasmes pārsniedz studiju programmas prasības, prot tās patstāvīgi, radoši mākslinieciski lietot dažādās situācijās;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9 (teicami) – pilnā mērā apgūtas studiju programmas prasības, iegūta prasme patstāvīgi realizēt iemācīto, radoša pieeja;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8 (ļoti labi) – pilnā mērā apgūtas studiju programmas prasības, taču reizēm trūkst prasmes patstāvīgi radoši tās lietot;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7 (labi) – labi apgūtas studiju programmas prasības, taču vienlaikus konstatējami arī atsevišķi mazāk svarīgi trūkumi zināšanu un prasmju apguvē;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6 (gandrīz labi) – apgūtas studiju programmas prasības, taču atsevišķas nozīmīgas zināšanu un prasmju jomas ir nepietiekami stabilas un pārliecinošas;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5 (viduvēji) – visumā apgūtas studiju programmas prasības, kaut arī konstatējama vairāku būtisku zināšanu un iemaņu jomu nepietiekoša stabilitāte un pārvaldīšana;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4 (gandrīz viduvēji) – visumā apgūtas studiju programmas prasības, bet konstatējama vairāku svarīgu zināšanu un iemaņu jomu nepietiekama pārvaldīšana un ir grūtības ar iegūto prasmju praktisko izmantošanu;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3 (vāji) – zināšanas, prasmes un iemaņas ir ļoti minimālas, nav spēju tās praktiski lietot;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2 (ļoti vāji) – izrāda zināmu interesi, apgūtas atsevišķas zināšanas, prasmes un iemaņas, taču kopumā trūkst orientācijas un līmeņa;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1 (ļoti, ļoti vāji) – nav izpratnes par studiju kursa būtību un iemaņām tajā.</w:t>
            </w:r>
          </w:p>
          <w:p w:rsidR="001A758C" w:rsidRPr="00ED18EB" w:rsidRDefault="001A758C" w:rsidP="0078692D">
            <w:pPr>
              <w:shd w:val="clear" w:color="auto" w:fill="auto"/>
            </w:pPr>
          </w:p>
        </w:tc>
      </w:tr>
      <w:tr w:rsidR="001A758C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58C" w:rsidRPr="00ED18EB" w:rsidRDefault="001A758C" w:rsidP="0078692D">
            <w:pPr>
              <w:pStyle w:val="Nosaukumi"/>
            </w:pPr>
            <w:r w:rsidRPr="00ED18EB">
              <w:lastRenderedPageBreak/>
              <w:t>Kursa saturs</w:t>
            </w:r>
          </w:p>
        </w:tc>
      </w:tr>
      <w:tr w:rsidR="001A758C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8C" w:rsidRPr="00ED18EB" w:rsidRDefault="001A758C" w:rsidP="0078692D">
            <w:pPr>
              <w:shd w:val="clear" w:color="auto" w:fill="auto"/>
            </w:pPr>
            <w:r w:rsidRPr="00ED18EB">
              <w:t>Pūšaminstrumenta trompete spēles tehnikas apguve.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Mūzikas izteiksmes līdzekļu padziļināta apguve.</w:t>
            </w:r>
          </w:p>
          <w:p w:rsidR="001A758C" w:rsidRPr="00ED18EB" w:rsidRDefault="001A758C" w:rsidP="0078692D">
            <w:pPr>
              <w:shd w:val="clear" w:color="auto" w:fill="auto"/>
            </w:pPr>
            <w:proofErr w:type="gramStart"/>
            <w:r w:rsidRPr="00ED18EB">
              <w:t>Dažādu stilu un žanru skaņdarbu trompetei apguve</w:t>
            </w:r>
            <w:proofErr w:type="gramEnd"/>
            <w:r w:rsidRPr="00ED18EB">
              <w:t>.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Lasīšanai no lapas nepieciešamo iemaņu pilnveide.</w:t>
            </w:r>
          </w:p>
          <w:p w:rsidR="001A758C" w:rsidRPr="00ED18EB" w:rsidRDefault="001A758C" w:rsidP="0078692D">
            <w:pPr>
              <w:shd w:val="clear" w:color="auto" w:fill="auto"/>
            </w:pPr>
          </w:p>
          <w:p w:rsidR="001A758C" w:rsidRPr="00ED18EB" w:rsidRDefault="001A758C" w:rsidP="0078692D">
            <w:pPr>
              <w:pStyle w:val="Style2"/>
              <w:shd w:val="clear" w:color="auto" w:fill="auto"/>
            </w:pPr>
            <w:r w:rsidRPr="00ED18EB">
              <w:t>Ieteicamais repertuārs:</w:t>
            </w:r>
          </w:p>
          <w:p w:rsidR="001A758C" w:rsidRPr="00ED18EB" w:rsidRDefault="001A758C" w:rsidP="0078692D">
            <w:pPr>
              <w:shd w:val="clear" w:color="auto" w:fill="auto"/>
            </w:pP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lastRenderedPageBreak/>
              <w:t>III semestris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Butkiewicz, J. Trompetes studijas.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Kurpnieks, J. Legato etudes trompetei.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Fauré, G. Pavane.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Bruch, M. Kol nidrei par trompeti.</w:t>
            </w:r>
          </w:p>
          <w:p w:rsidR="001A758C" w:rsidRPr="00ED18EB" w:rsidRDefault="001A758C" w:rsidP="0078692D">
            <w:pPr>
              <w:shd w:val="clear" w:color="auto" w:fill="auto"/>
            </w:pPr>
          </w:p>
        </w:tc>
      </w:tr>
      <w:tr w:rsidR="001A758C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58C" w:rsidRPr="00ED18EB" w:rsidRDefault="001A758C" w:rsidP="0078692D">
            <w:pPr>
              <w:pStyle w:val="Nosaukumi"/>
            </w:pPr>
            <w:r w:rsidRPr="00ED18EB">
              <w:lastRenderedPageBreak/>
              <w:t>Obligāti izmantojamie informācijas avoti</w:t>
            </w:r>
          </w:p>
        </w:tc>
      </w:tr>
      <w:tr w:rsidR="001A758C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8C" w:rsidRPr="00ED18EB" w:rsidRDefault="001A758C" w:rsidP="0078692D">
            <w:pPr>
              <w:shd w:val="clear" w:color="auto" w:fill="auto"/>
            </w:pPr>
            <w:r w:rsidRPr="00ED18EB">
              <w:t>Etīdes: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Arban, J. B. (2017). 14 characteristic studies for trumpet in B–flat. Carl Fischer.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Berdiev, V. (2001). 17 studies for trumpet. Alphonse Ledu.c.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Shoemaker, J. (1973). Legato Etudes for Trumpet. Macomb, IL: R. Dean Pub. Co.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Trognée, E. J. (1995). Etudes finales: Trompette. Bulle: Editions BIM.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Wurm, W. (2018). Forty Studies for Trumpet. CreateSpace Independent Publishing Platform.</w:t>
            </w:r>
          </w:p>
          <w:p w:rsidR="001A758C" w:rsidRPr="00ED18EB" w:rsidRDefault="001A758C" w:rsidP="0078692D">
            <w:pPr>
              <w:shd w:val="clear" w:color="auto" w:fill="auto"/>
            </w:pP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Sonātes, cikliskas kompozīcijas: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Asafiev, B. (1970). Sonata for Trumpet &amp; Piano. Alphonse Ledu.c.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Bradshaw, R. J. (2003). Sonata for trumpet and strings (or piano). MA</w:t>
            </w:r>
            <w:proofErr w:type="gramStart"/>
            <w:r w:rsidRPr="00ED18EB">
              <w:t xml:space="preserve"> : </w:t>
            </w:r>
            <w:proofErr w:type="gramEnd"/>
            <w:r w:rsidRPr="00ED18EB">
              <w:t>Beauport Press.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Bruch, M. (1997). Kol nidrei, op. 47: für Trompete &amp; Klavier. Editions Marc Reift.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Hindemith, P. (1986). Sonata for Trumpet and Piano. Schott.</w:t>
            </w:r>
          </w:p>
          <w:p w:rsidR="001A758C" w:rsidRPr="00ED18EB" w:rsidRDefault="001A758C" w:rsidP="0078692D">
            <w:pPr>
              <w:shd w:val="clear" w:color="auto" w:fill="auto"/>
            </w:pP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Koncerti: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 xml:space="preserve">Arutunian, A. (1995). Concerto for trumpet. Scottsdale, AZ. 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Haydn, J. (2011). Trumpet concerto. UK</w:t>
            </w:r>
            <w:proofErr w:type="gramStart"/>
            <w:r w:rsidRPr="00ED18EB">
              <w:t xml:space="preserve"> : </w:t>
            </w:r>
            <w:proofErr w:type="gramEnd"/>
            <w:r w:rsidRPr="00ED18EB">
              <w:t>Spartan Press.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Hummel, J. N. (2008). Concerto in E flat major for trumpet and piano. Masters Music Publications.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Husa, K. (1988). Concerto for trumpet and orchestra. NY: Associated Music Publishers.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Kogan, L. (1990). Concerto for trumpet and piano. Holon, Israel: Israel Brass Woodwind Publications.</w:t>
            </w:r>
          </w:p>
          <w:p w:rsidR="001A758C" w:rsidRPr="00ED18EB" w:rsidRDefault="001A758C" w:rsidP="0078692D">
            <w:pPr>
              <w:shd w:val="clear" w:color="auto" w:fill="auto"/>
            </w:pP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Solo skaņdarbi: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Arnold, M. (2019). Fantasy for trumpet. Faber Music.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Bach, J. S. (2003). The Very Best of Bach – Trumpet. Hal Leonard.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Bach, J. S. (2017). Bach/Gounod Ave Maria for Trumpet &amp; Piano. Santorella Publications.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Bernstein, L (1990). Rondo for Lifey for trumpet and piano. London Boosey &amp; Hawkes.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 xml:space="preserve">Gedike, A. (2006). Concert étude op. 49. Eighth Note Publications 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Gershwin, G. (2000). Three Preludies for trumpet and piano. Crans–Montana: M. Reift.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Hansen, T. (2000). Romance For Cornet And Piano. Edition Wilhelm Hansen.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Pauer, J. (1981). Trompetina pro trubku a klavír. Praha: Panton.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Schubert, F. (2015). Ave Maria. Delrieu.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Schubert, F. (2019). Serenade (Ständchen) for Trumpet in B–flat and Piano Cherry Classics Music for Brass.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Tartini, G. (1984). Largo and Allegro. International Music Company.</w:t>
            </w:r>
          </w:p>
          <w:p w:rsidR="001A758C" w:rsidRPr="00ED18EB" w:rsidRDefault="001A758C" w:rsidP="0078692D">
            <w:pPr>
              <w:shd w:val="clear" w:color="auto" w:fill="auto"/>
            </w:pPr>
          </w:p>
        </w:tc>
      </w:tr>
      <w:tr w:rsidR="001A758C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58C" w:rsidRPr="00ED18EB" w:rsidRDefault="001A758C" w:rsidP="0078692D">
            <w:pPr>
              <w:pStyle w:val="Nosaukumi"/>
            </w:pPr>
            <w:r w:rsidRPr="00ED18EB">
              <w:t>Papildus informācijas avoti</w:t>
            </w:r>
          </w:p>
        </w:tc>
      </w:tr>
      <w:tr w:rsidR="001A758C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8C" w:rsidRPr="00ED18EB" w:rsidRDefault="001A758C" w:rsidP="0078692D">
            <w:pPr>
              <w:shd w:val="clear" w:color="auto" w:fill="auto"/>
            </w:pPr>
            <w:r w:rsidRPr="00ED18EB">
              <w:t xml:space="preserve">Arban's Complete Conservatory Method for Trumpet (2011). Dover Books on Music (docētāja privātais izdevumu krājums, kas skenētā veidā tiks ievietots e–studiju vidē </w:t>
            </w:r>
            <w:r w:rsidRPr="00ED18EB">
              <w:rPr>
                <w:i/>
              </w:rPr>
              <w:t>Moodle</w:t>
            </w:r>
            <w:r w:rsidRPr="00ED18EB">
              <w:t>)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 xml:space="preserve">Hickman, D. (2006). Trumpet Pedagogy: A Compendium of Modern Teaching Techniques. Hickman Music Editions (docētāja privātais izdevumu krājums, kas skenētā veidā tiks ievietots e–studiju vidē </w:t>
            </w:r>
            <w:r w:rsidRPr="00ED18EB">
              <w:rPr>
                <w:i/>
              </w:rPr>
              <w:t>Moodle</w:t>
            </w:r>
            <w:r w:rsidRPr="00ED18EB">
              <w:t>)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Little, L. (1985). Embouchure builder for trumpet (cornet): For daily use with any method. Pro Art Publications (docētāja privātais izdevumu krājums)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Steenstrup, K. (2007). Teaching Brass, 2nd edition. Royal Academy of Music, Aarhus.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Morgan, R. (1991). Twentieth–Century Music: A History of Musical Style in Modern Europe and America. New York: W. W. Norton &amp; Company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Weisberg, A (2007). The Art of Wind Playing. Meredith Music.</w:t>
            </w:r>
          </w:p>
          <w:p w:rsidR="001A758C" w:rsidRPr="00ED18EB" w:rsidRDefault="001A758C" w:rsidP="0078692D">
            <w:pPr>
              <w:shd w:val="clear" w:color="auto" w:fill="auto"/>
            </w:pPr>
          </w:p>
        </w:tc>
      </w:tr>
      <w:tr w:rsidR="001A758C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58C" w:rsidRPr="00ED18EB" w:rsidRDefault="001A758C" w:rsidP="0078692D">
            <w:pPr>
              <w:pStyle w:val="Nosaukumi"/>
            </w:pPr>
            <w:r w:rsidRPr="00ED18EB">
              <w:lastRenderedPageBreak/>
              <w:t>Periodika un citi informācijas avoti</w:t>
            </w:r>
          </w:p>
        </w:tc>
      </w:tr>
      <w:tr w:rsidR="001A758C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8C" w:rsidRPr="00ED18EB" w:rsidRDefault="001A758C" w:rsidP="0078692D">
            <w:pPr>
              <w:shd w:val="clear" w:color="auto" w:fill="auto"/>
            </w:pPr>
            <w:r w:rsidRPr="00ED18EB">
              <w:t>Žurnāli: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Contemporary Music Review. https://www.tandfonline.com/loi/gcmr20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Early Music Performer. https://www.earlymusic.info/Performer.php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Journal of Research in Music Education.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https://journals.sagepub.com/doi/abs/10.1177/0022429415583474?journalCode=jrmas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Performance Practice Review. https://scholarship.claremont.edu/ppr/</w:t>
            </w:r>
          </w:p>
          <w:p w:rsidR="001A758C" w:rsidRPr="00ED18EB" w:rsidRDefault="001A758C" w:rsidP="0078692D">
            <w:pPr>
              <w:shd w:val="clear" w:color="auto" w:fill="auto"/>
            </w:pPr>
          </w:p>
        </w:tc>
      </w:tr>
      <w:tr w:rsidR="001A758C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58C" w:rsidRPr="00ED18EB" w:rsidRDefault="001A758C" w:rsidP="0078692D">
            <w:pPr>
              <w:pStyle w:val="Nosaukumi"/>
            </w:pPr>
            <w:r w:rsidRPr="00ED18EB">
              <w:t>Piezīmes</w:t>
            </w:r>
          </w:p>
        </w:tc>
      </w:tr>
      <w:tr w:rsidR="001A758C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8C" w:rsidRPr="00ED18EB" w:rsidRDefault="001A758C" w:rsidP="0078692D">
            <w:pPr>
              <w:shd w:val="clear" w:color="auto" w:fill="auto"/>
            </w:pPr>
            <w:r w:rsidRPr="00ED18EB">
              <w:t>Profesionālās bakalaura studiju programmas ”Mūzika” B1 daļa.</w:t>
            </w:r>
          </w:p>
          <w:p w:rsidR="001A758C" w:rsidRPr="00ED18EB" w:rsidRDefault="001A758C" w:rsidP="0078692D">
            <w:pPr>
              <w:shd w:val="clear" w:color="auto" w:fill="auto"/>
            </w:pPr>
            <w:r w:rsidRPr="00ED18EB">
              <w:t>Kursu apgūst latviešu vai angļu valodā.</w:t>
            </w:r>
          </w:p>
          <w:p w:rsidR="001A758C" w:rsidRPr="00ED18EB" w:rsidRDefault="001A758C" w:rsidP="0078692D">
            <w:pPr>
              <w:shd w:val="clear" w:color="auto" w:fill="auto"/>
              <w:jc w:val="both"/>
            </w:pPr>
            <w:r w:rsidRPr="00ED18EB">
              <w:t>Individuālo praktisko nodarbību kontaktstundas paredzētas katram studentam.</w:t>
            </w:r>
          </w:p>
          <w:p w:rsidR="001A758C" w:rsidRPr="00ED18EB" w:rsidRDefault="001A758C" w:rsidP="0078692D">
            <w:pPr>
              <w:shd w:val="clear" w:color="auto" w:fill="auto"/>
              <w:autoSpaceDE/>
              <w:adjustRightInd/>
              <w:rPr>
                <w:rFonts w:eastAsiaTheme="minorHAnsi"/>
                <w:bCs w:val="0"/>
                <w:iCs w:val="0"/>
              </w:rPr>
            </w:pPr>
            <w:r w:rsidRPr="00ED18EB">
              <w:rPr>
                <w:rFonts w:eastAsiaTheme="minorHAnsi"/>
                <w:bCs w:val="0"/>
                <w:iCs w:val="0"/>
              </w:rPr>
              <w:t>Koncertmeistara dalība individuālās nodarbībās 50%.</w:t>
            </w:r>
          </w:p>
          <w:p w:rsidR="001A758C" w:rsidRPr="00ED18EB" w:rsidRDefault="001A758C" w:rsidP="0078692D">
            <w:pPr>
              <w:shd w:val="clear" w:color="auto" w:fill="auto"/>
              <w:autoSpaceDE/>
              <w:adjustRightInd/>
              <w:rPr>
                <w:rFonts w:eastAsiaTheme="minorHAnsi"/>
                <w:bCs w:val="0"/>
                <w:iCs w:val="0"/>
              </w:rPr>
            </w:pPr>
          </w:p>
        </w:tc>
      </w:tr>
    </w:tbl>
    <w:p w:rsidR="00ED36EA" w:rsidRDefault="00ED36EA"/>
    <w:sectPr w:rsidR="00ED36E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58C"/>
    <w:rsid w:val="001A758C"/>
    <w:rsid w:val="00ED3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58C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aukumi">
    <w:name w:val="Nosaukumi"/>
    <w:basedOn w:val="Normal"/>
    <w:link w:val="NosaukumiChar"/>
    <w:autoRedefine/>
    <w:qFormat/>
    <w:rsid w:val="001A758C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1A758C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1A7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A758C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1A758C"/>
    <w:rPr>
      <w:shd w:val="clear" w:color="auto" w:fill="FFFFFF" w:themeFill="background1"/>
    </w:rPr>
  </w:style>
  <w:style w:type="paragraph" w:customStyle="1" w:styleId="Style1">
    <w:name w:val="Style1"/>
    <w:basedOn w:val="Nosaukumi"/>
    <w:link w:val="Style1Char"/>
    <w:autoRedefine/>
    <w:qFormat/>
    <w:rsid w:val="001A758C"/>
    <w:pPr>
      <w:framePr w:wrap="around" w:hAnchor="text"/>
      <w:ind w:right="399"/>
    </w:pPr>
    <w:rPr>
      <w:sz w:val="24"/>
      <w:shd w:val="clear" w:color="auto" w:fill="FFFFFF"/>
    </w:rPr>
  </w:style>
  <w:style w:type="character" w:customStyle="1" w:styleId="NosaukumiChar">
    <w:name w:val="Nosaukumi Char"/>
    <w:basedOn w:val="DefaultParagraphFont"/>
    <w:link w:val="Nosaukumi"/>
    <w:rsid w:val="001A758C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1A758C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1A758C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1A758C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75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58C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58C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aukumi">
    <w:name w:val="Nosaukumi"/>
    <w:basedOn w:val="Normal"/>
    <w:link w:val="NosaukumiChar"/>
    <w:autoRedefine/>
    <w:qFormat/>
    <w:rsid w:val="001A758C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1A758C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1A7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A758C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1A758C"/>
    <w:rPr>
      <w:shd w:val="clear" w:color="auto" w:fill="FFFFFF" w:themeFill="background1"/>
    </w:rPr>
  </w:style>
  <w:style w:type="paragraph" w:customStyle="1" w:styleId="Style1">
    <w:name w:val="Style1"/>
    <w:basedOn w:val="Nosaukumi"/>
    <w:link w:val="Style1Char"/>
    <w:autoRedefine/>
    <w:qFormat/>
    <w:rsid w:val="001A758C"/>
    <w:pPr>
      <w:framePr w:wrap="around" w:hAnchor="text"/>
      <w:ind w:right="399"/>
    </w:pPr>
    <w:rPr>
      <w:sz w:val="24"/>
      <w:shd w:val="clear" w:color="auto" w:fill="FFFFFF"/>
    </w:rPr>
  </w:style>
  <w:style w:type="character" w:customStyle="1" w:styleId="NosaukumiChar">
    <w:name w:val="Nosaukumi Char"/>
    <w:basedOn w:val="DefaultParagraphFont"/>
    <w:link w:val="Nosaukumi"/>
    <w:rsid w:val="001A758C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1A758C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1A758C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1A758C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75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58C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60273738F4C44DE8BDF14357CE4D7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6B754B-4888-4C01-B20F-D9324D2AF826}"/>
      </w:docPartPr>
      <w:docPartBody>
        <w:p w:rsidR="00000000" w:rsidRDefault="00404ECB" w:rsidP="00404ECB">
          <w:pPr>
            <w:pStyle w:val="060273738F4C44DE8BDF14357CE4D796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ECB"/>
    <w:rsid w:val="00273307"/>
    <w:rsid w:val="00404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04ECB"/>
    <w:rPr>
      <w:color w:val="808080"/>
    </w:rPr>
  </w:style>
  <w:style w:type="paragraph" w:customStyle="1" w:styleId="060273738F4C44DE8BDF14357CE4D796">
    <w:name w:val="060273738F4C44DE8BDF14357CE4D796"/>
    <w:rsid w:val="00404EC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04ECB"/>
    <w:rPr>
      <w:color w:val="808080"/>
    </w:rPr>
  </w:style>
  <w:style w:type="paragraph" w:customStyle="1" w:styleId="060273738F4C44DE8BDF14357CE4D796">
    <w:name w:val="060273738F4C44DE8BDF14357CE4D796"/>
    <w:rsid w:val="00404EC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6365</Words>
  <Characters>3629</Characters>
  <Application>Microsoft Office Word</Application>
  <DocSecurity>0</DocSecurity>
  <Lines>30</Lines>
  <Paragraphs>19</Paragraphs>
  <ScaleCrop>false</ScaleCrop>
  <Company/>
  <LinksUpToDate>false</LinksUpToDate>
  <CharactersWithSpaces>9975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2023-07-13T11:50:00Z</dcterms:created>
  <dcterms:modified xsi:type="dcterms:W3CDTF">2023-07-13T11:50:00Z</dcterms:modified>
</cp:coreProperties>
</file>