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CC2" w:rsidRPr="0049086B" w:rsidRDefault="00D66CC2" w:rsidP="0049086B">
      <w:pPr>
        <w:pStyle w:val="Header"/>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7D59A7" w:rsidP="007534EA">
            <w:pPr>
              <w:rPr>
                <w:lang w:eastAsia="lv-LV"/>
              </w:rPr>
            </w:pPr>
            <w:permStart w:id="234372230" w:edGrp="everyone"/>
            <w:r w:rsidRPr="007D59A7">
              <w:t xml:space="preserve">Mūzikas </w:t>
            </w:r>
            <w:r w:rsidR="00A47962">
              <w:t>semiotika</w:t>
            </w:r>
            <w:permEnd w:id="234372230"/>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B0694F" w:rsidP="007534EA">
            <w:pPr>
              <w:rPr>
                <w:lang w:eastAsia="lv-LV"/>
              </w:rPr>
            </w:pPr>
            <w:permStart w:id="1217204549" w:edGrp="everyone"/>
            <w:r w:rsidRPr="00B0694F">
              <w:t>MākZ</w:t>
            </w:r>
            <w:r>
              <w:t>4425</w:t>
            </w:r>
            <w:bookmarkStart w:id="0" w:name="_GoBack"/>
            <w:bookmarkEnd w:id="0"/>
            <w:permEnd w:id="1217204549"/>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440232250" w:edGrp="everyone" w:displacedByCustomXml="prev"/>
            <w:tc>
              <w:tcPr>
                <w:tcW w:w="4820" w:type="dxa"/>
              </w:tcPr>
              <w:p w:rsidR="001E37E7" w:rsidRPr="0093308E" w:rsidRDefault="0064366C" w:rsidP="007534EA">
                <w:pPr>
                  <w:rPr>
                    <w:b/>
                  </w:rPr>
                </w:pPr>
                <w:r>
                  <w:rPr>
                    <w:b/>
                  </w:rPr>
                  <w:t>Mākslas zinātne</w:t>
                </w:r>
              </w:p>
            </w:tc>
            <w:permEnd w:id="440232250"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D13AAC" w:rsidP="007534EA">
            <w:pPr>
              <w:rPr>
                <w:lang w:eastAsia="lv-LV"/>
              </w:rPr>
            </w:pPr>
            <w:permStart w:id="1209599698" w:edGrp="everyone"/>
            <w:r>
              <w:t>1</w:t>
            </w:r>
            <w:r w:rsidR="00690B5A">
              <w:t>.-4.</w:t>
            </w:r>
            <w:permEnd w:id="1209599698"/>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7D59A7" w:rsidP="007534EA">
            <w:pPr>
              <w:rPr>
                <w:lang w:eastAsia="lv-LV"/>
              </w:rPr>
            </w:pPr>
            <w:permStart w:id="1556686789" w:edGrp="everyone"/>
            <w:r>
              <w:t>2</w:t>
            </w:r>
            <w:permEnd w:id="1556686789"/>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7D59A7" w:rsidP="007534EA">
            <w:permStart w:id="27872370" w:edGrp="everyone"/>
            <w:r>
              <w:t>3</w:t>
            </w:r>
            <w:permEnd w:id="27872370"/>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7D59A7" w:rsidP="007534EA">
            <w:pPr>
              <w:rPr>
                <w:lang w:eastAsia="lv-LV"/>
              </w:rPr>
            </w:pPr>
            <w:permStart w:id="895446681" w:edGrp="everyone"/>
            <w:r>
              <w:t>32</w:t>
            </w:r>
            <w:permEnd w:id="895446681"/>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7D59A7" w:rsidP="007534EA">
            <w:permStart w:id="1731997030" w:edGrp="everyone"/>
            <w:r>
              <w:t>24</w:t>
            </w:r>
            <w:permEnd w:id="1731997030"/>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FB010F" w:rsidP="007534EA">
            <w:permStart w:id="98579485" w:edGrp="everyone"/>
            <w:r>
              <w:t>8</w:t>
            </w:r>
            <w:permEnd w:id="98579485"/>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2022252355" w:edGrp="everyone"/>
            <w:permEnd w:id="2022252355"/>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212533361" w:edGrp="everyone"/>
            <w:permEnd w:id="212533361"/>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7D59A7" w:rsidP="007534EA">
            <w:pPr>
              <w:rPr>
                <w:lang w:eastAsia="lv-LV"/>
              </w:rPr>
            </w:pPr>
            <w:permStart w:id="1532765171" w:edGrp="everyone"/>
            <w:r>
              <w:t>48</w:t>
            </w:r>
            <w:permEnd w:id="1532765171"/>
          </w:p>
        </w:tc>
      </w:tr>
      <w:tr w:rsidR="00E13AEA" w:rsidRPr="0093308E" w:rsidTr="008A2A70">
        <w:tc>
          <w:tcPr>
            <w:tcW w:w="9039" w:type="dxa"/>
            <w:gridSpan w:val="2"/>
          </w:tcPr>
          <w:p w:rsidR="00525213" w:rsidRPr="0093308E" w:rsidRDefault="00525213" w:rsidP="007534EA">
            <w:pPr>
              <w:rPr>
                <w:lang w:eastAsia="lv-LV"/>
              </w:rPr>
            </w:pPr>
          </w:p>
        </w:tc>
      </w:tr>
      <w:tr w:rsidR="00E13AEA" w:rsidRPr="0093308E" w:rsidTr="008A2A70">
        <w:tc>
          <w:tcPr>
            <w:tcW w:w="9039" w:type="dxa"/>
            <w:gridSpan w:val="2"/>
          </w:tcPr>
          <w:p w:rsidR="00BB3CCC" w:rsidRPr="0093308E" w:rsidRDefault="00FD6E2F" w:rsidP="007534EA">
            <w:pPr>
              <w:pStyle w:val="Nosaukumi"/>
            </w:pPr>
            <w:r w:rsidRPr="0093308E">
              <w:t>Kursa autors(-i)</w:t>
            </w:r>
          </w:p>
        </w:tc>
      </w:tr>
      <w:tr w:rsidR="00E13AEA" w:rsidRPr="0093308E" w:rsidTr="008A2A70">
        <w:tc>
          <w:tcPr>
            <w:tcW w:w="9039" w:type="dxa"/>
            <w:gridSpan w:val="2"/>
          </w:tcPr>
          <w:p w:rsidR="00BB3CCC" w:rsidRPr="0093308E" w:rsidRDefault="0064366C" w:rsidP="007534EA">
            <w:permStart w:id="957093433" w:edGrp="everyone"/>
            <w:r w:rsidRPr="0064366C">
              <w:t>Dr. art.</w:t>
            </w:r>
            <w:r>
              <w:t>,</w:t>
            </w:r>
            <w:r w:rsidRPr="0064366C">
              <w:t xml:space="preserve"> </w:t>
            </w:r>
            <w:r w:rsidR="008B3A77">
              <w:t>asoc. viesprofesore Baiba Jaunslaviete</w:t>
            </w:r>
            <w:r w:rsidRPr="0064366C">
              <w:t xml:space="preserve">, </w:t>
            </w:r>
            <w:r w:rsidR="00DF4E34" w:rsidRPr="00DF4E34">
              <w:t xml:space="preserve">DU Mūzikas un mākslu fakultātes </w:t>
            </w:r>
            <w:r w:rsidRPr="0064366C">
              <w:t>Mūzikas katedra</w:t>
            </w:r>
            <w:permEnd w:id="957093433"/>
          </w:p>
        </w:tc>
      </w:tr>
      <w:tr w:rsidR="00FD6E2F" w:rsidRPr="0093308E" w:rsidTr="008A2A70">
        <w:tc>
          <w:tcPr>
            <w:tcW w:w="9039" w:type="dxa"/>
            <w:gridSpan w:val="2"/>
          </w:tcPr>
          <w:p w:rsidR="00FD6E2F" w:rsidRPr="0093308E" w:rsidRDefault="00FD6E2F" w:rsidP="007534EA">
            <w:pPr>
              <w:pStyle w:val="Nosaukumi"/>
            </w:pPr>
            <w:r w:rsidRPr="0093308E">
              <w:t>Kursa docētājs(-i)</w:t>
            </w:r>
          </w:p>
        </w:tc>
      </w:tr>
      <w:tr w:rsidR="00FD6E2F" w:rsidRPr="0093308E" w:rsidTr="008A2A70">
        <w:tc>
          <w:tcPr>
            <w:tcW w:w="9039" w:type="dxa"/>
            <w:gridSpan w:val="2"/>
          </w:tcPr>
          <w:p w:rsidR="00FD6E2F" w:rsidRPr="007534EA" w:rsidRDefault="008B3A77" w:rsidP="007534EA">
            <w:permStart w:id="355029414" w:edGrp="everyone"/>
            <w:r w:rsidRPr="0064366C">
              <w:t>Dr. art.</w:t>
            </w:r>
            <w:r w:rsidRPr="008B3A77">
              <w:t>, asoc. viesprofesore Baiba Jaunslaviete, DU Mūzikas un mākslu fakultātes Mūzikas katedra</w:t>
            </w:r>
            <w:permEnd w:id="355029414"/>
          </w:p>
        </w:tc>
      </w:tr>
      <w:tr w:rsidR="00E13AEA" w:rsidRPr="0093308E" w:rsidTr="008A2A70">
        <w:tc>
          <w:tcPr>
            <w:tcW w:w="9039" w:type="dxa"/>
            <w:gridSpan w:val="2"/>
          </w:tcPr>
          <w:p w:rsidR="00BB3CCC" w:rsidRPr="0093308E" w:rsidRDefault="00BB3CCC" w:rsidP="007534EA">
            <w:pPr>
              <w:pStyle w:val="Nosaukumi"/>
            </w:pPr>
            <w:r w:rsidRPr="0093308E">
              <w:t>Priekšzināšanas</w:t>
            </w:r>
          </w:p>
        </w:tc>
      </w:tr>
      <w:tr w:rsidR="00E13AEA" w:rsidRPr="0093308E" w:rsidTr="008A2A70">
        <w:tc>
          <w:tcPr>
            <w:tcW w:w="9039" w:type="dxa"/>
            <w:gridSpan w:val="2"/>
          </w:tcPr>
          <w:p w:rsidR="00BB3CCC" w:rsidRPr="0093308E" w:rsidRDefault="007D59A7" w:rsidP="007534EA">
            <w:permStart w:id="245661177" w:edGrp="everyone"/>
            <w:r w:rsidRPr="007D59A7">
              <w:t>Apgūtas mūzikas teorijas un vēstures zināšanas</w:t>
            </w:r>
            <w:r w:rsidR="008B3A77">
              <w:t xml:space="preserve"> PBSP "Mūzika" </w:t>
            </w:r>
            <w:r w:rsidR="000F6274">
              <w:t>I-V</w:t>
            </w:r>
            <w:r w:rsidR="008B3A77">
              <w:t xml:space="preserve"> semestra kursu līmenī</w:t>
            </w:r>
            <w:permEnd w:id="245661177"/>
          </w:p>
        </w:tc>
      </w:tr>
      <w:tr w:rsidR="00E13AEA" w:rsidRPr="0093308E" w:rsidTr="008A2A70">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8A2A70">
        <w:tc>
          <w:tcPr>
            <w:tcW w:w="9039" w:type="dxa"/>
            <w:gridSpan w:val="2"/>
          </w:tcPr>
          <w:p w:rsidR="00707921" w:rsidRDefault="0064366C" w:rsidP="007534EA">
            <w:permStart w:id="1988451493" w:edGrp="everyone"/>
            <w:r w:rsidRPr="00D17F5D">
              <w:t>K</w:t>
            </w:r>
            <w:r w:rsidR="00707921">
              <w:t xml:space="preserve">URSA MĒRĶIS – </w:t>
            </w:r>
            <w:r w:rsidR="00C5288E">
              <w:t>veidot vispusīgu priekšstatu</w:t>
            </w:r>
            <w:r w:rsidR="007D59A7" w:rsidRPr="007D59A7">
              <w:t xml:space="preserve"> par </w:t>
            </w:r>
            <w:r w:rsidR="008B3A77">
              <w:t>mūzikas semiotik</w:t>
            </w:r>
            <w:r w:rsidR="00C5288E">
              <w:t>u</w:t>
            </w:r>
            <w:r w:rsidR="008B3A77">
              <w:t xml:space="preserve"> </w:t>
            </w:r>
            <w:r w:rsidR="00C5288E">
              <w:t xml:space="preserve">un tās pavērtajām iespējām </w:t>
            </w:r>
            <w:r w:rsidR="00A47962">
              <w:t>skaņdarba un tā interpretācijas analīzē</w:t>
            </w:r>
            <w:r w:rsidR="00C5288E">
              <w:t>.</w:t>
            </w:r>
          </w:p>
          <w:p w:rsidR="009F3B9E" w:rsidRDefault="009F3B9E" w:rsidP="007534EA"/>
          <w:p w:rsidR="00707921" w:rsidRDefault="00707921" w:rsidP="007534EA">
            <w:r>
              <w:t>KURSA UZDEVUMI:</w:t>
            </w:r>
          </w:p>
          <w:p w:rsidR="007D59A7" w:rsidRDefault="00707921" w:rsidP="007534EA">
            <w:r>
              <w:t xml:space="preserve">1. </w:t>
            </w:r>
            <w:r w:rsidR="00757808">
              <w:t>Iepazīstināt ar nozīmīgākajām mūzikas semiotikas teorijas nostādnēm saiknē ar šīs zinātnes nozares vēsturisko attīstību</w:t>
            </w:r>
            <w:r w:rsidR="007D59A7">
              <w:t>.</w:t>
            </w:r>
          </w:p>
          <w:p w:rsidR="00BB3CCC" w:rsidRPr="0093308E" w:rsidRDefault="007D59A7" w:rsidP="007534EA">
            <w:r>
              <w:t>2. A</w:t>
            </w:r>
            <w:r w:rsidRPr="007D59A7">
              <w:t xml:space="preserve">ttīstīt pašu studējošo iemaņas </w:t>
            </w:r>
            <w:r w:rsidR="00757808">
              <w:t>mūzikas un atskaņotājmākslas semiotiskā analīzē,</w:t>
            </w:r>
            <w:r w:rsidR="00B7001B">
              <w:t xml:space="preserve"> kas ļauj argumentēti izvērtēt dažādu interpretācijas variantu pamatotību </w:t>
            </w:r>
            <w:permEnd w:id="1988451493"/>
          </w:p>
        </w:tc>
      </w:tr>
      <w:tr w:rsidR="00E13AEA" w:rsidRPr="0093308E" w:rsidTr="008A2A70">
        <w:tc>
          <w:tcPr>
            <w:tcW w:w="9039" w:type="dxa"/>
            <w:gridSpan w:val="2"/>
          </w:tcPr>
          <w:p w:rsidR="00BB3CCC" w:rsidRPr="0093308E" w:rsidRDefault="00525213" w:rsidP="007534EA">
            <w:pPr>
              <w:pStyle w:val="Nosaukumi"/>
            </w:pPr>
            <w:r w:rsidRPr="0093308E">
              <w:t>Studiju kursa kalendārais plāns</w:t>
            </w:r>
          </w:p>
        </w:tc>
      </w:tr>
      <w:tr w:rsidR="00E13AEA" w:rsidRPr="0093308E" w:rsidTr="008A2A70">
        <w:tc>
          <w:tcPr>
            <w:tcW w:w="9039" w:type="dxa"/>
            <w:gridSpan w:val="2"/>
          </w:tcPr>
          <w:p w:rsidR="00B7001B" w:rsidRPr="00B7001B" w:rsidRDefault="00B7001B" w:rsidP="00B7001B">
            <w:permStart w:id="1597451225" w:edGrp="everyone"/>
            <w:r w:rsidRPr="00B7001B">
              <w:t xml:space="preserve">Kursa struktūra: lekcijas (L) – </w:t>
            </w:r>
            <w:r>
              <w:t>24</w:t>
            </w:r>
            <w:r w:rsidRPr="00B7001B">
              <w:t xml:space="preserve"> stundas, semināri (S) – </w:t>
            </w:r>
            <w:r>
              <w:t>8</w:t>
            </w:r>
            <w:r w:rsidRPr="00B7001B">
              <w:t xml:space="preserve"> stundas, patstāvīgais darbs (Pd) – </w:t>
            </w:r>
            <w:r>
              <w:t>48</w:t>
            </w:r>
            <w:r w:rsidRPr="00B7001B">
              <w:t xml:space="preserve"> stundas </w:t>
            </w:r>
          </w:p>
          <w:p w:rsidR="00B7001B" w:rsidRPr="00B7001B" w:rsidRDefault="00B7001B" w:rsidP="00B7001B"/>
          <w:p w:rsidR="00B7001B" w:rsidRPr="00B7001B" w:rsidRDefault="000F6274" w:rsidP="00B7001B">
            <w:r>
              <w:t>VI</w:t>
            </w:r>
            <w:r w:rsidR="00B7001B" w:rsidRPr="00B7001B">
              <w:t xml:space="preserve"> semestris</w:t>
            </w:r>
          </w:p>
          <w:p w:rsidR="00B7001B" w:rsidRPr="00B7001B" w:rsidRDefault="00B7001B" w:rsidP="00B7001B">
            <w:r w:rsidRPr="00B7001B">
              <w:t xml:space="preserve">Kursa struktūra: lekcijas (L) – </w:t>
            </w:r>
            <w:r>
              <w:t>12</w:t>
            </w:r>
            <w:r w:rsidRPr="00B7001B">
              <w:t xml:space="preserve"> stundas, semināri (S) – </w:t>
            </w:r>
            <w:r>
              <w:t>4</w:t>
            </w:r>
            <w:r w:rsidRPr="00B7001B">
              <w:t xml:space="preserve"> stundas, patstāvīgais darbs (Pd) – </w:t>
            </w:r>
            <w:r>
              <w:t>24</w:t>
            </w:r>
            <w:r w:rsidRPr="00B7001B">
              <w:t xml:space="preserve"> stundas</w:t>
            </w:r>
          </w:p>
          <w:p w:rsidR="00B7001B" w:rsidRPr="00B7001B" w:rsidRDefault="00B7001B" w:rsidP="00B7001B"/>
          <w:p w:rsidR="00B7001B" w:rsidRPr="00B7001B" w:rsidRDefault="00B7001B" w:rsidP="00B7001B">
            <w:r w:rsidRPr="00B7001B">
              <w:t xml:space="preserve">1. </w:t>
            </w:r>
            <w:r w:rsidR="00B95DDA">
              <w:t>Vispārīgās semiotikas</w:t>
            </w:r>
            <w:r w:rsidR="0094199D">
              <w:t xml:space="preserve"> pamatnostādnes un to atspoguļojums mūzikas semiotikā</w:t>
            </w:r>
            <w:r w:rsidRPr="00B7001B">
              <w:t>. L</w:t>
            </w:r>
            <w:r w:rsidR="008D6CA6">
              <w:t>4</w:t>
            </w:r>
            <w:r w:rsidR="003310F9">
              <w:t>, S1</w:t>
            </w:r>
          </w:p>
          <w:p w:rsidR="00B7001B" w:rsidRDefault="00B7001B" w:rsidP="00B7001B">
            <w:r w:rsidRPr="00B7001B">
              <w:t xml:space="preserve">2. </w:t>
            </w:r>
            <w:r w:rsidR="00B01777">
              <w:t>D</w:t>
            </w:r>
            <w:r w:rsidR="0094199D">
              <w:t>ažādi zīmju veidi mūzikā</w:t>
            </w:r>
            <w:r w:rsidRPr="00B7001B">
              <w:t>. L</w:t>
            </w:r>
            <w:r w:rsidR="008D6CA6">
              <w:t>4</w:t>
            </w:r>
            <w:r w:rsidRPr="00B7001B">
              <w:t>, S</w:t>
            </w:r>
            <w:r w:rsidR="003310F9">
              <w:t>1</w:t>
            </w:r>
          </w:p>
          <w:p w:rsidR="008D6CA6" w:rsidRPr="008D6CA6" w:rsidRDefault="008D6CA6" w:rsidP="008D6CA6">
            <w:r>
              <w:t xml:space="preserve">3. </w:t>
            </w:r>
            <w:r w:rsidRPr="008D6CA6">
              <w:t>Mūzikas semiotika vēsturiskās attīstības rakursā. L</w:t>
            </w:r>
            <w:r>
              <w:t>4</w:t>
            </w:r>
            <w:r w:rsidRPr="008D6CA6">
              <w:t>, S</w:t>
            </w:r>
            <w:r w:rsidR="00A156D0">
              <w:t>2</w:t>
            </w:r>
          </w:p>
          <w:p w:rsidR="00B7001B" w:rsidRPr="00B7001B" w:rsidRDefault="00B7001B" w:rsidP="008D6CA6"/>
          <w:p w:rsidR="00B7001B" w:rsidRPr="00B7001B" w:rsidRDefault="000F6274" w:rsidP="00B7001B">
            <w:r>
              <w:t>VII</w:t>
            </w:r>
            <w:r w:rsidR="00B7001B" w:rsidRPr="00B7001B">
              <w:t xml:space="preserve"> semestris</w:t>
            </w:r>
          </w:p>
          <w:p w:rsidR="00B7001B" w:rsidRPr="00B7001B" w:rsidRDefault="00B7001B" w:rsidP="00B7001B">
            <w:r w:rsidRPr="00B7001B">
              <w:t>Kursa struktūra: lekcijas (L) – 12 stundas, semināri (S) – 4 stundas, patstāvīgais darbs (Pd) – 24 stundas</w:t>
            </w:r>
          </w:p>
          <w:p w:rsidR="00B7001B" w:rsidRPr="00B7001B" w:rsidRDefault="00B7001B" w:rsidP="00B7001B"/>
          <w:p w:rsidR="008D6CA6" w:rsidRPr="008D6CA6" w:rsidRDefault="00B7001B" w:rsidP="008D6CA6">
            <w:r w:rsidRPr="00B7001B">
              <w:lastRenderedPageBreak/>
              <w:t xml:space="preserve">1. </w:t>
            </w:r>
            <w:r w:rsidR="008D6CA6" w:rsidRPr="008D6CA6">
              <w:t>Skaņdarba semiotiskas analīzes pamatprincipi. L3, S1</w:t>
            </w:r>
          </w:p>
          <w:p w:rsidR="008D6CA6" w:rsidRPr="008D6CA6" w:rsidRDefault="008D6CA6" w:rsidP="008D6CA6">
            <w:r>
              <w:t>2</w:t>
            </w:r>
            <w:r w:rsidRPr="008D6CA6">
              <w:t xml:space="preserve">. Skaņdarba interpretācijas semiotiskas analīzes pamatprincipi. L3, S1 </w:t>
            </w:r>
          </w:p>
          <w:p w:rsidR="00B7001B" w:rsidRPr="00B7001B" w:rsidRDefault="008D6CA6" w:rsidP="00B7001B">
            <w:r>
              <w:t>3. Mūzikas semiotikas loma laikmeta kultūrvēsturiskā konteksta izpratnē</w:t>
            </w:r>
            <w:r w:rsidR="00B7001B" w:rsidRPr="00B7001B">
              <w:t>. L</w:t>
            </w:r>
            <w:r>
              <w:t>3</w:t>
            </w:r>
            <w:r w:rsidR="00B7001B" w:rsidRPr="00B7001B">
              <w:t>, S</w:t>
            </w:r>
            <w:r>
              <w:t>1</w:t>
            </w:r>
          </w:p>
          <w:p w:rsidR="007D59A7" w:rsidRDefault="008D6CA6" w:rsidP="008A2A70">
            <w:r>
              <w:t>4</w:t>
            </w:r>
            <w:r w:rsidR="00B7001B" w:rsidRPr="00B7001B">
              <w:t xml:space="preserve">. </w:t>
            </w:r>
            <w:r>
              <w:t xml:space="preserve">Mūzikas semiotikas loma komponista un atskaņotājmākslinieka </w:t>
            </w:r>
            <w:r w:rsidR="00633D80">
              <w:t>individuālā stila</w:t>
            </w:r>
            <w:r>
              <w:t xml:space="preserve"> izpratnē</w:t>
            </w:r>
            <w:r w:rsidR="00B7001B" w:rsidRPr="00B7001B">
              <w:t>. L</w:t>
            </w:r>
            <w:r>
              <w:t>3</w:t>
            </w:r>
            <w:r w:rsidR="00B7001B" w:rsidRPr="00B7001B">
              <w:t>, S</w:t>
            </w:r>
            <w:r>
              <w:t>1</w:t>
            </w:r>
          </w:p>
          <w:permEnd w:id="1597451225"/>
          <w:p w:rsidR="00525213" w:rsidRPr="0093308E" w:rsidRDefault="00525213" w:rsidP="007534EA"/>
        </w:tc>
      </w:tr>
      <w:tr w:rsidR="00E13AEA" w:rsidRPr="0093308E" w:rsidTr="008A2A70">
        <w:tc>
          <w:tcPr>
            <w:tcW w:w="9039" w:type="dxa"/>
            <w:gridSpan w:val="2"/>
          </w:tcPr>
          <w:p w:rsidR="00525213" w:rsidRPr="0093308E" w:rsidRDefault="00525213" w:rsidP="007534EA">
            <w:pPr>
              <w:pStyle w:val="Nosaukumi"/>
            </w:pPr>
            <w:r w:rsidRPr="0093308E">
              <w:lastRenderedPageBreak/>
              <w:t>Studiju rezultāti</w:t>
            </w:r>
          </w:p>
        </w:tc>
      </w:tr>
      <w:tr w:rsidR="00E13AEA" w:rsidRPr="0093308E" w:rsidTr="008A2A70">
        <w:tc>
          <w:tcPr>
            <w:tcW w:w="9039" w:type="dxa"/>
            <w:gridSpan w:val="2"/>
          </w:tcPr>
          <w:p w:rsidR="0064366C" w:rsidRDefault="0064366C" w:rsidP="007534EA">
            <w:permStart w:id="1593513210" w:edGrp="everyone"/>
            <w:r w:rsidRPr="0064366C">
              <w:t>Z</w:t>
            </w:r>
            <w:r w:rsidR="00AB7A64">
              <w:t>INĀŠANAS</w:t>
            </w:r>
            <w:r>
              <w:rPr>
                <w:lang w:eastAsia="ru-RU"/>
              </w:rPr>
              <w:t xml:space="preserve"> </w:t>
            </w:r>
          </w:p>
          <w:p w:rsidR="00D7330D" w:rsidRDefault="00707921" w:rsidP="00D7330D">
            <w:r w:rsidRPr="00D7330D">
              <w:t>1.</w:t>
            </w:r>
            <w:r w:rsidR="00D7330D" w:rsidRPr="00D7330D">
              <w:t xml:space="preserve"> </w:t>
            </w:r>
            <w:r w:rsidR="004E15D3">
              <w:t>Pārzina mūzikas semiotikas terminoloģiju</w:t>
            </w:r>
            <w:r w:rsidR="00D7330D" w:rsidRPr="00D7330D">
              <w:t xml:space="preserve">. </w:t>
            </w:r>
          </w:p>
          <w:p w:rsidR="00D7330D" w:rsidRDefault="00D7330D" w:rsidP="00D7330D">
            <w:r>
              <w:t xml:space="preserve">2. </w:t>
            </w:r>
            <w:r w:rsidR="004E15D3">
              <w:t xml:space="preserve">Pārzina vēsturiski nozīmīgākās zīmju sistēmas dažādu laikmetu mūzikā. </w:t>
            </w:r>
          </w:p>
          <w:p w:rsidR="00D7330D" w:rsidRPr="00D7330D" w:rsidRDefault="00D7330D" w:rsidP="00D7330D">
            <w:r>
              <w:t xml:space="preserve">3. </w:t>
            </w:r>
            <w:r w:rsidRPr="00D7330D">
              <w:t>Prot</w:t>
            </w:r>
            <w:r>
              <w:t xml:space="preserve"> </w:t>
            </w:r>
            <w:r w:rsidRPr="0047152D">
              <w:t xml:space="preserve">sasaistīt </w:t>
            </w:r>
            <w:r w:rsidR="004E15D3">
              <w:t>mūzikas semiotiku</w:t>
            </w:r>
            <w:r w:rsidRPr="0047152D">
              <w:t xml:space="preserve"> ar citiem mūzikas </w:t>
            </w:r>
            <w:r w:rsidR="004E15D3">
              <w:t>vēstures un teorijas</w:t>
            </w:r>
            <w:r w:rsidRPr="0047152D">
              <w:t xml:space="preserve"> kursiem un specialitāti</w:t>
            </w:r>
            <w:r w:rsidRPr="004827BA">
              <w:t>.</w:t>
            </w:r>
          </w:p>
          <w:p w:rsidR="000758AC" w:rsidRDefault="000758AC" w:rsidP="007534EA"/>
          <w:p w:rsidR="0064366C" w:rsidRDefault="0064366C" w:rsidP="007534EA">
            <w:r w:rsidRPr="0064366C">
              <w:t>P</w:t>
            </w:r>
            <w:r w:rsidR="00AB7A64">
              <w:t>RASMES</w:t>
            </w:r>
            <w:r w:rsidRPr="0084595A">
              <w:rPr>
                <w:lang w:eastAsia="ru-RU"/>
              </w:rPr>
              <w:t xml:space="preserve"> </w:t>
            </w:r>
          </w:p>
          <w:p w:rsidR="00D7330D" w:rsidRPr="00D7330D" w:rsidRDefault="00004B93" w:rsidP="00D7330D">
            <w:r>
              <w:t>4</w:t>
            </w:r>
            <w:r w:rsidR="00AB7A64">
              <w:t xml:space="preserve">. </w:t>
            </w:r>
            <w:r w:rsidR="00D7330D">
              <w:t>P</w:t>
            </w:r>
            <w:r w:rsidR="00D7330D" w:rsidRPr="00697B8B">
              <w:t xml:space="preserve">rasme </w:t>
            </w:r>
            <w:r w:rsidR="00633D80">
              <w:t xml:space="preserve">semiotiski </w:t>
            </w:r>
            <w:r w:rsidR="00D7330D" w:rsidRPr="00697B8B">
              <w:t xml:space="preserve">analizēt </w:t>
            </w:r>
            <w:r w:rsidR="00633D80">
              <w:t>dažādu laikmetu skaņdarbus un to interpretācijas saiknē ar kultūrvēsturisko kontekstu</w:t>
            </w:r>
            <w:r w:rsidR="00D7330D">
              <w:t>.</w:t>
            </w:r>
          </w:p>
          <w:p w:rsidR="00D7330D" w:rsidRDefault="00004B93" w:rsidP="00D7330D">
            <w:r>
              <w:t>5</w:t>
            </w:r>
            <w:r w:rsidR="00D7330D">
              <w:t xml:space="preserve">. </w:t>
            </w:r>
            <w:r w:rsidR="00633D80" w:rsidRPr="00633D80">
              <w:t xml:space="preserve">Prasme semiotiski analizēt dažādu laikmetu skaņdarbus un to interpretācijas saiknē ar </w:t>
            </w:r>
            <w:r w:rsidR="00633D80">
              <w:t>komponista/atskaņotājmākslinieka  individuālo stilu</w:t>
            </w:r>
            <w:r w:rsidR="00D7330D" w:rsidRPr="00D7330D">
              <w:t>.</w:t>
            </w:r>
          </w:p>
          <w:p w:rsidR="00A47962" w:rsidRPr="00D7330D" w:rsidRDefault="00A47962" w:rsidP="00D7330D"/>
          <w:p w:rsidR="000758AC" w:rsidRDefault="000758AC" w:rsidP="007534EA"/>
          <w:p w:rsidR="0064366C" w:rsidRDefault="0064366C" w:rsidP="007534EA">
            <w:r w:rsidRPr="0064366C">
              <w:t>K</w:t>
            </w:r>
            <w:r w:rsidR="00AB7A64">
              <w:t>OMPETENCE</w:t>
            </w:r>
            <w:r w:rsidRPr="0084595A">
              <w:rPr>
                <w:lang w:eastAsia="ru-RU"/>
              </w:rPr>
              <w:t xml:space="preserve"> </w:t>
            </w:r>
          </w:p>
          <w:p w:rsidR="00D7330D" w:rsidRPr="00D7330D" w:rsidRDefault="00004B93" w:rsidP="00D7330D">
            <w:r>
              <w:t>6</w:t>
            </w:r>
            <w:r w:rsidR="00D7330D">
              <w:t>. D</w:t>
            </w:r>
            <w:r w:rsidR="00D7330D" w:rsidRPr="00D7330D">
              <w:t xml:space="preserve">emonstrē izpratni par </w:t>
            </w:r>
            <w:r w:rsidR="004457FD">
              <w:t>dažādu mūzikas valodas līdzekļu (harmonijas, melodikas, faktūras, ritma u. c.) un formas aspektu</w:t>
            </w:r>
            <w:r w:rsidR="004457FD" w:rsidRPr="004457FD">
              <w:t xml:space="preserve"> </w:t>
            </w:r>
            <w:r w:rsidR="004457FD">
              <w:t xml:space="preserve">lomu </w:t>
            </w:r>
            <w:r w:rsidR="004457FD" w:rsidRPr="004457FD">
              <w:t>semiotiskā vēstījuma veidošanā</w:t>
            </w:r>
            <w:r w:rsidR="004457FD">
              <w:t>.</w:t>
            </w:r>
          </w:p>
          <w:p w:rsidR="00D7330D" w:rsidRPr="00D7330D" w:rsidRDefault="00004B93" w:rsidP="00D7330D">
            <w:r>
              <w:t>7</w:t>
            </w:r>
            <w:r w:rsidR="004457FD">
              <w:t xml:space="preserve">. </w:t>
            </w:r>
            <w:r w:rsidR="004457FD" w:rsidRPr="004457FD">
              <w:t>Demonstrē izpratni par dažādu atskaņojuma līdzekļu (</w:t>
            </w:r>
            <w:r w:rsidR="00B95DDA">
              <w:t xml:space="preserve">tempa, </w:t>
            </w:r>
            <w:r w:rsidR="004457FD" w:rsidRPr="004457FD">
              <w:t>dinamikas, agoģikas</w:t>
            </w:r>
            <w:r w:rsidR="004457FD">
              <w:t>, artikulācijas</w:t>
            </w:r>
            <w:r w:rsidR="004457FD" w:rsidRPr="004457FD">
              <w:t xml:space="preserve"> utt.) lomu</w:t>
            </w:r>
            <w:r w:rsidR="00A47962">
              <w:t xml:space="preserve"> semiotiskā vēstījuma veidošanā</w:t>
            </w:r>
            <w:r w:rsidR="00D7330D">
              <w:t>.</w:t>
            </w:r>
          </w:p>
          <w:p w:rsidR="00525213" w:rsidRPr="0093308E" w:rsidRDefault="00004B93" w:rsidP="007534EA">
            <w:r>
              <w:t>8</w:t>
            </w:r>
            <w:r w:rsidR="00D7330D">
              <w:t>. I</w:t>
            </w:r>
            <w:r w:rsidR="00D7330D" w:rsidRPr="00440B6A">
              <w:t xml:space="preserve">egūtās zināšanas </w:t>
            </w:r>
            <w:r w:rsidR="004457FD">
              <w:t>i</w:t>
            </w:r>
            <w:r w:rsidR="00D7330D" w:rsidRPr="00440B6A">
              <w:t>zmanto profesionālajā darbībā</w:t>
            </w:r>
            <w:r w:rsidR="004457FD">
              <w:t>, veidojot vispusīgā semiotiskā analīzē balstītus skaņdarba interpretācijas variantus</w:t>
            </w:r>
            <w:r w:rsidR="00D7330D">
              <w:t>.</w:t>
            </w:r>
            <w:permEnd w:id="1593513210"/>
          </w:p>
        </w:tc>
      </w:tr>
      <w:tr w:rsidR="00E33F4D" w:rsidRPr="0093308E" w:rsidTr="008A2A70">
        <w:tc>
          <w:tcPr>
            <w:tcW w:w="9039" w:type="dxa"/>
            <w:gridSpan w:val="2"/>
          </w:tcPr>
          <w:p w:rsidR="00E33F4D" w:rsidRPr="0093308E" w:rsidRDefault="00B74D7E" w:rsidP="002C1B85">
            <w:pPr>
              <w:pStyle w:val="Nosaukumi"/>
            </w:pPr>
            <w:r w:rsidRPr="0093308E">
              <w:t>Studējošo patstāvīgo darbu organizācijas un uzdevumu raksturojums</w:t>
            </w:r>
          </w:p>
        </w:tc>
      </w:tr>
      <w:tr w:rsidR="00E33F4D" w:rsidRPr="0093308E" w:rsidTr="008A2A70">
        <w:tc>
          <w:tcPr>
            <w:tcW w:w="9039" w:type="dxa"/>
            <w:gridSpan w:val="2"/>
          </w:tcPr>
          <w:p w:rsidR="00C564B5" w:rsidRPr="00C564B5" w:rsidRDefault="00C564B5" w:rsidP="00C564B5">
            <w:permStart w:id="1944721528" w:edGrp="everyone"/>
            <w:r w:rsidRPr="002D48A1">
              <w:t>Studējošo patstāvīgais darbs:</w:t>
            </w:r>
          </w:p>
          <w:p w:rsidR="00F0693D" w:rsidRDefault="00F0693D" w:rsidP="004457FD">
            <w:r w:rsidRPr="00F0693D">
              <w:t xml:space="preserve">• </w:t>
            </w:r>
            <w:r w:rsidR="004457FD">
              <w:t>teorētiskās literatūras studijas</w:t>
            </w:r>
            <w:r>
              <w:t>;</w:t>
            </w:r>
          </w:p>
          <w:p w:rsidR="00F0693D" w:rsidRDefault="00F0693D" w:rsidP="007534EA">
            <w:r w:rsidRPr="00F0693D">
              <w:t xml:space="preserve">• </w:t>
            </w:r>
            <w:r w:rsidR="00D7330D" w:rsidRPr="00D7330D">
              <w:t>dažādu stilu, žanru un kompozīcijas tehniku skaņdarbu</w:t>
            </w:r>
            <w:r w:rsidR="004457FD">
              <w:t xml:space="preserve"> analīze</w:t>
            </w:r>
            <w:r w:rsidR="00D7330D" w:rsidRPr="00D7330D">
              <w:t xml:space="preserve"> </w:t>
            </w:r>
            <w:r w:rsidR="004457FD">
              <w:t>mūzikas semiotikas rakursā</w:t>
            </w:r>
            <w:r>
              <w:t>;</w:t>
            </w:r>
          </w:p>
          <w:p w:rsidR="00E33F4D" w:rsidRDefault="00F0693D" w:rsidP="007534EA">
            <w:r>
              <w:t>•</w:t>
            </w:r>
            <w:r w:rsidR="00D7330D" w:rsidRPr="00D7330D">
              <w:t xml:space="preserve"> </w:t>
            </w:r>
            <w:r w:rsidR="004457FD" w:rsidRPr="004457FD">
              <w:t xml:space="preserve">dažādu stilu, žanru un kompozīcijas tehniku skaņdarbu </w:t>
            </w:r>
            <w:r w:rsidR="004457FD">
              <w:t>interpretāciju analīze</w:t>
            </w:r>
            <w:r w:rsidR="004457FD" w:rsidRPr="004457FD">
              <w:t xml:space="preserve"> mūzikas semiotikas rakursā</w:t>
            </w:r>
            <w:r w:rsidR="005F7302">
              <w:t>;</w:t>
            </w:r>
          </w:p>
          <w:p w:rsidR="00E33F4D" w:rsidRPr="0093308E" w:rsidRDefault="005F7302" w:rsidP="007534EA">
            <w:r w:rsidRPr="005F7302">
              <w:t>•</w:t>
            </w:r>
            <w:r>
              <w:t xml:space="preserve"> prezentāciju gatavošana nolūkā sniegt padziļinātu ieskatu atsevišķās tēmās.</w:t>
            </w:r>
            <w:permEnd w:id="1944721528"/>
          </w:p>
        </w:tc>
      </w:tr>
      <w:tr w:rsidR="00E13AEA" w:rsidRPr="0093308E" w:rsidTr="008A2A70">
        <w:tc>
          <w:tcPr>
            <w:tcW w:w="9039" w:type="dxa"/>
            <w:gridSpan w:val="2"/>
          </w:tcPr>
          <w:p w:rsidR="00525213" w:rsidRPr="0093308E" w:rsidRDefault="00525213" w:rsidP="007534EA">
            <w:pPr>
              <w:pStyle w:val="Nosaukumi"/>
            </w:pPr>
            <w:r w:rsidRPr="0093308E">
              <w:t>Prasības kredītpunktu iegūšanai</w:t>
            </w:r>
          </w:p>
        </w:tc>
      </w:tr>
      <w:tr w:rsidR="00E13AEA" w:rsidRPr="0093308E" w:rsidTr="008A2A70">
        <w:tc>
          <w:tcPr>
            <w:tcW w:w="9039" w:type="dxa"/>
            <w:gridSpan w:val="2"/>
          </w:tcPr>
          <w:p w:rsidR="002D48A1" w:rsidRPr="002D48A1" w:rsidRDefault="000F6274" w:rsidP="002D48A1">
            <w:permStart w:id="1952852386" w:edGrp="everyone"/>
            <w:r>
              <w:t>Diferencētas ieskaites VI un VII</w:t>
            </w:r>
            <w:r w:rsidR="002D48A1" w:rsidRPr="002D48A1">
              <w:t xml:space="preserve"> semestrī </w:t>
            </w:r>
          </w:p>
          <w:p w:rsidR="002D48A1" w:rsidRDefault="002D48A1" w:rsidP="002D48A1"/>
          <w:p w:rsidR="00D7330D" w:rsidRPr="00D7330D" w:rsidRDefault="00D7330D" w:rsidP="00D7330D">
            <w:r w:rsidRPr="00440B6A">
              <w:t xml:space="preserve">Pārbaudījumu prasības: </w:t>
            </w:r>
          </w:p>
          <w:p w:rsidR="00D7330D" w:rsidRPr="00D7330D" w:rsidRDefault="00F0693D" w:rsidP="00D7330D">
            <w:r w:rsidRPr="00F0693D">
              <w:t xml:space="preserve">• </w:t>
            </w:r>
            <w:r w:rsidR="00D7330D" w:rsidRPr="00440B6A">
              <w:t>r</w:t>
            </w:r>
            <w:r w:rsidR="00D7330D" w:rsidRPr="00D7330D">
              <w:t xml:space="preserve">egulārs un aktīvs darbs semināros, demonstrējot </w:t>
            </w:r>
            <w:r w:rsidR="005F731A">
              <w:t xml:space="preserve">mūzikas semiotikas </w:t>
            </w:r>
            <w:r w:rsidR="00A47962">
              <w:t>teorijas</w:t>
            </w:r>
            <w:r w:rsidR="005F731A">
              <w:t xml:space="preserve"> </w:t>
            </w:r>
            <w:r w:rsidR="00A47962">
              <w:t xml:space="preserve"> izpratni un prasmi izmantot to</w:t>
            </w:r>
            <w:r w:rsidR="005F731A">
              <w:t xml:space="preserve"> skaņdarbu un interpretāciju analīzē</w:t>
            </w:r>
            <w:r w:rsidR="00D7330D" w:rsidRPr="00D7330D">
              <w:t>;</w:t>
            </w:r>
          </w:p>
          <w:p w:rsidR="00D7330D" w:rsidRPr="00D7330D" w:rsidRDefault="00F0693D" w:rsidP="00D7330D">
            <w:r w:rsidRPr="00F0693D">
              <w:t xml:space="preserve">• </w:t>
            </w:r>
            <w:r w:rsidR="00D7330D" w:rsidRPr="00440B6A">
              <w:t>k</w:t>
            </w:r>
            <w:r w:rsidR="00D7330D" w:rsidRPr="00D7330D">
              <w:t xml:space="preserve">valitatīvi izpildīti kursa programmā norādītie patstāvīgie darbi: </w:t>
            </w:r>
            <w:r w:rsidR="005F731A">
              <w:t>prezentācijas par kādu no apgūtajiem literatūras avotiem;</w:t>
            </w:r>
            <w:r w:rsidR="00D7330D" w:rsidRPr="00D7330D">
              <w:t xml:space="preserve"> </w:t>
            </w:r>
            <w:r w:rsidR="005F731A">
              <w:t>skaņdarba semiotiska analīze (pēc dotā plāna); skaņdarba interpretāciju salīdzinoša semiotiska analīze (pēc dotā plāna).</w:t>
            </w:r>
          </w:p>
          <w:p w:rsidR="00F0693D" w:rsidRDefault="00F0693D" w:rsidP="00D7330D"/>
          <w:p w:rsidR="00B1502C" w:rsidRDefault="00A47962" w:rsidP="00D7330D">
            <w:r>
              <w:t>Studējošo</w:t>
            </w:r>
            <w:r w:rsidR="00D7330D" w:rsidRPr="00440B6A">
              <w:t xml:space="preserve"> darbība studiju procesā </w:t>
            </w:r>
            <w:r w:rsidR="005F731A">
              <w:t>mūzikas semiotikas</w:t>
            </w:r>
            <w:r w:rsidR="00D7330D" w:rsidRPr="00D7330D">
              <w:t xml:space="preserve"> kursā tiek vērtēta pēc šādiem komponentiem: </w:t>
            </w:r>
          </w:p>
          <w:p w:rsidR="004C15C2" w:rsidRDefault="00A47962" w:rsidP="00D7330D">
            <w:r w:rsidRPr="00F0693D">
              <w:t>•</w:t>
            </w:r>
            <w:r>
              <w:t xml:space="preserve"> m</w:t>
            </w:r>
            <w:r w:rsidR="004C15C2">
              <w:t>ūzikas semiotikas</w:t>
            </w:r>
            <w:r w:rsidR="00D7330D" w:rsidRPr="00D7330D">
              <w:t xml:space="preserve"> teorijas un vēstures zināšanas, </w:t>
            </w:r>
            <w:r w:rsidR="004C15C2">
              <w:t>specifiskās terminoloģijas korekts lietojums;</w:t>
            </w:r>
          </w:p>
          <w:p w:rsidR="004C15C2" w:rsidRDefault="00A47962" w:rsidP="00D7330D">
            <w:r w:rsidRPr="00F0693D">
              <w:lastRenderedPageBreak/>
              <w:t>•</w:t>
            </w:r>
            <w:r>
              <w:t xml:space="preserve"> p</w:t>
            </w:r>
            <w:r w:rsidR="004C15C2">
              <w:t>rasme semiotiski analizēt skaņdarba interpretāciju, saistot to ar mūzikas vēstures, harmonijas, polifonijas, mūzikas formas un specialitātes kursos apgūto vielu.</w:t>
            </w:r>
          </w:p>
          <w:p w:rsidR="004C15C2" w:rsidRPr="00440B6A" w:rsidRDefault="004C15C2" w:rsidP="00D7330D"/>
          <w:p w:rsidR="00AB7A64" w:rsidRPr="00AB7A64" w:rsidRDefault="00AB7A64" w:rsidP="00AB7A64">
            <w:r>
              <w:t>STUDIJU REZULTĀTU VĒRTĒŠANAS KRITĒRIJI</w:t>
            </w:r>
          </w:p>
          <w:p w:rsidR="00AB7A64" w:rsidRPr="00AB7A64" w:rsidRDefault="00AB7A64" w:rsidP="00AB7A64">
            <w:r>
              <w:t>Studiju kursa apguve tā noslēgumā tiek vērtēta 10 ballu skalā saskaņā ar Latvijas Republikas  normatīvajiem aktiem un atbilstoši "Nolikumam par studijām Daugavpils Universitātē" (apstiprinā</w:t>
            </w:r>
            <w:r w:rsidR="007D59A7">
              <w:t xml:space="preserve">ts DU Senāta sēdē 17.12.2018., </w:t>
            </w:r>
            <w:r>
              <w:t xml:space="preserve">protokols Nr. 15), vadoties pēc šādiem kritērijiem: iegūto zināšanu apjoms un kvalitāte, iegūtās prasmes un kompetence atbilstoši plānotajiem studiju rezultātiem. </w:t>
            </w:r>
          </w:p>
          <w:p w:rsidR="00AB7A64" w:rsidRDefault="00AB7A64" w:rsidP="00AB7A64"/>
          <w:p w:rsidR="00D7330D" w:rsidRPr="00D7330D" w:rsidRDefault="00D7330D" w:rsidP="00D7330D">
            <w:r>
              <w:t>STUDIJU REZULTĀTU VĒRTĒŠANA</w:t>
            </w:r>
          </w:p>
          <w:p w:rsidR="00D7330D" w:rsidRDefault="00D7330D" w:rsidP="00D7330D"/>
          <w:tbl>
            <w:tblPr>
              <w:tblW w:w="7082" w:type="dxa"/>
              <w:jc w:val="center"/>
              <w:tblCellMar>
                <w:left w:w="10" w:type="dxa"/>
                <w:right w:w="10" w:type="dxa"/>
              </w:tblCellMar>
              <w:tblLook w:val="04A0" w:firstRow="1" w:lastRow="0" w:firstColumn="1" w:lastColumn="0" w:noHBand="0" w:noVBand="1"/>
            </w:tblPr>
            <w:tblGrid>
              <w:gridCol w:w="2687"/>
              <w:gridCol w:w="525"/>
              <w:gridCol w:w="544"/>
              <w:gridCol w:w="527"/>
              <w:gridCol w:w="557"/>
              <w:gridCol w:w="572"/>
              <w:gridCol w:w="566"/>
              <w:gridCol w:w="566"/>
              <w:gridCol w:w="538"/>
            </w:tblGrid>
            <w:tr w:rsidR="00004B93" w:rsidTr="00004B93">
              <w:trPr>
                <w:jc w:val="center"/>
              </w:trPr>
              <w:tc>
                <w:tcPr>
                  <w:tcW w:w="268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Pārbaudījumu veidi</w:t>
                  </w:r>
                </w:p>
              </w:tc>
              <w:tc>
                <w:tcPr>
                  <w:tcW w:w="4395" w:type="dxa"/>
                  <w:gridSpan w:val="8"/>
                  <w:tcBorders>
                    <w:top w:val="single" w:sz="4" w:space="0" w:color="000000"/>
                    <w:left w:val="single" w:sz="4" w:space="0" w:color="000000"/>
                    <w:bottom w:val="single" w:sz="4" w:space="0" w:color="000000"/>
                    <w:right w:val="single" w:sz="4" w:space="0" w:color="000000"/>
                  </w:tcBorders>
                  <w:hideMark/>
                </w:tcPr>
                <w:p w:rsidR="00004B93" w:rsidRPr="00004B93" w:rsidRDefault="00004B93" w:rsidP="00004B93">
                  <w:r w:rsidRPr="00004B93">
                    <w:t>Studiju rezultāti</w:t>
                  </w:r>
                </w:p>
              </w:tc>
            </w:tr>
            <w:tr w:rsidR="00004B93" w:rsidTr="00004B9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tc>
              <w:tc>
                <w:tcPr>
                  <w:tcW w:w="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1.</w:t>
                  </w:r>
                </w:p>
              </w:tc>
              <w:tc>
                <w:tcPr>
                  <w:tcW w:w="544"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2.</w:t>
                  </w:r>
                </w:p>
              </w:tc>
              <w:tc>
                <w:tcPr>
                  <w:tcW w:w="527"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3.</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4.</w:t>
                  </w:r>
                </w:p>
              </w:tc>
              <w:tc>
                <w:tcPr>
                  <w:tcW w:w="572"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5.</w:t>
                  </w:r>
                </w:p>
              </w:tc>
              <w:tc>
                <w:tcPr>
                  <w:tcW w:w="566" w:type="dxa"/>
                  <w:tcBorders>
                    <w:top w:val="single" w:sz="4" w:space="0" w:color="000000"/>
                    <w:left w:val="single" w:sz="4" w:space="0" w:color="000000"/>
                    <w:bottom w:val="single" w:sz="4" w:space="0" w:color="000000"/>
                    <w:right w:val="single" w:sz="4" w:space="0" w:color="000000"/>
                  </w:tcBorders>
                  <w:hideMark/>
                </w:tcPr>
                <w:p w:rsidR="00004B93" w:rsidRPr="00004B93" w:rsidRDefault="00004B93" w:rsidP="00004B93">
                  <w:r w:rsidRPr="00004B93">
                    <w:t>6.</w:t>
                  </w:r>
                </w:p>
              </w:tc>
              <w:tc>
                <w:tcPr>
                  <w:tcW w:w="566" w:type="dxa"/>
                  <w:tcBorders>
                    <w:top w:val="single" w:sz="4" w:space="0" w:color="000000"/>
                    <w:left w:val="single" w:sz="4" w:space="0" w:color="000000"/>
                    <w:bottom w:val="single" w:sz="4" w:space="0" w:color="000000"/>
                    <w:right w:val="single" w:sz="4" w:space="0" w:color="000000"/>
                  </w:tcBorders>
                  <w:hideMark/>
                </w:tcPr>
                <w:p w:rsidR="00004B93" w:rsidRPr="00004B93" w:rsidRDefault="00004B93" w:rsidP="00004B93">
                  <w:r w:rsidRPr="00004B93">
                    <w:t>7.</w:t>
                  </w:r>
                </w:p>
              </w:tc>
              <w:tc>
                <w:tcPr>
                  <w:tcW w:w="538" w:type="dxa"/>
                  <w:tcBorders>
                    <w:top w:val="single" w:sz="4" w:space="0" w:color="000000"/>
                    <w:left w:val="single" w:sz="4" w:space="0" w:color="000000"/>
                    <w:bottom w:val="single" w:sz="4" w:space="0" w:color="000000"/>
                    <w:right w:val="single" w:sz="4" w:space="0" w:color="000000"/>
                  </w:tcBorders>
                  <w:hideMark/>
                </w:tcPr>
                <w:p w:rsidR="00004B93" w:rsidRPr="00004B93" w:rsidRDefault="00004B93" w:rsidP="00004B93">
                  <w:r w:rsidRPr="00004B93">
                    <w:t>8.</w:t>
                  </w:r>
                </w:p>
              </w:tc>
            </w:tr>
            <w:tr w:rsidR="00004B93" w:rsidTr="00004B93">
              <w:trPr>
                <w:jc w:val="center"/>
              </w:trPr>
              <w:tc>
                <w:tcPr>
                  <w:tcW w:w="2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4B93" w:rsidRPr="00004B93" w:rsidRDefault="00004B93" w:rsidP="00004B93">
                  <w:r w:rsidRPr="00004B93">
                    <w:t>1. diferencētā ieskaite</w:t>
                  </w:r>
                </w:p>
              </w:tc>
              <w:tc>
                <w:tcPr>
                  <w:tcW w:w="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04B93" w:rsidRPr="00004B93" w:rsidRDefault="00502C1B" w:rsidP="00004B93">
                  <w:r>
                    <w:t>+</w:t>
                  </w:r>
                </w:p>
              </w:tc>
              <w:tc>
                <w:tcPr>
                  <w:tcW w:w="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66"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w:t>
                  </w:r>
                </w:p>
              </w:tc>
              <w:tc>
                <w:tcPr>
                  <w:tcW w:w="566" w:type="dxa"/>
                  <w:tcBorders>
                    <w:top w:val="single" w:sz="4" w:space="0" w:color="000000"/>
                    <w:left w:val="single" w:sz="4" w:space="0" w:color="000000"/>
                    <w:bottom w:val="single" w:sz="4" w:space="0" w:color="000000"/>
                    <w:right w:val="single" w:sz="4" w:space="0" w:color="000000"/>
                  </w:tcBorders>
                  <w:vAlign w:val="center"/>
                </w:tcPr>
                <w:p w:rsidR="00004B93" w:rsidRPr="00004B93" w:rsidRDefault="00004B93" w:rsidP="00004B93"/>
              </w:tc>
              <w:tc>
                <w:tcPr>
                  <w:tcW w:w="538" w:type="dxa"/>
                  <w:tcBorders>
                    <w:top w:val="single" w:sz="4" w:space="0" w:color="000000"/>
                    <w:left w:val="single" w:sz="4" w:space="0" w:color="000000"/>
                    <w:bottom w:val="single" w:sz="4" w:space="0" w:color="000000"/>
                    <w:right w:val="single" w:sz="4" w:space="0" w:color="000000"/>
                  </w:tcBorders>
                  <w:vAlign w:val="center"/>
                </w:tcPr>
                <w:p w:rsidR="00004B93" w:rsidRPr="00004B93" w:rsidRDefault="00004B93" w:rsidP="00004B93"/>
              </w:tc>
            </w:tr>
            <w:tr w:rsidR="00004B93" w:rsidTr="00004B93">
              <w:trPr>
                <w:jc w:val="center"/>
              </w:trPr>
              <w:tc>
                <w:tcPr>
                  <w:tcW w:w="2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4B93" w:rsidRPr="00004B93" w:rsidRDefault="00004B93" w:rsidP="00004B93">
                  <w:r>
                    <w:t>2</w:t>
                  </w:r>
                  <w:r w:rsidRPr="00004B93">
                    <w:t>. diferencētā ieskaite</w:t>
                  </w:r>
                </w:p>
              </w:tc>
              <w:tc>
                <w:tcPr>
                  <w:tcW w:w="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04B93" w:rsidRPr="00004B93" w:rsidRDefault="00004B93" w:rsidP="00004B93">
                  <w:r w:rsidRPr="00004B93">
                    <w:t>+</w:t>
                  </w:r>
                </w:p>
              </w:tc>
              <w:tc>
                <w:tcPr>
                  <w:tcW w:w="566"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w:t>
                  </w:r>
                </w:p>
              </w:tc>
              <w:tc>
                <w:tcPr>
                  <w:tcW w:w="566" w:type="dxa"/>
                  <w:tcBorders>
                    <w:top w:val="single" w:sz="4" w:space="0" w:color="000000"/>
                    <w:left w:val="single" w:sz="4" w:space="0" w:color="000000"/>
                    <w:bottom w:val="single" w:sz="4" w:space="0" w:color="000000"/>
                    <w:right w:val="single" w:sz="4" w:space="0" w:color="000000"/>
                  </w:tcBorders>
                  <w:vAlign w:val="center"/>
                  <w:hideMark/>
                </w:tcPr>
                <w:p w:rsidR="00004B93" w:rsidRPr="00004B93" w:rsidRDefault="00004B93" w:rsidP="00004B93">
                  <w:r w:rsidRPr="00004B93">
                    <w:t>+</w:t>
                  </w:r>
                </w:p>
              </w:tc>
              <w:tc>
                <w:tcPr>
                  <w:tcW w:w="538" w:type="dxa"/>
                  <w:tcBorders>
                    <w:top w:val="single" w:sz="4" w:space="0" w:color="000000"/>
                    <w:left w:val="single" w:sz="4" w:space="0" w:color="000000"/>
                    <w:bottom w:val="single" w:sz="4" w:space="0" w:color="000000"/>
                    <w:right w:val="single" w:sz="4" w:space="0" w:color="000000"/>
                  </w:tcBorders>
                  <w:vAlign w:val="center"/>
                </w:tcPr>
                <w:p w:rsidR="00004B93" w:rsidRPr="00004B93" w:rsidRDefault="00004B93" w:rsidP="00004B93">
                  <w:r>
                    <w:t>+</w:t>
                  </w:r>
                </w:p>
              </w:tc>
            </w:tr>
            <w:permEnd w:id="1952852386"/>
          </w:tbl>
          <w:p w:rsidR="00525213" w:rsidRPr="0093308E" w:rsidRDefault="00525213" w:rsidP="007534EA"/>
        </w:tc>
      </w:tr>
      <w:tr w:rsidR="00E13AEA" w:rsidRPr="0093308E" w:rsidTr="008A2A70">
        <w:tc>
          <w:tcPr>
            <w:tcW w:w="9039" w:type="dxa"/>
            <w:gridSpan w:val="2"/>
          </w:tcPr>
          <w:p w:rsidR="00525213" w:rsidRPr="0093308E" w:rsidRDefault="00525213" w:rsidP="007534EA">
            <w:pPr>
              <w:pStyle w:val="Nosaukumi"/>
            </w:pPr>
            <w:r w:rsidRPr="0093308E">
              <w:lastRenderedPageBreak/>
              <w:t>Kursa saturs</w:t>
            </w:r>
          </w:p>
        </w:tc>
      </w:tr>
      <w:tr w:rsidR="00E13AEA" w:rsidRPr="0093308E" w:rsidTr="008A2A70">
        <w:tc>
          <w:tcPr>
            <w:tcW w:w="9039" w:type="dxa"/>
            <w:gridSpan w:val="2"/>
          </w:tcPr>
          <w:p w:rsidR="004C15C2" w:rsidRPr="004C15C2" w:rsidRDefault="004C15C2" w:rsidP="004C15C2">
            <w:permStart w:id="1962094791" w:edGrp="everyone"/>
            <w:r>
              <w:t>V</w:t>
            </w:r>
            <w:r w:rsidR="000F6274">
              <w:t>I</w:t>
            </w:r>
            <w:r w:rsidRPr="004C15C2">
              <w:t xml:space="preserve"> semestris</w:t>
            </w:r>
          </w:p>
          <w:p w:rsidR="004C15C2" w:rsidRPr="004C15C2" w:rsidRDefault="004C15C2" w:rsidP="004C15C2"/>
          <w:p w:rsidR="00B01777" w:rsidRDefault="004C15C2" w:rsidP="004C15C2">
            <w:r w:rsidRPr="004C15C2">
              <w:t xml:space="preserve">1. Semiotika </w:t>
            </w:r>
            <w:r>
              <w:t>kā</w:t>
            </w:r>
            <w:r w:rsidRPr="004C15C2">
              <w:t xml:space="preserve"> zinātne par zīmēm un zīmju sistēmām</w:t>
            </w:r>
            <w:r>
              <w:t>. Č</w:t>
            </w:r>
            <w:r w:rsidR="00A47962">
              <w:t>.</w:t>
            </w:r>
            <w:r>
              <w:t xml:space="preserve"> S. Pīrsa, R</w:t>
            </w:r>
            <w:r w:rsidR="00A47962">
              <w:t>.</w:t>
            </w:r>
            <w:r>
              <w:t xml:space="preserve"> Barta, U</w:t>
            </w:r>
            <w:r w:rsidR="00A47962">
              <w:t>.</w:t>
            </w:r>
            <w:r>
              <w:t xml:space="preserve"> Eko u. c. autoru ieguldījums semiotikas attīstībā. </w:t>
            </w:r>
            <w:r w:rsidR="00B01777">
              <w:t>Semiotika starpdisciplinārā skatījumā un mūzikas semiotikas specifika. L4</w:t>
            </w:r>
          </w:p>
          <w:p w:rsidR="0023175F" w:rsidRDefault="00A47962" w:rsidP="004C15C2">
            <w:r>
              <w:t xml:space="preserve">2. Seminārs: </w:t>
            </w:r>
            <w:r w:rsidRPr="0023175F">
              <w:t xml:space="preserve">prezentācijas </w:t>
            </w:r>
            <w:r w:rsidRPr="00A47962">
              <w:t>un pārrunas par atsevišķiem studējošo iepazītajiem literatūras avotiem</w:t>
            </w:r>
            <w:r>
              <w:t>. S1</w:t>
            </w:r>
          </w:p>
          <w:p w:rsidR="0023175F" w:rsidRDefault="00A47962" w:rsidP="004C15C2">
            <w:r>
              <w:t>3</w:t>
            </w:r>
            <w:r w:rsidR="00B01777">
              <w:t>. Dažādi zīmju tipoloģijas veidi; Č. S. Pīrsa piedāvātā sistēma (iedalījums simbolos, ikonās un indeksos) kā viens no plašāk lietotajiem. Iespējas izmantot to mūzikā. L4</w:t>
            </w:r>
          </w:p>
          <w:p w:rsidR="0023175F" w:rsidRPr="0023175F" w:rsidRDefault="005100F8" w:rsidP="005100F8">
            <w:r>
              <w:t>4. Seminārs: p</w:t>
            </w:r>
            <w:r w:rsidR="0023175F">
              <w:t xml:space="preserve">rezentācijas </w:t>
            </w:r>
            <w:r w:rsidR="00A156D0">
              <w:t>un pārrunas par dažādu žanru un kompozīcijas tehniku skaņdarbiem, nosakot tajos dažādus zīmju veidus</w:t>
            </w:r>
            <w:r w:rsidR="00A47962">
              <w:t xml:space="preserve">. </w:t>
            </w:r>
            <w:r w:rsidR="003310F9">
              <w:t>S1</w:t>
            </w:r>
          </w:p>
          <w:p w:rsidR="00B01777" w:rsidRDefault="005100F8" w:rsidP="004C15C2">
            <w:r>
              <w:t>5. </w:t>
            </w:r>
            <w:r w:rsidR="00B01777">
              <w:t>Mūzikas semiotika vēsturiskās attīstības rakursā. Baroka mūzikas retorika</w:t>
            </w:r>
            <w:r w:rsidR="00567534">
              <w:t xml:space="preserve"> un afektu teorija</w:t>
            </w:r>
            <w:r w:rsidR="00B01777">
              <w:t xml:space="preserve">; klasicisma tonalitāšu semantikas apraksti; </w:t>
            </w:r>
            <w:r w:rsidR="00567534">
              <w:t xml:space="preserve">B. Asafjeva laikmeta </w:t>
            </w:r>
            <w:r w:rsidR="002362BF">
              <w:t>"</w:t>
            </w:r>
            <w:r w:rsidR="00567534">
              <w:t>intonatīvās vārdnīcas" ideja u. c. koncepcijas, kas atspoguļo teorētiķu centienus klasificēt mūzikas zīmes vēl pirms mūzikas semiotikas kā atsevišķas zinātnes nozares izveidošanās. Mūzikas semiotikas strauja attīstība 20. gs. 2. pusē un 21. gadsimtā. Ēro Tarasti, Līnas Navickaites-Martinelli, Roberta Hatena u. c. autoru ieguldījums</w:t>
            </w:r>
            <w:r w:rsidR="0023175F">
              <w:t>; atsevišķu Latvijas autoru paustās idejas mūzikas semiotikas jomā (Sergeja Kruka, Ilmas Grauzdiņas pētījumi). L4</w:t>
            </w:r>
          </w:p>
          <w:p w:rsidR="00A156D0" w:rsidRPr="00A156D0" w:rsidRDefault="005100F8" w:rsidP="00A156D0">
            <w:r>
              <w:t xml:space="preserve">6. Semināri: 1) </w:t>
            </w:r>
            <w:r w:rsidR="00A156D0" w:rsidRPr="00A156D0">
              <w:t>prezentācijas un pārrunas par atsevišķiem studējošo iepazītajiem literatūras avotiem</w:t>
            </w:r>
            <w:r>
              <w:t xml:space="preserve">; 2) </w:t>
            </w:r>
            <w:r w:rsidR="00A156D0" w:rsidRPr="00A156D0">
              <w:t xml:space="preserve">prezentācijas un pārrunas par dažādu </w:t>
            </w:r>
            <w:r w:rsidR="00A156D0">
              <w:t>stilu</w:t>
            </w:r>
            <w:r w:rsidR="00A156D0" w:rsidRPr="00A156D0">
              <w:t xml:space="preserve"> skaņdarbiem, nosakot </w:t>
            </w:r>
            <w:r w:rsidR="00A156D0">
              <w:t>izmantoto zīmju saistību ar konkrētam mūzikas stilam raksturīgo zīmju sistēmu</w:t>
            </w:r>
            <w:r>
              <w:t>. S2</w:t>
            </w:r>
          </w:p>
          <w:p w:rsidR="00A156D0" w:rsidRDefault="00A156D0" w:rsidP="00A156D0"/>
          <w:p w:rsidR="00557F87" w:rsidRPr="00A156D0" w:rsidRDefault="00557F87" w:rsidP="00A156D0">
            <w:r>
              <w:t>VI</w:t>
            </w:r>
            <w:r w:rsidR="000F6274">
              <w:t>I</w:t>
            </w:r>
            <w:r>
              <w:t xml:space="preserve"> semestris</w:t>
            </w:r>
          </w:p>
          <w:p w:rsidR="00B01777" w:rsidRDefault="003310F9" w:rsidP="00B01777">
            <w:r>
              <w:t>1. </w:t>
            </w:r>
            <w:r w:rsidR="00B01777" w:rsidRPr="00B01777">
              <w:t xml:space="preserve">Skaņdarba semiotiskas analīzes pamatprincipi. </w:t>
            </w:r>
            <w:r w:rsidR="00557F87">
              <w:t xml:space="preserve">Mūzikas formas un atsevišķu mūzikas valodas līdzekļu - melodikas, harmonijas, faktūras, ritma, tembra u. tml. - loma skaņdarbā kā zīmju sistēmā. </w:t>
            </w:r>
            <w:r w:rsidR="00B01777" w:rsidRPr="00B01777">
              <w:t>L3</w:t>
            </w:r>
          </w:p>
          <w:p w:rsidR="00557F87" w:rsidRDefault="003310F9" w:rsidP="00B01777">
            <w:r>
              <w:t>2. </w:t>
            </w:r>
            <w:r w:rsidR="00E3476E">
              <w:t>Seminārs:</w:t>
            </w:r>
            <w:r w:rsidR="00557F87">
              <w:t xml:space="preserve"> prezentācijas un pārrunas par studējošo analizētajiem dažādu stilu, žanru un kompozīcijas tehniku skaņdarbie</w:t>
            </w:r>
            <w:r w:rsidR="004175D1">
              <w:t>m, pievēršot uzmanību 1) zīmēm, kurās noteicošā loma ir atsevišķam mūzikas valodas līdzeklim, 2) zīmēm, kas rodas dažādu mūzikas valodas līdzekļu mijiedarbes rezultātā</w:t>
            </w:r>
            <w:r>
              <w:t>. S1</w:t>
            </w:r>
          </w:p>
          <w:p w:rsidR="00E3476E" w:rsidRPr="00B01777" w:rsidRDefault="00E3476E" w:rsidP="00B01777"/>
          <w:p w:rsidR="00B01777" w:rsidRDefault="003310F9" w:rsidP="00B01777">
            <w:r>
              <w:t>3</w:t>
            </w:r>
            <w:r w:rsidR="00B01777" w:rsidRPr="00B01777">
              <w:t>. Skaņdarba interpretācijas semiotiskas analīzes pamatprincipi.</w:t>
            </w:r>
            <w:r w:rsidR="004175D1">
              <w:t xml:space="preserve"> Aļģirda Greima formulētā </w:t>
            </w:r>
            <w:r w:rsidR="004175D1">
              <w:lastRenderedPageBreak/>
              <w:t>semiotiskā kvadrāta ideja; tās adaptācija Ēro Tarasti un Līnas Navickaites-Martinelli pētījumos, kas veltīti atskaņotājmākslas semiotikai. Četr</w:t>
            </w:r>
            <w:r w:rsidR="00E54481">
              <w:t>as</w:t>
            </w:r>
            <w:r w:rsidR="004175D1">
              <w:t xml:space="preserve"> semiotiskā kvadrāta kategorij</w:t>
            </w:r>
            <w:r w:rsidR="00E54481">
              <w:t>as</w:t>
            </w:r>
            <w:r w:rsidR="004175D1">
              <w:t xml:space="preserve"> (spēles tehnika - </w:t>
            </w:r>
            <w:r w:rsidR="00E54481">
              <w:t>atskaņotājmākslinieka individualitāte</w:t>
            </w:r>
            <w:r w:rsidR="00B05AB0">
              <w:t xml:space="preserve">s/gribas izpausme - atbilstība tai vai citai atskaņotājmākslas tradīcijai - </w:t>
            </w:r>
            <w:r w:rsidR="00B05AB0" w:rsidRPr="00B05AB0">
              <w:t>atbilstība autora iecerei</w:t>
            </w:r>
            <w:r>
              <w:t xml:space="preserve">) </w:t>
            </w:r>
            <w:r w:rsidR="00B05AB0">
              <w:t>kā kodols skaņdarba interpretācijas semiotiskai analīzei.</w:t>
            </w:r>
            <w:r w:rsidR="00B01777" w:rsidRPr="00B01777">
              <w:t xml:space="preserve"> L3 </w:t>
            </w:r>
          </w:p>
          <w:p w:rsidR="000F6274" w:rsidRDefault="000F6274" w:rsidP="00B01777"/>
          <w:p w:rsidR="00B05AB0" w:rsidRDefault="003310F9" w:rsidP="00B01777">
            <w:r>
              <w:t>4. </w:t>
            </w:r>
            <w:r w:rsidR="00E3476E">
              <w:t>Seminārs:</w:t>
            </w:r>
            <w:r w:rsidR="00B05AB0" w:rsidRPr="00B05AB0">
              <w:t xml:space="preserve"> prezentācijas un pārrunas par studējošo </w:t>
            </w:r>
            <w:r w:rsidR="00B05AB0">
              <w:t>analizētajām atsevišķu skaņdarbu interpretācijām, akcentējot salīdzinājuma aspektu, kā arī pievēršot uzmanību konkrētu atskaņojuma līdzekļu (tempa izvēles, dinamikas, agoģikas, artikulācijas u. c.) lomai kon</w:t>
            </w:r>
            <w:r w:rsidR="002362BF">
              <w:t>kr</w:t>
            </w:r>
            <w:r w:rsidR="00B05AB0">
              <w:t>ētam interpretam</w:t>
            </w:r>
            <w:r w:rsidR="002362BF">
              <w:t xml:space="preserve"> vai tradīcijai </w:t>
            </w:r>
            <w:r w:rsidR="00B05AB0">
              <w:t>raksturīgajā zīmju sistēmā.</w:t>
            </w:r>
            <w:r>
              <w:t xml:space="preserve"> S1</w:t>
            </w:r>
          </w:p>
          <w:p w:rsidR="00E3476E" w:rsidRPr="00B01777" w:rsidRDefault="00E3476E" w:rsidP="00B01777"/>
          <w:p w:rsidR="00B01777" w:rsidRDefault="003310F9" w:rsidP="00B01777">
            <w:r>
              <w:t>5</w:t>
            </w:r>
            <w:r w:rsidR="00B01777" w:rsidRPr="00B01777">
              <w:t xml:space="preserve">. Mūzikas semiotikas loma laikmeta kultūrvēsturiskā konteksta izpratnē. </w:t>
            </w:r>
            <w:r w:rsidR="00B05AB0">
              <w:t xml:space="preserve">Skaņdarbā un tā interpretācijā ietverto zīmju saikne ar </w:t>
            </w:r>
            <w:r w:rsidR="00E3476E">
              <w:t>konkrētu</w:t>
            </w:r>
            <w:r w:rsidR="00B05AB0">
              <w:t xml:space="preserve"> laiku un vietu - nacionālo vai reģionālo kultūru, </w:t>
            </w:r>
            <w:r w:rsidR="00E3476E">
              <w:t xml:space="preserve">sabiedriski politiskajiem notikumiem, vispārpieņemtiem estētiskajiem ideāliem, kas </w:t>
            </w:r>
            <w:r>
              <w:t>ietekmējuši</w:t>
            </w:r>
            <w:r w:rsidR="00E3476E">
              <w:t xml:space="preserve"> skaņdarbu vai tā interpretāciju, </w:t>
            </w:r>
            <w:r w:rsidR="00B05AB0">
              <w:t xml:space="preserve"> </w:t>
            </w:r>
            <w:r w:rsidR="00E3476E">
              <w:t>konkrētām mūzikas un mūzikas izglītības institūcijām; u. tml. L3</w:t>
            </w:r>
          </w:p>
          <w:p w:rsidR="000F6274" w:rsidRDefault="000F6274" w:rsidP="00B01777"/>
          <w:p w:rsidR="00E3476E" w:rsidRDefault="003310F9" w:rsidP="00B01777">
            <w:r>
              <w:t>6. </w:t>
            </w:r>
            <w:r w:rsidR="00E3476E">
              <w:t>Seminārs: p</w:t>
            </w:r>
            <w:r w:rsidR="00E3476E" w:rsidRPr="00E3476E">
              <w:t>rezentācijas un pārrunas par studējošo</w:t>
            </w:r>
            <w:r w:rsidR="00E3476E">
              <w:t xml:space="preserve"> analizētajiem skaņdarbiem un to interpretācijām, saistot analīzē gūtos rezultātus ar studējošo iepazīto literatūru par konkrētā laikmeta kultūrvēsturisko kontekstu.</w:t>
            </w:r>
            <w:r>
              <w:t xml:space="preserve"> S1</w:t>
            </w:r>
          </w:p>
          <w:p w:rsidR="00E3476E" w:rsidRPr="00B01777" w:rsidRDefault="00E3476E" w:rsidP="00B01777"/>
          <w:p w:rsidR="00B01777" w:rsidRDefault="003310F9" w:rsidP="00B01777">
            <w:r>
              <w:t>7</w:t>
            </w:r>
            <w:r w:rsidR="00B01777" w:rsidRPr="00B01777">
              <w:t>. Mūzikas semiotikas loma komponista un atskaņotājmākslinieka individuālā stila izpratnē.</w:t>
            </w:r>
            <w:r w:rsidR="00E3476E">
              <w:t xml:space="preserve"> Iekšējie un ārējie determinanti, kas nosaka komponista/atskaņotājmākslinieka stilu. Konverģences un diverģences loma mūzikas stilā, to savstarpējā mijiedarbe.</w:t>
            </w:r>
            <w:r w:rsidR="00B01777" w:rsidRPr="00B01777">
              <w:t xml:space="preserve"> L3</w:t>
            </w:r>
          </w:p>
          <w:p w:rsidR="000F6274" w:rsidRPr="00B01777" w:rsidRDefault="000F6274" w:rsidP="00B01777"/>
          <w:p w:rsidR="00B01777" w:rsidRDefault="003310F9" w:rsidP="004C15C2">
            <w:r>
              <w:t>8. </w:t>
            </w:r>
            <w:r w:rsidR="00E3476E">
              <w:t>Seminārs:</w:t>
            </w:r>
            <w:r w:rsidR="00E3476E" w:rsidRPr="00E3476E">
              <w:t xml:space="preserve"> prezentācijas un pārrunas par studējošo analizētajiem skaņdarbiem un to interpretācijām, saistot analīzē gūtos rezultātus ar studējošo iepazīto literatūru par konkrētā </w:t>
            </w:r>
            <w:r w:rsidR="00E3476E">
              <w:t>mūziķa biogrāfiju un personību.</w:t>
            </w:r>
            <w:r w:rsidR="004175D1" w:rsidRPr="004175D1">
              <w:t xml:space="preserve"> </w:t>
            </w:r>
            <w:r>
              <w:t>Sk</w:t>
            </w:r>
            <w:r w:rsidR="00E3476E">
              <w:t>aņdarbi</w:t>
            </w:r>
            <w:r w:rsidR="004175D1" w:rsidRPr="004175D1">
              <w:t xml:space="preserve"> izraugāmi, pievēršot uzmanību arī konkrēta komponista zīmju sistēmas specifikai (piem., krusta figūra u. c. simboli J. S. Baha mūzikā; monogramma</w:t>
            </w:r>
            <w:r>
              <w:t>s, piem.</w:t>
            </w:r>
            <w:r w:rsidR="00A407AB">
              <w:t xml:space="preserve"> </w:t>
            </w:r>
            <w:r w:rsidR="004175D1" w:rsidRPr="004175D1">
              <w:t xml:space="preserve"> D-Es-C-H Dmitrija Šostakoviča mūzikā;</w:t>
            </w:r>
            <w:r w:rsidR="00B05AB0">
              <w:t xml:space="preserve"> </w:t>
            </w:r>
            <w:r w:rsidR="004175D1" w:rsidRPr="004175D1">
              <w:t xml:space="preserve"> u. tml.)</w:t>
            </w:r>
          </w:p>
          <w:permEnd w:id="1962094791"/>
          <w:p w:rsidR="00525213" w:rsidRPr="0093308E" w:rsidRDefault="00525213" w:rsidP="007534EA"/>
        </w:tc>
      </w:tr>
      <w:tr w:rsidR="00E13AEA" w:rsidRPr="0093308E" w:rsidTr="008A2A70">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8A2A70">
        <w:tc>
          <w:tcPr>
            <w:tcW w:w="9039" w:type="dxa"/>
            <w:gridSpan w:val="2"/>
          </w:tcPr>
          <w:p w:rsidR="00FE03D2" w:rsidRDefault="00FE03D2" w:rsidP="00BE4444">
            <w:permStart w:id="1769367347" w:edGrp="everyone"/>
            <w:r>
              <w:t xml:space="preserve">Cumming, N. </w:t>
            </w:r>
            <w:r w:rsidR="000F6274">
              <w:t xml:space="preserve">(2001). </w:t>
            </w:r>
            <w:r>
              <w:t xml:space="preserve">Semiotics. </w:t>
            </w:r>
            <w:r w:rsidRPr="00FE03D2">
              <w:t> </w:t>
            </w:r>
            <w:r>
              <w:t xml:space="preserve">In: </w:t>
            </w:r>
            <w:r w:rsidRPr="00FE03D2">
              <w:t xml:space="preserve"> The New Grove Dictionary of Music and Musicians, </w:t>
            </w:r>
            <w:r w:rsidR="000F6274">
              <w:t xml:space="preserve">Vol. 23. </w:t>
            </w:r>
            <w:r w:rsidRPr="00FE03D2">
              <w:t>London: Macmillan</w:t>
            </w:r>
            <w:r w:rsidR="000F6274">
              <w:t>. Pieejams arī Grove Music Online</w:t>
            </w:r>
          </w:p>
          <w:p w:rsidR="00FE03D2" w:rsidRDefault="00FE03D2" w:rsidP="00BE4444"/>
          <w:p w:rsidR="007C2952" w:rsidRDefault="007C2952" w:rsidP="00BE4444">
            <w:r>
              <w:t xml:space="preserve">Kruks, S. (2017). Dmitrija Šostakoviča Astotā stīgu kvarteta pragmatika. Krāj. "Mūzikas akadēmijas raksti", XIV, 61.-78. lpp. Pieejams: </w:t>
            </w:r>
            <w:hyperlink r:id="rId8" w:history="1">
              <w:r w:rsidRPr="007C2952">
                <w:rPr>
                  <w:rStyle w:val="Hyperlink"/>
                </w:rPr>
                <w:t>https://www.jvlma.lv/data/sadala_muzikas_akademijas_raksti/2017.pdf</w:t>
              </w:r>
            </w:hyperlink>
            <w:r>
              <w:t xml:space="preserve"> </w:t>
            </w:r>
          </w:p>
          <w:p w:rsidR="007C2952" w:rsidRDefault="007C2952" w:rsidP="00BE4444"/>
          <w:p w:rsidR="00BE4444" w:rsidRDefault="00BE4444" w:rsidP="00BE4444">
            <w:r w:rsidRPr="00BE4444">
              <w:t>Navickaitė-Martinelli</w:t>
            </w:r>
            <w:r w:rsidR="00A407AB">
              <w:t>,</w:t>
            </w:r>
            <w:r w:rsidRPr="00BE4444">
              <w:t xml:space="preserve"> L</w:t>
            </w:r>
            <w:r w:rsidR="00A407AB">
              <w:t>. (2014)</w:t>
            </w:r>
            <w:r w:rsidRPr="00BE4444">
              <w:t>. Piano Performance in a Semiotic Key: Society, Musical Canon and Novel Discourses. Helsinki: Semiotic Society of Finland</w:t>
            </w:r>
            <w:r w:rsidR="00DE54AE">
              <w:t xml:space="preserve">. Pieejams: </w:t>
            </w:r>
            <w:hyperlink r:id="rId9" w:history="1">
              <w:r w:rsidR="00A407AB" w:rsidRPr="00A407AB">
                <w:rPr>
                  <w:rStyle w:val="Hyperlink"/>
                </w:rPr>
                <w:t>https://helda.helsinki.fi/bitstream/handle/10138/136475/pianoper.pdf?sequence=1</w:t>
              </w:r>
            </w:hyperlink>
          </w:p>
          <w:p w:rsidR="007C2952" w:rsidRDefault="007C2952" w:rsidP="00BE4444"/>
          <w:p w:rsidR="007C2952" w:rsidRDefault="007C2952" w:rsidP="00BE4444">
            <w:r>
              <w:t>Pētersone, L. (2018). "Klavieru trio Latvijas atskaņotājmākslā"</w:t>
            </w:r>
            <w:r w:rsidR="003310F9">
              <w:t>. Promocijas darbs (JVLMA). 1.1. </w:t>
            </w:r>
            <w:r>
              <w:t xml:space="preserve">nodaļa: "Semiotikas skatpunkts", 13.-21. lpp. Pieejams: </w:t>
            </w:r>
            <w:hyperlink r:id="rId10" w:history="1">
              <w:r w:rsidRPr="007C2952">
                <w:rPr>
                  <w:rStyle w:val="Hyperlink"/>
                </w:rPr>
                <w:t>http://www.music.lv/userdata/8/Liga_Petersone_Promocijas_darbs.pdf</w:t>
              </w:r>
            </w:hyperlink>
          </w:p>
          <w:p w:rsidR="007C2952" w:rsidRDefault="007C2952" w:rsidP="00BE4444"/>
          <w:p w:rsidR="002A1625" w:rsidRDefault="002A1625" w:rsidP="002A1625">
            <w:r>
              <w:t>Tarasti, E</w:t>
            </w:r>
            <w:r w:rsidR="007C2952">
              <w:t>.</w:t>
            </w:r>
            <w:r>
              <w:t xml:space="preserve"> (2018). </w:t>
            </w:r>
            <w:r w:rsidRPr="002A1625">
              <w:t>Musical Semiotics – a Discipline, its History and Theories, Past and Present</w:t>
            </w:r>
            <w:r>
              <w:t xml:space="preserve"> (online publication; </w:t>
            </w:r>
            <w:r w:rsidRPr="002A1625">
              <w:t>DOI</w:t>
            </w:r>
            <w:r>
              <w:t xml:space="preserve"> </w:t>
            </w:r>
            <w:hyperlink r:id="rId11" w:history="1">
              <w:r w:rsidRPr="002A1625">
                <w:rPr>
                  <w:rStyle w:val="Hyperlink"/>
                </w:rPr>
                <w:t>https://doi.org/10.7202/1051395ar</w:t>
              </w:r>
            </w:hyperlink>
            <w:r>
              <w:t>).</w:t>
            </w:r>
            <w:r>
              <w:rPr>
                <w:rFonts w:ascii="Helvetica" w:hAnsi="Helvetica"/>
                <w:color w:val="000000"/>
                <w:sz w:val="18"/>
                <w:szCs w:val="18"/>
              </w:rPr>
              <w:t xml:space="preserve"> </w:t>
            </w:r>
            <w:r>
              <w:t xml:space="preserve">Pieejams: </w:t>
            </w:r>
            <w:hyperlink r:id="rId12" w:history="1">
              <w:r w:rsidRPr="002A1625">
                <w:rPr>
                  <w:rStyle w:val="Hyperlink"/>
                </w:rPr>
                <w:t>https://www.erudit.org/en/journals/rssi/2016-v36-n3-rssi03971/1051395ar/</w:t>
              </w:r>
            </w:hyperlink>
          </w:p>
          <w:p w:rsidR="007C2952" w:rsidRDefault="007C2952" w:rsidP="002A1625"/>
          <w:p w:rsidR="002A1625" w:rsidRPr="00BE4444" w:rsidRDefault="007C2952" w:rsidP="00BE4444">
            <w:r>
              <w:t xml:space="preserve">Salgar, O. H. (2016). </w:t>
            </w:r>
            <w:r w:rsidRPr="007C2952">
              <w:t>Musical Semiotics as a Tool for the Social Study of Music</w:t>
            </w:r>
            <w:r>
              <w:t xml:space="preserve">. In "Ethnomusicology Translations" No. 2. Pieejams: </w:t>
            </w:r>
            <w:hyperlink r:id="rId13" w:history="1">
              <w:r w:rsidRPr="007C2952">
                <w:rPr>
                  <w:rStyle w:val="Hyperlink"/>
                </w:rPr>
                <w:t>https://pdfs.semanticscholar.org/e5ff/1a4a4d188dcb7155c52b50f0ffda9f00d244.pdf</w:t>
              </w:r>
            </w:hyperlink>
          </w:p>
          <w:p w:rsidR="00BE4444" w:rsidRDefault="00BE4444" w:rsidP="00D21CB0"/>
          <w:p w:rsidR="00BE4444" w:rsidRDefault="00BE4444" w:rsidP="00D21CB0"/>
          <w:p w:rsidR="00525213" w:rsidRPr="0093308E" w:rsidRDefault="00D21CB0" w:rsidP="007534EA">
            <w:r w:rsidRPr="00D21CB0">
              <w:t xml:space="preserve"> </w:t>
            </w:r>
            <w:permEnd w:id="1769367347"/>
          </w:p>
        </w:tc>
      </w:tr>
      <w:tr w:rsidR="00E13AEA" w:rsidRPr="0093308E" w:rsidTr="008A2A70">
        <w:tc>
          <w:tcPr>
            <w:tcW w:w="9039" w:type="dxa"/>
            <w:gridSpan w:val="2"/>
          </w:tcPr>
          <w:p w:rsidR="00525213" w:rsidRPr="0093308E" w:rsidRDefault="00525213" w:rsidP="007534EA">
            <w:pPr>
              <w:pStyle w:val="Nosaukumi"/>
            </w:pPr>
            <w:r w:rsidRPr="0093308E">
              <w:lastRenderedPageBreak/>
              <w:t>Papildus informācijas avoti</w:t>
            </w:r>
          </w:p>
        </w:tc>
      </w:tr>
      <w:tr w:rsidR="00E13AEA" w:rsidRPr="0093308E" w:rsidTr="008A2A70">
        <w:tc>
          <w:tcPr>
            <w:tcW w:w="9039" w:type="dxa"/>
            <w:gridSpan w:val="2"/>
          </w:tcPr>
          <w:p w:rsidR="00525213" w:rsidRDefault="00A407AB" w:rsidP="007534EA">
            <w:permStart w:id="24060786" w:edGrp="everyone"/>
            <w:r>
              <w:t>Agejevs, V. (2005). Semiotika. Rīga: Jumava</w:t>
            </w:r>
          </w:p>
          <w:p w:rsidR="005100F8" w:rsidRDefault="005100F8" w:rsidP="007534EA"/>
          <w:p w:rsidR="00D92502" w:rsidRDefault="00D92502" w:rsidP="007534EA">
            <w:r>
              <w:t xml:space="preserve">Grauzdiņa, I. Jūras tēla metamorfozes Maijas Einfeldes mūzikā. Krāj. "Mūzikas akadēmijas raksti", XIII, 307.-328. lpp. Pieejams: </w:t>
            </w:r>
          </w:p>
          <w:p w:rsidR="00D92502" w:rsidRDefault="000A0D07" w:rsidP="007534EA">
            <w:pPr>
              <w:rPr>
                <w:rStyle w:val="Hyperlink"/>
              </w:rPr>
            </w:pPr>
            <w:hyperlink r:id="rId14" w:history="1">
              <w:r w:rsidR="00D92502" w:rsidRPr="00D92502">
                <w:rPr>
                  <w:rStyle w:val="Hyperlink"/>
                </w:rPr>
                <w:t>https://www.jvlma.lv/data/sadala_muzikas_akademijas_raksti/2016.pdf</w:t>
              </w:r>
            </w:hyperlink>
          </w:p>
          <w:p w:rsidR="003310F9" w:rsidRDefault="003310F9" w:rsidP="007534EA">
            <w:pPr>
              <w:rPr>
                <w:rStyle w:val="Hyperlink"/>
              </w:rPr>
            </w:pPr>
          </w:p>
          <w:p w:rsidR="003310F9" w:rsidRPr="003310F9" w:rsidRDefault="003310F9" w:rsidP="003310F9">
            <w:pPr>
              <w:rPr>
                <w:rStyle w:val="Hyperlink"/>
              </w:rPr>
            </w:pPr>
            <w:r w:rsidRPr="003310F9">
              <w:t>Guillemette</w:t>
            </w:r>
            <w:r>
              <w:t xml:space="preserve"> ,L.; Cossette, J. The Semiotic Process and the Classification of Signs [par U. Eko semiotiku]. Pieejams: </w:t>
            </w:r>
            <w:r w:rsidRPr="003310F9">
              <w:t xml:space="preserve"> </w:t>
            </w:r>
            <w:hyperlink r:id="rId15" w:history="1">
              <w:r w:rsidRPr="003310F9">
                <w:rPr>
                  <w:rStyle w:val="Hyperlink"/>
                </w:rPr>
                <w:t>http://www.signosemio.com/eco/semiotic-process-and-classification-of-signs.asp</w:t>
              </w:r>
            </w:hyperlink>
          </w:p>
          <w:p w:rsidR="007B67CC" w:rsidRDefault="007B67CC" w:rsidP="007534EA"/>
          <w:p w:rsidR="007B67CC" w:rsidRDefault="007B67CC" w:rsidP="007534EA">
            <w:r>
              <w:t xml:space="preserve">Proceedings of the International Conference on Music Semiotics in Memory of Raymond Monelle. University of Edingburgh, 26-28 October 2012, UK. Edited by N. Panos et al. Pieejams: </w:t>
            </w:r>
            <w:hyperlink r:id="rId16" w:history="1">
              <w:r w:rsidRPr="007B67CC">
                <w:rPr>
                  <w:rStyle w:val="Hyperlink"/>
                </w:rPr>
                <w:t>https://sites.eca.ed.ac.uk/edmusemiotics/files/2014/02/ICMS_MRM-Publication.pdf</w:t>
              </w:r>
            </w:hyperlink>
          </w:p>
          <w:p w:rsidR="007B67CC" w:rsidRDefault="007B67CC" w:rsidP="007534EA"/>
          <w:p w:rsidR="004B6810" w:rsidRDefault="004B6810" w:rsidP="007534EA">
            <w:pPr>
              <w:rPr>
                <w:rStyle w:val="Hyperlink"/>
              </w:rPr>
            </w:pPr>
            <w:r>
              <w:t xml:space="preserve">Romanovska, A. Semiotika. Nacionālā enciklopēdija. Pieejams: </w:t>
            </w:r>
            <w:hyperlink r:id="rId17" w:history="1">
              <w:r w:rsidRPr="004B6810">
                <w:rPr>
                  <w:rStyle w:val="Hyperlink"/>
                </w:rPr>
                <w:t>https://enciklopedija.lv/skirklis/8068-semiotika-</w:t>
              </w:r>
            </w:hyperlink>
          </w:p>
          <w:p w:rsidR="003310F9" w:rsidRDefault="003310F9" w:rsidP="007534EA">
            <w:pPr>
              <w:rPr>
                <w:rStyle w:val="Hyperlink"/>
              </w:rPr>
            </w:pPr>
          </w:p>
          <w:p w:rsidR="002362BF" w:rsidRDefault="002362BF" w:rsidP="007534EA">
            <w:r>
              <w:t xml:space="preserve">Tarasti E. Signs of Music: A Guide to Musical Semiotics. Berlin: </w:t>
            </w:r>
            <w:r w:rsidRPr="002362BF">
              <w:t>Mouton de Gruyter</w:t>
            </w:r>
            <w:r>
              <w:t xml:space="preserve">, 2002. </w:t>
            </w:r>
          </w:p>
          <w:p w:rsidR="002362BF" w:rsidRDefault="002362BF" w:rsidP="007534EA">
            <w:pPr>
              <w:rPr>
                <w:rStyle w:val="Hyperlink"/>
              </w:rPr>
            </w:pPr>
          </w:p>
          <w:p w:rsidR="00525213" w:rsidRDefault="008025CE" w:rsidP="007534EA">
            <w:r>
              <w:t>Кошелев, А. (сост.)</w:t>
            </w:r>
            <w:r w:rsidR="00A407AB" w:rsidRPr="00A407AB">
              <w:t>. </w:t>
            </w:r>
            <w:hyperlink r:id="rId18" w:history="1">
              <w:r w:rsidR="00A407AB" w:rsidRPr="00A407AB">
                <w:rPr>
                  <w:rStyle w:val="Hyperlink"/>
                </w:rPr>
                <w:t>Ю.М. Лотман и тартуско-московская семиотическая школа</w:t>
              </w:r>
            </w:hyperlink>
            <w:r w:rsidR="00A407AB">
              <w:t xml:space="preserve"> (</w:t>
            </w:r>
            <w:hyperlink r:id="rId19" w:history="1">
              <w:r w:rsidR="00A407AB" w:rsidRPr="00A407AB">
                <w:rPr>
                  <w:rStyle w:val="Hyperlink"/>
                </w:rPr>
                <w:t>Сборник</w:t>
              </w:r>
            </w:hyperlink>
            <w:r w:rsidR="00A407AB">
              <w:t>)</w:t>
            </w:r>
            <w:r w:rsidR="007C2952">
              <w:t xml:space="preserve">. </w:t>
            </w:r>
            <w:r w:rsidR="00A407AB" w:rsidRPr="00A407AB">
              <w:t>Москва:</w:t>
            </w:r>
            <w:r w:rsidR="00A407AB">
              <w:t xml:space="preserve"> </w:t>
            </w:r>
            <w:r w:rsidR="00A407AB" w:rsidRPr="00A407AB">
              <w:t>Гнозис, 1994</w:t>
            </w:r>
          </w:p>
          <w:permEnd w:id="24060786"/>
          <w:p w:rsidR="00525213" w:rsidRPr="0093308E" w:rsidRDefault="00525213" w:rsidP="007534EA"/>
        </w:tc>
      </w:tr>
      <w:tr w:rsidR="00E13AEA" w:rsidRPr="0093308E" w:rsidTr="008A2A70">
        <w:tc>
          <w:tcPr>
            <w:tcW w:w="9039" w:type="dxa"/>
            <w:gridSpan w:val="2"/>
          </w:tcPr>
          <w:p w:rsidR="00525213" w:rsidRPr="0093308E" w:rsidRDefault="00525213" w:rsidP="007534EA">
            <w:pPr>
              <w:pStyle w:val="Nosaukumi"/>
            </w:pPr>
            <w:r w:rsidRPr="0093308E">
              <w:t>Periodika un citi informācijas avoti</w:t>
            </w:r>
          </w:p>
        </w:tc>
      </w:tr>
      <w:tr w:rsidR="00E13AEA" w:rsidRPr="0093308E" w:rsidTr="008A2A70">
        <w:tc>
          <w:tcPr>
            <w:tcW w:w="9039" w:type="dxa"/>
            <w:gridSpan w:val="2"/>
          </w:tcPr>
          <w:p w:rsidR="00FE03D2" w:rsidRDefault="004B6810" w:rsidP="00A62643">
            <w:permStart w:id="299966109" w:edGrp="everyone"/>
            <w:proofErr w:type="spellStart"/>
            <w:r>
              <w:t>Signata</w:t>
            </w:r>
            <w:proofErr w:type="spellEnd"/>
            <w:r>
              <w:t xml:space="preserve">: </w:t>
            </w:r>
            <w:proofErr w:type="spellStart"/>
            <w:r>
              <w:t>Annals</w:t>
            </w:r>
            <w:proofErr w:type="spellEnd"/>
            <w:r>
              <w:t xml:space="preserve"> </w:t>
            </w:r>
            <w:proofErr w:type="spellStart"/>
            <w:r>
              <w:t>of</w:t>
            </w:r>
            <w:proofErr w:type="spellEnd"/>
            <w:r>
              <w:t xml:space="preserve"> </w:t>
            </w:r>
            <w:proofErr w:type="spellStart"/>
            <w:r>
              <w:t>Semiotics</w:t>
            </w:r>
            <w:proofErr w:type="spellEnd"/>
            <w:r w:rsidR="00FE03D2">
              <w:t>, t. sk.</w:t>
            </w:r>
            <w:r w:rsidR="002362BF">
              <w:t xml:space="preserve"> raksti par mūzikas semiotiku </w:t>
            </w:r>
            <w:proofErr w:type="gramStart"/>
            <w:r w:rsidR="002362BF">
              <w:t>(</w:t>
            </w:r>
            <w:proofErr w:type="gramEnd"/>
            <w:r w:rsidR="002362BF">
              <w:t>2015, Nr. 6)</w:t>
            </w:r>
            <w:r>
              <w:t xml:space="preserve">. Pieejams: </w:t>
            </w:r>
            <w:hyperlink r:id="rId20" w:history="1">
              <w:r w:rsidR="002362BF" w:rsidRPr="002362BF">
                <w:rPr>
                  <w:rStyle w:val="Hyperlink"/>
                </w:rPr>
                <w:t>https://journals.openedition.org/signata/1040</w:t>
              </w:r>
            </w:hyperlink>
          </w:p>
          <w:p w:rsidR="00FE03D2" w:rsidRDefault="00FE03D2" w:rsidP="00B36C2B"/>
          <w:p w:rsidR="00B36C2B" w:rsidRPr="00B36C2B" w:rsidRDefault="00B36C2B" w:rsidP="00B36C2B">
            <w:r w:rsidRPr="00B36C2B">
              <w:t>Krājumi:</w:t>
            </w:r>
          </w:p>
          <w:p w:rsidR="00B36C2B" w:rsidRPr="00B36C2B" w:rsidRDefault="00B36C2B" w:rsidP="00B36C2B">
            <w:r w:rsidRPr="00B36C2B">
              <w:t>Mūzikas akadēmijas raksti (JVLMA izdevums, no 2004)</w:t>
            </w:r>
          </w:p>
          <w:p w:rsidR="00525213" w:rsidRPr="0093308E" w:rsidRDefault="00B36C2B" w:rsidP="007534EA">
            <w:r w:rsidRPr="00B36C2B">
              <w:t>Mūzikas zinātne šodien: pastāvīgais un mainīgais / Music Science Today: The Permanent and the Changeable (DU MMF izdevums, no 2009)</w:t>
            </w:r>
            <w:permEnd w:id="299966109"/>
          </w:p>
        </w:tc>
      </w:tr>
      <w:tr w:rsidR="00E13AEA" w:rsidRPr="0093308E" w:rsidTr="008A2A70">
        <w:tc>
          <w:tcPr>
            <w:tcW w:w="9039" w:type="dxa"/>
            <w:gridSpan w:val="2"/>
          </w:tcPr>
          <w:p w:rsidR="00525213" w:rsidRPr="0093308E" w:rsidRDefault="00525213" w:rsidP="007534EA">
            <w:pPr>
              <w:pStyle w:val="Nosaukumi"/>
            </w:pPr>
            <w:r w:rsidRPr="0093308E">
              <w:t>Piezīmes</w:t>
            </w:r>
          </w:p>
        </w:tc>
      </w:tr>
      <w:tr w:rsidR="00E13AEA" w:rsidRPr="0093308E" w:rsidTr="008A2A70">
        <w:tc>
          <w:tcPr>
            <w:tcW w:w="9039" w:type="dxa"/>
            <w:gridSpan w:val="2"/>
          </w:tcPr>
          <w:p w:rsidR="00053290" w:rsidRDefault="00BE4444" w:rsidP="007534EA">
            <w:permStart w:id="1420299499" w:edGrp="everyone"/>
            <w:r>
              <w:t>Profesionālās</w:t>
            </w:r>
            <w:r w:rsidR="00AB7A64">
              <w:t xml:space="preserve"> bakalaura</w:t>
            </w:r>
            <w:r w:rsidR="00AB7A64" w:rsidRPr="00AB7A64">
              <w:t xml:space="preserve"> studiju programmas</w:t>
            </w:r>
            <w:r w:rsidR="00AB7A64">
              <w:t xml:space="preserve"> </w:t>
            </w:r>
            <w:r w:rsidR="00AB7A64" w:rsidRPr="00AB7A64">
              <w:t>”</w:t>
            </w:r>
            <w:r>
              <w:t>Mūzika</w:t>
            </w:r>
            <w:r w:rsidR="00AB7A64" w:rsidRPr="00AB7A64">
              <w:t>”</w:t>
            </w:r>
            <w:r w:rsidR="00AB7A64">
              <w:t xml:space="preserve"> </w:t>
            </w:r>
            <w:r w:rsidR="00053290" w:rsidRPr="00053290">
              <w:t xml:space="preserve">A2 daļa. </w:t>
            </w:r>
          </w:p>
          <w:p w:rsidR="00525213" w:rsidRPr="0093308E" w:rsidRDefault="00AB7A64" w:rsidP="007534EA">
            <w:r>
              <w:t>Kurss tiek docēts latviešu valodā.</w:t>
            </w:r>
            <w:permEnd w:id="1420299499"/>
          </w:p>
        </w:tc>
      </w:tr>
    </w:tbl>
    <w:p w:rsidR="0059171A" w:rsidRPr="00E13AEA" w:rsidRDefault="0059171A" w:rsidP="007534EA"/>
    <w:sectPr w:rsidR="0059171A" w:rsidRPr="00E13AEA" w:rsidSect="004A560D">
      <w:headerReference w:type="default" r:id="rId21"/>
      <w:footerReference w:type="default" r:id="rId2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D07" w:rsidRDefault="000A0D07" w:rsidP="007534EA">
      <w:r>
        <w:separator/>
      </w:r>
    </w:p>
  </w:endnote>
  <w:endnote w:type="continuationSeparator" w:id="0">
    <w:p w:rsidR="000A0D07" w:rsidRDefault="000A0D0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Helvetica">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4B6810" w:rsidRDefault="004B6810" w:rsidP="007534EA">
        <w:pPr>
          <w:pStyle w:val="Footer"/>
        </w:pPr>
        <w:r>
          <w:fldChar w:fldCharType="begin"/>
        </w:r>
        <w:r>
          <w:instrText xml:space="preserve"> PAGE   \* MERGEFORMAT </w:instrText>
        </w:r>
        <w:r>
          <w:fldChar w:fldCharType="separate"/>
        </w:r>
        <w:r w:rsidR="00B0694F">
          <w:rPr>
            <w:noProof/>
          </w:rPr>
          <w:t>1</w:t>
        </w:r>
        <w:r>
          <w:rPr>
            <w:noProof/>
          </w:rPr>
          <w:fldChar w:fldCharType="end"/>
        </w:r>
      </w:p>
    </w:sdtContent>
  </w:sdt>
  <w:p w:rsidR="004B6810" w:rsidRDefault="004B6810"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D07" w:rsidRDefault="000A0D07" w:rsidP="007534EA">
      <w:r>
        <w:separator/>
      </w:r>
    </w:p>
  </w:footnote>
  <w:footnote w:type="continuationSeparator" w:id="0">
    <w:p w:rsidR="000A0D07" w:rsidRDefault="000A0D07"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rsidP="007534EA">
    <w:pPr>
      <w:pStyle w:val="Header"/>
    </w:pPr>
  </w:p>
  <w:p w:rsidR="004B6810" w:rsidRPr="007B1FB4" w:rsidRDefault="004B6810" w:rsidP="007534EA">
    <w:pPr>
      <w:pStyle w:val="Header"/>
    </w:pPr>
  </w:p>
  <w:p w:rsidR="004B6810" w:rsidRPr="00D66CC2" w:rsidRDefault="004B6810"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5F13"/>
    <w:multiLevelType w:val="hybridMultilevel"/>
    <w:tmpl w:val="2AEA9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A0F00"/>
    <w:multiLevelType w:val="hybridMultilevel"/>
    <w:tmpl w:val="3BCA2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E4EDE"/>
    <w:multiLevelType w:val="hybridMultilevel"/>
    <w:tmpl w:val="8FAE85AE"/>
    <w:lvl w:ilvl="0" w:tplc="0409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CA7930"/>
    <w:multiLevelType w:val="hybridMultilevel"/>
    <w:tmpl w:val="EA1A884E"/>
    <w:lvl w:ilvl="0" w:tplc="0409000F">
      <w:start w:val="1"/>
      <w:numFmt w:val="decimal"/>
      <w:lvlText w:val="%1."/>
      <w:lvlJc w:val="left"/>
      <w:pPr>
        <w:tabs>
          <w:tab w:val="num" w:pos="720"/>
        </w:tabs>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681A0BED"/>
    <w:multiLevelType w:val="hybridMultilevel"/>
    <w:tmpl w:val="862A5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4B93"/>
    <w:rsid w:val="00023F2F"/>
    <w:rsid w:val="00040EF0"/>
    <w:rsid w:val="000516D3"/>
    <w:rsid w:val="00053290"/>
    <w:rsid w:val="00057199"/>
    <w:rsid w:val="000758AC"/>
    <w:rsid w:val="00082FD0"/>
    <w:rsid w:val="00083F8F"/>
    <w:rsid w:val="00092451"/>
    <w:rsid w:val="000A0D07"/>
    <w:rsid w:val="000D275C"/>
    <w:rsid w:val="000F6274"/>
    <w:rsid w:val="00124650"/>
    <w:rsid w:val="00167F3F"/>
    <w:rsid w:val="0019467B"/>
    <w:rsid w:val="001C1F65"/>
    <w:rsid w:val="001C590A"/>
    <w:rsid w:val="001D7F0A"/>
    <w:rsid w:val="001E010A"/>
    <w:rsid w:val="001E37E7"/>
    <w:rsid w:val="00212071"/>
    <w:rsid w:val="0023175F"/>
    <w:rsid w:val="00232205"/>
    <w:rsid w:val="002362BF"/>
    <w:rsid w:val="00257890"/>
    <w:rsid w:val="00270796"/>
    <w:rsid w:val="002766F2"/>
    <w:rsid w:val="002A1625"/>
    <w:rsid w:val="002B25C8"/>
    <w:rsid w:val="002C1B85"/>
    <w:rsid w:val="002D26FA"/>
    <w:rsid w:val="002D48A1"/>
    <w:rsid w:val="002E3D2B"/>
    <w:rsid w:val="00310042"/>
    <w:rsid w:val="0031263E"/>
    <w:rsid w:val="003310F9"/>
    <w:rsid w:val="00337CF9"/>
    <w:rsid w:val="00391B74"/>
    <w:rsid w:val="003A4392"/>
    <w:rsid w:val="003A6BC7"/>
    <w:rsid w:val="003B7D44"/>
    <w:rsid w:val="003F4CAE"/>
    <w:rsid w:val="004013FD"/>
    <w:rsid w:val="004175D1"/>
    <w:rsid w:val="00420D0E"/>
    <w:rsid w:val="004457FD"/>
    <w:rsid w:val="00446FAA"/>
    <w:rsid w:val="00451178"/>
    <w:rsid w:val="004520EF"/>
    <w:rsid w:val="004537CD"/>
    <w:rsid w:val="004633B3"/>
    <w:rsid w:val="004723F6"/>
    <w:rsid w:val="00482FC2"/>
    <w:rsid w:val="0049086B"/>
    <w:rsid w:val="004A560D"/>
    <w:rsid w:val="004A57E0"/>
    <w:rsid w:val="004B3FF4"/>
    <w:rsid w:val="004B5043"/>
    <w:rsid w:val="004B6810"/>
    <w:rsid w:val="004C15C2"/>
    <w:rsid w:val="004E15D3"/>
    <w:rsid w:val="00502C1B"/>
    <w:rsid w:val="005100F8"/>
    <w:rsid w:val="00520FC3"/>
    <w:rsid w:val="00525213"/>
    <w:rsid w:val="00543742"/>
    <w:rsid w:val="00552314"/>
    <w:rsid w:val="0055644C"/>
    <w:rsid w:val="00557F87"/>
    <w:rsid w:val="00567534"/>
    <w:rsid w:val="00574CE8"/>
    <w:rsid w:val="00576A12"/>
    <w:rsid w:val="00580B76"/>
    <w:rsid w:val="0059171A"/>
    <w:rsid w:val="005C6853"/>
    <w:rsid w:val="005E5E8A"/>
    <w:rsid w:val="005F7302"/>
    <w:rsid w:val="005F731A"/>
    <w:rsid w:val="00606976"/>
    <w:rsid w:val="00612759"/>
    <w:rsid w:val="00632863"/>
    <w:rsid w:val="00633D80"/>
    <w:rsid w:val="0064366C"/>
    <w:rsid w:val="00655E76"/>
    <w:rsid w:val="0068709A"/>
    <w:rsid w:val="00690B5A"/>
    <w:rsid w:val="006A7E88"/>
    <w:rsid w:val="00707921"/>
    <w:rsid w:val="0072031C"/>
    <w:rsid w:val="00732EA4"/>
    <w:rsid w:val="007534EA"/>
    <w:rsid w:val="00757808"/>
    <w:rsid w:val="0076689C"/>
    <w:rsid w:val="0078238C"/>
    <w:rsid w:val="00792D8B"/>
    <w:rsid w:val="007B1FB4"/>
    <w:rsid w:val="007B67CC"/>
    <w:rsid w:val="007C2952"/>
    <w:rsid w:val="007D59A7"/>
    <w:rsid w:val="007D690A"/>
    <w:rsid w:val="007F2A5B"/>
    <w:rsid w:val="008025CE"/>
    <w:rsid w:val="00815ABA"/>
    <w:rsid w:val="00815FAB"/>
    <w:rsid w:val="008231E1"/>
    <w:rsid w:val="0087428B"/>
    <w:rsid w:val="008869E1"/>
    <w:rsid w:val="00887B98"/>
    <w:rsid w:val="008A2A70"/>
    <w:rsid w:val="008B3A77"/>
    <w:rsid w:val="008B3D9F"/>
    <w:rsid w:val="008C7627"/>
    <w:rsid w:val="008D6CA6"/>
    <w:rsid w:val="00914CB2"/>
    <w:rsid w:val="009328BA"/>
    <w:rsid w:val="0093308E"/>
    <w:rsid w:val="0094199D"/>
    <w:rsid w:val="00951AB1"/>
    <w:rsid w:val="00982C4A"/>
    <w:rsid w:val="009846F0"/>
    <w:rsid w:val="009904CC"/>
    <w:rsid w:val="009B6AF5"/>
    <w:rsid w:val="009D350C"/>
    <w:rsid w:val="009F3B9E"/>
    <w:rsid w:val="009F722A"/>
    <w:rsid w:val="00A01F94"/>
    <w:rsid w:val="00A120DE"/>
    <w:rsid w:val="00A156D0"/>
    <w:rsid w:val="00A407AB"/>
    <w:rsid w:val="00A40EB8"/>
    <w:rsid w:val="00A47962"/>
    <w:rsid w:val="00A62643"/>
    <w:rsid w:val="00A6366E"/>
    <w:rsid w:val="00A8127C"/>
    <w:rsid w:val="00A83A23"/>
    <w:rsid w:val="00AA5194"/>
    <w:rsid w:val="00AB7A64"/>
    <w:rsid w:val="00AD3E8E"/>
    <w:rsid w:val="00B01777"/>
    <w:rsid w:val="00B05AB0"/>
    <w:rsid w:val="00B0694F"/>
    <w:rsid w:val="00B1133B"/>
    <w:rsid w:val="00B13A71"/>
    <w:rsid w:val="00B1502C"/>
    <w:rsid w:val="00B36C2B"/>
    <w:rsid w:val="00B36DCD"/>
    <w:rsid w:val="00B56514"/>
    <w:rsid w:val="00B7001B"/>
    <w:rsid w:val="00B74D7E"/>
    <w:rsid w:val="00B940B6"/>
    <w:rsid w:val="00B95DDA"/>
    <w:rsid w:val="00B97B91"/>
    <w:rsid w:val="00BA340C"/>
    <w:rsid w:val="00BB3CCC"/>
    <w:rsid w:val="00BC1FA7"/>
    <w:rsid w:val="00BC5298"/>
    <w:rsid w:val="00BE4444"/>
    <w:rsid w:val="00BF7333"/>
    <w:rsid w:val="00C06D10"/>
    <w:rsid w:val="00C11223"/>
    <w:rsid w:val="00C2285B"/>
    <w:rsid w:val="00C5288E"/>
    <w:rsid w:val="00C564B5"/>
    <w:rsid w:val="00C63EFB"/>
    <w:rsid w:val="00C835A9"/>
    <w:rsid w:val="00C91DAC"/>
    <w:rsid w:val="00CE05F4"/>
    <w:rsid w:val="00D04630"/>
    <w:rsid w:val="00D05806"/>
    <w:rsid w:val="00D13AAC"/>
    <w:rsid w:val="00D21238"/>
    <w:rsid w:val="00D21C3F"/>
    <w:rsid w:val="00D21CB0"/>
    <w:rsid w:val="00D46ED2"/>
    <w:rsid w:val="00D52BA9"/>
    <w:rsid w:val="00D64C4B"/>
    <w:rsid w:val="00D66CC2"/>
    <w:rsid w:val="00D7330D"/>
    <w:rsid w:val="00D75976"/>
    <w:rsid w:val="00D76F6A"/>
    <w:rsid w:val="00D84505"/>
    <w:rsid w:val="00D92502"/>
    <w:rsid w:val="00D9301F"/>
    <w:rsid w:val="00D94A3C"/>
    <w:rsid w:val="00DB7B1A"/>
    <w:rsid w:val="00DD167F"/>
    <w:rsid w:val="00DD36A5"/>
    <w:rsid w:val="00DE54AE"/>
    <w:rsid w:val="00DF187D"/>
    <w:rsid w:val="00DF4E34"/>
    <w:rsid w:val="00E13AEA"/>
    <w:rsid w:val="00E25302"/>
    <w:rsid w:val="00E3236B"/>
    <w:rsid w:val="00E33F4D"/>
    <w:rsid w:val="00E3476E"/>
    <w:rsid w:val="00E54481"/>
    <w:rsid w:val="00E670FD"/>
    <w:rsid w:val="00E82F3C"/>
    <w:rsid w:val="00E83FA4"/>
    <w:rsid w:val="00E93940"/>
    <w:rsid w:val="00EA1A34"/>
    <w:rsid w:val="00ED0046"/>
    <w:rsid w:val="00EE16F0"/>
    <w:rsid w:val="00EE3A13"/>
    <w:rsid w:val="00F0693D"/>
    <w:rsid w:val="00F115CB"/>
    <w:rsid w:val="00F120A3"/>
    <w:rsid w:val="00F1640B"/>
    <w:rsid w:val="00F4454B"/>
    <w:rsid w:val="00F96400"/>
    <w:rsid w:val="00FB010F"/>
    <w:rsid w:val="00FB384F"/>
    <w:rsid w:val="00FD6E2F"/>
    <w:rsid w:val="00FE03D2"/>
    <w:rsid w:val="00FE2178"/>
    <w:rsid w:val="00FE6534"/>
    <w:rsid w:val="00FF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next w:val="Normal"/>
    <w:link w:val="Heading1Char"/>
    <w:uiPriority w:val="9"/>
    <w:rsid w:val="003310F9"/>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3">
    <w:name w:val="heading 3"/>
    <w:basedOn w:val="Normal"/>
    <w:link w:val="Heading3Char"/>
    <w:uiPriority w:val="9"/>
    <w:qFormat/>
    <w:rsid w:val="000516D3"/>
    <w:pPr>
      <w:autoSpaceDE/>
      <w:autoSpaceDN/>
      <w:adjustRightInd/>
      <w:spacing w:before="100" w:beforeAutospacing="1" w:after="100" w:afterAutospacing="1"/>
      <w:outlineLvl w:val="2"/>
    </w:pPr>
    <w:rPr>
      <w:rFonts w:eastAsia="Times New Roman"/>
      <w:b/>
      <w:iCs w:val="0"/>
      <w:sz w:val="27"/>
      <w:szCs w:val="27"/>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styleId="CommentReference">
    <w:name w:val="annotation reference"/>
    <w:basedOn w:val="DefaultParagraphFont"/>
    <w:uiPriority w:val="99"/>
    <w:semiHidden/>
    <w:unhideWhenUsed/>
    <w:rsid w:val="00707921"/>
    <w:rPr>
      <w:sz w:val="16"/>
      <w:szCs w:val="16"/>
    </w:rPr>
  </w:style>
  <w:style w:type="paragraph" w:styleId="CommentText">
    <w:name w:val="annotation text"/>
    <w:basedOn w:val="Normal"/>
    <w:link w:val="CommentTextChar"/>
    <w:uiPriority w:val="99"/>
    <w:semiHidden/>
    <w:unhideWhenUsed/>
    <w:rsid w:val="00707921"/>
    <w:rPr>
      <w:sz w:val="20"/>
      <w:szCs w:val="20"/>
    </w:rPr>
  </w:style>
  <w:style w:type="character" w:customStyle="1" w:styleId="CommentTextChar">
    <w:name w:val="Comment Text Char"/>
    <w:basedOn w:val="DefaultParagraphFont"/>
    <w:link w:val="CommentText"/>
    <w:uiPriority w:val="99"/>
    <w:semiHidden/>
    <w:rsid w:val="0070792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707921"/>
    <w:rPr>
      <w:b/>
    </w:rPr>
  </w:style>
  <w:style w:type="character" w:customStyle="1" w:styleId="CommentSubjectChar">
    <w:name w:val="Comment Subject Char"/>
    <w:basedOn w:val="CommentTextChar"/>
    <w:link w:val="CommentSubject"/>
    <w:uiPriority w:val="99"/>
    <w:semiHidden/>
    <w:rsid w:val="00707921"/>
    <w:rPr>
      <w:rFonts w:ascii="Times New Roman" w:hAnsi="Times New Roman" w:cs="Times New Roman"/>
      <w:b/>
      <w:bCs/>
      <w:iCs/>
      <w:sz w:val="20"/>
      <w:szCs w:val="20"/>
    </w:rPr>
  </w:style>
  <w:style w:type="character" w:styleId="HTMLCite">
    <w:name w:val="HTML Cite"/>
    <w:uiPriority w:val="99"/>
    <w:semiHidden/>
    <w:unhideWhenUsed/>
    <w:rsid w:val="00D21CB0"/>
    <w:rPr>
      <w:i/>
      <w:iCs/>
    </w:rPr>
  </w:style>
  <w:style w:type="character" w:styleId="Emphasis">
    <w:name w:val="Emphasis"/>
    <w:basedOn w:val="DefaultParagraphFont"/>
    <w:uiPriority w:val="20"/>
    <w:qFormat/>
    <w:rsid w:val="00D21CB0"/>
    <w:rPr>
      <w:i/>
      <w:iCs/>
    </w:rPr>
  </w:style>
  <w:style w:type="character" w:styleId="Strong">
    <w:name w:val="Strong"/>
    <w:basedOn w:val="DefaultParagraphFont"/>
    <w:uiPriority w:val="22"/>
    <w:qFormat/>
    <w:rsid w:val="00A62643"/>
    <w:rPr>
      <w:b/>
      <w:bCs/>
    </w:rPr>
  </w:style>
  <w:style w:type="character" w:customStyle="1" w:styleId="Heading3Char">
    <w:name w:val="Heading 3 Char"/>
    <w:basedOn w:val="DefaultParagraphFont"/>
    <w:link w:val="Heading3"/>
    <w:uiPriority w:val="9"/>
    <w:rsid w:val="000516D3"/>
    <w:rPr>
      <w:rFonts w:ascii="Times New Roman" w:eastAsia="Times New Roman" w:hAnsi="Times New Roman" w:cs="Times New Roman"/>
      <w:b/>
      <w:bCs/>
      <w:sz w:val="27"/>
      <w:szCs w:val="27"/>
      <w:lang w:val="en-ZA" w:eastAsia="en-ZA"/>
    </w:rPr>
  </w:style>
  <w:style w:type="paragraph" w:styleId="Revision">
    <w:name w:val="Revision"/>
    <w:hidden/>
    <w:uiPriority w:val="99"/>
    <w:semiHidden/>
    <w:rsid w:val="000F6274"/>
    <w:pPr>
      <w:spacing w:after="0" w:line="240" w:lineRule="auto"/>
    </w:pPr>
    <w:rPr>
      <w:rFonts w:ascii="Times New Roman" w:hAnsi="Times New Roman" w:cs="Times New Roman"/>
      <w:bCs/>
      <w:iCs/>
      <w:sz w:val="24"/>
      <w:szCs w:val="24"/>
    </w:rPr>
  </w:style>
  <w:style w:type="character" w:customStyle="1" w:styleId="Heading1Char">
    <w:name w:val="Heading 1 Char"/>
    <w:basedOn w:val="DefaultParagraphFont"/>
    <w:link w:val="Heading1"/>
    <w:uiPriority w:val="9"/>
    <w:rsid w:val="003310F9"/>
    <w:rPr>
      <w:rFonts w:asciiTheme="majorHAnsi" w:eastAsiaTheme="majorEastAsia" w:hAnsiTheme="majorHAnsi" w:cstheme="majorBidi"/>
      <w:b/>
      <w:iCs/>
      <w:color w:val="365F91" w:themeColor="accent1" w:themeShade="BF"/>
      <w:sz w:val="28"/>
      <w:szCs w:val="28"/>
    </w:rPr>
  </w:style>
  <w:style w:type="paragraph" w:styleId="NormalWeb">
    <w:name w:val="Normal (Web)"/>
    <w:basedOn w:val="Normal"/>
    <w:uiPriority w:val="99"/>
    <w:semiHidden/>
    <w:unhideWhenUsed/>
    <w:rsid w:val="003310F9"/>
    <w:pPr>
      <w:autoSpaceDE/>
      <w:autoSpaceDN/>
      <w:adjustRightInd/>
      <w:spacing w:before="100" w:beforeAutospacing="1" w:after="100" w:afterAutospacing="1"/>
    </w:pPr>
    <w:rPr>
      <w:rFonts w:eastAsia="Times New Roman"/>
      <w:bCs w:val="0"/>
      <w:iCs w:val="0"/>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next w:val="Normal"/>
    <w:link w:val="Heading1Char"/>
    <w:uiPriority w:val="9"/>
    <w:rsid w:val="003310F9"/>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3">
    <w:name w:val="heading 3"/>
    <w:basedOn w:val="Normal"/>
    <w:link w:val="Heading3Char"/>
    <w:uiPriority w:val="9"/>
    <w:qFormat/>
    <w:rsid w:val="000516D3"/>
    <w:pPr>
      <w:autoSpaceDE/>
      <w:autoSpaceDN/>
      <w:adjustRightInd/>
      <w:spacing w:before="100" w:beforeAutospacing="1" w:after="100" w:afterAutospacing="1"/>
      <w:outlineLvl w:val="2"/>
    </w:pPr>
    <w:rPr>
      <w:rFonts w:eastAsia="Times New Roman"/>
      <w:b/>
      <w:iCs w:val="0"/>
      <w:sz w:val="27"/>
      <w:szCs w:val="27"/>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styleId="CommentReference">
    <w:name w:val="annotation reference"/>
    <w:basedOn w:val="DefaultParagraphFont"/>
    <w:uiPriority w:val="99"/>
    <w:semiHidden/>
    <w:unhideWhenUsed/>
    <w:rsid w:val="00707921"/>
    <w:rPr>
      <w:sz w:val="16"/>
      <w:szCs w:val="16"/>
    </w:rPr>
  </w:style>
  <w:style w:type="paragraph" w:styleId="CommentText">
    <w:name w:val="annotation text"/>
    <w:basedOn w:val="Normal"/>
    <w:link w:val="CommentTextChar"/>
    <w:uiPriority w:val="99"/>
    <w:semiHidden/>
    <w:unhideWhenUsed/>
    <w:rsid w:val="00707921"/>
    <w:rPr>
      <w:sz w:val="20"/>
      <w:szCs w:val="20"/>
    </w:rPr>
  </w:style>
  <w:style w:type="character" w:customStyle="1" w:styleId="CommentTextChar">
    <w:name w:val="Comment Text Char"/>
    <w:basedOn w:val="DefaultParagraphFont"/>
    <w:link w:val="CommentText"/>
    <w:uiPriority w:val="99"/>
    <w:semiHidden/>
    <w:rsid w:val="0070792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707921"/>
    <w:rPr>
      <w:b/>
    </w:rPr>
  </w:style>
  <w:style w:type="character" w:customStyle="1" w:styleId="CommentSubjectChar">
    <w:name w:val="Comment Subject Char"/>
    <w:basedOn w:val="CommentTextChar"/>
    <w:link w:val="CommentSubject"/>
    <w:uiPriority w:val="99"/>
    <w:semiHidden/>
    <w:rsid w:val="00707921"/>
    <w:rPr>
      <w:rFonts w:ascii="Times New Roman" w:hAnsi="Times New Roman" w:cs="Times New Roman"/>
      <w:b/>
      <w:bCs/>
      <w:iCs/>
      <w:sz w:val="20"/>
      <w:szCs w:val="20"/>
    </w:rPr>
  </w:style>
  <w:style w:type="character" w:styleId="HTMLCite">
    <w:name w:val="HTML Cite"/>
    <w:uiPriority w:val="99"/>
    <w:semiHidden/>
    <w:unhideWhenUsed/>
    <w:rsid w:val="00D21CB0"/>
    <w:rPr>
      <w:i/>
      <w:iCs/>
    </w:rPr>
  </w:style>
  <w:style w:type="character" w:styleId="Emphasis">
    <w:name w:val="Emphasis"/>
    <w:basedOn w:val="DefaultParagraphFont"/>
    <w:uiPriority w:val="20"/>
    <w:qFormat/>
    <w:rsid w:val="00D21CB0"/>
    <w:rPr>
      <w:i/>
      <w:iCs/>
    </w:rPr>
  </w:style>
  <w:style w:type="character" w:styleId="Strong">
    <w:name w:val="Strong"/>
    <w:basedOn w:val="DefaultParagraphFont"/>
    <w:uiPriority w:val="22"/>
    <w:qFormat/>
    <w:rsid w:val="00A62643"/>
    <w:rPr>
      <w:b/>
      <w:bCs/>
    </w:rPr>
  </w:style>
  <w:style w:type="character" w:customStyle="1" w:styleId="Heading3Char">
    <w:name w:val="Heading 3 Char"/>
    <w:basedOn w:val="DefaultParagraphFont"/>
    <w:link w:val="Heading3"/>
    <w:uiPriority w:val="9"/>
    <w:rsid w:val="000516D3"/>
    <w:rPr>
      <w:rFonts w:ascii="Times New Roman" w:eastAsia="Times New Roman" w:hAnsi="Times New Roman" w:cs="Times New Roman"/>
      <w:b/>
      <w:bCs/>
      <w:sz w:val="27"/>
      <w:szCs w:val="27"/>
      <w:lang w:val="en-ZA" w:eastAsia="en-ZA"/>
    </w:rPr>
  </w:style>
  <w:style w:type="paragraph" w:styleId="Revision">
    <w:name w:val="Revision"/>
    <w:hidden/>
    <w:uiPriority w:val="99"/>
    <w:semiHidden/>
    <w:rsid w:val="000F6274"/>
    <w:pPr>
      <w:spacing w:after="0" w:line="240" w:lineRule="auto"/>
    </w:pPr>
    <w:rPr>
      <w:rFonts w:ascii="Times New Roman" w:hAnsi="Times New Roman" w:cs="Times New Roman"/>
      <w:bCs/>
      <w:iCs/>
      <w:sz w:val="24"/>
      <w:szCs w:val="24"/>
    </w:rPr>
  </w:style>
  <w:style w:type="character" w:customStyle="1" w:styleId="Heading1Char">
    <w:name w:val="Heading 1 Char"/>
    <w:basedOn w:val="DefaultParagraphFont"/>
    <w:link w:val="Heading1"/>
    <w:uiPriority w:val="9"/>
    <w:rsid w:val="003310F9"/>
    <w:rPr>
      <w:rFonts w:asciiTheme="majorHAnsi" w:eastAsiaTheme="majorEastAsia" w:hAnsiTheme="majorHAnsi" w:cstheme="majorBidi"/>
      <w:b/>
      <w:iCs/>
      <w:color w:val="365F91" w:themeColor="accent1" w:themeShade="BF"/>
      <w:sz w:val="28"/>
      <w:szCs w:val="28"/>
    </w:rPr>
  </w:style>
  <w:style w:type="paragraph" w:styleId="NormalWeb">
    <w:name w:val="Normal (Web)"/>
    <w:basedOn w:val="Normal"/>
    <w:uiPriority w:val="99"/>
    <w:semiHidden/>
    <w:unhideWhenUsed/>
    <w:rsid w:val="003310F9"/>
    <w:pPr>
      <w:autoSpaceDE/>
      <w:autoSpaceDN/>
      <w:adjustRightInd/>
      <w:spacing w:before="100" w:beforeAutospacing="1" w:after="100" w:afterAutospacing="1"/>
    </w:pPr>
    <w:rPr>
      <w:rFonts w:eastAsia="Times New Roman"/>
      <w:bCs w:val="0"/>
      <w:iCs w:val="0"/>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1873">
      <w:bodyDiv w:val="1"/>
      <w:marLeft w:val="0"/>
      <w:marRight w:val="0"/>
      <w:marTop w:val="0"/>
      <w:marBottom w:val="0"/>
      <w:divBdr>
        <w:top w:val="none" w:sz="0" w:space="0" w:color="auto"/>
        <w:left w:val="none" w:sz="0" w:space="0" w:color="auto"/>
        <w:bottom w:val="none" w:sz="0" w:space="0" w:color="auto"/>
        <w:right w:val="none" w:sz="0" w:space="0" w:color="auto"/>
      </w:divBdr>
    </w:div>
    <w:div w:id="220554845">
      <w:bodyDiv w:val="1"/>
      <w:marLeft w:val="0"/>
      <w:marRight w:val="0"/>
      <w:marTop w:val="0"/>
      <w:marBottom w:val="0"/>
      <w:divBdr>
        <w:top w:val="none" w:sz="0" w:space="0" w:color="auto"/>
        <w:left w:val="none" w:sz="0" w:space="0" w:color="auto"/>
        <w:bottom w:val="none" w:sz="0" w:space="0" w:color="auto"/>
        <w:right w:val="none" w:sz="0" w:space="0" w:color="auto"/>
      </w:divBdr>
    </w:div>
    <w:div w:id="547957672">
      <w:bodyDiv w:val="1"/>
      <w:marLeft w:val="0"/>
      <w:marRight w:val="0"/>
      <w:marTop w:val="0"/>
      <w:marBottom w:val="0"/>
      <w:divBdr>
        <w:top w:val="none" w:sz="0" w:space="0" w:color="auto"/>
        <w:left w:val="none" w:sz="0" w:space="0" w:color="auto"/>
        <w:bottom w:val="none" w:sz="0" w:space="0" w:color="auto"/>
        <w:right w:val="none" w:sz="0" w:space="0" w:color="auto"/>
      </w:divBdr>
    </w:div>
    <w:div w:id="1097100351">
      <w:bodyDiv w:val="1"/>
      <w:marLeft w:val="0"/>
      <w:marRight w:val="0"/>
      <w:marTop w:val="0"/>
      <w:marBottom w:val="0"/>
      <w:divBdr>
        <w:top w:val="none" w:sz="0" w:space="0" w:color="auto"/>
        <w:left w:val="none" w:sz="0" w:space="0" w:color="auto"/>
        <w:bottom w:val="none" w:sz="0" w:space="0" w:color="auto"/>
        <w:right w:val="none" w:sz="0" w:space="0" w:color="auto"/>
      </w:divBdr>
    </w:div>
    <w:div w:id="1375960463">
      <w:bodyDiv w:val="1"/>
      <w:marLeft w:val="0"/>
      <w:marRight w:val="0"/>
      <w:marTop w:val="0"/>
      <w:marBottom w:val="0"/>
      <w:divBdr>
        <w:top w:val="none" w:sz="0" w:space="0" w:color="auto"/>
        <w:left w:val="none" w:sz="0" w:space="0" w:color="auto"/>
        <w:bottom w:val="none" w:sz="0" w:space="0" w:color="auto"/>
        <w:right w:val="none" w:sz="0" w:space="0" w:color="auto"/>
      </w:divBdr>
    </w:div>
    <w:div w:id="1465006104">
      <w:bodyDiv w:val="1"/>
      <w:marLeft w:val="0"/>
      <w:marRight w:val="0"/>
      <w:marTop w:val="0"/>
      <w:marBottom w:val="0"/>
      <w:divBdr>
        <w:top w:val="none" w:sz="0" w:space="0" w:color="auto"/>
        <w:left w:val="none" w:sz="0" w:space="0" w:color="auto"/>
        <w:bottom w:val="none" w:sz="0" w:space="0" w:color="auto"/>
        <w:right w:val="none" w:sz="0" w:space="0" w:color="auto"/>
      </w:divBdr>
    </w:div>
    <w:div w:id="1574003792">
      <w:bodyDiv w:val="1"/>
      <w:marLeft w:val="0"/>
      <w:marRight w:val="0"/>
      <w:marTop w:val="0"/>
      <w:marBottom w:val="0"/>
      <w:divBdr>
        <w:top w:val="none" w:sz="0" w:space="0" w:color="auto"/>
        <w:left w:val="none" w:sz="0" w:space="0" w:color="auto"/>
        <w:bottom w:val="none" w:sz="0" w:space="0" w:color="auto"/>
        <w:right w:val="none" w:sz="0" w:space="0" w:color="auto"/>
      </w:divBdr>
    </w:div>
    <w:div w:id="1877541057">
      <w:bodyDiv w:val="1"/>
      <w:marLeft w:val="0"/>
      <w:marRight w:val="0"/>
      <w:marTop w:val="0"/>
      <w:marBottom w:val="0"/>
      <w:divBdr>
        <w:top w:val="none" w:sz="0" w:space="0" w:color="auto"/>
        <w:left w:val="none" w:sz="0" w:space="0" w:color="auto"/>
        <w:bottom w:val="none" w:sz="0" w:space="0" w:color="auto"/>
        <w:right w:val="none" w:sz="0" w:space="0" w:color="auto"/>
      </w:divBdr>
    </w:div>
    <w:div w:id="197479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vlma.lv/data/sadala_muzikas_akademijas_raksti/2017.pdf" TargetMode="External"/><Relationship Id="rId13" Type="http://schemas.openxmlformats.org/officeDocument/2006/relationships/hyperlink" Target="https://pdfs.semanticscholar.org/e5ff/1a4a4d188dcb7155c52b50f0ffda9f00d244.pdf" TargetMode="External"/><Relationship Id="rId18" Type="http://schemas.openxmlformats.org/officeDocument/2006/relationships/hyperlink" Target="https://biblio.du.lv/Alise/lv/book.aspx?id=1050&amp;ident=9401349"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udit.org/en/journals/rssi/2016-v36-n3-rssi03971/1051395ar/" TargetMode="External"/><Relationship Id="rId17" Type="http://schemas.openxmlformats.org/officeDocument/2006/relationships/hyperlink" Target="https://enciklopedija.lv/skirklis/8068-semiotik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tes.eca.ed.ac.uk/edmusemiotics/files/2014/02/ICMS_MRM-Publication.pdf" TargetMode="External"/><Relationship Id="rId20" Type="http://schemas.openxmlformats.org/officeDocument/2006/relationships/hyperlink" Target="https://journals.openedition.org/signata/10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7202/1051395ar"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signosemio.com/eco/semiotic-process-and-classification-of-signs.asp" TargetMode="External"/><Relationship Id="rId23" Type="http://schemas.openxmlformats.org/officeDocument/2006/relationships/fontTable" Target="fontTable.xml"/><Relationship Id="rId10" Type="http://schemas.openxmlformats.org/officeDocument/2006/relationships/hyperlink" Target="http://www.music.lv/userdata/8/Liga_Petersone_Promocijas_darbs.pdf" TargetMode="External"/><Relationship Id="rId19" Type="http://schemas.openxmlformats.org/officeDocument/2006/relationships/hyperlink" Target="https://www.google.lv/search?hl=lv&amp;tbo=p&amp;tbm=bks&amp;q=inauthor:%22%D0%A1%D0%B1%D0%BE%D1%80%D0%BD%D0%B8%D0%BA%22" TargetMode="External"/><Relationship Id="rId4" Type="http://schemas.openxmlformats.org/officeDocument/2006/relationships/settings" Target="settings.xml"/><Relationship Id="rId9" Type="http://schemas.openxmlformats.org/officeDocument/2006/relationships/hyperlink" Target="https://helda.helsinki.fi/bitstream/handle/10138/136475/pianoper.pdf?sequence=1" TargetMode="External"/><Relationship Id="rId14" Type="http://schemas.openxmlformats.org/officeDocument/2006/relationships/hyperlink" Target="https://www.jvlma.lv/data/sadala_muzikas_akademijas_raksti/2016.pdf"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Helvetica">
    <w:panose1 w:val="020B0604020202020204"/>
    <w:charset w:val="BA"/>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4F49AE"/>
    <w:rsid w:val="000153D6"/>
    <w:rsid w:val="0006312D"/>
    <w:rsid w:val="00110750"/>
    <w:rsid w:val="0013302A"/>
    <w:rsid w:val="00151DA4"/>
    <w:rsid w:val="001A498E"/>
    <w:rsid w:val="00212C23"/>
    <w:rsid w:val="00221A22"/>
    <w:rsid w:val="002857E6"/>
    <w:rsid w:val="00286CA8"/>
    <w:rsid w:val="003761D2"/>
    <w:rsid w:val="003E7201"/>
    <w:rsid w:val="00492DFA"/>
    <w:rsid w:val="004F1284"/>
    <w:rsid w:val="004F49AE"/>
    <w:rsid w:val="005B6211"/>
    <w:rsid w:val="00685568"/>
    <w:rsid w:val="006C519A"/>
    <w:rsid w:val="006D7C85"/>
    <w:rsid w:val="007219E3"/>
    <w:rsid w:val="007D173C"/>
    <w:rsid w:val="007D1F6B"/>
    <w:rsid w:val="008440A1"/>
    <w:rsid w:val="0091340C"/>
    <w:rsid w:val="00963956"/>
    <w:rsid w:val="009947B2"/>
    <w:rsid w:val="00A33476"/>
    <w:rsid w:val="00A802D5"/>
    <w:rsid w:val="00AD54F6"/>
    <w:rsid w:val="00AE25C7"/>
    <w:rsid w:val="00B4587E"/>
    <w:rsid w:val="00B74947"/>
    <w:rsid w:val="00C238BB"/>
    <w:rsid w:val="00C51062"/>
    <w:rsid w:val="00C958E9"/>
    <w:rsid w:val="00CC665D"/>
    <w:rsid w:val="00D0292E"/>
    <w:rsid w:val="00E01D10"/>
    <w:rsid w:val="00E12B92"/>
    <w:rsid w:val="00E305EE"/>
    <w:rsid w:val="00EA42E6"/>
    <w:rsid w:val="00ED63A5"/>
    <w:rsid w:val="00F37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1284"/>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8278</Words>
  <Characters>4719</Characters>
  <Application>Microsoft Office Word</Application>
  <DocSecurity>8</DocSecurity>
  <Lines>39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User</cp:lastModifiedBy>
  <cp:revision>18</cp:revision>
  <cp:lastPrinted>2020-02-24T09:41:00Z</cp:lastPrinted>
  <dcterms:created xsi:type="dcterms:W3CDTF">2020-08-03T19:18:00Z</dcterms:created>
  <dcterms:modified xsi:type="dcterms:W3CDTF">2023-07-13T05:46:00Z</dcterms:modified>
</cp:coreProperties>
</file>