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A5C" w:rsidRPr="00ED18EB" w:rsidRDefault="00EC6A5C" w:rsidP="00EC6A5C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C6A5C" w:rsidRPr="00ED18EB" w:rsidRDefault="00EC6A5C" w:rsidP="00EC6A5C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C6A5C" w:rsidRPr="00ED18EB" w:rsidRDefault="00EC6A5C" w:rsidP="00EC6A5C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5C" w:rsidRPr="00ED18EB" w:rsidRDefault="00EC6A5C" w:rsidP="0078692D">
            <w:pPr>
              <w:pStyle w:val="Style1"/>
              <w:framePr w:wrap="around"/>
              <w:rPr>
                <w:lang w:eastAsia="lv-LV"/>
              </w:rPr>
            </w:pPr>
            <w:bookmarkStart w:id="0" w:name="_Toc103779971"/>
            <w:bookmarkStart w:id="1" w:name="_GoBack"/>
            <w:r w:rsidRPr="00ED18EB">
              <w:t>Pūšaminstrumenta spēle (klarnete)</w:t>
            </w:r>
            <w:bookmarkEnd w:id="0"/>
            <w:r>
              <w:t xml:space="preserve"> DP</w:t>
            </w:r>
            <w:bookmarkEnd w:id="1"/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MākZ4489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670329437"/>
            <w:placeholder>
              <w:docPart w:val="812858EF4B214021BBFF55B387FD5B6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C6A5C" w:rsidRPr="00ED18EB" w:rsidRDefault="00EC6A5C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  <w:r w:rsidRPr="00ED18EB">
              <w:t>1., 2., 3., 4.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  <w:r w:rsidRPr="00ED18EB">
              <w:t>23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34.5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  <w:r w:rsidRPr="00ED18EB">
              <w:t>276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276 (uz katru studējošo) </w:t>
            </w:r>
          </w:p>
        </w:tc>
      </w:tr>
      <w:tr w:rsidR="00EC6A5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  <w:r w:rsidRPr="00ED18EB">
              <w:t>644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Kursa autors(–i)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Priekšzināšanas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Pūšaminstrumenta (klarnete) spēles prasmes, kas iegūtas atbilstoši mūzikas profesionālās vidējās izglītības studiju programmas prasībām.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Studiju kursa anotācija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(klarnete)” studējošajiem.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MĒRĶIS – sagatavot profesionālu klarnetistu,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276 stundas uz katru studējošo; starppārbaudījumi – kontrolstundas (KS), akadēmiskie koncerti (AK), kolokviji (K), patstāvīgais darbs (Pd) – 644 stundas.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 semestris 2KP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Kursa struktūra: individuālās praktiskās nodarbības (Ip) – 24 stundas (uz katru studējošo), patstāvīgais </w:t>
            </w:r>
            <w:r w:rsidRPr="00ED18EB">
              <w:lastRenderedPageBreak/>
              <w:t>darbs (Pd) – 56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III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IV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VII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VIII semestris 3KP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lastRenderedPageBreak/>
              <w:t>Kursa struktūra: individuālās praktiskās nodarbības (Ip) – 36 stundas (uz katru studējošo), patstāvīgais darbs (Pd) – 84 stundas.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Eksāmens: noslēguma pārbaudījuma programma no galvas.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visaptverošas zināšanas par pūšaminstrumentu (īpaši klarnetes) tehnoloģiju un atskaņojuma specifiku;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klarnetes koncertrepertuāra skaņdarbu pārzināšana;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klarneti, un rast risinājumus;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Studējošo patstāvīgais darbs (Pd) 644 stundas tiek organizēts individuāli.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Patstāvīgie uzdevumi: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Pārbaudes veids </w:t>
            </w:r>
            <w:r w:rsidRPr="00ED18EB">
              <w:t>– eksāmens.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Izmantojamās studiju formas– individuālās praktiskās nodarbības, starppārbaudījumi – kontrolstundas, akadēmiskie koncerti, kolokviji, ieskaites ar atzīmi un eksāmeni.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 1., 3., 5., 7. semestrī.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 2., 4., 6., 8. semestrī.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Studiju kursa apguves pārbaudes formas: kontrolstundas, akadēmiskie koncerti – 25%, kolokviji – 25%, ieskaites ar atzīmi un eksāmeni – 50%. Regulārs nodarbību apmeklējums.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lastRenderedPageBreak/>
              <w:t>atskaņot no galvas ieskaišu ar atzīmi un eksāmenu programmas.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 semestris: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gammas līdz divām zīmēm;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 no lapas tonalitātēs līdz divām alterācijas zīmēm.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skaņdarbs.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gammas līdz četrām zīmēm;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 no lapas tonalitātēs līdz trīs alterācijas zīmēm.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izvērstas formas skaņdarbs.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IV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Kontrolstunda: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viens skaņdarbs.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lastRenderedPageBreak/>
              <w:t>– viens skaņdarbs.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latviešu komponista skaņdarbs;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patstāvīgi sagatavots skaņdarbs.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mūsdienu mūzikas skaņdarbs.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Kontrolstunda: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etīde pēc izvēles.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viens skaņdarbs no noslēguma programmas (pēc notīm).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Kolokvijs.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Ieskaite ar atzīmi: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sym w:font="Symbol" w:char="F02D"/>
            </w:r>
            <w:r w:rsidRPr="00ED18EB">
              <w:t xml:space="preserve"> viens skaņdarbs no noslēguma programmas (no galvas).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Eksāmena programma no galvas.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Valsts pārbaudījumu programma: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virtuozs skaņdarbs;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liriska rakstura skaņdarbs.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EC6A5C" w:rsidRPr="00ED18EB" w:rsidRDefault="00EC6A5C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un eksāmenā vērtē 10 ballu skalā.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skaņas kvalitāte;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8 (ļoti labi) – pilnā mērā apgūtas studiju programmas prasības, taču reizēm trūkst prasmes patstāvīgi </w:t>
            </w:r>
            <w:r w:rsidRPr="00ED18EB">
              <w:lastRenderedPageBreak/>
              <w:t>radoši tās lietot;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Pūšaminstrumenta klarnete spēles tehnikas apguve.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EC6A5C" w:rsidRPr="00ED18EB" w:rsidRDefault="00EC6A5C" w:rsidP="0078692D">
            <w:pPr>
              <w:shd w:val="clear" w:color="auto" w:fill="auto"/>
            </w:pPr>
            <w:proofErr w:type="gramStart"/>
            <w:r w:rsidRPr="00ED18EB">
              <w:t>Dažādu stilu un žanru skaņdarbu klarnetei apguve</w:t>
            </w:r>
            <w:proofErr w:type="gramEnd"/>
            <w:r w:rsidRPr="00ED18EB">
              <w:t>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Etīdes: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Jeanjean, P. (2005). Etudes Progressives et Melodiques Vol.3. ID: AL17490.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Klose, H. E. (1995). 30 Etudes for clarinet. International Music Co.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Langenud G. (2019). Complete Method for the Clarinet. Part 3. Allegro Editions.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Rae, J. (2010). 40 Modern Studies for Solo Clarinet. Universal Edition.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Rose, C. (2005). 40 Studies for Clarinet. Book 2. Alfred Publishing.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Brahms, J. (2010). Sonate für Klarinette und Klavier f–Moll Op. 120 No. 1. Wiener Urtext Edition.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Brahms, J. (2010). Sonate für Klarinette und Klavier Es–Dur Op. 120 No. 2. Wiener Urtext Edition.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Hindemith, P. (1981). Sonata in B flat for Clarinet and Piano. Schott.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Hoffmeister, F. A. (2001) Sonate in D–dur fur Clarinette und Clavier. Edition Kunzelmann.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Hoffmeister, F. A. (2001) Sonate in F–dur fur Clarinette und Clavier. Edition Kunzelmann.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Hoffmeister, F. A. (2001) Sonate in g–moll fur Clarinette und Clavier. Edition Kunzelmann.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Poulenc, F. (2006) Sonata for Clarinet and Piano. Chester Music.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Saint–Saëns, C. (2001). Sonate für Klarinette und Klavier. Opus 167. Edition Peters. 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Koncerti: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Mozart, W. A.  (1990). Concerto in A major for Clarinet and Orchestra. Piano reduction. Bärenreiter.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Stamitz, C. (2001). Concerto No. 3. Clarinet and Orchestra. Edition for clarinet and piano. Edition Peters.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Weber, C.M. (2000). Concertino for Clarinet and Orchestra. Piano reduction. Schott.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Weber, C. M. (2011). Concerto No. 1 for Clarinet and piano. Boosey &amp; Hawkes.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Weber, C. M. (2012). Konzert Nr. 2 für Klarinette und Orchester. Klavierauszug.</w:t>
            </w:r>
            <w:proofErr w:type="gramStart"/>
            <w:r w:rsidRPr="00ED18EB">
              <w:t xml:space="preserve">  </w:t>
            </w:r>
            <w:proofErr w:type="gramEnd"/>
            <w:r w:rsidRPr="00ED18EB">
              <w:t>Schott.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Solo skaņdarbi: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Auber, D. (2018). Gigue. Cor Publishing Company.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Best of Clarinet Classics (2015). 20 Famous Concert Pieces for Clarinet and Piano. Schott.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Clarinet Exam Pieces (2013). ABRSM Grade 6. ABRSM Publishing.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Dip In 100 Classical Pieces For Clarinet (2008). Omnibus Press, Wise.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Harris, P. (2014). No 4: Reflections Summer Sketches for clarinet and Piano. Boosey &amp; Hawkes.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lastRenderedPageBreak/>
              <w:t>Schumann, R. (2015). Fantasiestücke op. 73 fur Klarinette und Klavier. Wiener Urtext Edition.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Stravinsky, I. (2000). Three Pieces for Clarinet Solo. Chester Music.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Lancelots, J. 25 klarnetes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Jeanjean, P. Etudes Progressives et Melodiques.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Mocarts, W. A. Larghetto no klarnetes kvinteta.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Hoffmeister F. A. Sonātes klarnetei D–duras, G–mol, F–duras.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Stamitz, C. P. Koncerts E–dur.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Stamitz, C. P. Koncerts F–dur.</w:t>
            </w:r>
            <w:r w:rsidRPr="00ED18EB">
              <w:rPr>
                <w:lang w:eastAsia="lv-LV"/>
              </w:rPr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Uhl A. 48 Klarnetes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Jeanjean, P. Etudes Progressives et Melodiques.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Debisī, K. Klarnetes albums.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Auber, D. Gigue.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Danzi, F. Sonāte.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Hoffmeister, F. A. Sonātes klarnetei D dur, g moll, F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Stamitz, C. P. Koncerts B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Krommers, F. Koncerts E dur.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Rose, C. 40 Klarnetes skaņdarbi. 2. grāmata.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Debusi, C. Klarnetes albums.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Bauers, J. Toccatina.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Saint–Saëns, C.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Vēbers, K. M. Koncertino E dur.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IV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Klose, H. E. 30 klarnetes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Rahmaninofs, S. Vokalīze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Busoni, F. Koncertīno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Kurpinski, K. Koncerts.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Vēbers, K. M. Koncerts Nr. 1 f moll.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Rae, J. 40 mūsdienu studijas solo klarnetei.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Šūmans, R. Fantastiskie skaņdarbi.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Bozza, E. Capricce–improvizācija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Poulenc, F.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Brāmss, J. Sonāte Nr. 1 f moll.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Vēbers, C. M. Koncerts Nr. 2 E dur.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Bozza. Bucoclic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Stravinskis, I. Trīs skaņdarbi klarnetei Solo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Brahms, J. Sonāte Nr. 2 E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Hindemith, P.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Poulenc, F.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Stamitz, C. Koncerts Nr. 3 B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Mocarts, W. A. Koncerts A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Vēbers, C. M. Koncerts Nr. 2 E dur.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lastRenderedPageBreak/>
              <w:t>VII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Stravinskis, I. Trīs skaņdarbi klarnetei Solo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Osborns, W. Rapsodija klarnetei.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Hindemith, P.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Poulenc, F. Sonāte klarnetei un klavierēm.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Vēbers, K. M. Koncerts Nr. 2 E dur.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Špors, L. Koncerts klarnetei Nr. 1.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Koplands, A. Koncerts klarnetei.</w:t>
            </w:r>
          </w:p>
          <w:p w:rsidR="00EC6A5C" w:rsidRPr="00ED18EB" w:rsidRDefault="00EC6A5C" w:rsidP="0078692D">
            <w:pPr>
              <w:shd w:val="clear" w:color="auto" w:fill="auto"/>
            </w:pP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VIII semestris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Noslēguma pārbaudījuma programma.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Brymer, J. (2001). Clarinet. Yehudi Menuhin Music Guides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Brymer, J. (1990). Clarinet. London: Kahn &amp; Averill.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Morgan, R. (1991). Twentieth–Century Music: A History of Musical Style in Modern Europe and America. New York: W. W. Norton &amp; Company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Ridenour, T. (2000). An Educator's Guide to the Clarinet: A Complete Guide to Teaching and Learning the Clarinet. Denton, TX: T. Ridenour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The Woodwind Player's Cookbook (2008). Edited by Charles West. Meredith Music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Weisberg, A. (2007). The Art of Wind Playing. Meredith Music.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Windplayer. For Wind and Bras Musicians.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EC6A5C" w:rsidRPr="00ED18EB" w:rsidRDefault="00EC6A5C" w:rsidP="0078692D">
            <w:pPr>
              <w:shd w:val="clear" w:color="auto" w:fill="auto"/>
            </w:pP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A5C" w:rsidRPr="00ED18EB" w:rsidRDefault="00EC6A5C" w:rsidP="0078692D">
            <w:pPr>
              <w:pStyle w:val="Nosaukumi"/>
            </w:pPr>
            <w:r w:rsidRPr="00ED18EB">
              <w:t>Piezīmes</w:t>
            </w:r>
          </w:p>
        </w:tc>
      </w:tr>
      <w:tr w:rsidR="00EC6A5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5C" w:rsidRPr="00ED18EB" w:rsidRDefault="00EC6A5C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EC6A5C" w:rsidRPr="00ED18EB" w:rsidRDefault="00EC6A5C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EC6A5C" w:rsidRPr="00ED18EB" w:rsidRDefault="00EC6A5C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EC6A5C" w:rsidRPr="00ED18EB" w:rsidRDefault="00EC6A5C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EC6A5C" w:rsidRPr="00ED18EB" w:rsidRDefault="00EC6A5C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C6A5C" w:rsidRPr="00ED18EB" w:rsidRDefault="00EC6A5C" w:rsidP="00EC6A5C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 w:rsidSect="00EC6A5C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5C"/>
    <w:rsid w:val="00EC6A5C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5C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C6A5C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C6A5C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C6A5C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6A5C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6A5C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C6A5C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C6A5C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C6A5C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C6A5C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C6A5C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A5C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5C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C6A5C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C6A5C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C6A5C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C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6A5C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6A5C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C6A5C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C6A5C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C6A5C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C6A5C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C6A5C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A5C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urnals.sagepub.com/doi/abs/10.1177/0022429415583474?journalCode=jrma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2858EF4B214021BBFF55B387FD5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8239-1E3E-47B4-9FD5-5DF0FDD6C1F6}"/>
      </w:docPartPr>
      <w:docPartBody>
        <w:p w:rsidR="00000000" w:rsidRDefault="009F50E5" w:rsidP="009F50E5">
          <w:pPr>
            <w:pStyle w:val="812858EF4B214021BBFF55B387FD5B6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E5"/>
    <w:rsid w:val="009F50E5"/>
    <w:rsid w:val="00C7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50E5"/>
    <w:rPr>
      <w:color w:val="808080"/>
    </w:rPr>
  </w:style>
  <w:style w:type="paragraph" w:customStyle="1" w:styleId="812858EF4B214021BBFF55B387FD5B6E">
    <w:name w:val="812858EF4B214021BBFF55B387FD5B6E"/>
    <w:rsid w:val="009F50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50E5"/>
    <w:rPr>
      <w:color w:val="808080"/>
    </w:rPr>
  </w:style>
  <w:style w:type="paragraph" w:customStyle="1" w:styleId="812858EF4B214021BBFF55B387FD5B6E">
    <w:name w:val="812858EF4B214021BBFF55B387FD5B6E"/>
    <w:rsid w:val="009F5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10099</Words>
  <Characters>5757</Characters>
  <Application>Microsoft Office Word</Application>
  <DocSecurity>0</DocSecurity>
  <Lines>47</Lines>
  <Paragraphs>31</Paragraphs>
  <ScaleCrop>false</ScaleCrop>
  <Company/>
  <LinksUpToDate>false</LinksUpToDate>
  <CharactersWithSpaces>15825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2023-07-13T11:32:00Z</dcterms:created>
  <dcterms:modified xsi:type="dcterms:W3CDTF">2023-07-13T11:33:00Z</dcterms:modified>
</cp:coreProperties>
</file>