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ED" w:rsidRPr="00ED18EB" w:rsidRDefault="00AE6AED" w:rsidP="00AE6AED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AE6AED" w:rsidRPr="00ED18EB" w:rsidRDefault="00AE6AED" w:rsidP="00AE6AED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AE6AED" w:rsidRPr="00ED18EB" w:rsidRDefault="00AE6AED" w:rsidP="00AE6AED">
      <w:pPr>
        <w:shd w:val="clear" w:color="auto" w:fill="auto"/>
        <w:rPr>
          <w:szCs w:val="22"/>
        </w:rPr>
      </w:pPr>
    </w:p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4218"/>
        <w:gridCol w:w="5102"/>
      </w:tblGrid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pStyle w:val="Style1"/>
              <w:framePr w:wrap="around"/>
            </w:pPr>
            <w:bookmarkStart w:id="1" w:name="_Toc94194669"/>
            <w:bookmarkStart w:id="2" w:name="_Toc94237326"/>
            <w:bookmarkStart w:id="3" w:name="_Toc103773824"/>
            <w:bookmarkStart w:id="4" w:name="_Toc103779804"/>
            <w:proofErr w:type="spellStart"/>
            <w:r w:rsidRPr="00ED18EB">
              <w:t>Kamerdziedāšana</w:t>
            </w:r>
            <w:bookmarkEnd w:id="1"/>
            <w:bookmarkEnd w:id="2"/>
            <w:bookmarkEnd w:id="3"/>
            <w:bookmarkEnd w:id="4"/>
            <w:proofErr w:type="spellEnd"/>
            <w:r>
              <w:t xml:space="preserve"> DP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MākZ3522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tc>
          <w:tcPr>
            <w:tcW w:w="5102" w:type="dxa"/>
          </w:tcPr>
          <w:p w:rsidR="00AE6AED" w:rsidRPr="002C0BEF" w:rsidRDefault="00AE6AED" w:rsidP="005E54E7">
            <w:pPr>
              <w:shd w:val="clear" w:color="auto" w:fill="auto"/>
            </w:pPr>
            <w:r w:rsidRPr="002C0BEF">
              <w:t>Mākslas</w:t>
            </w:r>
            <w:sdt>
              <w:sdtPr>
                <w:rPr>
                  <w:vanish/>
                </w:rPr>
                <w:id w:val="-41831217"/>
                <w:placeholder>
                  <w:docPart w:val="0D6786BA8B854974892C2103713082AB"/>
                </w:placeholder>
                <w:comboBox>
                  <w:listItem w:value="Choose an item."/>
                  <w:listItem w:displayText="Antropoloģija" w:value="Antropoloģija"/>
                  <w:listItem w:displayText="Arhitektūra" w:value="Arhitektūra"/>
                  <w:listItem w:displayText="Astronomija" w:value="Astronomija"/>
                  <w:listItem w:displayText="Bioloģija" w:value="Bioloģija"/>
                  <w:listItem w:displayText="Būvzinātne" w:value="Būvzinātne"/>
                  <w:listItem w:displayText="Datorzinātne un informācijas tehnoloģijas" w:value="Datorzinātne un informācijas tehnoloģijas"/>
                  <w:listItem w:displayText="Datorzinātne" w:value="Datorzinātne"/>
                  <w:listItem w:displayText="Demogrāfija" w:value="Demogrāfija"/>
                  <w:listItem w:displayText="Ekonomika" w:value="Ekonomika"/>
                  <w:listItem w:displayText="Ekonomika un uzņēmējdarbība" w:value="Ekonomika un uzņēmējdarbība"/>
                  <w:listItem w:displayText="Elektronika un telekomunikācijas" w:value="Elektronika un telekomunikācijas"/>
                  <w:listItem w:displayText="Elektrotehnika" w:value="Elektrotehnika"/>
                  <w:listItem w:displayText="Enerģētika" w:value="Enerģētika"/>
                  <w:listItem w:displayText="Farmācija" w:value="Farmācija"/>
                  <w:listItem w:displayText="Filoloģija" w:value="Filoloģija"/>
                  <w:listItem w:displayText="Filozofija" w:value="Filozofija"/>
                  <w:listItem w:displayText="Fizika" w:value="Fizika"/>
                  <w:listItem w:displayText="Fizika un astronomija" w:value="Fizika un astronomija"/>
                  <w:listItem w:displayText="Folkloristika" w:value="Folkloristika"/>
                  <w:listItem w:displayText="Hidroinženierzinātne" w:value="Hidroinženierzinātne"/>
                  <w:listItem w:displayText="Informācijas tehnoloģija" w:value="Informācijas tehnoloģija"/>
                  <w:listItem w:displayText="Inženierzinātne" w:value="Inženierzinātne"/>
                  <w:listItem w:displayText="Izglītības zinātne" w:value="Izglītības zinātne"/>
                  <w:listItem w:displayText="Juridiskā zinātne" w:value="Juridiskā zinātne"/>
                  <w:listItem w:displayText="Kognitīvās zinātnes" w:value="Kognitīvās zinātnes"/>
                  <w:listItem w:displayText="Komunikācijas zinātne" w:value="Komunikācijas zinātne"/>
                  <w:listItem w:displayText="Lauksaimniecības zinātne" w:value="Lauksaimniecības zinātne"/>
                  <w:listItem w:displayText="Literatūrzinātne" w:value="Literatūrzinātne"/>
                  <w:listItem w:displayText="Matemātika" w:value="Matemātika"/>
                  <w:listItem w:displayText="Materiālzinātne" w:value="Materiālzinātne"/>
                  <w:listItem w:displayText="Mašīnzinātne" w:value="Mašīnzinātne"/>
                  <w:listItem w:displayText="Medicīna" w:value="Medicīna"/>
                  <w:listItem w:displayText="Mehānika" w:value="Mehānika"/>
                  <w:listItem w:displayText="Mežzinātne" w:value="Mežzinātne"/>
                  <w:listItem w:displayText="Militārā zinātne" w:value="Militārā zinātne"/>
                  <w:listItem w:displayText="Mākslas zinātne" w:value="Mākslas zinātne"/>
                  <w:listItem w:displayText="Pedagoģija" w:value="Pedagoģija"/>
                  <w:listItem w:displayText="Politikas zinātne (politoloģija)" w:value="Politikas zinātne (politoloģija)"/>
                  <w:listItem w:displayText="Psiholoģija" w:value="Psiholoģija"/>
                  <w:listItem w:displayText="Pārtikas zinātne" w:value="Pārtikas zinātne"/>
                  <w:listItem w:displayText="Redzes zinātne" w:value="Redzes zinātne"/>
                  <w:listItem w:displayText="Socioloģija" w:value="Socioloģija"/>
                  <w:listItem w:displayText="Sociālās un ekonomiskās ģeogrāfijas nozare" w:value="Sociālās un ekonomiskās ģeogrāfijas nozare"/>
                  <w:listItem w:displayText="Sporta zinātne" w:value="Sporta zinātne"/>
                  <w:listItem w:displayText="Starpnozaru" w:value="Starpnozaru"/>
                  <w:listItem w:displayText="Teoloģija un reliģiju zinātne" w:value="Teoloģija un reliģiju zinātne"/>
                  <w:listItem w:displayText="Tiesības" w:value="Tiesības"/>
                  <w:listItem w:displayText="Transports un satiksme" w:value="Transports un satiksme"/>
                  <w:listItem w:displayText="Vadībzinātne" w:value="Vadībzinātne"/>
                  <w:listItem w:displayText="Valodniecība" w:value="Valodniecība"/>
                  <w:listItem w:displayText="Veterinārmedicīna" w:value="Veterinārmedicīna"/>
                  <w:listItem w:displayText="Vides zinātne" w:value="Vides zinātne"/>
                  <w:listItem w:displayText="Vēsture" w:value="Vēsture"/>
                  <w:listItem w:displayText="Zemes zinātnes, fiziskā ģeogrāfija un vides zinātnes" w:value="Zemes zinātnes, fiziskā ģeogrāfija un vides zinātnes"/>
                  <w:listItem w:displayText="Ģeogrāfija" w:value="Ģeogrāfija"/>
                  <w:listItem w:displayText="Ģeoloģija" w:value="Ģeoloģija"/>
                  <w:listItem w:displayText="Ķīmija" w:value="Ķīmija"/>
                  <w:listItem w:displayText="Ķīmijas inženierzinātne" w:value="Ķīmijas inženierzinātne"/>
                </w:comboBox>
              </w:sdtPr>
              <w:sdtEndPr/>
              <w:sdtContent>
                <w:r w:rsidRPr="002C0BEF">
                  <w:rPr>
                    <w:vanish/>
                  </w:rPr>
                  <w:t>Mākslas zinātne</w:t>
                </w:r>
              </w:sdtContent>
            </w:sdt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2., 3.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4.5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4218"/>
        <w:gridCol w:w="5102"/>
      </w:tblGrid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–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36 (uz katru studējošo)</w:t>
            </w:r>
          </w:p>
        </w:tc>
      </w:tr>
      <w:tr w:rsidR="00AE6AED" w:rsidRPr="00ED18EB" w:rsidTr="005E54E7">
        <w:tc>
          <w:tcPr>
            <w:tcW w:w="4218" w:type="dxa"/>
          </w:tcPr>
          <w:p w:rsidR="00AE6AED" w:rsidRPr="00ED18EB" w:rsidRDefault="00AE6AED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AE6AED" w:rsidRPr="00ED18EB" w:rsidRDefault="00AE6AED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84</w:t>
            </w: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20"/>
      </w:tblGrid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Dr.paed., asoc. profesors Edgars </w:t>
            </w:r>
            <w:proofErr w:type="spellStart"/>
            <w:r w:rsidRPr="00ED18EB">
              <w:t>Znutiņš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, asoc. profesore Ilona </w:t>
            </w:r>
            <w:proofErr w:type="spellStart"/>
            <w:r w:rsidRPr="00ED18EB">
              <w:t>Bagele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 xml:space="preserve"> 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asoc. profesore Ilona </w:t>
            </w:r>
            <w:proofErr w:type="spellStart"/>
            <w:r w:rsidRPr="00ED18EB">
              <w:t>Bagele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vieslektore</w:t>
            </w:r>
            <w:proofErr w:type="spellEnd"/>
            <w:r w:rsidRPr="00ED18EB">
              <w:t xml:space="preserve"> Jeļena </w:t>
            </w:r>
            <w:proofErr w:type="spellStart"/>
            <w:r w:rsidRPr="00ED18EB">
              <w:t>Borele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Apgūtas solo dziedāšanas prasmes mūzikas profesionālās bakalaura studiju programmas 3. semestra prasību līmenī.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MākZ2612 Akadēmiskā dziedāšana</w:t>
            </w:r>
            <w:proofErr w:type="gramStart"/>
            <w:r w:rsidRPr="00ED18EB">
              <w:t xml:space="preserve">  </w:t>
            </w:r>
            <w:proofErr w:type="gramEnd"/>
            <w:r w:rsidRPr="00ED18EB">
              <w:t>III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profesionālās specializācijas moduļa „Akadēmiskā dziedāšana” studentiem.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mērķis:</w:t>
            </w:r>
            <w:r w:rsidRPr="00ED18EB">
              <w:t xml:space="preserve"> pilnveidot teorētiskās zināšanas un attīstīt praktiskās iemaņas, kuras ir nepieciešamas solo dziedātājam kamermūzikas atskaņošanā.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aptver dažādu laikmetu, stilu, žanru dziesmu iepazīšanu un apguvi, muzikālās gaumes izkopšanu, melodiskās valodas loģikas apguvi, vokālo skaņdarbu formas izjūtas attīstību, kā arī studenta individuālo izpildītāja īpašību veidošanos un attīstību.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rPr>
          <w:trHeight w:val="50"/>
        </w:trPr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Kursa struktūra: individuālās praktiskās nodarbības (</w:t>
            </w:r>
            <w:proofErr w:type="spellStart"/>
            <w:r w:rsidRPr="00ED18EB">
              <w:t>Ip</w:t>
            </w:r>
            <w:proofErr w:type="spellEnd"/>
            <w:r w:rsidRPr="00ED18EB">
              <w:t>) – 36 stundas uz katru studējošo, studentu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84 stundas.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1276"/>
              <w:gridCol w:w="992"/>
              <w:gridCol w:w="3260"/>
            </w:tblGrid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AE6AED" w:rsidRPr="00ED18EB" w:rsidTr="005E54E7">
              <w:tc>
                <w:tcPr>
                  <w:tcW w:w="9101" w:type="dxa"/>
                  <w:gridSpan w:val="4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IV semestris (12 stundas)</w:t>
                  </w:r>
                </w:p>
              </w:tc>
            </w:tr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Kantilēnas veidošana Rietumeiropas </w:t>
                  </w:r>
                  <w:r w:rsidRPr="00ED18EB">
                    <w:lastRenderedPageBreak/>
                    <w:t>komponistu dziesmu žanrā (</w:t>
                  </w:r>
                  <w:proofErr w:type="spellStart"/>
                  <w:r w:rsidRPr="00ED18EB">
                    <w:t>V.A.Mocarts</w:t>
                  </w:r>
                  <w:proofErr w:type="spellEnd"/>
                  <w:r w:rsidRPr="00ED18EB">
                    <w:t xml:space="preserve">, J.Haidns, L. </w:t>
                  </w:r>
                  <w:proofErr w:type="spellStart"/>
                  <w:r w:rsidRPr="00ED18EB">
                    <w:t>van</w:t>
                  </w:r>
                  <w:proofErr w:type="spellEnd"/>
                  <w:r w:rsidRPr="00ED18EB">
                    <w:t xml:space="preserve"> Bēthovens, F.Šūberts, F.Šūmanis u.c.).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lastRenderedPageBreak/>
                    <w:t>Ip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Apgūt vismaz divas dažāda </w:t>
                  </w:r>
                  <w:r w:rsidRPr="00ED18EB">
                    <w:lastRenderedPageBreak/>
                    <w:t>rakstura solodziesmas.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Teksta </w:t>
                  </w:r>
                  <w:proofErr w:type="spellStart"/>
                  <w:r w:rsidRPr="00ED18EB">
                    <w:t>ortoēpiskā</w:t>
                  </w:r>
                  <w:proofErr w:type="spellEnd"/>
                  <w:r w:rsidRPr="00ED18EB">
                    <w:t xml:space="preserve"> analīze.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Salīdzināt un izvērtēt vismaz trīs jebkura komponista brīvi izvēlēta viena skaņdarba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interpretācijas.</w:t>
                  </w:r>
                </w:p>
              </w:tc>
            </w:tr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lastRenderedPageBreak/>
                    <w:t xml:space="preserve">Latviešu komponistu </w:t>
                  </w:r>
                  <w:proofErr w:type="gramStart"/>
                  <w:r w:rsidRPr="00ED18EB">
                    <w:t>(</w:t>
                  </w:r>
                  <w:proofErr w:type="gramEnd"/>
                  <w:r w:rsidRPr="00ED18EB">
                    <w:t>A.Jurjāns, J.Vītols, E.Dārziņš, E.Melngailis, A.Kalniņš, J. Zālītis u.c.) solodziesmas.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 xml:space="preserve">Apgūt vismaz divas dažāda rakstura solodziesmas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skaņdarbu apguve no galvas.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Mūzikas izteiksmes līdzekļu analīze un raksturojums.</w:t>
                  </w:r>
                </w:p>
              </w:tc>
            </w:tr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Ieskaite ar atzīmi: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ind w:left="357" w:hanging="357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– Rietumeiropas komponistu dziesma;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ind w:left="357" w:hanging="357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– latviešu komponistu solodziesma.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Ieskaite ar atzīmi</w:t>
                  </w:r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Atbilstošā raksturā un tēlā no galvas nodziedāt solodziesmas.</w:t>
                  </w:r>
                </w:p>
              </w:tc>
            </w:tr>
            <w:tr w:rsidR="00AE6AED" w:rsidRPr="00ED18EB" w:rsidTr="005E54E7">
              <w:tc>
                <w:tcPr>
                  <w:tcW w:w="9101" w:type="dxa"/>
                  <w:gridSpan w:val="4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 semestris (12 stundas)</w:t>
                  </w:r>
                </w:p>
              </w:tc>
            </w:tr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Krievu romance un tās atskaņošanas īpatnības) (</w:t>
                  </w:r>
                  <w:r w:rsidRPr="00ED18EB">
                    <w:t xml:space="preserve">M.Glinka, </w:t>
                  </w:r>
                  <w:proofErr w:type="spellStart"/>
                  <w:r w:rsidRPr="00ED18EB">
                    <w:t>A.Dargomižskis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M.Balakirevs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A.Borodins</w:t>
                  </w:r>
                  <w:proofErr w:type="spellEnd"/>
                  <w:r w:rsidRPr="00ED18EB">
                    <w:t>, M.Musorgskis, N.Rimskis–Korsakovs, P.Čaikovskis u.c.).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Apgūt vismaz divas dažāda rakstura romances.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Emocionāli izteiksmīga un tembrāli izlīdzināta skanējuma apguve, dziesmu apguve no galvas.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 xml:space="preserve">Teksta </w:t>
                  </w:r>
                  <w:proofErr w:type="spellStart"/>
                  <w:r w:rsidRPr="00ED18EB">
                    <w:t>ortoēpiskā</w:t>
                  </w:r>
                  <w:proofErr w:type="spellEnd"/>
                  <w:r w:rsidRPr="00ED18EB">
                    <w:t xml:space="preserve"> analīze.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Mūzikas izteiksmes līdzekļu analīze un sižetiskās līnijas attīstības raksturojums</w:t>
                  </w:r>
                </w:p>
              </w:tc>
            </w:tr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Mūzikas izteiksmes līdzekļu apguve skaņdarba satura un mākslinieciskā tēla atklāsmei un stilistiskai izpratnei (J.Brāmss, </w:t>
                  </w:r>
                  <w:proofErr w:type="spellStart"/>
                  <w:r w:rsidRPr="00ED18EB">
                    <w:t>Monjuško</w:t>
                  </w:r>
                  <w:proofErr w:type="spellEnd"/>
                  <w:r w:rsidRPr="00ED18EB">
                    <w:t xml:space="preserve">, A.Dvoržaks, H.Volfs, R.Štrauss, R.Vāgners, </w:t>
                  </w:r>
                  <w:proofErr w:type="spellStart"/>
                  <w:r w:rsidRPr="00ED18EB">
                    <w:t>A.Borodins</w:t>
                  </w:r>
                  <w:proofErr w:type="spellEnd"/>
                  <w:r w:rsidRPr="00ED18EB">
                    <w:t>, M.Gļinka, M.Musorgskis u.c.)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Apgūt vismaz divas dažāda rakstura solodziesmas.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Emocionāli izteiksmīga un tembrāli izlīdzināta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 xml:space="preserve">skanējuma apguve, dziesmu apguve no galvas.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Teksta </w:t>
                  </w:r>
                  <w:proofErr w:type="spellStart"/>
                  <w:r w:rsidRPr="00ED18EB">
                    <w:t>ortoēpiskā</w:t>
                  </w:r>
                  <w:proofErr w:type="spellEnd"/>
                  <w:r w:rsidRPr="00ED18EB">
                    <w:t xml:space="preserve"> analīze.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Salīdzināt un izvērtēt vismaz trīs jebkura komponista brīvi izvēlēta viena skaņdarba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interpretācijas.</w:t>
                  </w:r>
                </w:p>
              </w:tc>
            </w:tr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  <w:tabs>
                      <w:tab w:val="left" w:pos="561"/>
                    </w:tabs>
                    <w:ind w:right="43"/>
                  </w:pPr>
                  <w:r w:rsidRPr="00ED18EB">
                    <w:t xml:space="preserve">Ieskaite ar atzīmi: </w:t>
                  </w:r>
                </w:p>
                <w:p w:rsidR="00AE6AED" w:rsidRPr="00ED18EB" w:rsidRDefault="00AE6AED" w:rsidP="005E54E7">
                  <w:r w:rsidRPr="00ED18EB">
                    <w:t>– krievu romance;</w:t>
                  </w:r>
                </w:p>
                <w:p w:rsidR="00AE6AED" w:rsidRPr="00ED18EB" w:rsidRDefault="00AE6AED" w:rsidP="005E54E7">
                  <w:r w:rsidRPr="00ED18EB">
                    <w:t>– Rietumeiropas komponista solodziesma.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Ieskaite ar atzīmi</w:t>
                  </w:r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Atbilstošā raksturā un tēlā no galvas nodziedāt solodziesmas.</w:t>
                  </w:r>
                </w:p>
              </w:tc>
            </w:tr>
            <w:tr w:rsidR="00AE6AED" w:rsidRPr="00ED18EB" w:rsidTr="005E54E7">
              <w:tc>
                <w:tcPr>
                  <w:tcW w:w="9101" w:type="dxa"/>
                  <w:gridSpan w:val="4"/>
                </w:tcPr>
                <w:p w:rsidR="00AE6AED" w:rsidRPr="00ED18EB" w:rsidRDefault="00AE6AED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VI semestris (12 stundas)</w:t>
                  </w:r>
                </w:p>
              </w:tc>
            </w:tr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Sarežģītākas muzikālās struktūras ārzemju komponistu </w:t>
                  </w:r>
                  <w:proofErr w:type="spellStart"/>
                  <w:r w:rsidRPr="00ED18EB">
                    <w:t>kamerskaņdarbu</w:t>
                  </w:r>
                  <w:proofErr w:type="spellEnd"/>
                  <w:r w:rsidRPr="00ED18EB">
                    <w:t xml:space="preserve"> – dziesmu un romanču apguve (K.Debisī, </w:t>
                  </w:r>
                  <w:proofErr w:type="spellStart"/>
                  <w:r w:rsidRPr="00ED18EB">
                    <w:t>M.Ravaels</w:t>
                  </w:r>
                  <w:proofErr w:type="spellEnd"/>
                  <w:r w:rsidRPr="00ED18EB">
                    <w:t xml:space="preserve">, P.Čaikovskis, S.Prokofjevs, D.Šostakovičs, </w:t>
                  </w:r>
                  <w:proofErr w:type="spellStart"/>
                  <w:r w:rsidRPr="00ED18EB">
                    <w:t>P.Hindemits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E.Onigers</w:t>
                  </w:r>
                  <w:proofErr w:type="spellEnd"/>
                  <w:r w:rsidRPr="00ED18EB">
                    <w:t xml:space="preserve">, </w:t>
                  </w:r>
                  <w:proofErr w:type="spellStart"/>
                  <w:r w:rsidRPr="00ED18EB">
                    <w:t>B.Brittens</w:t>
                  </w:r>
                  <w:proofErr w:type="spellEnd"/>
                  <w:r w:rsidRPr="00ED18EB">
                    <w:t xml:space="preserve">, F.Pulenks, </w:t>
                  </w:r>
                  <w:proofErr w:type="spellStart"/>
                  <w:r w:rsidRPr="00ED18EB">
                    <w:t>N.Metners</w:t>
                  </w:r>
                  <w:proofErr w:type="spellEnd"/>
                  <w:r w:rsidRPr="00ED18EB">
                    <w:t xml:space="preserve"> u.c.).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Apgūt vismaz divas dažāda rakstura romances. 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 xml:space="preserve">Teksta </w:t>
                  </w:r>
                  <w:proofErr w:type="spellStart"/>
                  <w:r w:rsidRPr="00ED18EB">
                    <w:t>ortoēpiskā</w:t>
                  </w:r>
                  <w:proofErr w:type="spellEnd"/>
                  <w:r w:rsidRPr="00ED18EB">
                    <w:t xml:space="preserve"> analīze.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lastRenderedPageBreak/>
                    <w:t>Mūzikas izteiksmes līdzekļu analīze un sižetiskās līnijas attīstības raksturojums.</w:t>
                  </w:r>
                </w:p>
              </w:tc>
            </w:tr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lastRenderedPageBreak/>
                    <w:t xml:space="preserve">Sarežģītākas muzikālās struktūras latviešu komponistu </w:t>
                  </w:r>
                  <w:proofErr w:type="spellStart"/>
                  <w:r w:rsidRPr="00ED18EB">
                    <w:t>kamerskaņdarbu</w:t>
                  </w:r>
                  <w:proofErr w:type="spellEnd"/>
                  <w:r w:rsidRPr="00ED18EB">
                    <w:t xml:space="preserve"> – dziesmu un romanču apguve (M.Zariņš, </w:t>
                  </w:r>
                  <w:proofErr w:type="spellStart"/>
                  <w:r w:rsidRPr="00ED18EB">
                    <w:t>I.Ķepītis</w:t>
                  </w:r>
                  <w:proofErr w:type="spellEnd"/>
                  <w:r w:rsidRPr="00ED18EB">
                    <w:t xml:space="preserve">, J.Ivanovs, L.Garūta, P.Dambis, R.Dubra, </w:t>
                  </w:r>
                  <w:proofErr w:type="spellStart"/>
                  <w:r w:rsidRPr="00ED18EB">
                    <w:t>A.Dzenītis</w:t>
                  </w:r>
                  <w:proofErr w:type="spellEnd"/>
                  <w:r w:rsidRPr="00ED18EB">
                    <w:t>).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6</w:t>
                  </w: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 xml:space="preserve">Apgūt vismaz divas dažāda rakstura solodziesmas 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skaņdarbu apguve no galvas.</w:t>
                  </w:r>
                </w:p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Mūzikas izteiksmes līdzekļu analīze un raksturojums.</w:t>
                  </w:r>
                </w:p>
              </w:tc>
            </w:tr>
            <w:tr w:rsidR="00AE6AED" w:rsidRPr="00ED18EB" w:rsidTr="005E54E7">
              <w:tc>
                <w:tcPr>
                  <w:tcW w:w="3573" w:type="dxa"/>
                </w:tcPr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Eksāmens: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– ārzemju komponista dziesma vai romance;</w:t>
                  </w:r>
                </w:p>
                <w:p w:rsidR="00AE6AED" w:rsidRPr="00ED18EB" w:rsidRDefault="00AE6AED" w:rsidP="005E54E7">
                  <w:pPr>
                    <w:shd w:val="clear" w:color="auto" w:fill="auto"/>
                  </w:pPr>
                  <w:r w:rsidRPr="00ED18EB">
                    <w:t>– 3–4 dziesmas no mūsdienu komponista vokālā cikla.</w:t>
                  </w:r>
                </w:p>
              </w:tc>
              <w:tc>
                <w:tcPr>
                  <w:tcW w:w="1276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Eksāmens</w:t>
                  </w:r>
                </w:p>
              </w:tc>
              <w:tc>
                <w:tcPr>
                  <w:tcW w:w="992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</w:p>
              </w:tc>
              <w:tc>
                <w:tcPr>
                  <w:tcW w:w="3260" w:type="dxa"/>
                </w:tcPr>
                <w:p w:rsidR="00AE6AED" w:rsidRPr="00ED18EB" w:rsidRDefault="00AE6AED" w:rsidP="005E54E7">
                  <w:pPr>
                    <w:shd w:val="clear" w:color="auto" w:fill="auto"/>
                    <w:jc w:val="both"/>
                  </w:pPr>
                  <w:r w:rsidRPr="00ED18EB">
                    <w:t>Atbilstošā raksturā un tēlā no galvas nodziedāt solodziesmas.</w:t>
                  </w:r>
                </w:p>
              </w:tc>
            </w:tr>
          </w:tbl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AE6AED" w:rsidRPr="00ED18EB" w:rsidRDefault="00AE6AED" w:rsidP="005E54E7">
            <w:r w:rsidRPr="00ED18EB">
              <w:t>– demonstrē zināšanas par vokālās tehnikas elementiem, to izmantošanu dažādu stilu un žanru skaņdarbu atskaņošanā;</w:t>
            </w:r>
          </w:p>
          <w:p w:rsidR="00AE6AED" w:rsidRPr="00ED18EB" w:rsidRDefault="00AE6AED" w:rsidP="005E54E7">
            <w:r w:rsidRPr="00ED18EB">
              <w:t>– formulē galvenos partitūras analīzes aspektus;</w:t>
            </w:r>
          </w:p>
          <w:p w:rsidR="00AE6AED" w:rsidRPr="00ED18EB" w:rsidRDefault="00AE6AED" w:rsidP="005E54E7">
            <w:r w:rsidRPr="00ED18EB">
              <w:t>– raksturo būtiskākās iestudējamā skaņdarba stila un laikmeta iezīmes.</w:t>
            </w:r>
          </w:p>
          <w:p w:rsidR="00AE6AED" w:rsidRPr="00ED18EB" w:rsidRDefault="00AE6AED" w:rsidP="005E54E7">
            <w:r w:rsidRPr="00ED18EB">
              <w:t>– raksturo dikcijas, artikulācijas un ortoēpijas pamatnostādnes.</w:t>
            </w:r>
          </w:p>
          <w:p w:rsidR="00AE6AED" w:rsidRPr="00ED18EB" w:rsidRDefault="00AE6AED" w:rsidP="005E54E7">
            <w:pPr>
              <w:shd w:val="clear" w:color="auto" w:fill="auto"/>
              <w:rPr>
                <w:rStyle w:val="Style2Char"/>
              </w:rPr>
            </w:pP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rPr>
                <w:rStyle w:val="Style2Char"/>
              </w:rPr>
              <w:t xml:space="preserve">Prasmes </w:t>
            </w:r>
          </w:p>
          <w:p w:rsidR="00AE6AED" w:rsidRPr="00ED18EB" w:rsidRDefault="00AE6AED" w:rsidP="005E54E7">
            <w:r w:rsidRPr="00ED18EB">
              <w:t>– dzied dažādu laikmetu un stilu manierē;</w:t>
            </w:r>
          </w:p>
          <w:p w:rsidR="00AE6AED" w:rsidRPr="00ED18EB" w:rsidRDefault="00AE6AED" w:rsidP="005E54E7">
            <w:r w:rsidRPr="00ED18EB">
              <w:t>– variē izpildījuma manieri, nianses;</w:t>
            </w:r>
          </w:p>
          <w:p w:rsidR="00AE6AED" w:rsidRPr="00ED18EB" w:rsidRDefault="00AE6AED" w:rsidP="005E54E7">
            <w:r w:rsidRPr="00ED18EB">
              <w:t>– analizē vokālās grūtības un atrod to pārvarēšanas iespējas;</w:t>
            </w:r>
          </w:p>
          <w:p w:rsidR="00AE6AED" w:rsidRPr="00ED18EB" w:rsidRDefault="00AE6AED" w:rsidP="005E54E7">
            <w:r w:rsidRPr="00ED18EB">
              <w:t>– analizē vokālā skaņdarba izpildījumu.</w:t>
            </w:r>
          </w:p>
          <w:p w:rsidR="00AE6AED" w:rsidRPr="00ED18EB" w:rsidRDefault="00AE6AED" w:rsidP="005E54E7">
            <w:pPr>
              <w:pStyle w:val="Style2"/>
              <w:shd w:val="clear" w:color="auto" w:fill="auto"/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 xml:space="preserve">Kompetence </w:t>
            </w:r>
          </w:p>
          <w:p w:rsidR="00AE6AED" w:rsidRPr="00ED18EB" w:rsidRDefault="00AE6AED" w:rsidP="005E54E7">
            <w:r w:rsidRPr="00ED18EB">
              <w:t>– veic skaņdarba māksliniecisko analīzi;</w:t>
            </w:r>
          </w:p>
          <w:p w:rsidR="00AE6AED" w:rsidRPr="00ED18EB" w:rsidRDefault="00AE6AED" w:rsidP="005E54E7">
            <w:r w:rsidRPr="00ED18EB">
              <w:t>– veido koncertprogrammas atbilstoši izvirzītajam mērķim, mērķauditorijai, muzikālo un vokālo spēju līmenim;</w:t>
            </w:r>
          </w:p>
          <w:p w:rsidR="00AE6AED" w:rsidRPr="00ED18EB" w:rsidRDefault="00AE6AED" w:rsidP="005E54E7">
            <w:r w:rsidRPr="00ED18EB">
              <w:t>– veido skaņdarba māksliniecisko izpildījumu adekvāti komponista iecerei;</w:t>
            </w:r>
          </w:p>
          <w:p w:rsidR="00AE6AED" w:rsidRPr="00ED18EB" w:rsidRDefault="00AE6AED" w:rsidP="005E54E7">
            <w:r w:rsidRPr="00ED18EB">
              <w:t>– veic repertuāra atlasi atbilstoši vokālajām iemaņām un muzikālajām spējām.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84 stundas tiek organizēts individuāli:</w:t>
            </w:r>
          </w:p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Patstāvīgie uzdevumi: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– programmas skaņdarbu patstāvīga analīze un apguve; Pd54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– tehniskās meistarības pilnveide; Pd15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– lasīšana no lapas; Pd6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 Pd9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</w:rPr>
              <w:t>Pārbaudes veids:</w:t>
            </w:r>
            <w:r w:rsidRPr="00ED18EB">
              <w:t xml:space="preserve"> eksāmens.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Ieskaite ar atzīmi – 4., 5. semestris,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eksāmens – 6. semestris.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</w:rPr>
            </w:pP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lastRenderedPageBreak/>
              <w:t>Studiju kursa apguve tiek vērtēta, izmantojot 10 ballu skalu, saskaņā ar Latvijas Republikas</w:t>
            </w:r>
            <w:proofErr w:type="gramStart"/>
            <w:r w:rsidRPr="00ED18EB">
              <w:t xml:space="preserve">  </w:t>
            </w:r>
            <w:proofErr w:type="gramEnd"/>
            <w:r w:rsidRPr="00ED18EB">
              <w:t>normatīvajiem aktiem un atbilstoši "Nolikumam par studijām Daugavpils Universitātē" (apstiprināts DU Senāta sēdē 17.12.2018.,  protokols Nr. 15).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</w:rPr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Pārbaudījumu prasības: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IV semestris:</w:t>
            </w:r>
          </w:p>
          <w:p w:rsidR="00AE6AED" w:rsidRPr="00ED18EB" w:rsidRDefault="00AE6AED" w:rsidP="005E54E7">
            <w:pPr>
              <w:shd w:val="clear" w:color="auto" w:fill="auto"/>
              <w:tabs>
                <w:tab w:val="left" w:pos="5295"/>
              </w:tabs>
            </w:pPr>
            <w:r w:rsidRPr="00ED18EB">
              <w:t xml:space="preserve">Ieskaite ar atzīmi: </w:t>
            </w:r>
          </w:p>
          <w:p w:rsidR="00AE6AED" w:rsidRPr="00ED18EB" w:rsidRDefault="00AE6AED" w:rsidP="005E54E7">
            <w:pPr>
              <w:shd w:val="clear" w:color="auto" w:fill="auto"/>
              <w:tabs>
                <w:tab w:val="left" w:pos="5295"/>
              </w:tabs>
            </w:pPr>
            <w:r w:rsidRPr="00ED18EB">
              <w:t>Atskaņot no galvas:</w:t>
            </w:r>
          </w:p>
          <w:p w:rsidR="00AE6AED" w:rsidRPr="00ED18EB" w:rsidRDefault="00AE6AED" w:rsidP="005E54E7">
            <w:pPr>
              <w:rPr>
                <w:lang w:val="de-DE"/>
              </w:rPr>
            </w:pPr>
            <w:r w:rsidRPr="00ED18EB">
              <w:rPr>
                <w:lang w:val="de-DE"/>
              </w:rPr>
              <w:t>– Rietumeiropas komponistu dziesma;</w:t>
            </w:r>
          </w:p>
          <w:p w:rsidR="00AE6AED" w:rsidRPr="00ED18EB" w:rsidRDefault="00AE6AED" w:rsidP="005E54E7">
            <w:r w:rsidRPr="00ED18EB">
              <w:rPr>
                <w:lang w:val="de-DE"/>
              </w:rPr>
              <w:t>– latviešu komponistu solodziesma.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V semestris: 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Ieskaite ar atzīmi: 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Atskaņot no galvas:</w:t>
            </w:r>
          </w:p>
          <w:p w:rsidR="00AE6AED" w:rsidRPr="00ED18EB" w:rsidRDefault="00AE6AED" w:rsidP="005E54E7">
            <w:r w:rsidRPr="00ED18EB">
              <w:t>– krievu romance;</w:t>
            </w:r>
          </w:p>
          <w:p w:rsidR="00AE6AED" w:rsidRPr="00ED18EB" w:rsidRDefault="00AE6AED" w:rsidP="005E54E7">
            <w:r w:rsidRPr="00ED18EB">
              <w:t>– Rietumeiropas komponista solodziesma.</w:t>
            </w:r>
          </w:p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VI semestris: 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Eksāmens: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>Atskaņot no galvas:</w:t>
            </w:r>
          </w:p>
          <w:p w:rsidR="00AE6AED" w:rsidRPr="00ED18EB" w:rsidRDefault="00AE6AED" w:rsidP="005E54E7">
            <w:r w:rsidRPr="00ED18EB">
              <w:t>– ārzemju komponista dziesma vai romance;</w:t>
            </w:r>
          </w:p>
          <w:p w:rsidR="00AE6AED" w:rsidRPr="00ED18EB" w:rsidRDefault="00AE6AED" w:rsidP="005E54E7">
            <w:r w:rsidRPr="00ED18EB">
              <w:t>– 3–4 dziesmas no mūsdienu komponista vokālā cikla.</w:t>
            </w:r>
          </w:p>
          <w:p w:rsidR="00AE6AED" w:rsidRPr="00ED18EB" w:rsidRDefault="00AE6AED" w:rsidP="005E54E7">
            <w:pPr>
              <w:shd w:val="clear" w:color="auto" w:fill="auto"/>
              <w:contextualSpacing/>
            </w:pPr>
          </w:p>
          <w:p w:rsidR="00AE6AED" w:rsidRPr="00ED18EB" w:rsidRDefault="00AE6AED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AE6AED" w:rsidRPr="00ED18EB" w:rsidRDefault="00AE6AED" w:rsidP="005E54E7">
            <w:pPr>
              <w:shd w:val="clear" w:color="auto" w:fill="auto"/>
              <w:rPr>
                <w:b/>
              </w:rPr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ieskaitē un eksāmenā vērtē 10 ballu skalā.</w:t>
            </w:r>
          </w:p>
          <w:p w:rsidR="00AE6AED" w:rsidRPr="00ED18EB" w:rsidRDefault="00AE6AED" w:rsidP="005E54E7">
            <w:pPr>
              <w:shd w:val="clear" w:color="auto" w:fill="auto"/>
              <w:spacing w:after="120"/>
              <w:jc w:val="both"/>
            </w:pPr>
            <w:r w:rsidRPr="00ED18EB">
              <w:t>Lai vērtētu studentu individuālo uzstāšanos, piemēroti sekojoši izvērtēšanas pamatkritēriji:</w:t>
            </w:r>
          </w:p>
          <w:p w:rsidR="00AE6AED" w:rsidRPr="00ED18EB" w:rsidRDefault="00AE6AED" w:rsidP="005E54E7">
            <w:r w:rsidRPr="00ED18EB">
              <w:t>– repertuāra atbilstība studiju kursa programmas prasībām;</w:t>
            </w:r>
          </w:p>
          <w:p w:rsidR="00AE6AED" w:rsidRPr="00ED18EB" w:rsidRDefault="00AE6AED" w:rsidP="005E54E7">
            <w:r w:rsidRPr="00ED18EB">
              <w:t>– uzstāšanās kultūra (uzvedība, stāja un artistiskums);</w:t>
            </w:r>
          </w:p>
          <w:p w:rsidR="00AE6AED" w:rsidRPr="00ED18EB" w:rsidRDefault="00AE6AED" w:rsidP="005E54E7">
            <w:r w:rsidRPr="00ED18EB">
              <w:t>– skaņdarba teksts;</w:t>
            </w:r>
          </w:p>
          <w:p w:rsidR="00AE6AED" w:rsidRPr="00ED18EB" w:rsidRDefault="00AE6AED" w:rsidP="005E54E7">
            <w:r w:rsidRPr="00ED18EB">
              <w:t>– stils un žanrs;</w:t>
            </w:r>
          </w:p>
          <w:p w:rsidR="00AE6AED" w:rsidRPr="00ED18EB" w:rsidRDefault="00AE6AED" w:rsidP="005E54E7">
            <w:r w:rsidRPr="00ED18EB">
              <w:t>– atskaņojuma tehniskā realizācija (</w:t>
            </w:r>
            <w:proofErr w:type="spellStart"/>
            <w:r w:rsidRPr="00ED18EB">
              <w:t>skaņveide</w:t>
            </w:r>
            <w:proofErr w:type="spellEnd"/>
            <w:r w:rsidRPr="00ED18EB">
              <w:t>, artikulācija, precizitāte, temps un ritms);</w:t>
            </w:r>
          </w:p>
          <w:p w:rsidR="00AE6AED" w:rsidRPr="00ED18EB" w:rsidRDefault="00AE6AED" w:rsidP="005E54E7">
            <w:r w:rsidRPr="00ED18EB">
              <w:t>– atskaņojuma mākslinieciskais sniegums (saturs, tēls, forma, dinamika, frāzējums, oriģinalitāte u.c.).</w:t>
            </w:r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  <w:rPr>
                <w:shd w:val="clear" w:color="auto" w:fill="F1F1F1"/>
              </w:rPr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ind w:left="170" w:hanging="170"/>
            </w:pPr>
            <w:r w:rsidRPr="00ED18EB">
              <w:t>Dažāda rakstura skaņdarbu apguve.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Mūzikas izteiksmes līdzekļu apguve skaņdarba satura un mākslinieciskā tēla atklāsmei.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Sarežģītākas muzikālās struktūras </w:t>
            </w:r>
            <w:proofErr w:type="spellStart"/>
            <w:r w:rsidRPr="00ED18EB">
              <w:t>kamerskaņdarbu</w:t>
            </w:r>
            <w:proofErr w:type="spellEnd"/>
            <w:r w:rsidRPr="00ED18EB">
              <w:t xml:space="preserve"> – dziesmu un romanču apguve.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Latviešu un ārzemju kamermūzikas literatūras apguve.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  <w:vAlign w:val="center"/>
          </w:tcPr>
          <w:p w:rsidR="00AE6AED" w:rsidRPr="00ED18EB" w:rsidRDefault="00AE6AED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  <w:proofErr w:type="spellStart"/>
            <w:r w:rsidRPr="00ED18EB">
              <w:t>Amon</w:t>
            </w:r>
            <w:proofErr w:type="spellEnd"/>
            <w:r w:rsidRPr="00ED18EB">
              <w:t xml:space="preserve">, I. (2004). </w:t>
            </w:r>
            <w:proofErr w:type="spellStart"/>
            <w:r w:rsidRPr="00ED18EB">
              <w:rPr>
                <w:i/>
              </w:rPr>
              <w:t>Die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Macht</w:t>
            </w:r>
            <w:proofErr w:type="spellEnd"/>
            <w:r w:rsidRPr="00ED18EB">
              <w:rPr>
                <w:i/>
              </w:rPr>
              <w:t xml:space="preserve"> der </w:t>
            </w:r>
            <w:proofErr w:type="spellStart"/>
            <w:r w:rsidRPr="00ED18EB">
              <w:rPr>
                <w:i/>
              </w:rPr>
              <w:t>Stimme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Frankfurt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Redline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Wirtschaft</w:t>
            </w:r>
            <w:proofErr w:type="spellEnd"/>
            <w:r w:rsidRPr="00ED18EB">
              <w:t xml:space="preserve"> </w:t>
            </w:r>
            <w:r w:rsidRPr="00ED18EB">
              <w:rPr>
                <w:rFonts w:eastAsia="Times New Roman"/>
                <w:lang w:eastAsia="lv-LV"/>
              </w:rPr>
              <w:t>(</w:t>
            </w:r>
            <w:r w:rsidRPr="00ED18EB">
              <w:t xml:space="preserve">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Gailīte, I. (2005). </w:t>
            </w:r>
            <w:hyperlink r:id="rId8" w:history="1">
              <w:r w:rsidRPr="00ED18EB">
                <w:rPr>
                  <w:i/>
                  <w:u w:val="single"/>
                </w:rPr>
                <w:t>Darbs ar bērnu kori</w:t>
              </w:r>
            </w:hyperlink>
            <w:r w:rsidRPr="00ED18EB">
              <w:rPr>
                <w:i/>
              </w:rPr>
              <w:t xml:space="preserve">. </w:t>
            </w:r>
            <w:r w:rsidRPr="00ED18EB">
              <w:t>Rīga:</w:t>
            </w:r>
            <w:proofErr w:type="gramStart"/>
            <w:r w:rsidRPr="00ED18EB">
              <w:rPr>
                <w:i/>
              </w:rPr>
              <w:t xml:space="preserve">  </w:t>
            </w:r>
            <w:proofErr w:type="spellStart"/>
            <w:proofErr w:type="gramEnd"/>
            <w:r w:rsidRPr="00ED18EB">
              <w:t>RaKa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Krūmiņš, A. (1988). </w:t>
            </w:r>
            <w:hyperlink r:id="rId9" w:history="1">
              <w:r w:rsidRPr="00ED18EB">
                <w:rPr>
                  <w:i/>
                  <w:u w:val="single"/>
                </w:rPr>
                <w:t>Kora dziedāšanas teorijas jautājumi</w:t>
              </w:r>
            </w:hyperlink>
            <w:r w:rsidRPr="00ED18EB">
              <w:rPr>
                <w:i/>
              </w:rPr>
              <w:t xml:space="preserve"> II.</w:t>
            </w:r>
            <w:r w:rsidRPr="00ED18EB">
              <w:t xml:space="preserve"> Rīga: Mācību iestāžu metodiskais kabinets</w:t>
            </w:r>
          </w:p>
          <w:p w:rsidR="00AE6AED" w:rsidRPr="00ED18EB" w:rsidRDefault="00AE6AED" w:rsidP="005E54E7">
            <w:pPr>
              <w:widowControl w:val="0"/>
              <w:shd w:val="clear" w:color="auto" w:fill="auto"/>
              <w:suppressAutoHyphens/>
              <w:rPr>
                <w:rFonts w:eastAsia="Times New Roman"/>
                <w:lang w:eastAsia="lv-LV"/>
              </w:rPr>
            </w:pPr>
            <w:proofErr w:type="spellStart"/>
            <w:r w:rsidRPr="00ED18EB">
              <w:t>Reid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Cornelius</w:t>
            </w:r>
            <w:proofErr w:type="spellEnd"/>
            <w:r w:rsidRPr="00ED18EB">
              <w:t xml:space="preserve">, L. (2003). </w:t>
            </w:r>
            <w:proofErr w:type="spellStart"/>
            <w:r w:rsidRPr="00ED18EB">
              <w:rPr>
                <w:i/>
              </w:rPr>
              <w:t>Funktionale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Stimmentwicklung</w:t>
            </w:r>
            <w:proofErr w:type="spellEnd"/>
            <w:r w:rsidRPr="00ED18EB">
              <w:rPr>
                <w:i/>
              </w:rPr>
              <w:t xml:space="preserve">. </w:t>
            </w:r>
            <w:proofErr w:type="spellStart"/>
            <w:r w:rsidRPr="00ED18EB">
              <w:t>Mainz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Schott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Musik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International</w:t>
            </w:r>
            <w:proofErr w:type="spellEnd"/>
            <w:r w:rsidRPr="00ED18EB">
              <w:t xml:space="preserve"> </w:t>
            </w:r>
            <w:r w:rsidRPr="00ED18EB">
              <w:rPr>
                <w:rFonts w:eastAsia="Times New Roman"/>
                <w:lang w:eastAsia="lv-LV"/>
              </w:rPr>
              <w:t>(</w:t>
            </w:r>
            <w:r w:rsidRPr="00ED18EB">
              <w:t xml:space="preserve">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Simsone</w:t>
            </w:r>
            <w:proofErr w:type="spellEnd"/>
            <w:r w:rsidRPr="00ED18EB">
              <w:t xml:space="preserve">–Sokolovska, Ā. (1997). </w:t>
            </w:r>
            <w:hyperlink r:id="rId10" w:history="1">
              <w:r w:rsidRPr="00ED18EB">
                <w:rPr>
                  <w:i/>
                  <w:u w:val="single"/>
                </w:rPr>
                <w:t>Vokālās metodikas pamatzināšanas</w:t>
              </w:r>
            </w:hyperlink>
            <w:r w:rsidRPr="00ED18EB">
              <w:rPr>
                <w:i/>
              </w:rPr>
              <w:t>.</w:t>
            </w:r>
            <w:r w:rsidRPr="00ED18EB">
              <w:t xml:space="preserve"> Rīga: Vārti</w:t>
            </w:r>
          </w:p>
          <w:p w:rsidR="00AE6AED" w:rsidRPr="00ED18EB" w:rsidRDefault="00AE6AED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lang w:val="en-US"/>
              </w:rPr>
              <w:t>The New Grove dictionary of opera</w:t>
            </w:r>
            <w:r w:rsidRPr="00ED18EB">
              <w:rPr>
                <w:lang w:val="en-US"/>
              </w:rPr>
              <w:t xml:space="preserve"> / edited by Stanley Sadie. Vol. </w:t>
            </w:r>
            <w:proofErr w:type="gramStart"/>
            <w:r w:rsidRPr="00ED18EB">
              <w:rPr>
                <w:lang w:val="en-US"/>
              </w:rPr>
              <w:t>1.,</w:t>
            </w:r>
            <w:proofErr w:type="gramEnd"/>
            <w:r w:rsidRPr="00ED18EB">
              <w:rPr>
                <w:lang w:val="en-US"/>
              </w:rPr>
              <w:t xml:space="preserve"> 2., 3., 4. A–Z. – New York: Oxford University Press, 1997.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 xml:space="preserve">Zvirgzdiņa, E. (1986). </w:t>
            </w:r>
            <w:hyperlink r:id="rId11" w:history="1">
              <w:r w:rsidRPr="00ED18EB">
                <w:rPr>
                  <w:i/>
                  <w:u w:val="single"/>
                </w:rPr>
                <w:t>Par vokālo mākslu</w:t>
              </w:r>
            </w:hyperlink>
            <w:r w:rsidRPr="00ED18EB">
              <w:rPr>
                <w:i/>
              </w:rPr>
              <w:t xml:space="preserve">. </w:t>
            </w:r>
            <w:r w:rsidRPr="00ED18EB">
              <w:t>Rīga:</w:t>
            </w:r>
            <w:r w:rsidRPr="00ED18EB">
              <w:rPr>
                <w:i/>
              </w:rPr>
              <w:t xml:space="preserve"> </w:t>
            </w:r>
            <w:r w:rsidRPr="00ED18EB">
              <w:t>Zvaigzne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lastRenderedPageBreak/>
              <w:t xml:space="preserve">Kemp, A (2000). </w:t>
            </w:r>
            <w:hyperlink r:id="rId12" w:history="1">
              <w:proofErr w:type="spellStart"/>
              <w:r w:rsidRPr="00ED18EB">
                <w:rPr>
                  <w:rStyle w:val="Hyperlink"/>
                  <w:bCs w:val="0"/>
                  <w:i/>
                </w:rPr>
                <w:t>The</w:t>
              </w:r>
              <w:proofErr w:type="spellEnd"/>
              <w:r w:rsidRPr="00ED18EB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ED18EB">
                <w:rPr>
                  <w:rStyle w:val="Hyperlink"/>
                  <w:bCs w:val="0"/>
                  <w:i/>
                </w:rPr>
                <w:t>Musical</w:t>
              </w:r>
              <w:proofErr w:type="spellEnd"/>
              <w:r w:rsidRPr="00ED18EB">
                <w:rPr>
                  <w:rStyle w:val="Hyperlink"/>
                  <w:bCs w:val="0"/>
                  <w:i/>
                </w:rPr>
                <w:t xml:space="preserve"> </w:t>
              </w:r>
              <w:proofErr w:type="spellStart"/>
              <w:r w:rsidRPr="00ED18EB">
                <w:rPr>
                  <w:rStyle w:val="Hyperlink"/>
                  <w:bCs w:val="0"/>
                  <w:i/>
                </w:rPr>
                <w:t>Temperament</w:t>
              </w:r>
              <w:proofErr w:type="spellEnd"/>
            </w:hyperlink>
            <w:r w:rsidRPr="00ED18EB">
              <w:rPr>
                <w:i/>
              </w:rPr>
              <w:t xml:space="preserve">.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University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Press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rPr>
                <w:i/>
              </w:rPr>
              <w:t>Musical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Beginnings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Origins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Development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of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Musical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Competence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(2000). / </w:t>
            </w:r>
            <w:proofErr w:type="spellStart"/>
            <w:r w:rsidRPr="00ED18EB">
              <w:t>Edited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Irene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Deliege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John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Sloboda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Oxford</w:t>
            </w:r>
            <w:proofErr w:type="spellEnd"/>
            <w:r w:rsidRPr="00ED18EB">
              <w:t xml:space="preserve">: </w:t>
            </w:r>
            <w:proofErr w:type="spellStart"/>
            <w:r w:rsidRPr="00ED18EB">
              <w:rPr>
                <w:rStyle w:val="Hyperlink"/>
              </w:rPr>
              <w:t>Oxford</w:t>
            </w:r>
            <w:proofErr w:type="spellEnd"/>
            <w:r w:rsidRPr="00ED18EB">
              <w:rPr>
                <w:rStyle w:val="Hyperlink"/>
              </w:rPr>
              <w:t xml:space="preserve"> </w:t>
            </w:r>
            <w:proofErr w:type="spellStart"/>
            <w:r w:rsidRPr="00ED18EB">
              <w:rPr>
                <w:rStyle w:val="Hyperlink"/>
              </w:rPr>
              <w:t>University</w:t>
            </w:r>
            <w:proofErr w:type="spellEnd"/>
            <w:r w:rsidRPr="00ED18EB">
              <w:rPr>
                <w:rStyle w:val="Hyperlink"/>
              </w:rPr>
              <w:t xml:space="preserve"> </w:t>
            </w:r>
            <w:proofErr w:type="spellStart"/>
            <w:r w:rsidRPr="00ED18EB">
              <w:rPr>
                <w:rStyle w:val="Hyperlink"/>
              </w:rPr>
              <w:t>Press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t>Джильи</w:t>
            </w:r>
            <w:proofErr w:type="spellEnd"/>
            <w:r w:rsidRPr="00ED18EB">
              <w:t xml:space="preserve">, Б. (1967). </w:t>
            </w:r>
            <w:proofErr w:type="spellStart"/>
            <w:r w:rsidRPr="00ED18EB">
              <w:rPr>
                <w:i/>
              </w:rPr>
              <w:t>Воспоминания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Ленинград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Доминго</w:t>
            </w:r>
            <w:proofErr w:type="spellEnd"/>
            <w:r w:rsidRPr="00ED18EB">
              <w:t xml:space="preserve">, П. (1989). </w:t>
            </w:r>
            <w:proofErr w:type="spellStart"/>
            <w:r w:rsidRPr="00ED18EB">
              <w:rPr>
                <w:i/>
              </w:rPr>
              <w:t>Мои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первые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сорок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лет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Радуга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Лаури</w:t>
            </w:r>
            <w:proofErr w:type="spellEnd"/>
            <w:r w:rsidRPr="00ED18EB">
              <w:t>–</w:t>
            </w:r>
            <w:proofErr w:type="spellStart"/>
            <w:r w:rsidRPr="00ED18EB">
              <w:t>Вольпи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Дж</w:t>
            </w:r>
            <w:proofErr w:type="spellEnd"/>
            <w:r w:rsidRPr="00ED18EB">
              <w:t xml:space="preserve">. (1972). </w:t>
            </w:r>
            <w:proofErr w:type="spellStart"/>
            <w:r w:rsidRPr="00ED18EB">
              <w:rPr>
                <w:i/>
              </w:rPr>
              <w:t>Вокальные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параллели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Ленинград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Луканин</w:t>
            </w:r>
            <w:proofErr w:type="spellEnd"/>
            <w:r w:rsidRPr="00ED18EB">
              <w:t xml:space="preserve">, В. (1972). </w:t>
            </w:r>
            <w:proofErr w:type="spellStart"/>
            <w:r w:rsidRPr="00ED18EB">
              <w:rPr>
                <w:i/>
              </w:rPr>
              <w:t>Мой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метод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работы</w:t>
            </w:r>
            <w:proofErr w:type="spellEnd"/>
            <w:r w:rsidRPr="00ED18EB">
              <w:rPr>
                <w:i/>
              </w:rPr>
              <w:t xml:space="preserve"> с </w:t>
            </w:r>
            <w:proofErr w:type="spellStart"/>
            <w:r w:rsidRPr="00ED18EB">
              <w:rPr>
                <w:i/>
              </w:rPr>
              <w:t>певцами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Мильштейн</w:t>
            </w:r>
            <w:proofErr w:type="spellEnd"/>
            <w:r w:rsidRPr="00ED18EB">
              <w:t xml:space="preserve">, А. (1981). </w:t>
            </w:r>
            <w:proofErr w:type="spellStart"/>
            <w:r w:rsidRPr="00ED18EB">
              <w:rPr>
                <w:i/>
              </w:rPr>
              <w:t>Исполнительское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искусство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зарубежных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стран</w:t>
            </w:r>
            <w:proofErr w:type="spellEnd"/>
            <w:r w:rsidRPr="00ED18EB">
              <w:t xml:space="preserve">. –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Mорозов</w:t>
            </w:r>
            <w:proofErr w:type="spellEnd"/>
            <w:r w:rsidRPr="00ED18EB">
              <w:t xml:space="preserve"> В. (2002). </w:t>
            </w:r>
            <w:proofErr w:type="spellStart"/>
            <w:r w:rsidRPr="00ED18EB">
              <w:t>Исскуство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резонансного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пения</w:t>
            </w:r>
            <w:proofErr w:type="spellEnd"/>
            <w:r w:rsidRPr="00ED18EB">
              <w:t xml:space="preserve">. –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Могомаев</w:t>
            </w:r>
            <w:proofErr w:type="spellEnd"/>
            <w:r w:rsidRPr="00ED18EB">
              <w:t xml:space="preserve">, М. (1993). </w:t>
            </w:r>
            <w:proofErr w:type="spellStart"/>
            <w:r w:rsidRPr="00ED18EB">
              <w:rPr>
                <w:i/>
              </w:rPr>
              <w:t>Великий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Ланца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Юссон</w:t>
            </w:r>
            <w:proofErr w:type="spellEnd"/>
            <w:r w:rsidRPr="00ED18EB">
              <w:t xml:space="preserve">, Р. (1974). </w:t>
            </w:r>
            <w:proofErr w:type="spellStart"/>
            <w:r w:rsidRPr="00ED18EB">
              <w:t>Певческий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голос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  <w:r w:rsidRPr="00ED18EB">
              <w:t xml:space="preserve"> </w:t>
            </w:r>
          </w:p>
          <w:p w:rsidR="00AE6AED" w:rsidRPr="00ED18EB" w:rsidRDefault="00AE6AED" w:rsidP="005E54E7">
            <w:pPr>
              <w:shd w:val="clear" w:color="auto" w:fill="auto"/>
            </w:pPr>
            <w:proofErr w:type="spellStart"/>
            <w:r w:rsidRPr="00ED18EB">
              <w:t>Ярославцева</w:t>
            </w:r>
            <w:proofErr w:type="spellEnd"/>
            <w:r w:rsidRPr="00ED18EB">
              <w:t xml:space="preserve">, Л. (1976). </w:t>
            </w:r>
            <w:r w:rsidRPr="00ED18EB">
              <w:rPr>
                <w:i/>
              </w:rPr>
              <w:t xml:space="preserve">О </w:t>
            </w:r>
            <w:proofErr w:type="spellStart"/>
            <w:r w:rsidRPr="00ED18EB">
              <w:rPr>
                <w:i/>
              </w:rPr>
              <w:t>способах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регуляции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певческого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выдоха</w:t>
            </w:r>
            <w:proofErr w:type="spellEnd"/>
            <w:r w:rsidRPr="00ED18EB">
              <w:rPr>
                <w:i/>
              </w:rPr>
              <w:t>.</w:t>
            </w:r>
            <w:r w:rsidRPr="00ED18EB">
              <w:t xml:space="preserve"> </w:t>
            </w:r>
            <w:proofErr w:type="spellStart"/>
            <w:r w:rsidRPr="00ED18EB">
              <w:t>Вопросы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вокальной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педагогики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Вып</w:t>
            </w:r>
            <w:proofErr w:type="spellEnd"/>
            <w:r w:rsidRPr="00ED18EB">
              <w:t xml:space="preserve">. 5. </w:t>
            </w:r>
            <w:proofErr w:type="spellStart"/>
            <w:r w:rsidRPr="00ED18EB">
              <w:t>Москва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Музыка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</w:pPr>
            <w:r w:rsidRPr="00ED18EB">
              <w:t>Žurnāli:</w:t>
            </w:r>
          </w:p>
          <w:p w:rsidR="00AE6AED" w:rsidRPr="00ED18EB" w:rsidRDefault="00AE6AED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</w:rPr>
              <w:t>Mūzikas Saule</w:t>
            </w:r>
          </w:p>
          <w:p w:rsidR="00AE6AED" w:rsidRPr="00ED18EB" w:rsidRDefault="00AE6AED" w:rsidP="005E54E7">
            <w:pPr>
              <w:shd w:val="clear" w:color="auto" w:fill="auto"/>
            </w:pP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Krājumi: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>Mūzikas akadēmijas raksti (JVLMA izdevums, no 2004)</w:t>
            </w:r>
          </w:p>
          <w:p w:rsidR="00AE6AED" w:rsidRPr="00ED18EB" w:rsidRDefault="00AE6AED" w:rsidP="005E54E7">
            <w:pPr>
              <w:shd w:val="clear" w:color="auto" w:fill="auto"/>
            </w:pPr>
            <w:r w:rsidRPr="00ED18EB">
              <w:t xml:space="preserve">Mūzikas zinātne šodien: pastāvīgais un mainīgais / </w:t>
            </w:r>
            <w:proofErr w:type="spellStart"/>
            <w:r w:rsidRPr="00ED18EB">
              <w:rPr>
                <w:i/>
              </w:rPr>
              <w:t>Music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Science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Today</w:t>
            </w:r>
            <w:proofErr w:type="spellEnd"/>
            <w:r w:rsidRPr="00ED18EB">
              <w:rPr>
                <w:i/>
              </w:rPr>
              <w:t xml:space="preserve">: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Permanent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and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the</w:t>
            </w:r>
            <w:proofErr w:type="spellEnd"/>
            <w:r w:rsidRPr="00ED18EB">
              <w:rPr>
                <w:i/>
              </w:rPr>
              <w:t xml:space="preserve"> </w:t>
            </w:r>
            <w:proofErr w:type="spellStart"/>
            <w:r w:rsidRPr="00ED18EB">
              <w:rPr>
                <w:i/>
              </w:rPr>
              <w:t>Changeable</w:t>
            </w:r>
            <w:proofErr w:type="spellEnd"/>
            <w:r w:rsidRPr="00ED18EB">
              <w:t xml:space="preserve"> (DU MMF izdevums, no 2009)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t xml:space="preserve">Latvju mūzika. Periodisks rakstu krājums. </w:t>
            </w:r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Research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  <w:proofErr w:type="spellStart"/>
            <w:r w:rsidRPr="00ED18EB">
              <w:t>Praxial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Educational</w:t>
            </w:r>
            <w:proofErr w:type="spellEnd"/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AE6AED" w:rsidRPr="00ED18EB" w:rsidTr="005E54E7">
        <w:tc>
          <w:tcPr>
            <w:tcW w:w="9320" w:type="dxa"/>
          </w:tcPr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Profesionālās bakalaura studiju programmas “Mūzika”</w:t>
            </w:r>
            <w:r w:rsidRPr="00ED18EB">
              <w:rPr>
                <w:i/>
              </w:rPr>
              <w:t xml:space="preserve"> </w:t>
            </w:r>
            <w:r w:rsidRPr="00ED18EB">
              <w:t>B1 daļa.</w:t>
            </w:r>
          </w:p>
          <w:p w:rsidR="00AE6AED" w:rsidRPr="00ED18EB" w:rsidRDefault="00AE6AED" w:rsidP="005E54E7">
            <w:pPr>
              <w:shd w:val="clear" w:color="auto" w:fill="auto"/>
              <w:jc w:val="both"/>
              <w:rPr>
                <w:b/>
                <w:i/>
              </w:rPr>
            </w:pPr>
            <w:r w:rsidRPr="00ED18EB">
              <w:t>Individuālo praktisko nodarbību kontaktstundas paredzētas katram studentam.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  <w:r w:rsidRPr="00ED18EB">
              <w:t>Koncertmeistara dalība individuālās nodarbībās 50%.</w:t>
            </w:r>
          </w:p>
          <w:p w:rsidR="00AE6AED" w:rsidRPr="00ED18EB" w:rsidRDefault="00AE6AED" w:rsidP="005E54E7">
            <w:pPr>
              <w:shd w:val="clear" w:color="auto" w:fill="auto"/>
              <w:jc w:val="both"/>
            </w:pPr>
          </w:p>
        </w:tc>
      </w:tr>
    </w:tbl>
    <w:p w:rsidR="00AE6AED" w:rsidRPr="00ED18EB" w:rsidRDefault="00AE6AED" w:rsidP="00AE6AED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sectPr w:rsidR="00AE6AED" w:rsidRPr="00ED18EB" w:rsidSect="00AE6AED">
      <w:footerReference w:type="default" r:id="rId13"/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53" w:rsidRDefault="006C5553" w:rsidP="00AE6AED">
      <w:r>
        <w:separator/>
      </w:r>
    </w:p>
  </w:endnote>
  <w:endnote w:type="continuationSeparator" w:id="0">
    <w:p w:rsidR="006C5553" w:rsidRDefault="006C5553" w:rsidP="00AE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ED" w:rsidRDefault="00AE6AED">
    <w:pPr>
      <w:pStyle w:val="Footer"/>
      <w:jc w:val="right"/>
    </w:pPr>
  </w:p>
  <w:p w:rsidR="00AE6AED" w:rsidRDefault="00AE6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53" w:rsidRDefault="006C5553" w:rsidP="00AE6AED">
      <w:r>
        <w:separator/>
      </w:r>
    </w:p>
  </w:footnote>
  <w:footnote w:type="continuationSeparator" w:id="0">
    <w:p w:rsidR="006C5553" w:rsidRDefault="006C5553" w:rsidP="00AE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ED"/>
    <w:rsid w:val="00476ACE"/>
    <w:rsid w:val="00655DFD"/>
    <w:rsid w:val="006C5553"/>
    <w:rsid w:val="006E4C8A"/>
    <w:rsid w:val="00AE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E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6AE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E6AE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E6AE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E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E6AED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E6A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E6AE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6AE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E6AE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E6AE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E6AE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E6AE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E6AE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A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AE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Footer">
    <w:name w:val="footer"/>
    <w:basedOn w:val="Normal"/>
    <w:link w:val="FooterChar"/>
    <w:uiPriority w:val="99"/>
    <w:unhideWhenUsed/>
    <w:rsid w:val="00AE6A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AED"/>
    <w:rPr>
      <w:rFonts w:ascii="Times New Roman" w:eastAsia="Calibri" w:hAnsi="Times New Roman" w:cs="Times New Roman"/>
      <w:bCs/>
      <w:iCs/>
      <w:szCs w:val="24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AE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6AE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E6AE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E6AE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E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E6AED"/>
    <w:pPr>
      <w:numPr>
        <w:numId w:val="1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E6A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E6AE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6AE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E6AE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E6AE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E6AE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E6AE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E6AE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A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AE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Footer">
    <w:name w:val="footer"/>
    <w:basedOn w:val="Normal"/>
    <w:link w:val="FooterChar"/>
    <w:uiPriority w:val="99"/>
    <w:unhideWhenUsed/>
    <w:rsid w:val="00AE6A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AED"/>
    <w:rPr>
      <w:rFonts w:ascii="Times New Roman" w:eastAsia="Calibri" w:hAnsi="Times New Roman" w:cs="Times New Roman"/>
      <w:bCs/>
      <w:iCs/>
      <w:szCs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book.aspx?id=18010&amp;ident=10071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book.aspx?id=8473&amp;ident=9702565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biblio.du.lv/Alise/lv/book.aspx?id=13150&amp;ident=99038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10258&amp;ident=9801887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D6786BA8B854974892C210371308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A4E8E-E2C6-467D-81E5-095ADACC034F}"/>
      </w:docPartPr>
      <w:docPartBody>
        <w:p w:rsidR="00EC1C20" w:rsidRDefault="003176A5" w:rsidP="003176A5">
          <w:pPr>
            <w:pStyle w:val="0D6786BA8B854974892C2103713082A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A5"/>
    <w:rsid w:val="003176A5"/>
    <w:rsid w:val="009548CE"/>
    <w:rsid w:val="00E45771"/>
    <w:rsid w:val="00EC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6A5"/>
    <w:rPr>
      <w:color w:val="808080"/>
    </w:rPr>
  </w:style>
  <w:style w:type="paragraph" w:customStyle="1" w:styleId="0D6786BA8B854974892C2103713082AB">
    <w:name w:val="0D6786BA8B854974892C2103713082AB"/>
    <w:rsid w:val="003176A5"/>
  </w:style>
  <w:style w:type="paragraph" w:customStyle="1" w:styleId="DA3610A0D226441F973FCA5AC5068174">
    <w:name w:val="DA3610A0D226441F973FCA5AC5068174"/>
    <w:rsid w:val="003176A5"/>
  </w:style>
  <w:style w:type="paragraph" w:customStyle="1" w:styleId="11D7600546B14FB4A45EBDD3C9B1598A">
    <w:name w:val="11D7600546B14FB4A45EBDD3C9B1598A"/>
    <w:rsid w:val="003176A5"/>
  </w:style>
  <w:style w:type="paragraph" w:customStyle="1" w:styleId="6321BDF8389A4546BA4F5A09C1C477A1">
    <w:name w:val="6321BDF8389A4546BA4F5A09C1C477A1"/>
    <w:rsid w:val="003176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76A5"/>
    <w:rPr>
      <w:color w:val="808080"/>
    </w:rPr>
  </w:style>
  <w:style w:type="paragraph" w:customStyle="1" w:styleId="0D6786BA8B854974892C2103713082AB">
    <w:name w:val="0D6786BA8B854974892C2103713082AB"/>
    <w:rsid w:val="003176A5"/>
  </w:style>
  <w:style w:type="paragraph" w:customStyle="1" w:styleId="DA3610A0D226441F973FCA5AC5068174">
    <w:name w:val="DA3610A0D226441F973FCA5AC5068174"/>
    <w:rsid w:val="003176A5"/>
  </w:style>
  <w:style w:type="paragraph" w:customStyle="1" w:styleId="11D7600546B14FB4A45EBDD3C9B1598A">
    <w:name w:val="11D7600546B14FB4A45EBDD3C9B1598A"/>
    <w:rsid w:val="003176A5"/>
  </w:style>
  <w:style w:type="paragraph" w:customStyle="1" w:styleId="6321BDF8389A4546BA4F5A09C1C477A1">
    <w:name w:val="6321BDF8389A4546BA4F5A09C1C477A1"/>
    <w:rsid w:val="003176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6494</Words>
  <Characters>3703</Characters>
  <Application>Microsoft Office Word</Application>
  <DocSecurity>0</DocSecurity>
  <Lines>30</Lines>
  <Paragraphs>20</Paragraphs>
  <ScaleCrop>false</ScaleCrop>
  <Company/>
  <LinksUpToDate>false</LinksUpToDate>
  <CharactersWithSpaces>10177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2023-07-13T09:05:00Z</dcterms:created>
  <dcterms:modified xsi:type="dcterms:W3CDTF">2023-07-13T09:07:00Z</dcterms:modified>
</cp:coreProperties>
</file>