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F7" w:rsidRDefault="001F72F7" w:rsidP="001F72F7">
      <w:pPr>
        <w:rPr>
          <w:color w:val="FF0000"/>
        </w:rPr>
      </w:pPr>
    </w:p>
    <w:p w:rsidR="001F72F7" w:rsidRDefault="001F72F7" w:rsidP="001F72F7">
      <w:pPr>
        <w:rPr>
          <w:color w:val="FF0000"/>
        </w:rPr>
      </w:pPr>
    </w:p>
    <w:p w:rsidR="00F7553D" w:rsidRDefault="00F7553D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"/>
            </w:pPr>
            <w:r w:rsidRPr="00F51AF4">
              <w:rPr>
                <w:b w:val="0"/>
                <w:bCs/>
                <w:i w:val="0"/>
                <w:iCs/>
              </w:rPr>
              <w:br w:type="page"/>
            </w:r>
            <w:r w:rsidRPr="00F51AF4">
              <w:rPr>
                <w:b w:val="0"/>
                <w:bCs/>
                <w:i w:val="0"/>
                <w:iCs/>
              </w:rPr>
              <w:br w:type="page"/>
            </w:r>
            <w:r w:rsidRPr="00F51AF4">
              <w:rPr>
                <w:b w:val="0"/>
                <w:bCs/>
                <w:i w:val="0"/>
                <w:iCs/>
              </w:rPr>
              <w:br w:type="page"/>
            </w:r>
            <w:r w:rsidRPr="00F51AF4">
              <w:rPr>
                <w:b w:val="0"/>
                <w:bCs/>
                <w:i w:val="0"/>
                <w:iCs/>
              </w:rPr>
              <w:br w:type="page"/>
            </w:r>
            <w:r w:rsidRPr="00F51AF4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53D" w:rsidRPr="00F51AF4" w:rsidRDefault="00F7553D" w:rsidP="00F7553D">
            <w:pPr>
              <w:rPr>
                <w:b/>
                <w:i/>
                <w:lang w:eastAsia="lv-LV"/>
              </w:rPr>
            </w:pPr>
            <w:r w:rsidRPr="00F51AF4">
              <w:rPr>
                <w:b/>
                <w:i/>
              </w:rPr>
              <w:t xml:space="preserve">Pūšaminstrumenta </w:t>
            </w:r>
            <w:r>
              <w:rPr>
                <w:b/>
                <w:i/>
              </w:rPr>
              <w:t>spēles vēsture, stils un interpretācija</w:t>
            </w:r>
          </w:p>
        </w:tc>
      </w:tr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"/>
            </w:pPr>
            <w:r w:rsidRPr="00F51AF4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53D" w:rsidRPr="00F51AF4" w:rsidRDefault="00F7553D" w:rsidP="00F7553D">
            <w:pPr>
              <w:rPr>
                <w:lang w:eastAsia="lv-LV"/>
              </w:rPr>
            </w:pPr>
            <w:r w:rsidRPr="00F51AF4">
              <w:rPr>
                <w:lang w:eastAsia="lv-LV"/>
              </w:rPr>
              <w:t>MākZ141</w:t>
            </w:r>
            <w:r>
              <w:rPr>
                <w:lang w:eastAsia="lv-LV"/>
              </w:rPr>
              <w:t>6</w:t>
            </w:r>
          </w:p>
        </w:tc>
      </w:tr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"/>
            </w:pPr>
            <w:r w:rsidRPr="00F51AF4">
              <w:t>Zinātnes nozare</w:t>
            </w:r>
          </w:p>
        </w:tc>
        <w:sdt>
          <w:sdtPr>
            <w:id w:val="-1780867948"/>
            <w:placeholder>
              <w:docPart w:val="3AAE561B484D48C598553AD20ED8A4D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7553D" w:rsidRPr="00F51AF4" w:rsidRDefault="00F7553D" w:rsidP="000856E5">
                <w:r w:rsidRPr="00F51AF4">
                  <w:t>Mākslas zinātne</w:t>
                </w:r>
              </w:p>
            </w:tc>
          </w:sdtContent>
        </w:sdt>
      </w:tr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"/>
            </w:pPr>
            <w:r w:rsidRPr="00F51AF4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597B9E" w:rsidP="000856E5">
            <w:pPr>
              <w:rPr>
                <w:lang w:eastAsia="lv-LV"/>
              </w:rPr>
            </w:pPr>
            <w:r>
              <w:t>5.-6. līmenis</w:t>
            </w:r>
            <w:bookmarkStart w:id="0" w:name="_GoBack"/>
            <w:bookmarkEnd w:id="0"/>
          </w:p>
        </w:tc>
      </w:tr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"/>
              <w:rPr>
                <w:u w:val="single"/>
              </w:rPr>
            </w:pPr>
            <w:r w:rsidRPr="00F51AF4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53D" w:rsidRPr="00F51AF4" w:rsidRDefault="00F7553D" w:rsidP="000856E5">
            <w:pPr>
              <w:rPr>
                <w:lang w:eastAsia="lv-LV"/>
              </w:rPr>
            </w:pPr>
            <w:r w:rsidRPr="00F51AF4">
              <w:t>2</w:t>
            </w:r>
          </w:p>
        </w:tc>
      </w:tr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"/>
              <w:rPr>
                <w:u w:val="single"/>
              </w:rPr>
            </w:pPr>
            <w:r w:rsidRPr="00F51AF4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r w:rsidRPr="00F51AF4">
              <w:t>3</w:t>
            </w:r>
          </w:p>
        </w:tc>
      </w:tr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"/>
            </w:pPr>
            <w:r w:rsidRPr="00F51AF4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53D" w:rsidRPr="00F51AF4" w:rsidRDefault="00F7553D" w:rsidP="000856E5">
            <w:pPr>
              <w:rPr>
                <w:lang w:eastAsia="lv-LV"/>
              </w:rPr>
            </w:pPr>
            <w:r w:rsidRPr="00F51AF4">
              <w:rPr>
                <w:lang w:eastAsia="lv-LV"/>
              </w:rPr>
              <w:t>32</w:t>
            </w:r>
          </w:p>
        </w:tc>
      </w:tr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2"/>
            </w:pPr>
            <w:r w:rsidRPr="00F51AF4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r>
              <w:t>24</w:t>
            </w:r>
          </w:p>
        </w:tc>
      </w:tr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2"/>
            </w:pPr>
            <w:r w:rsidRPr="00F51AF4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r>
              <w:t>8</w:t>
            </w:r>
          </w:p>
        </w:tc>
      </w:tr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2"/>
            </w:pPr>
            <w:r w:rsidRPr="00F51AF4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r w:rsidRPr="00F51AF4">
              <w:t>–</w:t>
            </w:r>
          </w:p>
        </w:tc>
      </w:tr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2"/>
            </w:pPr>
            <w:r w:rsidRPr="00F51AF4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r w:rsidRPr="00F51AF4">
              <w:t>–</w:t>
            </w:r>
          </w:p>
        </w:tc>
      </w:tr>
      <w:tr w:rsidR="00F7553D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2"/>
              <w:rPr>
                <w:lang w:eastAsia="lv-LV"/>
              </w:rPr>
            </w:pPr>
            <w:r w:rsidRPr="00F51AF4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53D" w:rsidRPr="00F51AF4" w:rsidRDefault="00F7553D" w:rsidP="000856E5">
            <w:pPr>
              <w:rPr>
                <w:lang w:eastAsia="lv-LV"/>
              </w:rPr>
            </w:pPr>
            <w:r w:rsidRPr="00F51AF4">
              <w:rPr>
                <w:lang w:eastAsia="lv-LV"/>
              </w:rPr>
              <w:t>48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3D" w:rsidRPr="00F51AF4" w:rsidRDefault="00F7553D" w:rsidP="000856E5">
            <w:pPr>
              <w:rPr>
                <w:lang w:eastAsia="lv-LV"/>
              </w:rPr>
            </w:pP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"/>
            </w:pPr>
            <w:r w:rsidRPr="00F51AF4">
              <w:t>Kursa autors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r w:rsidRPr="00F51AF4">
              <w:t xml:space="preserve">Dr. art., </w:t>
            </w:r>
            <w:proofErr w:type="spellStart"/>
            <w:r w:rsidRPr="00F51AF4">
              <w:t>viesprof</w:t>
            </w:r>
            <w:proofErr w:type="spellEnd"/>
            <w:r w:rsidRPr="00F51AF4">
              <w:t xml:space="preserve">. </w:t>
            </w:r>
            <w:proofErr w:type="spellStart"/>
            <w:r w:rsidRPr="00F51AF4">
              <w:t>Rytis</w:t>
            </w:r>
            <w:proofErr w:type="spellEnd"/>
            <w:r w:rsidRPr="00F51AF4">
              <w:t xml:space="preserve"> </w:t>
            </w:r>
            <w:proofErr w:type="spellStart"/>
            <w:r w:rsidRPr="00F51AF4">
              <w:t>Urniežius</w:t>
            </w:r>
            <w:proofErr w:type="spellEnd"/>
            <w:r w:rsidRPr="00F51AF4">
              <w:t>, Mūzikas katedra, DU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51AF4" w:rsidRDefault="00F7553D" w:rsidP="000856E5">
            <w:pPr>
              <w:pStyle w:val="Nosaukumi"/>
            </w:pPr>
            <w:r w:rsidRPr="00F51AF4">
              <w:t>Kursa docētājs(-i)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Default="00F7553D" w:rsidP="00F7553D">
            <w:r>
              <w:t xml:space="preserve">Dr. art., </w:t>
            </w:r>
            <w:proofErr w:type="spellStart"/>
            <w:r>
              <w:t>viesprof</w:t>
            </w:r>
            <w:proofErr w:type="spellEnd"/>
            <w:r>
              <w:t xml:space="preserve">. </w:t>
            </w:r>
            <w:proofErr w:type="spellStart"/>
            <w:r>
              <w:t>Ryszard</w:t>
            </w:r>
            <w:proofErr w:type="spellEnd"/>
            <w:r>
              <w:t xml:space="preserve"> </w:t>
            </w:r>
            <w:proofErr w:type="spellStart"/>
            <w:r>
              <w:t>Zoledziewski</w:t>
            </w:r>
            <w:proofErr w:type="spellEnd"/>
            <w:r>
              <w:t>, Mūzikas katedra, DU</w:t>
            </w:r>
          </w:p>
          <w:p w:rsidR="00F7553D" w:rsidRDefault="00F7553D" w:rsidP="00F7553D">
            <w:proofErr w:type="spellStart"/>
            <w:r>
              <w:t>Mag</w:t>
            </w:r>
            <w:proofErr w:type="spellEnd"/>
            <w:r>
              <w:t xml:space="preserve">. art., doc. Dainis </w:t>
            </w:r>
            <w:proofErr w:type="spellStart"/>
            <w:r>
              <w:t>Vuškāns</w:t>
            </w:r>
            <w:proofErr w:type="spellEnd"/>
            <w:r>
              <w:t>, Mūzikas katedra, DU</w:t>
            </w:r>
          </w:p>
          <w:p w:rsidR="00F7553D" w:rsidRDefault="00F7553D" w:rsidP="00F7553D">
            <w:proofErr w:type="spellStart"/>
            <w:r>
              <w:t>Mag</w:t>
            </w:r>
            <w:proofErr w:type="spellEnd"/>
            <w:r>
              <w:t xml:space="preserve">. art., doc. </w:t>
            </w:r>
            <w:proofErr w:type="spellStart"/>
            <w:r>
              <w:t>Vasilijs</w:t>
            </w:r>
            <w:proofErr w:type="spellEnd"/>
            <w:r>
              <w:t xml:space="preserve"> </w:t>
            </w:r>
            <w:proofErr w:type="spellStart"/>
            <w:r>
              <w:t>Šušerts</w:t>
            </w:r>
            <w:proofErr w:type="spellEnd"/>
            <w:r>
              <w:t>, Mūzikas katedra, DU</w:t>
            </w:r>
          </w:p>
          <w:p w:rsidR="00F7553D" w:rsidRPr="00620A4A" w:rsidRDefault="00F7553D" w:rsidP="00F7553D">
            <w:proofErr w:type="spellStart"/>
            <w:r>
              <w:t>Mag</w:t>
            </w:r>
            <w:proofErr w:type="spellEnd"/>
            <w:r>
              <w:t xml:space="preserve">. art., </w:t>
            </w:r>
            <w:proofErr w:type="spellStart"/>
            <w:r>
              <w:t>viesasist</w:t>
            </w:r>
            <w:proofErr w:type="spellEnd"/>
            <w:r>
              <w:t xml:space="preserve">. Ruslans </w:t>
            </w:r>
            <w:proofErr w:type="spellStart"/>
            <w:r>
              <w:t>Margevičs</w:t>
            </w:r>
            <w:proofErr w:type="spellEnd"/>
            <w:r>
              <w:t>, Mūzikas katedra, DU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620A4A" w:rsidRDefault="00F7553D" w:rsidP="000856E5">
            <w:pPr>
              <w:pStyle w:val="Nosaukumi"/>
            </w:pPr>
            <w:r w:rsidRPr="00620A4A">
              <w:t>Priekšzināšanas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6E5" w:rsidRPr="000856E5" w:rsidRDefault="000856E5" w:rsidP="000856E5">
            <w:pPr>
              <w:rPr>
                <w:spacing w:val="6"/>
                <w:sz w:val="22"/>
                <w:szCs w:val="22"/>
              </w:rPr>
            </w:pPr>
            <w:r w:rsidRPr="000856E5">
              <w:rPr>
                <w:spacing w:val="6"/>
                <w:sz w:val="22"/>
                <w:szCs w:val="22"/>
              </w:rPr>
              <w:t>Mūzikas vēstures kurss.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620A4A" w:rsidRDefault="00F7553D" w:rsidP="000856E5">
            <w:pPr>
              <w:pStyle w:val="Nosaukumi"/>
            </w:pPr>
            <w:r w:rsidRPr="00620A4A">
              <w:t xml:space="preserve">Studiju kursa anotācija 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Default="00F7553D" w:rsidP="00F7553D">
            <w:r w:rsidRPr="00040978">
              <w:t>Kurs</w:t>
            </w:r>
            <w:r>
              <w:t>a</w:t>
            </w:r>
            <w:r w:rsidRPr="00040978">
              <w:t xml:space="preserve"> mērķi</w:t>
            </w:r>
            <w:r>
              <w:t>s</w:t>
            </w:r>
            <w:r w:rsidRPr="00040978">
              <w:t xml:space="preserve"> </w:t>
            </w:r>
            <w:r>
              <w:t>ir tuvāk iepazīt</w:t>
            </w:r>
            <w:r w:rsidRPr="00040978">
              <w:t xml:space="preserve"> </w:t>
            </w:r>
            <w:r w:rsidRPr="00F7553D">
              <w:t>pūšaminstrumenta spēles vēsturi un skaņdarbu interpretācij</w:t>
            </w:r>
            <w:r>
              <w:t>u</w:t>
            </w:r>
            <w:r w:rsidRPr="00F7553D">
              <w:t xml:space="preserve"> </w:t>
            </w:r>
            <w:proofErr w:type="spellStart"/>
            <w:r w:rsidRPr="00F7553D">
              <w:t>da</w:t>
            </w:r>
            <w:r>
              <w:t>udzveidi</w:t>
            </w:r>
            <w:proofErr w:type="spellEnd"/>
            <w:r w:rsidRPr="00F7553D">
              <w:t xml:space="preserve">. </w:t>
            </w:r>
          </w:p>
          <w:p w:rsidR="00F7553D" w:rsidRPr="00F51AF4" w:rsidRDefault="00F7553D" w:rsidP="00F7553D">
            <w:pPr>
              <w:rPr>
                <w:color w:val="FF0000"/>
              </w:rPr>
            </w:pP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622A45" w:rsidRDefault="00F7553D" w:rsidP="000856E5">
            <w:pPr>
              <w:pStyle w:val="Nosaukumi"/>
            </w:pPr>
            <w:r w:rsidRPr="00622A45">
              <w:t>Studiju kursa kalendārais plāns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3D" w:rsidRPr="00A061FC" w:rsidRDefault="00F7553D" w:rsidP="000856E5">
            <w:r w:rsidRPr="00622A45">
              <w:t>Kursa struktūra: lekcijas (L) – 24 stundas, semināri</w:t>
            </w:r>
            <w:r>
              <w:t xml:space="preserve"> (S)</w:t>
            </w:r>
            <w:r w:rsidRPr="00622A45">
              <w:t xml:space="preserve"> – 8 stundas. </w:t>
            </w:r>
            <w:r w:rsidRPr="00A061FC">
              <w:t>Regulārs nodarbību apmeklējums.</w:t>
            </w:r>
          </w:p>
          <w:p w:rsidR="00F7553D" w:rsidRPr="00622A45" w:rsidRDefault="00F7553D" w:rsidP="000856E5">
            <w:r>
              <w:t>Lekcijas:</w:t>
            </w:r>
          </w:p>
          <w:p w:rsidR="000856E5" w:rsidRPr="00EA721B" w:rsidRDefault="000856E5" w:rsidP="000856E5">
            <w:r w:rsidRPr="00EA721B">
              <w:t>Baroka instrumenti un ansambļi.</w:t>
            </w:r>
          </w:p>
          <w:p w:rsidR="000856E5" w:rsidRPr="00EA721B" w:rsidRDefault="000856E5" w:rsidP="000856E5">
            <w:r w:rsidRPr="00EA721B">
              <w:t>Pūšaminstrumentu konstrukcijas attīstība klasicisma periodā.</w:t>
            </w:r>
          </w:p>
          <w:p w:rsidR="000856E5" w:rsidRPr="00EA721B" w:rsidRDefault="000856E5" w:rsidP="000856E5">
            <w:r w:rsidRPr="00EA721B">
              <w:t>Pūšaminstrumentu izmantošana klasicisma komponistu darbos.</w:t>
            </w:r>
            <w:r>
              <w:t xml:space="preserve"> Interpretācijas iespējas.</w:t>
            </w:r>
          </w:p>
          <w:p w:rsidR="000856E5" w:rsidRPr="00EA721B" w:rsidRDefault="000856E5" w:rsidP="000856E5">
            <w:r w:rsidRPr="00EA721B">
              <w:t>Pūšaminstrumenti romantismā.</w:t>
            </w:r>
          </w:p>
          <w:p w:rsidR="000856E5" w:rsidRPr="00C10E69" w:rsidRDefault="000856E5" w:rsidP="000856E5">
            <w:r w:rsidRPr="00C10E69">
              <w:t>Pūšaminstrumenti vidējā un vēlā romantisma komponistu daiļradē.</w:t>
            </w:r>
          </w:p>
          <w:p w:rsidR="000856E5" w:rsidRPr="00C10E69" w:rsidRDefault="000856E5" w:rsidP="000856E5">
            <w:r w:rsidRPr="00C10E69">
              <w:t>Pūtēju orķestri un to mūzika 19. gadsimtā.</w:t>
            </w:r>
          </w:p>
          <w:p w:rsidR="000856E5" w:rsidRPr="00C10E69" w:rsidRDefault="000856E5" w:rsidP="000856E5">
            <w:r w:rsidRPr="00C10E69">
              <w:t>Pūšaminstrumentu izmantošana 20. gadsimtā.</w:t>
            </w:r>
            <w:r>
              <w:t xml:space="preserve"> Neakadēmiskā mūzika.</w:t>
            </w:r>
          </w:p>
          <w:p w:rsidR="000856E5" w:rsidRPr="00C10E69" w:rsidRDefault="000856E5" w:rsidP="000856E5">
            <w:r w:rsidRPr="00C10E69">
              <w:t>Pūšaminstrumentu mūzika 19. gadsimta beigās - 20. gadsimta sākumā.</w:t>
            </w:r>
          </w:p>
          <w:p w:rsidR="000856E5" w:rsidRPr="00C10E69" w:rsidRDefault="000856E5" w:rsidP="000856E5">
            <w:r w:rsidRPr="00C10E69">
              <w:t>Pirmās mākslas mūzikas kompozīcijas pūtēju orķestrim 20. gadsimtā.</w:t>
            </w:r>
          </w:p>
          <w:p w:rsidR="000856E5" w:rsidRPr="00C10E69" w:rsidRDefault="000856E5" w:rsidP="000856E5">
            <w:r w:rsidRPr="00C10E69">
              <w:t>Pūšaminstrumenti kompozīcijas tehnikā pēc Otrā pasaules kara.</w:t>
            </w:r>
          </w:p>
          <w:p w:rsidR="000856E5" w:rsidRPr="00C10E69" w:rsidRDefault="000856E5" w:rsidP="000856E5">
            <w:r w:rsidRPr="00C10E69">
              <w:t xml:space="preserve">Pūtēju orķestris kā vide nopietnas mūzikas mākslas </w:t>
            </w:r>
            <w:r>
              <w:t>a</w:t>
            </w:r>
            <w:r w:rsidRPr="00C10E69">
              <w:t>tskaņošanai 20. gadsimta otrajā pusē.</w:t>
            </w:r>
          </w:p>
          <w:p w:rsidR="000856E5" w:rsidRDefault="000856E5" w:rsidP="000856E5">
            <w:r w:rsidRPr="00C10E69">
              <w:t>Pūšaminstrumentu mūzika 21. gadsimta pirmajā ceturksnī.</w:t>
            </w:r>
          </w:p>
          <w:p w:rsidR="000856E5" w:rsidRDefault="000856E5" w:rsidP="000856E5"/>
          <w:p w:rsidR="000856E5" w:rsidRPr="001C4B75" w:rsidRDefault="000856E5" w:rsidP="000856E5">
            <w:r w:rsidRPr="001C4B75">
              <w:t>Semināri</w:t>
            </w:r>
          </w:p>
          <w:p w:rsidR="000856E5" w:rsidRPr="00C10E69" w:rsidRDefault="000856E5" w:rsidP="000856E5">
            <w:r w:rsidRPr="00C10E69">
              <w:t>Pūšaminstrumenti romantisma komponistu daiļradē.</w:t>
            </w:r>
          </w:p>
          <w:p w:rsidR="000856E5" w:rsidRPr="00C10E69" w:rsidRDefault="000856E5" w:rsidP="000856E5">
            <w:r w:rsidRPr="00C10E69">
              <w:t>Pūtēju orķestri un to mūzika</w:t>
            </w:r>
            <w:r>
              <w:t>s stilistika</w:t>
            </w:r>
            <w:r w:rsidRPr="00C10E69">
              <w:t xml:space="preserve"> 19.</w:t>
            </w:r>
            <w:r>
              <w:t xml:space="preserve"> </w:t>
            </w:r>
            <w:r w:rsidRPr="00C10E69">
              <w:t>gadsimtā.</w:t>
            </w:r>
          </w:p>
          <w:p w:rsidR="000856E5" w:rsidRPr="00C10E69" w:rsidRDefault="000856E5" w:rsidP="000856E5">
            <w:r w:rsidRPr="00C10E69">
              <w:t>Pūtēju orķestri un to mūzika</w:t>
            </w:r>
            <w:r>
              <w:t>s stilistika</w:t>
            </w:r>
            <w:r w:rsidRPr="00C10E69">
              <w:t xml:space="preserve"> </w:t>
            </w:r>
            <w:r>
              <w:t xml:space="preserve">20. </w:t>
            </w:r>
            <w:r w:rsidRPr="00C10E69">
              <w:t>gadsimtā.</w:t>
            </w:r>
          </w:p>
          <w:p w:rsidR="000856E5" w:rsidRPr="00C10E69" w:rsidRDefault="000856E5" w:rsidP="000856E5">
            <w:r w:rsidRPr="00C10E69">
              <w:lastRenderedPageBreak/>
              <w:t xml:space="preserve">Pūšaminstrumentu </w:t>
            </w:r>
            <w:r>
              <w:t>spēles tehniskie jauninājumi, laikmetīgās mūzikas interpretācijas.</w:t>
            </w:r>
          </w:p>
          <w:p w:rsidR="00F7553D" w:rsidRPr="00622A45" w:rsidRDefault="00F7553D" w:rsidP="000856E5"/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A5641B" w:rsidRDefault="00F7553D" w:rsidP="000856E5">
            <w:pPr>
              <w:pStyle w:val="Nosaukumi"/>
            </w:pPr>
            <w:r w:rsidRPr="00A5641B">
              <w:lastRenderedPageBreak/>
              <w:t>Studiju rezultāti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Zināšanas:</w:t>
            </w: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- zināšanas par pūšaminstrumentu vēsturi;</w:t>
            </w: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- zināšana par svarīgākajām izmaiņām instrumentu konstrukcijā laika gaitā;</w:t>
            </w: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- zināšanas par pūšaminstrumentu izmantošanas veidu dažādos laikmetos;</w:t>
            </w: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- izpratne par pūšaminstrumentu spēles vispārīgajām stilistiskajām iezīmēm;</w:t>
            </w: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- zināšanas par solo, ansambļa, orķestra un pūtēju orķestru repertuāra galvenajiem skaņdarbiem.</w:t>
            </w:r>
          </w:p>
          <w:p w:rsidR="000856E5" w:rsidRPr="00FF7EB2" w:rsidRDefault="000856E5" w:rsidP="000856E5">
            <w:pPr>
              <w:rPr>
                <w:bCs w:val="0"/>
                <w:color w:val="FF0000"/>
              </w:rPr>
            </w:pP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Prasmes:</w:t>
            </w: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- spēja analizēt partitūras ar pūšaminstrumentu iekļāvumu dažādos vēsturiskos periodos</w:t>
            </w:r>
            <w:r>
              <w:rPr>
                <w:bCs w:val="0"/>
              </w:rPr>
              <w:t xml:space="preserve"> īpaši 20. gadsimta mūzikā</w:t>
            </w:r>
            <w:r w:rsidRPr="00C10E69">
              <w:rPr>
                <w:bCs w:val="0"/>
              </w:rPr>
              <w:t>;</w:t>
            </w: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- spēja noteikt pūšaminstrumentu īpatnības, klausoties priekšnesumu;</w:t>
            </w: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- spēja pielietot vēsturiskā konteksta zināšanas praksē.</w:t>
            </w:r>
          </w:p>
          <w:p w:rsidR="000856E5" w:rsidRPr="00FF7EB2" w:rsidRDefault="000856E5" w:rsidP="000856E5">
            <w:pPr>
              <w:rPr>
                <w:bCs w:val="0"/>
                <w:color w:val="FF0000"/>
              </w:rPr>
            </w:pP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Kompetences:</w:t>
            </w: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- spēja atšķirt un salīdzināt stilus, žanrus, kompozīcijas un to interpretācijas;</w:t>
            </w:r>
          </w:p>
          <w:p w:rsidR="000856E5" w:rsidRPr="00C10E69" w:rsidRDefault="000856E5" w:rsidP="000856E5">
            <w:pPr>
              <w:rPr>
                <w:bCs w:val="0"/>
              </w:rPr>
            </w:pPr>
            <w:r w:rsidRPr="00C10E69">
              <w:rPr>
                <w:bCs w:val="0"/>
              </w:rPr>
              <w:t>- spēja identificēt un izvēlēties piemērotu solo izpildītāju repertuāru, - ansambli, orķestri un pūtēju orķestri;</w:t>
            </w:r>
          </w:p>
          <w:p w:rsidR="00F7553D" w:rsidRPr="00A5641B" w:rsidRDefault="000856E5" w:rsidP="000856E5">
            <w:r w:rsidRPr="00C10E69">
              <w:rPr>
                <w:bCs w:val="0"/>
              </w:rPr>
              <w:t>- spēja novērtēt pūšaminstrumentu mūzikas attīstīb</w:t>
            </w:r>
            <w:r>
              <w:rPr>
                <w:bCs w:val="0"/>
              </w:rPr>
              <w:t>as procesus kultūras kontekstā.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A061FC" w:rsidRDefault="00F7553D" w:rsidP="000856E5">
            <w:pPr>
              <w:pStyle w:val="Nosaukumi"/>
            </w:pPr>
            <w:r w:rsidRPr="00A061FC">
              <w:t>Studējošo patstāvīgo darbu organizācijas un uzdevumu raksturojums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E3" w:rsidRDefault="000856E5" w:rsidP="000856E5">
            <w:r w:rsidRPr="00EB1522">
              <w:t xml:space="preserve">Ieteicamās literatūras izpēte par pūšaminstrumentu lietojumu solo, ansambļos, orķestrī un pūtēju orķestrī laikposmā no </w:t>
            </w:r>
            <w:r w:rsidR="00C92FE3">
              <w:t>baroka</w:t>
            </w:r>
            <w:r w:rsidRPr="00EB1522">
              <w:t xml:space="preserve"> līdz </w:t>
            </w:r>
            <w:r w:rsidR="00C92FE3">
              <w:t>mūsdienām</w:t>
            </w:r>
            <w:r w:rsidRPr="00EB1522">
              <w:t>.</w:t>
            </w:r>
          </w:p>
          <w:p w:rsidR="000856E5" w:rsidRPr="00EB1522" w:rsidRDefault="000856E5" w:rsidP="000856E5">
            <w:r w:rsidRPr="00EB1522">
              <w:t xml:space="preserve">Klausīties atbilstošās mūzikas ierakstus, dažādas interpretācijas, salīdzināt un analizēt partitūras. </w:t>
            </w:r>
          </w:p>
          <w:p w:rsidR="000856E5" w:rsidRPr="00A061FC" w:rsidRDefault="000856E5" w:rsidP="000856E5"/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F35D9D" w:rsidRDefault="00F7553D" w:rsidP="000856E5">
            <w:pPr>
              <w:pStyle w:val="Nosaukumi"/>
            </w:pPr>
            <w:r w:rsidRPr="00F35D9D">
              <w:t>Prasības kredītpunktu iegūšanai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5F" w:rsidRPr="007D15B9" w:rsidRDefault="00F25D5F" w:rsidP="00F25D5F">
            <w:pPr>
              <w:jc w:val="both"/>
            </w:pPr>
            <w:r w:rsidRPr="007D15B9">
              <w:t xml:space="preserve">Studiju kursa apguves pārbaudes formas: eksāmens. </w:t>
            </w:r>
          </w:p>
          <w:p w:rsidR="00F25D5F" w:rsidRPr="007D15B9" w:rsidRDefault="00F25D5F" w:rsidP="00F25D5F">
            <w:pPr>
              <w:jc w:val="both"/>
            </w:pPr>
            <w:r w:rsidRPr="007D15B9">
              <w:rPr>
                <w:b/>
              </w:rPr>
              <w:t>Izmantojamās studiju formas:</w:t>
            </w:r>
            <w:r w:rsidRPr="007D15B9">
              <w:t xml:space="preserve"> lekcijas, </w:t>
            </w:r>
            <w:proofErr w:type="spellStart"/>
            <w:r w:rsidRPr="007D15B9">
              <w:t>starppārbaudījumi-semināri,</w:t>
            </w:r>
            <w:proofErr w:type="spellEnd"/>
            <w:r w:rsidRPr="007D15B9">
              <w:t xml:space="preserve"> radošie patstāvīgie darbi, analītisks mutisks partitūru raksturojums no notīm, eksāmens. Kursu apgūst latviešu valodā.</w:t>
            </w:r>
          </w:p>
          <w:p w:rsidR="00F25D5F" w:rsidRPr="007D15B9" w:rsidRDefault="00F25D5F" w:rsidP="00F25D5F">
            <w:pPr>
              <w:jc w:val="both"/>
              <w:rPr>
                <w:b/>
              </w:rPr>
            </w:pPr>
            <w:r w:rsidRPr="007D15B9">
              <w:rPr>
                <w:b/>
              </w:rPr>
              <w:t xml:space="preserve">Pārbaudījumu prasības: </w:t>
            </w:r>
          </w:p>
          <w:p w:rsidR="00F25D5F" w:rsidRPr="007D15B9" w:rsidRDefault="00F25D5F" w:rsidP="00F25D5F">
            <w:pPr>
              <w:pStyle w:val="ListParagraph"/>
              <w:numPr>
                <w:ilvl w:val="0"/>
                <w:numId w:val="8"/>
              </w:numPr>
              <w:suppressAutoHyphens/>
              <w:ind w:left="318" w:hanging="284"/>
              <w:contextualSpacing/>
              <w:jc w:val="both"/>
              <w:rPr>
                <w:i/>
              </w:rPr>
            </w:pPr>
            <w:r w:rsidRPr="007D15B9">
              <w:t>Regulārs un aktīvs darbs semināros, demonstrējot instrumenta vēsturiskās evolūcijas būtības izpratni</w:t>
            </w:r>
            <w:r>
              <w:t>, pārzinot pūšaminstrumenta interpretācijas īpatnības konkrēta mūzikas stila kontekstā</w:t>
            </w:r>
            <w:r w:rsidRPr="007D15B9">
              <w:t>;</w:t>
            </w:r>
          </w:p>
          <w:p w:rsidR="00F25D5F" w:rsidRPr="007D15B9" w:rsidRDefault="00F25D5F" w:rsidP="00F25D5F">
            <w:pPr>
              <w:pStyle w:val="ListParagraph"/>
              <w:numPr>
                <w:ilvl w:val="0"/>
                <w:numId w:val="8"/>
              </w:numPr>
              <w:suppressAutoHyphens/>
              <w:ind w:left="318" w:hanging="284"/>
              <w:contextualSpacing/>
              <w:jc w:val="both"/>
            </w:pPr>
            <w:r w:rsidRPr="007D15B9">
              <w:t>Kvalitatīvi izpildīti kursa programmā norādītie patstāvīgie darbi: skaņdarba rakstiska analīze.</w:t>
            </w:r>
          </w:p>
          <w:p w:rsidR="00F25D5F" w:rsidRPr="007D15B9" w:rsidRDefault="00F25D5F" w:rsidP="00F25D5F">
            <w:pPr>
              <w:tabs>
                <w:tab w:val="left" w:pos="-340"/>
                <w:tab w:val="left" w:pos="169"/>
              </w:tabs>
              <w:jc w:val="both"/>
              <w:rPr>
                <w:iCs w:val="0"/>
              </w:rPr>
            </w:pPr>
            <w:r w:rsidRPr="007D15B9">
              <w:rPr>
                <w:iCs w:val="0"/>
              </w:rPr>
              <w:t>Studentu darbība studiju procesā šajā kursā tiek vērtēta pēc šādiem komponentiem: p</w:t>
            </w:r>
            <w:r w:rsidRPr="007D15B9">
              <w:t xml:space="preserve">ūšaminstrumentu mūzika vēstures un repertuāra </w:t>
            </w:r>
            <w:r w:rsidRPr="007D15B9">
              <w:rPr>
                <w:iCs w:val="0"/>
              </w:rPr>
              <w:t xml:space="preserve">analīzes kompetence, teorijas un vēstures zināšanas. </w:t>
            </w:r>
          </w:p>
          <w:p w:rsidR="00F25D5F" w:rsidRPr="007D15B9" w:rsidRDefault="00F25D5F" w:rsidP="00F25D5F">
            <w:pPr>
              <w:jc w:val="both"/>
            </w:pPr>
            <w:r w:rsidRPr="007D15B9">
              <w:rPr>
                <w:b/>
              </w:rPr>
              <w:t xml:space="preserve">Vērtēšanas metode: </w:t>
            </w:r>
            <w:proofErr w:type="spellStart"/>
            <w:r w:rsidRPr="007D15B9">
              <w:t>summatīvā</w:t>
            </w:r>
            <w:proofErr w:type="spellEnd"/>
            <w:r w:rsidRPr="007D15B9">
              <w:t xml:space="preserve"> (ar atzīmi)</w:t>
            </w:r>
          </w:p>
          <w:p w:rsidR="00F25D5F" w:rsidRPr="007D15B9" w:rsidRDefault="00F25D5F" w:rsidP="00F25D5F">
            <w:pPr>
              <w:contextualSpacing/>
            </w:pPr>
            <w:r w:rsidRPr="007D15B9">
              <w:rPr>
                <w:b/>
              </w:rPr>
              <w:t xml:space="preserve">Vērtēšanas forma: </w:t>
            </w:r>
            <w:r w:rsidRPr="007D15B9">
              <w:t xml:space="preserve">rakstiska (skaņdarba analīze), mutiska (teorētiskās zināšanas ilustrējot ar praktiskiem piemēriem). </w:t>
            </w:r>
          </w:p>
          <w:p w:rsidR="006E4864" w:rsidRDefault="006E4864" w:rsidP="00F25D5F">
            <w:pPr>
              <w:rPr>
                <w:b/>
              </w:rPr>
            </w:pPr>
          </w:p>
          <w:p w:rsidR="00F25D5F" w:rsidRPr="006E4864" w:rsidRDefault="00F25D5F" w:rsidP="00F25D5F">
            <w:pPr>
              <w:rPr>
                <w:b/>
                <w:bCs w:val="0"/>
              </w:rPr>
            </w:pPr>
            <w:r w:rsidRPr="006E4864">
              <w:rPr>
                <w:b/>
              </w:rPr>
              <w:t>Vērtēšanas kritēriji:</w:t>
            </w:r>
          </w:p>
          <w:p w:rsidR="00F25D5F" w:rsidRPr="006E4864" w:rsidRDefault="00F25D5F" w:rsidP="00F25D5F">
            <w:pPr>
              <w:pStyle w:val="BodyTex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864">
              <w:rPr>
                <w:rFonts w:ascii="Times New Roman" w:hAnsi="Times New Roman" w:cs="Times New Roman"/>
                <w:sz w:val="24"/>
                <w:szCs w:val="24"/>
              </w:rPr>
              <w:t>Studentu spēju attīstības līkne tiek vērtēta vairākas reizes semestrī, proti, semināra stundās un semestra noslēguma pārbaudījumā – eksāmenā. Kopvērtējumu sastāda: semināru vērtējums – 40%, eksāmens – 60%. Lai veicinātu zināšanu un prasmju vērtēšanas iemaņu attīstību, dažkārt studenti tiek iesaistīti citu studentu kompetences rezultātu novērtēšanā.</w:t>
            </w:r>
          </w:p>
          <w:p w:rsidR="00F25D5F" w:rsidRPr="006E4864" w:rsidRDefault="00F25D5F" w:rsidP="00F25D5F">
            <w:pPr>
              <w:pStyle w:val="BodyTex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D5F" w:rsidRPr="006E4864" w:rsidRDefault="00F25D5F" w:rsidP="00F25D5F">
            <w:pPr>
              <w:jc w:val="both"/>
              <w:rPr>
                <w:bCs w:val="0"/>
              </w:rPr>
            </w:pPr>
            <w:r w:rsidRPr="006E4864">
              <w:rPr>
                <w:bCs w:val="0"/>
              </w:rPr>
              <w:t>Vērtēšanas kritēriji:</w:t>
            </w:r>
          </w:p>
          <w:p w:rsidR="00F25D5F" w:rsidRPr="006E4864" w:rsidRDefault="00F25D5F" w:rsidP="00F25D5F">
            <w:pPr>
              <w:jc w:val="both"/>
              <w:rPr>
                <w:bCs w:val="0"/>
              </w:rPr>
            </w:pPr>
            <w:r w:rsidRPr="006E4864">
              <w:rPr>
                <w:bCs w:val="0"/>
              </w:rPr>
              <w:t>- visaptverošas zināšanas par pūšamo instrumentu vēsturi;</w:t>
            </w:r>
          </w:p>
          <w:p w:rsidR="00F25D5F" w:rsidRPr="006E4864" w:rsidRDefault="00F25D5F" w:rsidP="00F25D5F">
            <w:pPr>
              <w:jc w:val="both"/>
              <w:rPr>
                <w:bCs w:val="0"/>
              </w:rPr>
            </w:pPr>
            <w:r w:rsidRPr="006E4864">
              <w:rPr>
                <w:bCs w:val="0"/>
              </w:rPr>
              <w:lastRenderedPageBreak/>
              <w:t>- izpratne par svarīgākajām izmaiņām instrumentu konstrukcijā noteiktā laika posmā;</w:t>
            </w:r>
          </w:p>
          <w:p w:rsidR="00F25D5F" w:rsidRPr="006E4864" w:rsidRDefault="00F25D5F" w:rsidP="00F25D5F">
            <w:pPr>
              <w:jc w:val="both"/>
              <w:rPr>
                <w:bCs w:val="0"/>
              </w:rPr>
            </w:pPr>
            <w:r w:rsidRPr="006E4864">
              <w:rPr>
                <w:bCs w:val="0"/>
              </w:rPr>
              <w:t>- visaptverošas zināšanas par pūšaminstrumentu izmantošanu dažādos laikmetos;</w:t>
            </w:r>
          </w:p>
          <w:p w:rsidR="00F25D5F" w:rsidRPr="006E4864" w:rsidRDefault="00F25D5F" w:rsidP="00F25D5F">
            <w:pPr>
              <w:jc w:val="both"/>
              <w:rPr>
                <w:bCs w:val="0"/>
              </w:rPr>
            </w:pPr>
            <w:r w:rsidRPr="006E4864">
              <w:rPr>
                <w:bCs w:val="0"/>
              </w:rPr>
              <w:t>- izpratne par pūšaminstrumentu vispārīgajām stilistiskajām iezīmēm dažādos laikmetos;</w:t>
            </w:r>
          </w:p>
          <w:p w:rsidR="00F25D5F" w:rsidRPr="006E4864" w:rsidRDefault="00F25D5F" w:rsidP="00F25D5F">
            <w:pPr>
              <w:jc w:val="both"/>
              <w:rPr>
                <w:bCs w:val="0"/>
              </w:rPr>
            </w:pPr>
            <w:r w:rsidRPr="006E4864">
              <w:rPr>
                <w:bCs w:val="0"/>
              </w:rPr>
              <w:t>- zināmo solo, ansambļa, orķestra un pūtēju orķestru repertuāra skaņdarbu daudzums;</w:t>
            </w:r>
          </w:p>
          <w:p w:rsidR="00F25D5F" w:rsidRPr="006E4864" w:rsidRDefault="00F25D5F" w:rsidP="00F25D5F">
            <w:pPr>
              <w:jc w:val="both"/>
              <w:rPr>
                <w:bCs w:val="0"/>
              </w:rPr>
            </w:pPr>
            <w:r w:rsidRPr="006E4864">
              <w:rPr>
                <w:bCs w:val="0"/>
              </w:rPr>
              <w:t>- pūtēju instrumentu partitūru analīzes pamatīgums un dziļums dažādos vēsturiskos periodos;</w:t>
            </w:r>
          </w:p>
          <w:p w:rsidR="00F25D5F" w:rsidRPr="006E4864" w:rsidRDefault="00F25D5F" w:rsidP="00F25D5F">
            <w:pPr>
              <w:jc w:val="both"/>
              <w:rPr>
                <w:bCs w:val="0"/>
              </w:rPr>
            </w:pPr>
            <w:r w:rsidRPr="006E4864">
              <w:rPr>
                <w:bCs w:val="0"/>
              </w:rPr>
              <w:t>- spēja precīzi raksturot un salīdzināt stilus, žanrus, kompozīcijas ar iesaistītajiem pūšaminstrumentiem;</w:t>
            </w:r>
          </w:p>
          <w:p w:rsidR="00F25D5F" w:rsidRPr="006E4864" w:rsidRDefault="00F25D5F" w:rsidP="00F25D5F">
            <w:pPr>
              <w:jc w:val="both"/>
              <w:rPr>
                <w:bCs w:val="0"/>
              </w:rPr>
            </w:pPr>
            <w:r w:rsidRPr="006E4864">
              <w:rPr>
                <w:bCs w:val="0"/>
              </w:rPr>
              <w:t>- pūšaminstrumentu mūzikas attīstības procesu novērtējuma pamatotība kultūras kontekstā.</w:t>
            </w:r>
          </w:p>
          <w:p w:rsidR="00F25D5F" w:rsidRPr="006E4864" w:rsidRDefault="00F25D5F" w:rsidP="00F25D5F">
            <w:pPr>
              <w:jc w:val="both"/>
              <w:rPr>
                <w:bCs w:val="0"/>
                <w:color w:val="FF0000"/>
              </w:rPr>
            </w:pPr>
          </w:p>
          <w:p w:rsidR="00F25D5F" w:rsidRPr="006E4864" w:rsidRDefault="00F25D5F" w:rsidP="00F25D5F">
            <w:pPr>
              <w:rPr>
                <w:lang w:eastAsia="lv-LV"/>
              </w:rPr>
            </w:pPr>
            <w:r w:rsidRPr="006E4864">
              <w:rPr>
                <w:lang w:eastAsia="lv-LV"/>
              </w:rPr>
              <w:t>Studiju rezultātu vērtējumi 10 ballu skalā.</w:t>
            </w:r>
          </w:p>
          <w:p w:rsidR="00F25D5F" w:rsidRPr="006E4864" w:rsidRDefault="00F25D5F" w:rsidP="00F25D5F">
            <w:r w:rsidRPr="006E4864">
              <w:t>STUDIJU REZULTĀTU VĒRTĒŠANAS KRITĒRIJI</w:t>
            </w:r>
          </w:p>
          <w:p w:rsidR="00F25D5F" w:rsidRPr="006E4864" w:rsidRDefault="00F25D5F" w:rsidP="00F25D5F">
            <w:r w:rsidRPr="006E4864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6E4864">
              <w:t>(</w:t>
            </w:r>
            <w:proofErr w:type="gramEnd"/>
            <w:r w:rsidRPr="006E4864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F7553D" w:rsidRPr="00C92FE3" w:rsidRDefault="00F7553D" w:rsidP="00F25D5F">
            <w:pPr>
              <w:rPr>
                <w:color w:val="FF0000"/>
              </w:rPr>
            </w:pP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C92FE3" w:rsidRDefault="00F7553D" w:rsidP="000856E5">
            <w:pPr>
              <w:pStyle w:val="Nosaukumi"/>
              <w:rPr>
                <w:color w:val="FF0000"/>
              </w:rPr>
            </w:pPr>
            <w:r w:rsidRPr="00747680">
              <w:lastRenderedPageBreak/>
              <w:t>Kursa saturs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1B" w:rsidRDefault="006F2D1B" w:rsidP="006F2D1B">
            <w:pPr>
              <w:ind w:left="2"/>
              <w:jc w:val="both"/>
              <w:rPr>
                <w:lang w:eastAsia="lv-LV"/>
              </w:rPr>
            </w:pPr>
            <w:r w:rsidRPr="00BC1790">
              <w:rPr>
                <w:lang w:eastAsia="lv-LV"/>
              </w:rPr>
              <w:t xml:space="preserve">Pūšaminstrumenti </w:t>
            </w:r>
            <w:r>
              <w:rPr>
                <w:lang w:eastAsia="lv-LV"/>
              </w:rPr>
              <w:t>baroka</w:t>
            </w:r>
            <w:r w:rsidRPr="00BC1790">
              <w:rPr>
                <w:lang w:eastAsia="lv-LV"/>
              </w:rPr>
              <w:t xml:space="preserve"> mūzikā. </w:t>
            </w:r>
            <w:r>
              <w:rPr>
                <w:lang w:eastAsia="lv-LV"/>
              </w:rPr>
              <w:t>To</w:t>
            </w:r>
            <w:r w:rsidRPr="00BC1790">
              <w:rPr>
                <w:lang w:eastAsia="lv-LV"/>
              </w:rPr>
              <w:t xml:space="preserve"> veidi, uzbūves īpatnības, ansambļu pielietojuma instrumentu specifika. </w:t>
            </w:r>
          </w:p>
          <w:p w:rsidR="006F2D1B" w:rsidRDefault="006F2D1B" w:rsidP="006F2D1B">
            <w:pPr>
              <w:ind w:left="2"/>
              <w:jc w:val="both"/>
              <w:rPr>
                <w:lang w:eastAsia="lv-LV"/>
              </w:rPr>
            </w:pPr>
            <w:proofErr w:type="spellStart"/>
            <w:r w:rsidRPr="00BC1790">
              <w:rPr>
                <w:lang w:eastAsia="lv-LV"/>
              </w:rPr>
              <w:t>Koncertorķestra</w:t>
            </w:r>
            <w:proofErr w:type="spellEnd"/>
            <w:r w:rsidRPr="00BC1790">
              <w:rPr>
                <w:lang w:eastAsia="lv-LV"/>
              </w:rPr>
              <w:t xml:space="preserve"> dibināšana 17. gadsimta otrajā pusē, pūšaminstrumentu lietošanas īpatnības. Pūšaminstrumentu konstrukcijas attīstība klasicisma periodā. </w:t>
            </w:r>
          </w:p>
          <w:p w:rsidR="006F2D1B" w:rsidRPr="00BC1790" w:rsidRDefault="006F2D1B" w:rsidP="006F2D1B">
            <w:pPr>
              <w:ind w:left="2"/>
              <w:jc w:val="both"/>
              <w:rPr>
                <w:lang w:eastAsia="lv-LV"/>
              </w:rPr>
            </w:pPr>
            <w:r w:rsidRPr="00BC1790">
              <w:rPr>
                <w:lang w:eastAsia="lv-LV"/>
              </w:rPr>
              <w:t>Simfoniskais orķestris.</w:t>
            </w:r>
          </w:p>
          <w:p w:rsidR="006F2D1B" w:rsidRDefault="006F2D1B" w:rsidP="006F2D1B">
            <w:pPr>
              <w:ind w:left="2"/>
              <w:jc w:val="both"/>
              <w:rPr>
                <w:lang w:eastAsia="lv-LV"/>
              </w:rPr>
            </w:pPr>
            <w:r w:rsidRPr="00A524E2">
              <w:rPr>
                <w:lang w:eastAsia="lv-LV"/>
              </w:rPr>
              <w:t xml:space="preserve">Pūšaminstrumentu izmantošana Vīnes klasiķu komponistu darbos. </w:t>
            </w:r>
          </w:p>
          <w:p w:rsidR="006F2D1B" w:rsidRDefault="006F2D1B" w:rsidP="006F2D1B">
            <w:pPr>
              <w:ind w:left="2"/>
              <w:jc w:val="both"/>
              <w:rPr>
                <w:lang w:eastAsia="lv-LV"/>
              </w:rPr>
            </w:pPr>
            <w:r w:rsidRPr="00A524E2">
              <w:rPr>
                <w:lang w:eastAsia="lv-LV"/>
              </w:rPr>
              <w:t xml:space="preserve">Pūšaminstrumenti romantisma laikā. Instrumentu konstruēšanas attīstība. </w:t>
            </w:r>
          </w:p>
          <w:p w:rsidR="006F2D1B" w:rsidRPr="00A524E2" w:rsidRDefault="006F2D1B" w:rsidP="006F2D1B">
            <w:pPr>
              <w:ind w:left="2"/>
              <w:jc w:val="both"/>
              <w:rPr>
                <w:lang w:eastAsia="lv-LV"/>
              </w:rPr>
            </w:pPr>
            <w:r w:rsidRPr="00A524E2">
              <w:rPr>
                <w:lang w:eastAsia="lv-LV"/>
              </w:rPr>
              <w:t>Saksofons.</w:t>
            </w:r>
          </w:p>
          <w:p w:rsidR="006F2D1B" w:rsidRPr="00A524E2" w:rsidRDefault="006F2D1B" w:rsidP="006F2D1B">
            <w:pPr>
              <w:ind w:left="2"/>
              <w:jc w:val="both"/>
              <w:rPr>
                <w:lang w:eastAsia="lv-LV"/>
              </w:rPr>
            </w:pPr>
            <w:r w:rsidRPr="00A524E2">
              <w:rPr>
                <w:lang w:eastAsia="lv-LV"/>
              </w:rPr>
              <w:t>Jaunievedumi Hektora Berlioza un Ričarda Vāgnera orķestros.</w:t>
            </w:r>
          </w:p>
          <w:p w:rsidR="006F2D1B" w:rsidRPr="00A524E2" w:rsidRDefault="006F2D1B" w:rsidP="006F2D1B">
            <w:pPr>
              <w:ind w:left="2"/>
              <w:jc w:val="both"/>
              <w:rPr>
                <w:lang w:eastAsia="lv-LV"/>
              </w:rPr>
            </w:pPr>
            <w:r w:rsidRPr="00A524E2">
              <w:rPr>
                <w:lang w:eastAsia="lv-LV"/>
              </w:rPr>
              <w:t>Pūšaminstrumenti vēl</w:t>
            </w:r>
            <w:r>
              <w:rPr>
                <w:lang w:eastAsia="lv-LV"/>
              </w:rPr>
              <w:t>īnā</w:t>
            </w:r>
            <w:r w:rsidRPr="00A524E2">
              <w:rPr>
                <w:lang w:eastAsia="lv-LV"/>
              </w:rPr>
              <w:t xml:space="preserve"> romantisma komponistu daiļradē.</w:t>
            </w:r>
          </w:p>
          <w:p w:rsidR="006F2D1B" w:rsidRDefault="006F2D1B" w:rsidP="006F2D1B">
            <w:pPr>
              <w:ind w:left="2"/>
              <w:jc w:val="both"/>
              <w:rPr>
                <w:lang w:eastAsia="lv-LV"/>
              </w:rPr>
            </w:pPr>
            <w:r w:rsidRPr="00A524E2">
              <w:rPr>
                <w:lang w:eastAsia="lv-LV"/>
              </w:rPr>
              <w:t>Pūšaminstrument</w:t>
            </w:r>
            <w:r w:rsidR="00747680">
              <w:rPr>
                <w:lang w:eastAsia="lv-LV"/>
              </w:rPr>
              <w:t>u</w:t>
            </w:r>
            <w:r w:rsidRPr="00A524E2">
              <w:rPr>
                <w:lang w:eastAsia="lv-LV"/>
              </w:rPr>
              <w:t xml:space="preserve"> grupu instrumentācija 19. gadsimtā. </w:t>
            </w:r>
          </w:p>
          <w:p w:rsidR="006F2D1B" w:rsidRDefault="006F2D1B" w:rsidP="006F2D1B">
            <w:pPr>
              <w:ind w:left="2"/>
              <w:jc w:val="both"/>
              <w:rPr>
                <w:lang w:eastAsia="lv-LV"/>
              </w:rPr>
            </w:pPr>
            <w:r w:rsidRPr="00A524E2">
              <w:rPr>
                <w:lang w:eastAsia="lv-LV"/>
              </w:rPr>
              <w:t xml:space="preserve">Pūšaminstrumentu izmantošanas stilistiskās iezīmes 20. gadsimtā. </w:t>
            </w:r>
          </w:p>
          <w:p w:rsidR="006F2D1B" w:rsidRPr="00A524E2" w:rsidRDefault="006F2D1B" w:rsidP="006F2D1B">
            <w:pPr>
              <w:ind w:left="2"/>
              <w:jc w:val="both"/>
              <w:rPr>
                <w:lang w:eastAsia="lv-LV"/>
              </w:rPr>
            </w:pPr>
            <w:r w:rsidRPr="00A524E2">
              <w:rPr>
                <w:lang w:eastAsia="lv-LV"/>
              </w:rPr>
              <w:t>Mūzikas kompozīcijas pūtēju orķestrim 20. gadsimtā.</w:t>
            </w:r>
          </w:p>
          <w:p w:rsidR="006F2D1B" w:rsidRPr="00A524E2" w:rsidRDefault="006F2D1B" w:rsidP="006F2D1B">
            <w:pPr>
              <w:ind w:left="2"/>
              <w:jc w:val="both"/>
              <w:rPr>
                <w:lang w:eastAsia="lv-LV"/>
              </w:rPr>
            </w:pPr>
            <w:r w:rsidRPr="00A524E2">
              <w:rPr>
                <w:lang w:eastAsia="lv-LV"/>
              </w:rPr>
              <w:t>Pūšaminstrumentu pielietojums dažādās kompozīcijas tehnikās pēc Otrā pasaules kara.</w:t>
            </w:r>
          </w:p>
          <w:p w:rsidR="006F2D1B" w:rsidRPr="00A524E2" w:rsidRDefault="006F2D1B" w:rsidP="006F2D1B">
            <w:pPr>
              <w:ind w:left="2"/>
              <w:jc w:val="both"/>
              <w:rPr>
                <w:lang w:eastAsia="lv-LV"/>
              </w:rPr>
            </w:pPr>
            <w:r w:rsidRPr="00A524E2">
              <w:rPr>
                <w:lang w:eastAsia="lv-LV"/>
              </w:rPr>
              <w:t>Pūtēju orķestru skaņdarbi, repertuārs un darbības jomas.</w:t>
            </w:r>
          </w:p>
          <w:p w:rsidR="00F7553D" w:rsidRPr="00C92FE3" w:rsidRDefault="006F2D1B" w:rsidP="006F2D1B">
            <w:pPr>
              <w:tabs>
                <w:tab w:val="left" w:pos="360"/>
              </w:tabs>
              <w:jc w:val="both"/>
              <w:rPr>
                <w:color w:val="FF0000"/>
              </w:rPr>
            </w:pPr>
            <w:r w:rsidRPr="00A524E2">
              <w:rPr>
                <w:lang w:eastAsia="lv-LV"/>
              </w:rPr>
              <w:t>Pūšaminstrumentu mūzika 21. gadsimta pirmajā ceturksnī.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6E4864" w:rsidRDefault="00F7553D" w:rsidP="000856E5">
            <w:pPr>
              <w:pStyle w:val="Nosaukumi"/>
            </w:pPr>
            <w:r w:rsidRPr="006E4864">
              <w:t>Obligāti izmantojamie informācijas avoti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64" w:rsidRDefault="00F7553D" w:rsidP="000856E5">
            <w:pPr>
              <w:ind w:left="2"/>
              <w:rPr>
                <w:bCs w:val="0"/>
                <w:iCs w:val="0"/>
                <w:lang w:val="en-GB"/>
              </w:rPr>
            </w:pPr>
            <w:r w:rsidRPr="006E4864">
              <w:rPr>
                <w:bCs w:val="0"/>
                <w:iCs w:val="0"/>
                <w:lang w:val="en-GB"/>
              </w:rPr>
              <w:t xml:space="preserve">Geiringer, K. (1978). </w:t>
            </w:r>
            <w:r w:rsidRPr="006E4864">
              <w:rPr>
                <w:bCs w:val="0"/>
                <w:i/>
                <w:iCs w:val="0"/>
                <w:lang w:val="en-GB"/>
              </w:rPr>
              <w:t>Instruments in the History of Western Music</w:t>
            </w:r>
            <w:r w:rsidRPr="006E4864">
              <w:rPr>
                <w:bCs w:val="0"/>
                <w:iCs w:val="0"/>
                <w:lang w:val="en-GB"/>
              </w:rPr>
              <w:t xml:space="preserve">. New York: Oxford University Press. </w:t>
            </w:r>
          </w:p>
          <w:p w:rsidR="00F7553D" w:rsidRPr="00F20DA0" w:rsidRDefault="00F7553D" w:rsidP="000856E5">
            <w:pPr>
              <w:ind w:left="2"/>
              <w:rPr>
                <w:bCs w:val="0"/>
                <w:iCs w:val="0"/>
              </w:rPr>
            </w:pPr>
            <w:r w:rsidRPr="006E4864">
              <w:rPr>
                <w:bCs w:val="0"/>
                <w:iCs w:val="0"/>
                <w:lang w:val="en-GB"/>
              </w:rPr>
              <w:t xml:space="preserve">Rhodes S. L. </w:t>
            </w:r>
            <w:r w:rsidRPr="006E4864">
              <w:rPr>
                <w:bCs w:val="0"/>
                <w:i/>
                <w:iCs w:val="0"/>
                <w:lang w:val="en-GB"/>
              </w:rPr>
              <w:t>A History of the Wind Band</w:t>
            </w:r>
            <w:r w:rsidRPr="006E4864">
              <w:rPr>
                <w:bCs w:val="0"/>
                <w:iCs w:val="0"/>
                <w:lang w:val="en-GB"/>
              </w:rPr>
              <w:t xml:space="preserve">. </w:t>
            </w:r>
            <w:hyperlink r:id="rId8" w:history="1">
              <w:r w:rsidRPr="00F20DA0">
                <w:rPr>
                  <w:bCs w:val="0"/>
                  <w:iCs w:val="0"/>
                </w:rPr>
                <w:t>https://ww2.lipscomb.edu/windbandhistory/</w:t>
              </w:r>
            </w:hyperlink>
          </w:p>
          <w:p w:rsidR="00F7553D" w:rsidRPr="00F20DA0" w:rsidRDefault="00F7553D" w:rsidP="000856E5">
            <w:pPr>
              <w:ind w:left="2"/>
              <w:rPr>
                <w:bCs w:val="0"/>
                <w:iCs w:val="0"/>
              </w:rPr>
            </w:pPr>
            <w:r w:rsidRPr="00F20DA0">
              <w:rPr>
                <w:bCs w:val="0"/>
                <w:iCs w:val="0"/>
              </w:rPr>
              <w:t>http://www.ibiblio.org/guruguha/MusicResearchLibrary/Books-English/BkE-CurtSachs-TheHistoryofMusicalInstruments-1940-0015.pdf.</w:t>
            </w:r>
          </w:p>
          <w:p w:rsidR="00F7553D" w:rsidRPr="00F20DA0" w:rsidRDefault="00F7553D" w:rsidP="006E4864">
            <w:pPr>
              <w:rPr>
                <w:bCs w:val="0"/>
                <w:iCs w:val="0"/>
              </w:rPr>
            </w:pP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C92FE3" w:rsidRDefault="00F7553D" w:rsidP="000856E5">
            <w:pPr>
              <w:pStyle w:val="Nosaukumi"/>
              <w:rPr>
                <w:color w:val="FF0000"/>
              </w:rPr>
            </w:pPr>
            <w:r w:rsidRPr="006E4864">
              <w:t>Papildus informācijas avoti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864" w:rsidRPr="00704A29" w:rsidRDefault="006E4864" w:rsidP="006E4864">
            <w:pPr>
              <w:ind w:left="2"/>
              <w:rPr>
                <w:bCs w:val="0"/>
                <w:iCs w:val="0"/>
                <w:lang w:val="en-GB"/>
              </w:rPr>
            </w:pPr>
            <w:r w:rsidRPr="00704A29">
              <w:rPr>
                <w:bCs w:val="0"/>
                <w:iCs w:val="0"/>
                <w:lang w:val="en-GB"/>
              </w:rPr>
              <w:t xml:space="preserve">Morgan, R. (1991). </w:t>
            </w:r>
            <w:r w:rsidRPr="00644592">
              <w:rPr>
                <w:bCs w:val="0"/>
                <w:i/>
                <w:iCs w:val="0"/>
                <w:lang w:val="en-GB"/>
              </w:rPr>
              <w:t>Twentieth-Century Music: A History of Musical Style in Modern Europe and America</w:t>
            </w:r>
            <w:r w:rsidRPr="00704A29">
              <w:rPr>
                <w:bCs w:val="0"/>
                <w:iCs w:val="0"/>
                <w:lang w:val="en-GB"/>
              </w:rPr>
              <w:t>. New York: W. W. Norton &amp; Company</w:t>
            </w:r>
            <w:r>
              <w:rPr>
                <w:bCs w:val="0"/>
                <w:iCs w:val="0"/>
                <w:lang w:val="en-GB"/>
              </w:rPr>
              <w:t>.</w:t>
            </w:r>
          </w:p>
          <w:p w:rsidR="00F7553D" w:rsidRDefault="006E4864" w:rsidP="006E4864">
            <w:pPr>
              <w:rPr>
                <w:bCs w:val="0"/>
                <w:iCs w:val="0"/>
                <w:lang w:val="en-GB"/>
              </w:rPr>
            </w:pPr>
            <w:r w:rsidRPr="00704A29">
              <w:rPr>
                <w:bCs w:val="0"/>
                <w:iCs w:val="0"/>
                <w:lang w:val="en-GB"/>
              </w:rPr>
              <w:t xml:space="preserve">Sachs, C. (1940). </w:t>
            </w:r>
            <w:r w:rsidRPr="00644592">
              <w:rPr>
                <w:bCs w:val="0"/>
                <w:i/>
                <w:iCs w:val="0"/>
                <w:lang w:val="en-GB"/>
              </w:rPr>
              <w:t>The History of Musical Instruments</w:t>
            </w:r>
            <w:r w:rsidRPr="00704A29">
              <w:rPr>
                <w:bCs w:val="0"/>
                <w:iCs w:val="0"/>
                <w:lang w:val="en-GB"/>
              </w:rPr>
              <w:t>.</w:t>
            </w:r>
          </w:p>
          <w:p w:rsidR="006E4864" w:rsidRPr="006E4864" w:rsidRDefault="006E4864" w:rsidP="006E4864">
            <w:proofErr w:type="spellStart"/>
            <w:r w:rsidRPr="006E4864">
              <w:rPr>
                <w:i/>
              </w:rPr>
              <w:t>The</w:t>
            </w:r>
            <w:proofErr w:type="spellEnd"/>
            <w:r w:rsidRPr="006E4864">
              <w:rPr>
                <w:i/>
              </w:rPr>
              <w:t xml:space="preserve"> </w:t>
            </w:r>
            <w:proofErr w:type="spellStart"/>
            <w:r w:rsidRPr="006E4864">
              <w:rPr>
                <w:i/>
              </w:rPr>
              <w:t>Grove</w:t>
            </w:r>
            <w:proofErr w:type="spellEnd"/>
            <w:r w:rsidRPr="006E4864">
              <w:rPr>
                <w:i/>
              </w:rPr>
              <w:t xml:space="preserve"> </w:t>
            </w:r>
            <w:proofErr w:type="spellStart"/>
            <w:r w:rsidRPr="006E4864">
              <w:rPr>
                <w:i/>
              </w:rPr>
              <w:t>dictionary</w:t>
            </w:r>
            <w:proofErr w:type="spellEnd"/>
            <w:r w:rsidRPr="006E4864">
              <w:rPr>
                <w:i/>
              </w:rPr>
              <w:t xml:space="preserve"> </w:t>
            </w:r>
            <w:proofErr w:type="spellStart"/>
            <w:r w:rsidRPr="006E4864">
              <w:rPr>
                <w:i/>
              </w:rPr>
              <w:t>of</w:t>
            </w:r>
            <w:proofErr w:type="spellEnd"/>
            <w:r w:rsidRPr="006E4864">
              <w:rPr>
                <w:i/>
              </w:rPr>
              <w:t xml:space="preserve"> </w:t>
            </w:r>
            <w:proofErr w:type="spellStart"/>
            <w:r w:rsidRPr="006E4864">
              <w:rPr>
                <w:i/>
              </w:rPr>
              <w:t>musical</w:t>
            </w:r>
            <w:proofErr w:type="spellEnd"/>
            <w:r w:rsidRPr="006E4864">
              <w:rPr>
                <w:i/>
              </w:rPr>
              <w:t xml:space="preserve"> instruments</w:t>
            </w:r>
            <w:r w:rsidRPr="006E4864">
              <w:t xml:space="preserve"> / </w:t>
            </w:r>
            <w:proofErr w:type="spellStart"/>
            <w:r w:rsidRPr="006E4864">
              <w:t>edited</w:t>
            </w:r>
            <w:proofErr w:type="spellEnd"/>
            <w:r w:rsidRPr="006E4864">
              <w:t xml:space="preserve"> </w:t>
            </w:r>
            <w:proofErr w:type="spellStart"/>
            <w:r w:rsidRPr="006E4864">
              <w:t>by</w:t>
            </w:r>
            <w:proofErr w:type="spellEnd"/>
            <w:r w:rsidRPr="006E4864">
              <w:t xml:space="preserve"> </w:t>
            </w:r>
            <w:proofErr w:type="spellStart"/>
            <w:r w:rsidRPr="006E4864">
              <w:t>Laurence</w:t>
            </w:r>
            <w:proofErr w:type="spellEnd"/>
            <w:r w:rsidRPr="006E4864">
              <w:t xml:space="preserve"> </w:t>
            </w:r>
            <w:proofErr w:type="spellStart"/>
            <w:r w:rsidRPr="006E4864">
              <w:t>Libin</w:t>
            </w:r>
            <w:proofErr w:type="spellEnd"/>
            <w:r w:rsidRPr="006E4864">
              <w:t xml:space="preserve">. (2014). </w:t>
            </w:r>
            <w:proofErr w:type="spellStart"/>
            <w:r w:rsidRPr="006E4864">
              <w:t>Second</w:t>
            </w:r>
            <w:proofErr w:type="spellEnd"/>
            <w:r w:rsidRPr="006E4864">
              <w:t xml:space="preserve"> </w:t>
            </w:r>
            <w:proofErr w:type="spellStart"/>
            <w:r w:rsidRPr="006E4864">
              <w:t>edition</w:t>
            </w:r>
            <w:proofErr w:type="spellEnd"/>
            <w:r w:rsidRPr="006E4864">
              <w:t xml:space="preserve">. </w:t>
            </w:r>
            <w:proofErr w:type="spellStart"/>
            <w:r w:rsidRPr="006E4864">
              <w:t>Vol</w:t>
            </w:r>
            <w:proofErr w:type="spellEnd"/>
            <w:r w:rsidRPr="006E4864">
              <w:t>. 1.2.,3.,4.</w:t>
            </w:r>
            <w:r w:rsidRPr="006E4864">
              <w:rPr>
                <w:bCs w:val="0"/>
                <w:i/>
                <w:iCs w:val="0"/>
                <w:lang w:val="en-GB"/>
              </w:rPr>
              <w:t xml:space="preserve"> </w:t>
            </w:r>
            <w:proofErr w:type="spellStart"/>
            <w:r w:rsidRPr="006E4864">
              <w:t>New</w:t>
            </w:r>
            <w:proofErr w:type="spellEnd"/>
            <w:r w:rsidRPr="006E4864">
              <w:t xml:space="preserve"> </w:t>
            </w:r>
            <w:proofErr w:type="spellStart"/>
            <w:r w:rsidRPr="006E4864">
              <w:t>York</w:t>
            </w:r>
            <w:proofErr w:type="spellEnd"/>
            <w:r w:rsidRPr="006E4864">
              <w:t xml:space="preserve">: </w:t>
            </w:r>
            <w:proofErr w:type="spellStart"/>
            <w:r w:rsidRPr="006E4864">
              <w:t>Oxford</w:t>
            </w:r>
            <w:proofErr w:type="spellEnd"/>
            <w:r w:rsidRPr="006E4864">
              <w:t xml:space="preserve"> </w:t>
            </w:r>
            <w:proofErr w:type="spellStart"/>
            <w:r w:rsidRPr="006E4864">
              <w:t>University</w:t>
            </w:r>
            <w:proofErr w:type="spellEnd"/>
            <w:r w:rsidRPr="006E4864">
              <w:t xml:space="preserve"> </w:t>
            </w:r>
            <w:proofErr w:type="spellStart"/>
            <w:r w:rsidRPr="006E4864">
              <w:t>Press</w:t>
            </w:r>
            <w:proofErr w:type="spellEnd"/>
          </w:p>
          <w:p w:rsidR="006E4864" w:rsidRPr="006E4864" w:rsidRDefault="006E4864" w:rsidP="006E4864">
            <w:pPr>
              <w:ind w:left="2"/>
              <w:rPr>
                <w:bCs w:val="0"/>
                <w:iCs w:val="0"/>
                <w:lang w:val="en-GB"/>
              </w:rPr>
            </w:pPr>
            <w:r w:rsidRPr="006E4864">
              <w:rPr>
                <w:bCs w:val="0"/>
                <w:i/>
                <w:iCs w:val="0"/>
                <w:lang w:val="en-GB"/>
              </w:rPr>
              <w:t>The History of the Wind Band</w:t>
            </w:r>
            <w:r w:rsidRPr="006E4864">
              <w:rPr>
                <w:bCs w:val="0"/>
                <w:iCs w:val="0"/>
                <w:lang w:val="en-GB"/>
              </w:rPr>
              <w:t xml:space="preserve">. Historical Information. </w:t>
            </w:r>
          </w:p>
          <w:p w:rsidR="006E4864" w:rsidRPr="006E4864" w:rsidRDefault="00DD07A4" w:rsidP="006E4864">
            <w:pPr>
              <w:ind w:left="2"/>
              <w:rPr>
                <w:bCs w:val="0"/>
                <w:iCs w:val="0"/>
                <w:lang w:val="en-GB"/>
              </w:rPr>
            </w:pPr>
            <w:hyperlink r:id="rId9" w:history="1">
              <w:r w:rsidR="006E4864" w:rsidRPr="006E4864">
                <w:rPr>
                  <w:bCs w:val="0"/>
                  <w:iCs w:val="0"/>
                  <w:lang w:val="en-GB"/>
                </w:rPr>
                <w:t>https://www.academia.edu/23432897/History_of_the_Wind_Band</w:t>
              </w:r>
            </w:hyperlink>
            <w:r w:rsidR="006E4864">
              <w:rPr>
                <w:bCs w:val="0"/>
                <w:iCs w:val="0"/>
                <w:lang w:val="en-GB"/>
              </w:rPr>
              <w:t>.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387F3F" w:rsidRDefault="00F7553D" w:rsidP="000856E5">
            <w:pPr>
              <w:pStyle w:val="Nosaukumi"/>
            </w:pPr>
            <w:r w:rsidRPr="00387F3F">
              <w:t>Periodika un citi informācijas avoti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387F3F" w:rsidRDefault="00F7553D" w:rsidP="000856E5">
            <w:r w:rsidRPr="00387F3F">
              <w:lastRenderedPageBreak/>
              <w:t>Žurnāli:</w:t>
            </w:r>
            <w:r w:rsidRPr="00387F3F">
              <w:rPr>
                <w:lang w:val="en-GB" w:eastAsia="lv-LV"/>
              </w:rPr>
              <w:t xml:space="preserve"> </w:t>
            </w:r>
          </w:p>
          <w:p w:rsidR="006E4864" w:rsidRPr="00FE5D49" w:rsidRDefault="006E4864" w:rsidP="006E4864">
            <w:pPr>
              <w:ind w:left="2"/>
              <w:jc w:val="both"/>
              <w:rPr>
                <w:bCs w:val="0"/>
                <w:iCs w:val="0"/>
                <w:lang w:val="en-GB"/>
              </w:rPr>
            </w:pPr>
            <w:proofErr w:type="spellStart"/>
            <w:r w:rsidRPr="002B3509">
              <w:rPr>
                <w:bCs w:val="0"/>
                <w:iCs w:val="0"/>
                <w:lang w:val="en-GB"/>
              </w:rPr>
              <w:t>Žurnāli</w:t>
            </w:r>
            <w:proofErr w:type="spellEnd"/>
            <w:r w:rsidRPr="00FE5D49">
              <w:rPr>
                <w:bCs w:val="0"/>
                <w:iCs w:val="0"/>
                <w:lang w:val="en-GB"/>
              </w:rPr>
              <w:t>:</w:t>
            </w:r>
          </w:p>
          <w:p w:rsidR="006E4864" w:rsidRPr="00704A29" w:rsidRDefault="006E4864" w:rsidP="006E4864">
            <w:pPr>
              <w:ind w:left="2"/>
              <w:rPr>
                <w:bCs w:val="0"/>
                <w:iCs w:val="0"/>
                <w:lang w:val="en-GB"/>
              </w:rPr>
            </w:pPr>
            <w:r w:rsidRPr="00704A29">
              <w:rPr>
                <w:bCs w:val="0"/>
                <w:iCs w:val="0"/>
                <w:lang w:val="en-GB"/>
              </w:rPr>
              <w:t>Contemporary Music Review. https://www.tandfonline.com/loi/gcmr20</w:t>
            </w:r>
          </w:p>
          <w:p w:rsidR="006E4864" w:rsidRPr="00704A29" w:rsidRDefault="006E4864" w:rsidP="006E4864">
            <w:pPr>
              <w:ind w:left="2"/>
              <w:rPr>
                <w:bCs w:val="0"/>
                <w:iCs w:val="0"/>
                <w:lang w:val="en-GB"/>
              </w:rPr>
            </w:pPr>
            <w:r w:rsidRPr="00704A29">
              <w:rPr>
                <w:bCs w:val="0"/>
                <w:iCs w:val="0"/>
                <w:lang w:val="en-GB"/>
              </w:rPr>
              <w:t>Early Music Performer. https://www.earlymusic.info/Performer.php</w:t>
            </w:r>
          </w:p>
          <w:p w:rsidR="00F7553D" w:rsidRPr="006E4864" w:rsidRDefault="00F7553D" w:rsidP="000856E5">
            <w:pPr>
              <w:rPr>
                <w:lang w:val="en-GB"/>
              </w:rPr>
            </w:pP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3D" w:rsidRPr="00387F3F" w:rsidRDefault="00F7553D" w:rsidP="000856E5">
            <w:pPr>
              <w:pStyle w:val="Nosaukumi"/>
            </w:pPr>
            <w:r w:rsidRPr="00387F3F">
              <w:t>Piezīmes</w:t>
            </w:r>
          </w:p>
        </w:tc>
      </w:tr>
      <w:tr w:rsidR="00F7553D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3D" w:rsidRPr="00387F3F" w:rsidRDefault="00F7553D" w:rsidP="000856E5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387F3F">
              <w:t xml:space="preserve">Profesionālās maģistra studiju programmas ”Mūzika” B1 daļa. </w:t>
            </w:r>
          </w:p>
        </w:tc>
      </w:tr>
    </w:tbl>
    <w:p w:rsidR="00F7553D" w:rsidRDefault="00F7553D"/>
    <w:sectPr w:rsidR="00F7553D" w:rsidSect="00F57776">
      <w:footerReference w:type="default" r:id="rId10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7A4" w:rsidRDefault="00DD07A4" w:rsidP="008D529B">
      <w:r>
        <w:separator/>
      </w:r>
    </w:p>
  </w:endnote>
  <w:endnote w:type="continuationSeparator" w:id="0">
    <w:p w:rsidR="00DD07A4" w:rsidRDefault="00DD07A4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56E5" w:rsidRDefault="000856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7B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56E5" w:rsidRDefault="000856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7A4" w:rsidRDefault="00DD07A4" w:rsidP="008D529B">
      <w:r>
        <w:separator/>
      </w:r>
    </w:p>
  </w:footnote>
  <w:footnote w:type="continuationSeparator" w:id="0">
    <w:p w:rsidR="00DD07A4" w:rsidRDefault="00DD07A4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76"/>
    <w:rsid w:val="000362BD"/>
    <w:rsid w:val="00041B37"/>
    <w:rsid w:val="00065BC5"/>
    <w:rsid w:val="000856E5"/>
    <w:rsid w:val="000E0764"/>
    <w:rsid w:val="000F044A"/>
    <w:rsid w:val="0011561E"/>
    <w:rsid w:val="001452F6"/>
    <w:rsid w:val="001E199D"/>
    <w:rsid w:val="001F72F7"/>
    <w:rsid w:val="00307595"/>
    <w:rsid w:val="00313F84"/>
    <w:rsid w:val="00387F3F"/>
    <w:rsid w:val="003B3672"/>
    <w:rsid w:val="004306EF"/>
    <w:rsid w:val="00440606"/>
    <w:rsid w:val="00453649"/>
    <w:rsid w:val="00496EF3"/>
    <w:rsid w:val="0050181B"/>
    <w:rsid w:val="005137C6"/>
    <w:rsid w:val="005732A2"/>
    <w:rsid w:val="00597B9E"/>
    <w:rsid w:val="00620A4A"/>
    <w:rsid w:val="00622A45"/>
    <w:rsid w:val="00645268"/>
    <w:rsid w:val="00653A33"/>
    <w:rsid w:val="00662787"/>
    <w:rsid w:val="006A43CA"/>
    <w:rsid w:val="006B5B30"/>
    <w:rsid w:val="006E4864"/>
    <w:rsid w:val="006F2D1B"/>
    <w:rsid w:val="007016FD"/>
    <w:rsid w:val="00747680"/>
    <w:rsid w:val="00754E30"/>
    <w:rsid w:val="00833A62"/>
    <w:rsid w:val="00837A3A"/>
    <w:rsid w:val="0084590D"/>
    <w:rsid w:val="008964DD"/>
    <w:rsid w:val="008D529B"/>
    <w:rsid w:val="008E2AE2"/>
    <w:rsid w:val="008F0991"/>
    <w:rsid w:val="009123A7"/>
    <w:rsid w:val="009346BF"/>
    <w:rsid w:val="009C55C5"/>
    <w:rsid w:val="009D4A6C"/>
    <w:rsid w:val="00A061FC"/>
    <w:rsid w:val="00A35C45"/>
    <w:rsid w:val="00A5641B"/>
    <w:rsid w:val="00C22C34"/>
    <w:rsid w:val="00C340BF"/>
    <w:rsid w:val="00C61340"/>
    <w:rsid w:val="00C92FE3"/>
    <w:rsid w:val="00CC135D"/>
    <w:rsid w:val="00CC72B6"/>
    <w:rsid w:val="00D0267E"/>
    <w:rsid w:val="00D22F13"/>
    <w:rsid w:val="00D25091"/>
    <w:rsid w:val="00D46BCE"/>
    <w:rsid w:val="00DC1275"/>
    <w:rsid w:val="00DD07A4"/>
    <w:rsid w:val="00E37540"/>
    <w:rsid w:val="00E85CB7"/>
    <w:rsid w:val="00F00C74"/>
    <w:rsid w:val="00F20DA0"/>
    <w:rsid w:val="00F25D5F"/>
    <w:rsid w:val="00F35D9D"/>
    <w:rsid w:val="00F51AF4"/>
    <w:rsid w:val="00F57776"/>
    <w:rsid w:val="00F7553D"/>
    <w:rsid w:val="00FA6582"/>
    <w:rsid w:val="00FF21DF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2.lipscomb.edu/windbandhistory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academia.edu/23432897/History_of_the_Wind_Band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AE561B484D48C598553AD20ED8A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010D9-94E1-4BDA-8840-26B2162CEF63}"/>
      </w:docPartPr>
      <w:docPartBody>
        <w:p w:rsidR="0062368A" w:rsidRDefault="0062368A" w:rsidP="0062368A">
          <w:pPr>
            <w:pStyle w:val="3AAE561B484D48C598553AD20ED8A4D7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32"/>
    <w:rsid w:val="000D7B32"/>
    <w:rsid w:val="002106BB"/>
    <w:rsid w:val="00370B28"/>
    <w:rsid w:val="0062368A"/>
    <w:rsid w:val="00666575"/>
    <w:rsid w:val="00834925"/>
    <w:rsid w:val="0097432D"/>
    <w:rsid w:val="00975530"/>
    <w:rsid w:val="00A34D90"/>
    <w:rsid w:val="00A53E68"/>
    <w:rsid w:val="00E53D5E"/>
    <w:rsid w:val="00F4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5045</Words>
  <Characters>2877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2023-01-30T12:59:00Z</dcterms:created>
  <dcterms:modified xsi:type="dcterms:W3CDTF">2023-02-03T12:35:00Z</dcterms:modified>
</cp:coreProperties>
</file>