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51" w:rsidRPr="00ED18EB" w:rsidRDefault="00202E51" w:rsidP="00202E51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02E51" w:rsidRPr="00ED18EB" w:rsidRDefault="00202E51" w:rsidP="00202E51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02E51" w:rsidRPr="00ED18EB" w:rsidRDefault="00202E51" w:rsidP="00202E51">
      <w:pPr>
        <w:shd w:val="clear" w:color="auto" w:fill="auto"/>
        <w:rPr>
          <w:szCs w:val="22"/>
        </w:rPr>
      </w:pPr>
      <w:bookmarkStart w:id="0" w:name="_GoBack"/>
    </w:p>
    <w:bookmarkEnd w:id="0"/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pStyle w:val="Style1"/>
              <w:framePr w:wrap="around"/>
            </w:pPr>
            <w:bookmarkStart w:id="1" w:name="_Toc94194673"/>
            <w:bookmarkStart w:id="2" w:name="_Toc94237330"/>
            <w:bookmarkStart w:id="3" w:name="_Toc103773836"/>
            <w:bookmarkStart w:id="4" w:name="_Toc103779816"/>
            <w:proofErr w:type="spellStart"/>
            <w:r w:rsidRPr="00ED18EB">
              <w:t>Vokālais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ansamblis</w:t>
            </w:r>
            <w:bookmarkEnd w:id="1"/>
            <w:bookmarkEnd w:id="2"/>
            <w:bookmarkEnd w:id="3"/>
            <w:bookmarkEnd w:id="4"/>
            <w:proofErr w:type="spellEnd"/>
            <w:r>
              <w:t xml:space="preserve"> DP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MākZ4451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tc>
          <w:tcPr>
            <w:tcW w:w="5102" w:type="dxa"/>
          </w:tcPr>
          <w:p w:rsidR="00202E51" w:rsidRPr="00202E51" w:rsidRDefault="00202E51" w:rsidP="005E54E7">
            <w:pPr>
              <w:shd w:val="clear" w:color="auto" w:fill="auto"/>
            </w:pPr>
            <w:r w:rsidRPr="00202E51">
              <w:t>Mākslas</w:t>
            </w:r>
            <w:sdt>
              <w:sdtPr>
                <w:rPr>
                  <w:vanish/>
                </w:rPr>
                <w:id w:val="2031211734"/>
                <w:placeholder>
                  <w:docPart w:val="B170FA597E274E7699273C647502F14D"/>
                </w:placeholder>
                <w:comboBox>
                  <w:listItem w:value="Choose an item."/>
                  <w:listItem w:displayText="Antropoloģija" w:value="Antropoloģija"/>
                  <w:listItem w:displayText="Arhitektūra" w:value="Arhitektūra"/>
                  <w:listItem w:displayText="Astronomija" w:value="Astronomija"/>
                  <w:listItem w:displayText="Bioloģija" w:value="Bioloģija"/>
                  <w:listItem w:displayText="Būvzinātne" w:value="Būvzinātne"/>
                  <w:listItem w:displayText="Datorzinātne un informācijas tehnoloģijas" w:value="Datorzinātne un informācijas tehnoloģijas"/>
                  <w:listItem w:displayText="Datorzinātne" w:value="Datorzinātne"/>
                  <w:listItem w:displayText="Demogrāfija" w:value="Demogrāfija"/>
                  <w:listItem w:displayText="Ekonomika" w:value="Ekonomika"/>
                  <w:listItem w:displayText="Ekonomika un uzņēmējdarbība" w:value="Ekonomika un uzņēmējdarbība"/>
                  <w:listItem w:displayText="Elektronika un telekomunikācijas" w:value="Elektronika un telekomunikācijas"/>
                  <w:listItem w:displayText="Elektrotehnika" w:value="Elektrotehnika"/>
                  <w:listItem w:displayText="Enerģētika" w:value="Enerģētika"/>
                  <w:listItem w:displayText="Farmācija" w:value="Farmācija"/>
                  <w:listItem w:displayText="Filoloģija" w:value="Filoloģija"/>
                  <w:listItem w:displayText="Filozofija" w:value="Filozofija"/>
                  <w:listItem w:displayText="Fizika" w:value="Fizika"/>
                  <w:listItem w:displayText="Fizika un astronomija" w:value="Fizika un astronomija"/>
                  <w:listItem w:displayText="Folkloristika" w:value="Folkloristika"/>
                  <w:listItem w:displayText="Hidroinženierzinātne" w:value="Hidroinženierzinātne"/>
                  <w:listItem w:displayText="Informācijas tehnoloģija" w:value="Informācijas tehnoloģija"/>
                  <w:listItem w:displayText="Inženierzinātne" w:value="Inženierzinātne"/>
                  <w:listItem w:displayText="Izglītības zinātne" w:value="Izglītības zinātne"/>
                  <w:listItem w:displayText="Juridiskā zinātne" w:value="Juridiskā zinātne"/>
                  <w:listItem w:displayText="Kognitīvās zinātnes" w:value="Kognitīvās zinātnes"/>
                  <w:listItem w:displayText="Komunikācijas zinātne" w:value="Komunikācijas zinātne"/>
                  <w:listItem w:displayText="Lauksaimniecības zinātne" w:value="Lauksaimniecības zinātne"/>
                  <w:listItem w:displayText="Literatūrzinātne" w:value="Literatūrzinātne"/>
                  <w:listItem w:displayText="Matemātika" w:value="Matemātika"/>
                  <w:listItem w:displayText="Materiālzinātne" w:value="Materiālzinātne"/>
                  <w:listItem w:displayText="Mašīnzinātne" w:value="Mašīnzinātne"/>
                  <w:listItem w:displayText="Medicīna" w:value="Medicīna"/>
                  <w:listItem w:displayText="Mehānika" w:value="Mehānika"/>
                  <w:listItem w:displayText="Mežzinātne" w:value="Mežzinātne"/>
                  <w:listItem w:displayText="Militārā zinātne" w:value="Militārā zinātne"/>
                  <w:listItem w:displayText="Mākslas zinātne" w:value="Mākslas zinātne"/>
                  <w:listItem w:displayText="Pedagoģija" w:value="Pedagoģija"/>
                  <w:listItem w:displayText="Politikas zinātne (politoloģija)" w:value="Politikas zinātne (politoloģija)"/>
                  <w:listItem w:displayText="Psiholoģija" w:value="Psiholoģija"/>
                  <w:listItem w:displayText="Pārtikas zinātne" w:value="Pārtikas zinātne"/>
                  <w:listItem w:displayText="Redzes zinātne" w:value="Redzes zinātne"/>
                  <w:listItem w:displayText="Socioloģija" w:value="Socioloģija"/>
                  <w:listItem w:displayText="Sociālās un ekonomiskās ģeogrāfijas nozare" w:value="Sociālās un ekonomiskās ģeogrāfijas nozare"/>
                  <w:listItem w:displayText="Sporta zinātne" w:value="Sporta zinātne"/>
                  <w:listItem w:displayText="Starpnozaru" w:value="Starpnozaru"/>
                  <w:listItem w:displayText="Teoloģija un reliģiju zinātne" w:value="Teoloģija un reliģiju zinātne"/>
                  <w:listItem w:displayText="Tiesības" w:value="Tiesības"/>
                  <w:listItem w:displayText="Transports un satiksme" w:value="Transports un satiksme"/>
                  <w:listItem w:displayText="Vadībzinātne" w:value="Vadībzinātne"/>
                  <w:listItem w:displayText="Valodniecība" w:value="Valodniecība"/>
                  <w:listItem w:displayText="Veterinārmedicīna" w:value="Veterinārmedicīna"/>
                  <w:listItem w:displayText="Vides zinātne" w:value="Vides zinātne"/>
                  <w:listItem w:displayText="Vēsture" w:value="Vēsture"/>
                  <w:listItem w:displayText="Zemes zinātnes, fiziskā ģeogrāfija un vides zinātnes" w:value="Zemes zinātnes, fiziskā ģeogrāfija un vides zinātnes"/>
                  <w:listItem w:displayText="Ģeogrāfija" w:value="Ģeogrāfija"/>
                  <w:listItem w:displayText="Ģeoloģija" w:value="Ģeoloģija"/>
                  <w:listItem w:displayText="Ķīmija" w:value="Ķīmija"/>
                  <w:listItem w:displayText="Ķīmijas inženierzinātne" w:value="Ķīmijas inženierzinātne"/>
                </w:comboBox>
              </w:sdtPr>
              <w:sdtEndPr/>
              <w:sdtContent>
                <w:r w:rsidRPr="00202E51">
                  <w:rPr>
                    <w:vanish/>
                  </w:rPr>
                  <w:t>Mākslas zinātne</w:t>
                </w:r>
              </w:sdtContent>
            </w:sdt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4.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4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6</w:t>
            </w:r>
          </w:p>
        </w:tc>
      </w:tr>
      <w:tr w:rsidR="00202E51" w:rsidRPr="00ED18EB" w:rsidTr="005E54E7">
        <w:tc>
          <w:tcPr>
            <w:tcW w:w="4218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t>64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202E51" w:rsidRPr="00ED18EB" w:rsidTr="005E54E7">
        <w:trPr>
          <w:trHeight w:val="264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–</w:t>
            </w:r>
          </w:p>
        </w:tc>
      </w:tr>
      <w:tr w:rsidR="00202E51" w:rsidRPr="00ED18EB" w:rsidTr="005E54E7">
        <w:trPr>
          <w:trHeight w:val="264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–</w:t>
            </w:r>
          </w:p>
        </w:tc>
      </w:tr>
      <w:tr w:rsidR="00202E51" w:rsidRPr="00ED18EB" w:rsidTr="005E54E7">
        <w:trPr>
          <w:trHeight w:val="264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64</w:t>
            </w:r>
          </w:p>
        </w:tc>
      </w:tr>
      <w:tr w:rsidR="00202E51" w:rsidRPr="00ED18EB" w:rsidTr="005E54E7">
        <w:trPr>
          <w:trHeight w:val="264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–</w:t>
            </w:r>
          </w:p>
        </w:tc>
      </w:tr>
      <w:tr w:rsidR="00202E51" w:rsidRPr="00ED18EB" w:rsidTr="005E54E7">
        <w:trPr>
          <w:trHeight w:val="264"/>
        </w:trPr>
        <w:tc>
          <w:tcPr>
            <w:tcW w:w="4218" w:type="dxa"/>
          </w:tcPr>
          <w:p w:rsidR="00202E51" w:rsidRPr="00ED18EB" w:rsidRDefault="00202E51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96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7"/>
      </w:tblGrid>
      <w:tr w:rsidR="00202E51" w:rsidRPr="00ED18EB" w:rsidTr="005E54E7">
        <w:trPr>
          <w:trHeight w:val="26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lang w:eastAsia="lv-LV"/>
              </w:rPr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202E51" w:rsidRPr="00ED18EB" w:rsidTr="005E54E7">
        <w:tc>
          <w:tcPr>
            <w:tcW w:w="9320" w:type="dxa"/>
            <w:shd w:val="clear" w:color="auto" w:fill="FFFFFF" w:themeFill="background1"/>
          </w:tcPr>
          <w:p w:rsidR="00202E51" w:rsidRPr="00ED18EB" w:rsidRDefault="00202E51" w:rsidP="005E54E7">
            <w:pPr>
              <w:jc w:val="both"/>
            </w:pPr>
            <w:r w:rsidRPr="00ED18EB">
              <w:t>Apgūtas solo dziedāšanas prasmes mūzikas profesionālās bakalaura studiju programmas 6. semestra prasību līmenī.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MākZ3521 Akadēmiskā dziedāšana VI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202E51" w:rsidRPr="00ED18EB" w:rsidTr="005E54E7"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rPr>
                <w:rFonts w:eastAsia="Lucida Sans Unicode"/>
              </w:rPr>
              <w:t xml:space="preserve"> </w:t>
            </w:r>
            <w:r w:rsidRPr="00ED18EB">
              <w:t>veicināt daudzbalsīgas dziedāšanas iemaņu un muzicēšanas ansamblī praktisko iemaņu veidošanos.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pt-BR"/>
              </w:rPr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</w:t>
            </w:r>
            <w:r w:rsidRPr="00ED18EB">
              <w:rPr>
                <w:rFonts w:eastAsia="Times New Roman"/>
              </w:rPr>
              <w:t>daudzbalsīgas dziedāšanas īpatnību apgūšanu, studenta vokālās dzirdes attīstīšanu,</w:t>
            </w:r>
            <w:r w:rsidRPr="00ED18EB">
              <w:t xml:space="preserve"> ansambļa labskanības</w:t>
            </w:r>
            <w:r w:rsidRPr="00ED18EB">
              <w:rPr>
                <w:rFonts w:eastAsia="Times New Roman"/>
                <w:lang w:val="pt-BR"/>
              </w:rPr>
              <w:t xml:space="preserve"> attīstīšanas paņēmienu apzināšanu un skaņdarba mākslinieciskā izpildījuma veidošanu ansamblī.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lang w:val="pt-BR"/>
              </w:rPr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Kursa struktūra: praktiskie darbi (P) – 64 stundas;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96 stundas.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02E51" w:rsidRPr="00ED18EB" w:rsidTr="005E54E7">
              <w:tc>
                <w:tcPr>
                  <w:tcW w:w="9101" w:type="dxa"/>
                  <w:gridSpan w:val="4"/>
                </w:tcPr>
                <w:p w:rsidR="00202E51" w:rsidRPr="00ED18EB" w:rsidRDefault="00202E51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VII semestris (32 stundas)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Dziedātāja balss pārbaude un ansambļa komplektēšana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 xml:space="preserve">Veidot savus iespējamos ansambļa variantus balstoties uz mēģinājumā </w:t>
                  </w:r>
                  <w:r w:rsidRPr="00ED18EB">
                    <w:lastRenderedPageBreak/>
                    <w:t>iegūtajiem balsu pārbaudes datiem.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Vokālā ansambļa mēģinājuma struktūra. 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Analizēt ansambļa mēģinājumu struktūru. Idejiski veidot savu skaņdarba apgūšanas stratēģiju.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Ansambļa dziedātāju vokālo iemaņu attīstīšanas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Individuāli pilnveidot vokālās iemaņas.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Darbs pa balss grupām, atsevišķi.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Apgūt savu balsi no galvas.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Homofoni harmonisku un polifonu kora skaņdarbu iestudēšanas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skaņdarbu apgūšanas paņēmienu būtību.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 xml:space="preserve">Sudņika, S. (1989). </w:t>
                  </w:r>
                  <w:r w:rsidRPr="00ED18EB">
                    <w:rPr>
                      <w:i/>
                    </w:rPr>
                    <w:t>Kordiriģenta darba pamati.</w:t>
                  </w:r>
                  <w:proofErr w:type="gramStart"/>
                  <w:r w:rsidRPr="00ED18EB">
                    <w:t xml:space="preserve">  </w:t>
                  </w:r>
                  <w:proofErr w:type="gramEnd"/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Skaņdarba mākslinieciskā izpildījuma veidošana.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laikmetu skaņdarbu māksliniecisko izpildījumu.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Ansambļa sagatavošanās koncertam.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Iepazīt literatūru par skatuves </w:t>
                  </w:r>
                  <w:proofErr w:type="spellStart"/>
                  <w:r w:rsidRPr="00ED18EB">
                    <w:t>uzrtraukumu</w:t>
                  </w:r>
                  <w:proofErr w:type="spellEnd"/>
                  <w:r w:rsidRPr="00ED18EB">
                    <w:t>, tā pārvarēšanas iespējām.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Ieteicamā literatūra: 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proofErr w:type="spellStart"/>
                  <w:r w:rsidRPr="00ED18EB">
                    <w:t>Hallam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Susan</w:t>
                  </w:r>
                  <w:proofErr w:type="spellEnd"/>
                  <w:r w:rsidRPr="00ED18EB">
                    <w:t xml:space="preserve"> (2009) </w:t>
                  </w:r>
                  <w:proofErr w:type="spellStart"/>
                  <w:r w:rsidRPr="00ED18EB">
                    <w:rPr>
                      <w:i/>
                    </w:rPr>
                    <w:t>The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Oxford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handbook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of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music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psychology</w:t>
                  </w:r>
                  <w:proofErr w:type="spellEnd"/>
                  <w:r w:rsidRPr="00ED18EB">
                    <w:rPr>
                      <w:i/>
                    </w:rPr>
                    <w:t>.</w:t>
                  </w:r>
                  <w:r w:rsidRPr="00ED18EB">
                    <w:t xml:space="preserve"> 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Uzstāšanās un tās analīze.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Argumentēt uzstāšanās rezultātus.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Ieskaite ar atzīmi: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Sekmīgs darbs ansambļa mēģinājumos – 25% no vērtējuma;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 xml:space="preserve">– savas kora balss nodziedāšana </w:t>
                  </w:r>
                  <w:r w:rsidRPr="00ED18EB">
                    <w:rPr>
                      <w:i/>
                      <w:lang w:val="sv-SE"/>
                    </w:rPr>
                    <w:t xml:space="preserve">a cappella – </w:t>
                  </w:r>
                  <w:r w:rsidRPr="00ED18EB">
                    <w:rPr>
                      <w:lang w:val="sv-SE"/>
                    </w:rPr>
                    <w:t>25% no vērtējuma;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>– uzstāšanās koncertos – 25% no vērtējuma;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lang w:val="sv-SE"/>
                    </w:rPr>
                    <w:t>– ansambļa darba procesa analīze –25 % no vērtējuma.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Iekļauties ansambļa sastāvā, vokāli pilnvērtīgi nodziedāt savu balsi uzstājoties koncertā</w:t>
                  </w:r>
                </w:p>
              </w:tc>
            </w:tr>
            <w:tr w:rsidR="00202E51" w:rsidRPr="00ED18EB" w:rsidTr="005E54E7">
              <w:tc>
                <w:tcPr>
                  <w:tcW w:w="9101" w:type="dxa"/>
                  <w:gridSpan w:val="4"/>
                </w:tcPr>
                <w:p w:rsidR="00202E51" w:rsidRPr="00ED18EB" w:rsidRDefault="00202E51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VIII semestris (32 stundas)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Skaņdarbu izvēle darbam ar ansambli.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Veikt iespējamo skaņdarbu atlasi darbam ar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ansambli, pēc esošā dziedātāju balss materiāla.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Ansambļa darba mēģinājumu plāns.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Izstrādāt kalendāro un tematisko plānu darbam ar ansambli.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Darbs pa balss grupām.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Apgūt savu balsi no galvas.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Homofoni harmonisku un polifonu kora skaņdarbu iestudēšanas paņēmieni.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skaņdarbu apgūšanas paņēmienu būtību.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 xml:space="preserve">Allen, H. </w:t>
                  </w:r>
                  <w:r w:rsidRPr="00ED18EB">
                    <w:rPr>
                      <w:i/>
                      <w:lang w:val="de-DE"/>
                    </w:rPr>
                    <w:t>Chorleiter und Ensembleleiter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Skaņdarba mākslinieciskā izpildījuma veidošana.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Papildināt zināšanas par dažādu laikmetu skaņdarbu māksliniecisko izpildījumu.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Ansambļa sagatavošanās koncertam.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  <w:overflowPunct w:val="0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>Iepazīt literatūru par skatuves uztraukumu, tā pārvarēšanas iespējām.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bCs w:val="0"/>
                      <w:iCs w:val="0"/>
                    </w:rPr>
                  </w:pPr>
                  <w:r w:rsidRPr="00ED18EB">
                    <w:t xml:space="preserve">Ieteicamā literatūra: </w:t>
                  </w:r>
                </w:p>
                <w:p w:rsidR="00202E51" w:rsidRPr="00ED18EB" w:rsidRDefault="00202E51" w:rsidP="005E54E7">
                  <w:pPr>
                    <w:shd w:val="clear" w:color="auto" w:fill="auto"/>
                  </w:pPr>
                  <w:proofErr w:type="spellStart"/>
                  <w:r w:rsidRPr="00ED18EB">
                    <w:t>Hallam</w:t>
                  </w:r>
                  <w:proofErr w:type="spellEnd"/>
                  <w:r w:rsidRPr="00ED18EB">
                    <w:t xml:space="preserve"> </w:t>
                  </w:r>
                  <w:proofErr w:type="spellStart"/>
                  <w:r w:rsidRPr="00ED18EB">
                    <w:t>Susan</w:t>
                  </w:r>
                  <w:proofErr w:type="spellEnd"/>
                  <w:r w:rsidRPr="00ED18EB">
                    <w:t xml:space="preserve"> (2009) </w:t>
                  </w:r>
                  <w:proofErr w:type="spellStart"/>
                  <w:r w:rsidRPr="00ED18EB">
                    <w:rPr>
                      <w:i/>
                    </w:rPr>
                    <w:t>The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Oxford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handbook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of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music</w:t>
                  </w:r>
                  <w:proofErr w:type="spellEnd"/>
                  <w:r w:rsidRPr="00ED18EB">
                    <w:rPr>
                      <w:i/>
                    </w:rPr>
                    <w:t xml:space="preserve"> </w:t>
                  </w:r>
                  <w:proofErr w:type="spellStart"/>
                  <w:r w:rsidRPr="00ED18EB">
                    <w:rPr>
                      <w:i/>
                    </w:rPr>
                    <w:t>psychology</w:t>
                  </w:r>
                  <w:proofErr w:type="spellEnd"/>
                  <w:r w:rsidRPr="00ED18EB">
                    <w:rPr>
                      <w:i/>
                    </w:rPr>
                    <w:t>.</w:t>
                  </w:r>
                  <w:r w:rsidRPr="00ED18EB">
                    <w:t xml:space="preserve"> 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Uzstāšanās un tās analīze.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Argumentēt uzstāšanās rezultātus.</w:t>
                  </w:r>
                </w:p>
              </w:tc>
            </w:tr>
            <w:tr w:rsidR="00202E51" w:rsidRPr="00ED18EB" w:rsidTr="005E54E7">
              <w:tc>
                <w:tcPr>
                  <w:tcW w:w="2948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t>–</w:t>
                  </w:r>
                  <w:r w:rsidRPr="00ED18EB">
                    <w:rPr>
                      <w:lang w:val="sv-SE"/>
                    </w:rPr>
                    <w:t xml:space="preserve"> ansambļa vadīšanas darbs</w:t>
                  </w:r>
                  <w:proofErr w:type="gramStart"/>
                  <w:r w:rsidRPr="00ED18EB">
                    <w:rPr>
                      <w:lang w:val="sv-SE"/>
                    </w:rPr>
                    <w:t xml:space="preserve">  </w:t>
                  </w:r>
                  <w:proofErr w:type="gramEnd"/>
                  <w:r w:rsidRPr="00ED18EB">
                    <w:rPr>
                      <w:lang w:val="sv-SE"/>
                    </w:rPr>
                    <w:t>mēģinājumos – 50% no vērtējuma;</w:t>
                  </w:r>
                </w:p>
                <w:p w:rsidR="00202E51" w:rsidRPr="00ED18EB" w:rsidRDefault="00202E51" w:rsidP="005E54E7">
                  <w:pPr>
                    <w:shd w:val="clear" w:color="auto" w:fill="auto"/>
                    <w:rPr>
                      <w:lang w:val="sv-SE"/>
                    </w:rPr>
                  </w:pPr>
                  <w:r w:rsidRPr="00ED18EB">
                    <w:rPr>
                      <w:lang w:val="sv-SE"/>
                    </w:rPr>
                    <w:t xml:space="preserve">– skaņdarba atskaņošana </w:t>
                  </w:r>
                  <w:r w:rsidRPr="00ED18EB">
                    <w:rPr>
                      <w:lang w:val="sv-SE"/>
                    </w:rPr>
                    <w:lastRenderedPageBreak/>
                    <w:t>koncertā – 50% no vērtējuma.</w:t>
                  </w:r>
                </w:p>
              </w:tc>
              <w:tc>
                <w:tcPr>
                  <w:tcW w:w="124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lastRenderedPageBreak/>
                    <w:t>Eksāmens</w:t>
                  </w:r>
                </w:p>
              </w:tc>
              <w:tc>
                <w:tcPr>
                  <w:tcW w:w="907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202E51" w:rsidRPr="00ED18EB" w:rsidRDefault="00202E51" w:rsidP="005E54E7">
                  <w:pPr>
                    <w:shd w:val="clear" w:color="auto" w:fill="auto"/>
                  </w:pPr>
                  <w:r w:rsidRPr="00ED18EB">
                    <w:t>Mērķtiecīgi veidot, projicēt mēģinājumu darbu ar izvēlēto skaņdarbu ansambļa nodarbībās, vadīt apgūtā skaņdarba atskaņošanu koncertā.</w:t>
                  </w:r>
                </w:p>
              </w:tc>
            </w:tr>
          </w:tbl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Zināšanas: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demonstrē zināšanas par ansambli, tā veidiem, raksturo ansambļa skaņojumu, tā sasniegšanas variantus;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raksturo dziedātāja balss uzbūvi, vokālās tehnikas pamatelementiem;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formulē galvenos vokālās partitūras analīzes aspektus;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raksturo būtiskākās iestudējamā skaņdarba stila un laikmeta iezīmes;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precīzi nosaka vokālajā partitūrā norādītos mūzikas izteiksmes līdzekļus.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Prasmes: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dziedāt dažādu laikmetu un stilu ansambļa balsi;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iekļauties ansambļa skanējumā;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izstrādāt ansambļa mēģinājuma plānu, veikt tā korekcijas;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modelēt metodiskos paņēmienus konkrēta uzdevuma sasniegšanai mēģinājumā;</w:t>
            </w:r>
          </w:p>
          <w:p w:rsidR="00202E51" w:rsidRPr="00ED18EB" w:rsidRDefault="00202E51" w:rsidP="00202E51">
            <w:pPr>
              <w:pStyle w:val="ListParagraph"/>
              <w:rPr>
                <w:lang w:eastAsia="lv-LV"/>
              </w:rPr>
            </w:pPr>
            <w:r w:rsidRPr="00ED18EB">
              <w:rPr>
                <w:lang w:eastAsia="lv-LV"/>
              </w:rPr>
              <w:t>pielietot praksē atbilstošus ansambļa vadīšanas paņēmienus un darba formas mēģinājumos.</w:t>
            </w:r>
          </w:p>
          <w:p w:rsidR="00202E51" w:rsidRPr="00ED18EB" w:rsidRDefault="00202E51" w:rsidP="005E54E7">
            <w:pPr>
              <w:pStyle w:val="Style2"/>
              <w:shd w:val="clear" w:color="auto" w:fill="auto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Kompetence:</w:t>
            </w:r>
          </w:p>
          <w:p w:rsidR="00202E51" w:rsidRPr="00ED18EB" w:rsidRDefault="00202E51" w:rsidP="00202E51">
            <w:pPr>
              <w:pStyle w:val="ListParagraph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diagnosticē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diapazonu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rPr>
                <w:lang w:val="en-GB"/>
              </w:rPr>
            </w:pPr>
            <w:proofErr w:type="spellStart"/>
            <w:r w:rsidRPr="00ED18EB">
              <w:rPr>
                <w:lang w:val="en-GB"/>
              </w:rPr>
              <w:t>nosaka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dziedātāja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atbilstību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konkrētai</w:t>
            </w:r>
            <w:proofErr w:type="spellEnd"/>
            <w:r w:rsidRPr="00ED18EB">
              <w:rPr>
                <w:lang w:val="en-GB"/>
              </w:rPr>
              <w:t xml:space="preserve">  </w:t>
            </w:r>
            <w:proofErr w:type="spellStart"/>
            <w:r w:rsidRPr="00ED18EB">
              <w:rPr>
                <w:lang w:val="en-GB"/>
              </w:rPr>
              <w:t>balss</w:t>
            </w:r>
            <w:proofErr w:type="spellEnd"/>
            <w:r w:rsidRPr="00ED18EB">
              <w:rPr>
                <w:lang w:val="en-GB"/>
              </w:rPr>
              <w:t xml:space="preserve"> </w:t>
            </w:r>
            <w:proofErr w:type="spellStart"/>
            <w:r w:rsidRPr="00ED18EB">
              <w:rPr>
                <w:lang w:val="en-GB"/>
              </w:rPr>
              <w:t>grupai</w:t>
            </w:r>
            <w:proofErr w:type="spellEnd"/>
            <w:r w:rsidRPr="00ED18EB">
              <w:rPr>
                <w:lang w:val="en-GB"/>
              </w:rPr>
              <w:t>;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>pamato ansambļa izvietojuma efektivitāti atkarībā no skaņdarba faktūras, izpildītāju sastāva utml.;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>izveido iedziedāšanās kompleksu atbilstoši izvirzītajam mērķim (elpas balsta attīstība, dikcijas attīstība utml.);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 xml:space="preserve">nosaka attiecīga vokālās mūzikas attīstības posma raksturīgās pazīmes; </w:t>
            </w:r>
          </w:p>
          <w:p w:rsidR="00202E51" w:rsidRPr="00ED18EB" w:rsidRDefault="00202E51" w:rsidP="00202E51">
            <w:pPr>
              <w:pStyle w:val="ListParagraph"/>
              <w:rPr>
                <w:lang w:val="sv-SE"/>
              </w:rPr>
            </w:pPr>
            <w:r w:rsidRPr="00ED18EB">
              <w:rPr>
                <w:lang w:val="sv-SE"/>
              </w:rPr>
              <w:t>veic skaņdarba māksliniecisko analīzi darbam ar ansambli.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96 stundas tiek organizēts individuāli: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programmas skaņdarbu patstāvīga analīze un apguve;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tehniskās meistarības pilnveide;</w:t>
            </w:r>
          </w:p>
          <w:p w:rsidR="00202E51" w:rsidRPr="00ED18EB" w:rsidRDefault="00202E51" w:rsidP="00202E51">
            <w:pPr>
              <w:pStyle w:val="ListParagraph"/>
              <w:rPr>
                <w:bCs/>
                <w:iCs/>
              </w:rPr>
            </w:pPr>
            <w:r w:rsidRPr="00ED18EB">
              <w:t>iepazīšanās ar dažādām interpretācijām izmantojot video un audio materiālus, to salīdzināšana un izvērtēšana.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t xml:space="preserve">Studiju kursa apguves </w:t>
            </w:r>
            <w:r w:rsidRPr="00ED18EB">
              <w:rPr>
                <w:rStyle w:val="Style2Char"/>
              </w:rPr>
              <w:t>pārbaudes forma</w:t>
            </w:r>
            <w:r w:rsidRPr="00ED18EB">
              <w:rPr>
                <w:rFonts w:eastAsia="Times New Roman"/>
                <w:lang w:val="sv-SE"/>
              </w:rPr>
              <w:t>: eksāmens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>apstiprināts DU Senāta sēdē 17.12.2018., protokols Nr. 15).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sv-SE"/>
              </w:rPr>
            </w:pPr>
            <w:r w:rsidRPr="00ED18EB">
              <w:rPr>
                <w:rFonts w:eastAsia="Times New Roman"/>
                <w:lang w:val="sv-SE"/>
              </w:rPr>
              <w:t>Sekmīgs darbs ansambļa mēģinājumos; ansmbļa vadītāja funkciju izpilde; savas balss vienbalsīgs atskaņojums; uzstāšanās koncertos un to analīze.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Izmantojamās studiju formas – praktiskās nodarbības, dalība akadēmiskajā koncertā, dalība koncertā, diskusijas, pārrunas, ieskaites ar atzīmi un eksāmeni. 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 xml:space="preserve">atskaņot no galvas programmas. 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lastRenderedPageBreak/>
              <w:t xml:space="preserve">Ieskaite ar atzīmi VII semestris: 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t xml:space="preserve">– </w:t>
            </w:r>
            <w:r w:rsidRPr="00ED18EB">
              <w:rPr>
                <w:lang w:val="sv-SE"/>
              </w:rPr>
              <w:t>sekmīgs darbs ansambļa mēģinājumos – 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 xml:space="preserve">– savas ansambļa balss nodziedāšana </w:t>
            </w:r>
            <w:r w:rsidRPr="00ED18EB">
              <w:rPr>
                <w:i/>
                <w:lang w:val="sv-SE"/>
              </w:rPr>
              <w:t xml:space="preserve">a cappella – </w:t>
            </w:r>
            <w:r w:rsidRPr="00ED18EB">
              <w:rPr>
                <w:lang w:val="sv-SE"/>
              </w:rPr>
              <w:t>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uzstāšanās koncertos – 25%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ansambļa darba procesa analīze –25% no vērtējuma.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Eksāmens VIII semestris: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t>–</w:t>
            </w:r>
            <w:r w:rsidRPr="00ED18EB">
              <w:rPr>
                <w:lang w:val="sv-SE"/>
              </w:rPr>
              <w:t xml:space="preserve"> ansambļa vadīšanas darbs mēģinājumos – 50% no vērtējuma;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  <w:r w:rsidRPr="00ED18EB">
              <w:rPr>
                <w:lang w:val="sv-SE"/>
              </w:rPr>
              <w:t>– skaņdarba atskaņošana koncertā – 50% no vērtējuma.</w:t>
            </w:r>
          </w:p>
          <w:p w:rsidR="00202E51" w:rsidRPr="00ED18EB" w:rsidRDefault="00202E51" w:rsidP="005E54E7">
            <w:pPr>
              <w:shd w:val="clear" w:color="auto" w:fill="auto"/>
              <w:rPr>
                <w:lang w:val="sv-SE"/>
              </w:rPr>
            </w:pPr>
          </w:p>
          <w:p w:rsidR="00202E51" w:rsidRPr="00ED18EB" w:rsidRDefault="00202E51" w:rsidP="005E54E7">
            <w:pPr>
              <w:shd w:val="clear" w:color="auto" w:fill="auto"/>
              <w:contextualSpacing/>
            </w:pPr>
            <w:r w:rsidRPr="00ED18EB">
              <w:t>Vērtēšanas forma:</w:t>
            </w:r>
            <w:r w:rsidRPr="00ED18EB">
              <w:rPr>
                <w:b/>
              </w:rPr>
              <w:t xml:space="preserve"> </w:t>
            </w:r>
            <w:r w:rsidRPr="00ED18EB">
              <w:t>praktiska (programmas skaņdarbu atskaņošana), mutiska (diskusijas, pārrunas).</w:t>
            </w:r>
          </w:p>
          <w:p w:rsidR="00202E51" w:rsidRPr="00ED18EB" w:rsidRDefault="00202E51" w:rsidP="005E54E7">
            <w:pPr>
              <w:shd w:val="clear" w:color="auto" w:fill="auto"/>
              <w:contextualSpacing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202E51" w:rsidRPr="00ED18EB" w:rsidRDefault="00202E51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ieskaitē un eksāmenā vērtē 10 ballu skalā.</w:t>
            </w:r>
          </w:p>
          <w:p w:rsidR="00202E51" w:rsidRPr="00ED18EB" w:rsidRDefault="00202E51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repertuāra atbilstība studiju kursa programmas prasībām;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uzstāšanās kultūra (uzvedība, stāja un artistiskums);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 xml:space="preserve">skaņdarba teksts; 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stils un žanrs;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202E51" w:rsidRPr="00ED18EB" w:rsidRDefault="00202E51" w:rsidP="00202E51">
            <w:pPr>
              <w:pStyle w:val="ListParagraph"/>
            </w:pPr>
            <w:r w:rsidRPr="00ED18EB">
              <w:t>atskaņojuma mākslinieciskais sniegums (saturs, tēls, forma, dinamika, frāzējums, oriģinalitāte u.c.).</w:t>
            </w:r>
          </w:p>
          <w:p w:rsidR="00202E51" w:rsidRPr="00ED18EB" w:rsidRDefault="00202E51" w:rsidP="005E54E7">
            <w:pPr>
              <w:shd w:val="clear" w:color="auto" w:fill="auto"/>
              <w:ind w:left="57"/>
            </w:pPr>
          </w:p>
          <w:p w:rsidR="00202E51" w:rsidRPr="00ED18EB" w:rsidRDefault="00202E51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3 (vāji) – zināšanas, prasmes un iemaņas ir ļoti minimālas, nav spēju tās praktiski lietot;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1 (ļoti, ļoti vāji) – nav izpratnes par studiju kursa būtību un iemaņām tajā.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Ansambļa dziedātāju vokālo iemaņu attīstīšanas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Skaņdarbu izvēle darbam ar ansambli.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Izvēlētā skaņdarba apguve.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Darbs pa balss grupām, atsevišķi.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Ansambļa darba mēģinājumu plāns.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Homofoni harmonisku un polifonu kora skaņdarbu iestudēšanas paņēmieni.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Vokālā darba analīze.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Skaņdarba mākslinieciskā izpildījuma veidošana.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lastRenderedPageBreak/>
              <w:t>Ansambļa sagatavošanās koncertam.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Uzstāšanās un tās analīze.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lastRenderedPageBreak/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de-DE"/>
              </w:rPr>
              <w:t xml:space="preserve">Allen, H. </w:t>
            </w:r>
            <w:r w:rsidRPr="00ED18EB">
              <w:rPr>
                <w:rFonts w:eastAsia="Times New Roman"/>
                <w:i/>
                <w:lang w:val="de-DE"/>
              </w:rPr>
              <w:t>Chorleiter und Ensembleleiter: Dienstbewertung, Vergätung, Rechtsstatus, Vertrag</w:t>
            </w:r>
            <w:r w:rsidRPr="00ED18EB">
              <w:rPr>
                <w:rFonts w:eastAsia="Times New Roman"/>
                <w:lang w:val="de-DE"/>
              </w:rPr>
              <w:t>. Verband Deutscher KonzertChőre (VDKC)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sv-SE"/>
              </w:rPr>
              <w:t xml:space="preserve">Gailis, D. (1965). </w:t>
            </w:r>
            <w:r w:rsidRPr="00ED18EB">
              <w:rPr>
                <w:rFonts w:eastAsia="Times New Roman"/>
                <w:i/>
                <w:lang w:val="sv-SE"/>
              </w:rPr>
              <w:t>Kora dziedātāja rokasgrāmata</w:t>
            </w:r>
            <w:r w:rsidRPr="00ED18EB">
              <w:rPr>
                <w:rFonts w:eastAsia="Times New Roman"/>
                <w:lang w:val="sv-SE"/>
              </w:rPr>
              <w:t xml:space="preserve">. </w:t>
            </w:r>
            <w:r w:rsidRPr="00ED18EB">
              <w:rPr>
                <w:rFonts w:eastAsia="Times New Roman"/>
                <w:lang w:val="de-DE"/>
              </w:rPr>
              <w:t>Rīga: Liesma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Hallam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S. (2009). </w:t>
            </w:r>
            <w:proofErr w:type="spellStart"/>
            <w:r w:rsidRPr="00ED18EB">
              <w:rPr>
                <w:rFonts w:eastAsia="Times New Roman"/>
                <w:lang w:eastAsia="lv-LV"/>
              </w:rPr>
              <w:t>The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handbook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of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music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psychology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New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York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ED18EB">
              <w:rPr>
                <w:rFonts w:eastAsia="Times New Roman"/>
                <w:lang w:eastAsia="lv-LV"/>
              </w:rPr>
              <w:t>Oxford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University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Press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</w:rPr>
            </w:pPr>
            <w:r w:rsidRPr="00ED18EB">
              <w:rPr>
                <w:rFonts w:eastAsia="Times New Roman"/>
              </w:rPr>
              <w:t xml:space="preserve">Krūmiņš, A. (1987). </w:t>
            </w:r>
            <w:r w:rsidRPr="00ED18EB">
              <w:rPr>
                <w:rFonts w:eastAsia="Times New Roman"/>
                <w:i/>
              </w:rPr>
              <w:t>Kora dziedāšanas teorijas jautājumi.</w:t>
            </w:r>
            <w:r w:rsidRPr="00ED18EB">
              <w:rPr>
                <w:rFonts w:eastAsia="Times New Roman"/>
              </w:rPr>
              <w:t xml:space="preserve"> </w:t>
            </w:r>
            <w:r w:rsidRPr="00ED18EB">
              <w:rPr>
                <w:rFonts w:eastAsia="Times New Roman"/>
                <w:i/>
              </w:rPr>
              <w:t>1. daļa</w:t>
            </w:r>
            <w:r w:rsidRPr="00ED18EB">
              <w:rPr>
                <w:rFonts w:eastAsia="Times New Roman"/>
              </w:rPr>
              <w:t>. Rīga: Mācību iestāžu metodiskais kabinets</w:t>
            </w:r>
          </w:p>
          <w:p w:rsidR="00202E51" w:rsidRPr="00ED18EB" w:rsidRDefault="00202E51" w:rsidP="005E54E7">
            <w:pPr>
              <w:shd w:val="clear" w:color="auto" w:fill="auto"/>
              <w:rPr>
                <w:rFonts w:eastAsia="Times New Roman"/>
                <w:lang w:val="en-GB"/>
              </w:rPr>
            </w:pPr>
            <w:r w:rsidRPr="00ED18EB">
              <w:t xml:space="preserve">Lindenbergs, J. (2012). </w:t>
            </w:r>
            <w:r w:rsidRPr="00ED18EB">
              <w:rPr>
                <w:i/>
              </w:rPr>
              <w:t>Diriģēšanas mācīšanas metodika.</w:t>
            </w:r>
            <w:r w:rsidRPr="00ED18EB">
              <w:t xml:space="preserve"> Metodiskais mācību materiāls. E–grāmata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</w:rPr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6" w:history="1">
              <w:r w:rsidRPr="00ED18EB">
                <w:rPr>
                  <w:rStyle w:val="Hyperlink"/>
                  <w:bCs w:val="0"/>
                  <w:i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val="sv-SE"/>
              </w:rPr>
            </w:pPr>
            <w:r w:rsidRPr="00ED18EB">
              <w:rPr>
                <w:rFonts w:eastAsia="Times New Roman"/>
                <w:lang w:val="sv-SE"/>
              </w:rPr>
              <w:t xml:space="preserve">Sudņika, S. (1989). </w:t>
            </w:r>
            <w:r w:rsidRPr="00ED18EB">
              <w:rPr>
                <w:rFonts w:eastAsia="Times New Roman"/>
                <w:i/>
                <w:lang w:val="sv-SE"/>
              </w:rPr>
              <w:t>Kordiriģenta darba pamati</w:t>
            </w:r>
            <w:r w:rsidRPr="00ED18EB">
              <w:rPr>
                <w:rFonts w:eastAsia="Times New Roman"/>
                <w:lang w:val="sv-SE"/>
              </w:rPr>
              <w:t xml:space="preserve">. Rīga: P. Stučkas Latvijas Valsts universitāte </w:t>
            </w:r>
          </w:p>
          <w:p w:rsidR="00202E51" w:rsidRPr="00ED18EB" w:rsidRDefault="00202E51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lang w:eastAsia="lv-LV"/>
              </w:rPr>
              <w:t xml:space="preserve">Zvirgzdiņa, E. (1986). </w:t>
            </w:r>
            <w:hyperlink r:id="rId7" w:history="1">
              <w:r w:rsidRPr="00ED18EB">
                <w:rPr>
                  <w:rStyle w:val="Hyperlink"/>
                  <w:rFonts w:eastAsia="Times New Roman"/>
                  <w:bCs w:val="0"/>
                  <w:i/>
                  <w:lang w:eastAsia="lv-LV"/>
                </w:rPr>
                <w:t>Par vokālo mākslu</w:t>
              </w:r>
            </w:hyperlink>
            <w:r w:rsidRPr="00ED18EB">
              <w:rPr>
                <w:rFonts w:eastAsia="Times New Roman"/>
                <w:lang w:eastAsia="lv-LV"/>
              </w:rPr>
              <w:t xml:space="preserve"> Zvaigzne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Bimberg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S.,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Friedrich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G., </w:t>
            </w:r>
            <w:proofErr w:type="spellStart"/>
            <w:r w:rsidRPr="00ED18EB">
              <w:rPr>
                <w:rFonts w:eastAsia="Times New Roman"/>
                <w:lang w:eastAsia="lv-LV"/>
              </w:rPr>
              <w:t>Frischmuth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G. (1981).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Handbuch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der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Chorleitung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lang w:eastAsia="lv-LV"/>
              </w:rPr>
              <w:t>Leipzig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VEB </w:t>
            </w:r>
            <w:proofErr w:type="spellStart"/>
            <w:r w:rsidRPr="00ED18EB">
              <w:rPr>
                <w:rFonts w:eastAsia="Times New Roman"/>
                <w:lang w:eastAsia="lv-LV"/>
              </w:rPr>
              <w:t>Deutscher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Verlag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für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Musik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lang w:eastAsia="lv-LV"/>
              </w:rPr>
              <w:t>Kondraschin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K. (1989).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Die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Kunst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des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lang w:eastAsia="lv-LV"/>
              </w:rPr>
              <w:t>Dirigierens</w:t>
            </w:r>
            <w:proofErr w:type="spellEnd"/>
            <w:r w:rsidRPr="00ED18EB">
              <w:rPr>
                <w:rFonts w:eastAsia="Times New Roman"/>
                <w:i/>
                <w:lang w:eastAsia="lv-LV"/>
              </w:rPr>
              <w:t>.</w:t>
            </w:r>
            <w:r w:rsidRPr="00ED18E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lang w:eastAsia="lv-LV"/>
              </w:rPr>
              <w:t>Münschen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ED18EB">
              <w:rPr>
                <w:rFonts w:eastAsia="Times New Roman"/>
                <w:lang w:eastAsia="lv-LV"/>
              </w:rPr>
              <w:t>Zürich</w:t>
            </w:r>
            <w:proofErr w:type="spellEnd"/>
            <w:r w:rsidRPr="00ED18EB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lang w:eastAsia="lv-LV"/>
              </w:rPr>
              <w:t>Piper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tabs>
                <w:tab w:val="left" w:pos="567"/>
              </w:tabs>
              <w:jc w:val="both"/>
              <w:rPr>
                <w:rFonts w:eastAsia="Times New Roman"/>
                <w:lang w:val="de-DE"/>
              </w:rPr>
            </w:pPr>
            <w:r w:rsidRPr="00ED18EB">
              <w:rPr>
                <w:rFonts w:eastAsia="Times New Roman"/>
                <w:lang w:val="de-DE"/>
              </w:rPr>
              <w:t xml:space="preserve">Krūmiņš, A. (1988). </w:t>
            </w:r>
            <w:r w:rsidRPr="00ED18EB">
              <w:rPr>
                <w:rFonts w:eastAsia="Times New Roman"/>
                <w:i/>
                <w:lang w:val="de-DE"/>
              </w:rPr>
              <w:t>Kora dziedāšanas teorijas jautājumi I, II daļa</w:t>
            </w:r>
            <w:r w:rsidRPr="00ED18EB">
              <w:rPr>
                <w:rFonts w:eastAsia="Times New Roman"/>
                <w:lang w:val="de-DE"/>
              </w:rPr>
              <w:t>, Rīga: Mācību iestāžu metodiskais kabinets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</w:pPr>
            <w:r w:rsidRPr="00ED18EB">
              <w:t>Žurnāli: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/>
                <w:iCs w:val="0"/>
              </w:rPr>
            </w:pP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Education</w:t>
            </w:r>
            <w:proofErr w:type="spellEnd"/>
          </w:p>
          <w:p w:rsidR="00202E51" w:rsidRPr="00ED18EB" w:rsidRDefault="00202E51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202E51" w:rsidRPr="00ED18EB" w:rsidRDefault="00202E51" w:rsidP="005E54E7">
            <w:pPr>
              <w:shd w:val="clear" w:color="auto" w:fill="auto"/>
            </w:pP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>Krājumi:</w:t>
            </w:r>
          </w:p>
          <w:p w:rsidR="00202E51" w:rsidRPr="00ED18EB" w:rsidRDefault="00202E51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i/>
              </w:rPr>
              <w:t>Latvju mūzika.</w:t>
            </w:r>
            <w:r w:rsidRPr="00ED18EB">
              <w:t xml:space="preserve"> Periodisks rakstu krājums. 1970.–1991.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rPr>
                <w:i/>
              </w:rPr>
              <w:t>Mūzikas akadēmijas raksti</w:t>
            </w:r>
            <w:r w:rsidRPr="00ED18EB">
              <w:t xml:space="preserve"> (JVLMA izdevums, no 2004)</w:t>
            </w:r>
          </w:p>
          <w:p w:rsidR="00202E51" w:rsidRPr="00ED18EB" w:rsidRDefault="00202E51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202E51" w:rsidRPr="00ED18EB" w:rsidRDefault="00202E51" w:rsidP="005E54E7">
            <w:pPr>
              <w:shd w:val="clear" w:color="auto" w:fill="auto"/>
            </w:pPr>
            <w:proofErr w:type="spellStart"/>
            <w:r w:rsidRPr="00ED18EB">
              <w:rPr>
                <w:i/>
              </w:rPr>
              <w:t>Problems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in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Pedagogy</w:t>
            </w:r>
            <w:proofErr w:type="spellEnd"/>
            <w:r w:rsidRPr="00ED18EB">
              <w:t xml:space="preserve"> (DU izdevums)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202E51" w:rsidRPr="00ED18EB" w:rsidTr="005E54E7">
        <w:trPr>
          <w:trHeight w:val="54"/>
        </w:trPr>
        <w:tc>
          <w:tcPr>
            <w:tcW w:w="9320" w:type="dxa"/>
          </w:tcPr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Kursu apgūst latviešu vai angļu valodā.</w:t>
            </w:r>
          </w:p>
          <w:p w:rsidR="00202E51" w:rsidRPr="00ED18EB" w:rsidRDefault="00202E51" w:rsidP="005E54E7">
            <w:pPr>
              <w:shd w:val="clear" w:color="auto" w:fill="auto"/>
              <w:jc w:val="both"/>
            </w:pPr>
            <w:r w:rsidRPr="00ED18EB">
              <w:t>Koncertmeistara dalība individuālajās praktiskajās nodarbībās 50%.</w:t>
            </w:r>
          </w:p>
          <w:p w:rsidR="00202E51" w:rsidRPr="00ED18EB" w:rsidRDefault="00202E51" w:rsidP="005E54E7">
            <w:pPr>
              <w:shd w:val="clear" w:color="auto" w:fill="auto"/>
            </w:pPr>
          </w:p>
        </w:tc>
      </w:tr>
    </w:tbl>
    <w:p w:rsidR="00202E51" w:rsidRPr="00ED18EB" w:rsidRDefault="00202E51" w:rsidP="00202E51">
      <w:pPr>
        <w:sectPr w:rsidR="00202E51" w:rsidRPr="00ED18EB" w:rsidSect="00CE578A">
          <w:pgSz w:w="11906" w:h="16838" w:code="9"/>
          <w:pgMar w:top="1418" w:right="1418" w:bottom="1418" w:left="1701" w:header="720" w:footer="720" w:gutter="0"/>
          <w:pgNumType w:start="478"/>
          <w:cols w:space="720"/>
          <w:docGrid w:linePitch="360"/>
        </w:sectPr>
      </w:pPr>
    </w:p>
    <w:p w:rsidR="00476ACE" w:rsidRDefault="00476ACE" w:rsidP="00C71D12">
      <w:pPr>
        <w:pStyle w:val="Header"/>
        <w:jc w:val="center"/>
      </w:pPr>
    </w:p>
    <w:sectPr w:rsidR="00476ACE" w:rsidSect="00202E51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35CAA"/>
    <w:multiLevelType w:val="hybridMultilevel"/>
    <w:tmpl w:val="4BB833E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51"/>
    <w:rsid w:val="00202E51"/>
    <w:rsid w:val="00476ACE"/>
    <w:rsid w:val="00C7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5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02E5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02E5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02E5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0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02E51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02E5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02E5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02E5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02E5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02E5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02E5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02E5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02E5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E5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iblio.du.lv/Alise/lv/book.aspx?id=8473&amp;ident=97025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.du.lv/Alise/lv/book.aspx?id=13150&amp;ident=990389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70FA597E274E7699273C647502F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0CE95-2958-4ABE-917E-B79832981E12}"/>
      </w:docPartPr>
      <w:docPartBody>
        <w:p w:rsidR="00A610C3" w:rsidRDefault="00C17470" w:rsidP="00C17470">
          <w:pPr>
            <w:pStyle w:val="B170FA597E274E7699273C647502F14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70"/>
    <w:rsid w:val="00057C02"/>
    <w:rsid w:val="00642F04"/>
    <w:rsid w:val="00A610C3"/>
    <w:rsid w:val="00C1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470"/>
    <w:rPr>
      <w:color w:val="808080"/>
    </w:rPr>
  </w:style>
  <w:style w:type="paragraph" w:customStyle="1" w:styleId="B170FA597E274E7699273C647502F14D">
    <w:name w:val="B170FA597E274E7699273C647502F14D"/>
    <w:rsid w:val="00C17470"/>
  </w:style>
  <w:style w:type="paragraph" w:customStyle="1" w:styleId="8CB2B106716647DCA1F78A52F767B4E4">
    <w:name w:val="8CB2B106716647DCA1F78A52F767B4E4"/>
    <w:rsid w:val="00C17470"/>
  </w:style>
  <w:style w:type="paragraph" w:customStyle="1" w:styleId="43F08952C88E48F5B7D276CE3D3B6B21">
    <w:name w:val="43F08952C88E48F5B7D276CE3D3B6B21"/>
    <w:rsid w:val="00C174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6987</Words>
  <Characters>3983</Characters>
  <Application>Microsoft Office Word</Application>
  <DocSecurity>0</DocSecurity>
  <Lines>33</Lines>
  <Paragraphs>21</Paragraphs>
  <ScaleCrop>false</ScaleCrop>
  <Company/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2023-07-13T09:12:00Z</dcterms:created>
  <dcterms:modified xsi:type="dcterms:W3CDTF">2023-07-13T09:14:00Z</dcterms:modified>
</cp:coreProperties>
</file>