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C21" w:rsidRPr="00ED18EB" w:rsidRDefault="00AA2C21" w:rsidP="00AA2C21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AA2C21" w:rsidRPr="00ED18EB" w:rsidRDefault="00AA2C21" w:rsidP="00AA2C21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AA2C21" w:rsidRPr="00ED18EB" w:rsidRDefault="00AA2C21" w:rsidP="00AA2C21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C21" w:rsidRPr="00ED18EB" w:rsidRDefault="00AA2C21" w:rsidP="0078692D">
            <w:pPr>
              <w:pStyle w:val="Style1"/>
              <w:framePr w:wrap="around"/>
            </w:pPr>
            <w:bookmarkStart w:id="0" w:name="_Toc103780001"/>
            <w:bookmarkStart w:id="1" w:name="_GoBack"/>
            <w:r w:rsidRPr="00ED18EB">
              <w:t>Pūšaminstrumenta spēle (trombons) III</w:t>
            </w:r>
            <w:bookmarkEnd w:id="0"/>
            <w:bookmarkEnd w:id="1"/>
          </w:p>
        </w:tc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C21" w:rsidRPr="00ED18EB" w:rsidRDefault="00AA2C21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MākZ2646</w:t>
            </w:r>
          </w:p>
        </w:tc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1794433933"/>
            <w:placeholder>
              <w:docPart w:val="76322B6DA7524D8CAE04A562D94983C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A2C21" w:rsidRPr="00ED18EB" w:rsidRDefault="00AA2C21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shd w:val="clear" w:color="auto" w:fill="auto"/>
              <w:rPr>
                <w:lang w:eastAsia="lv-LV"/>
              </w:rPr>
            </w:pPr>
            <w:r w:rsidRPr="00ED18EB">
              <w:t>2.</w:t>
            </w:r>
          </w:p>
        </w:tc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C21" w:rsidRPr="00ED18EB" w:rsidRDefault="00AA2C21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C21" w:rsidRPr="00ED18EB" w:rsidRDefault="00AA2C21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 xml:space="preserve">36 (uz katru studējošo) </w:t>
            </w:r>
          </w:p>
        </w:tc>
      </w:tr>
      <w:tr w:rsidR="00AA2C21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C21" w:rsidRPr="00ED18EB" w:rsidRDefault="00AA2C21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Kursa autors(–i)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Priekšzināšanas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MākZ1595 Pūšaminstrumenta spēle (trombons) I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MākZ1596 Pūšaminstrumenta spēle (trombons) II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</w:t>
            </w:r>
            <w:r w:rsidRPr="00ED18EB">
              <w:rPr>
                <w:shd w:val="clear" w:color="auto" w:fill="FFFFFF" w:themeFill="background1"/>
              </w:rPr>
              <w:t>atbilstošā pūšaminstrumenta spēles</w:t>
            </w:r>
            <w:r w:rsidRPr="00ED18EB">
              <w:t xml:space="preserve"> moduļa “Pūšaminstrumenta spēle (trombons)” studējošajiem.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KURSA MĒRĶIS – sagatavot profesionālu trombonistu,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KURSA UZDEVUMI – instrumenta spēles un māksliniecisko prasmju pilnveide un dažādu stilu repertuāra apguve.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III semestris 3KP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Kontrolstunda.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Akadēmiskais koncerts.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lastRenderedPageBreak/>
              <w:t>Kolokvijs.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Ieskaite ar atzīmi.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visaptverošas zināšanas par pūšaminstrumentu (īpaši trombona) tehnoloģiju un atskaņojuma specifiku;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trombona koncertrepertuāra skaņdarbu pārzināšana;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spēja identificēt un analizēt teorētiskās un praktiskās problēmas, kas rodas spēlējot trombonu, un rast risinājumus;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Patstāvīgie uzdevumi: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 xml:space="preserve">– lasīšanas no lapas prasmes pilnveide; 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ieskaite ar atzīmi.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ieskaite ar atzīmi.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ieskaite ar atzīmi – 50%. Regulārs nodarbību apmeklējums.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atskaņot no galvas ieskaites ar atzīmi programmu.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III semestris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Kontrolstunda: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gammas līdz sešām zīmēm;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lastRenderedPageBreak/>
              <w:t>– lasīšana no lapas tonalitātēs līdz četrām alterācijas zīmēm.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Akadēmiskais koncerts: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viens skaņdarbs (var pēc notīm).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Kolokvijs.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Ieskaite ar atzīmi: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trīs dažāda rakstura skaņdarbi (viens – patstāvīgi sagatavots skaņdarbs pēc izvēles).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AA2C21" w:rsidRPr="00ED18EB" w:rsidRDefault="00AA2C21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vērtē 10 ballu skalā.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skaņas kvalitāte;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Pūšaminstrumenta trombons spēles tehnikas apguve.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 xml:space="preserve">Mūzikas izteiksmes līdzekļu padziļināta apguve. </w:t>
            </w:r>
          </w:p>
          <w:p w:rsidR="00AA2C21" w:rsidRPr="00ED18EB" w:rsidRDefault="00AA2C21" w:rsidP="0078692D">
            <w:pPr>
              <w:shd w:val="clear" w:color="auto" w:fill="auto"/>
            </w:pPr>
            <w:proofErr w:type="gramStart"/>
            <w:r w:rsidRPr="00ED18EB">
              <w:t>Dažādu stilu un žanru skaņdarbu trombonam apguve</w:t>
            </w:r>
            <w:proofErr w:type="gramEnd"/>
            <w:r w:rsidRPr="00ED18EB">
              <w:t>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pStyle w:val="Style2"/>
              <w:shd w:val="clear" w:color="auto" w:fill="auto"/>
            </w:pPr>
            <w:r w:rsidRPr="00ED18EB">
              <w:lastRenderedPageBreak/>
              <w:t>Ieteicamais repertuārs: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III semestris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Blaževičs, V. Studijas trombonam.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Grigorjevs, B. Trombona pētījumi.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Mullers, R. Pētījumi.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Vobarons, F. Pētījumi trombonam.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Bahs, J. S. Sarabande.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A. Vivaldi. Sonātes I–VI.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Wagenseil, G. K. Koncerts.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  <w:rPr>
                <w:bCs w:val="0"/>
                <w:iCs w:val="0"/>
                <w:lang w:val="en-GB"/>
              </w:rPr>
            </w:pPr>
            <w:r w:rsidRPr="00ED18EB">
              <w:t>Etīdes: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Blazhevich, V. (2012). School for Trombone in Clefs. East–West Music International, Inc. Moscow – Chicago.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Grigoriev, B. (2011). Fifty etudes for bass trombone &amp; tenor trombone with F attachment. MI Encore Music Publishers.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 xml:space="preserve">Muller, R.  (2000). </w:t>
            </w:r>
            <w:hyperlink r:id="rId5" w:tooltip="Technische Studien 2. Studienwerke und Unterhaltungsstücke: Für Zugposaune - Studies and Concert Pieces for the Trombone (Paperback)" w:history="1">
              <w:r w:rsidRPr="00ED18EB">
                <w:rPr>
                  <w:rStyle w:val="Hyperlink"/>
                </w:rPr>
                <w:t>Technische Studien 2. Studienwerke und Unterhaltungsstücke: Für Zugposaune – Studies and Concert Pieces for the Trombone</w:t>
              </w:r>
            </w:hyperlink>
            <w:r w:rsidRPr="00ED18EB">
              <w:t>. Musikverlag Zimmermann.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 xml:space="preserve">Vobaron, F. (2002). Studies for Trombone. Bärenreiter. 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Bourgeois, D. (2013). Sonata for Trombone No. 2. Rutland: Brass Wind Publications.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Hindemith, P. (1986). Sonate for trombone and piano. Schott.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Marcello, B. (1997). Sonata no. 1 in F major: for trombone and piano (organ). Crans–Montana: Marc Reift.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Telemann, G. P. (2008). Sonata in F minor for trombone and piano. NY: International Music Company.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Vivaldi, A. (1997). 6 sonates for trombone and piano (organ). Crans–Montana: M. Reift.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Koncerti: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Albrechtsberger, J. G. (2001). Concerto for Trombone. Winwood Music.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Blazhevich, V. (1982). Concerto No. 5 for trombone and piano. New York: International Music Co.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David, F. (2016). Concertino, op. 4, trombone and piano. New York: Carl Fischer.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Reiche, E. (1993). Concerto No. 2 in A major for trombone and piano. Melville, N.Y.</w:t>
            </w:r>
            <w:proofErr w:type="gramStart"/>
            <w:r w:rsidRPr="00ED18EB">
              <w:t xml:space="preserve"> : </w:t>
            </w:r>
            <w:proofErr w:type="gramEnd"/>
            <w:r w:rsidRPr="00ED18EB">
              <w:t>Belwin Mills Publishing Corp.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Rimsky–Korsakov, N. (2018).Concerto for trombone &amp; band. Transcribed &amp; edited for trombone &amp; piano. Ithaca, NY: Ensemble Publications.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Serocki, K. (1992). Concerto for trombone and orchestra. Kraków: Polskie Wydawnictwo Muzyczne.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 xml:space="preserve">Wagenseil, G. K. (2003). Concerto per trombone. Wien: Doblinger. </w:t>
            </w:r>
          </w:p>
          <w:p w:rsidR="00AA2C21" w:rsidRPr="00ED18EB" w:rsidRDefault="00AA2C21" w:rsidP="0078692D">
            <w:pPr>
              <w:shd w:val="clear" w:color="auto" w:fill="auto"/>
            </w:pP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Solo skaņdarbi: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Bach, J. S. (2013). Prélude – Sarabande – Bourée for trombone and piano; from the cello suites III &amp; V. Boosey &amp; Hawkes.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Bozza, E. (2008). Hommage à Bach</w:t>
            </w:r>
            <w:proofErr w:type="gramStart"/>
            <w:r w:rsidRPr="00ED18EB">
              <w:t xml:space="preserve"> : </w:t>
            </w:r>
            <w:proofErr w:type="gramEnd"/>
            <w:r w:rsidRPr="00ED18EB">
              <w:t xml:space="preserve">pour trombone et piano. Paris: Ledu.c. Classical favourites for trombone (2005). De Haske. 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Concert and contest collection for trombone with piano accompaniment (2008). Rubank</w:t>
            </w:r>
            <w:proofErr w:type="gramStart"/>
            <w:r w:rsidRPr="00ED18EB">
              <w:t xml:space="preserve"> ;</w:t>
            </w:r>
            <w:proofErr w:type="gramEnd"/>
            <w:r w:rsidRPr="00ED18EB">
              <w:t xml:space="preserve"> Milwaukee, WI: H. Leonard.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Cook, E. (2012). Bolivar for trombone and piano. Boosey &amp; Hawkes.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Dubois, T. Concertpiece in A flat major. International Music Company.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Solos for the Trombone Player (2013). Schirmer.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The Baroque Trombone (1997). Faber Music.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 xml:space="preserve">Herbert, T. (2006). The Trombone. Yale University Press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Weisberg, A (2007). The Art of Wind Playing. Meredith Music.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Online Trombone Journal. https://www.trombone.org.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Early Music Performer. https://www.earlymusic.info/Performer.php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AA2C21" w:rsidRPr="00ED18EB" w:rsidRDefault="00AA2C21" w:rsidP="0078692D">
            <w:pPr>
              <w:shd w:val="clear" w:color="auto" w:fill="auto"/>
            </w:pP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21" w:rsidRPr="00ED18EB" w:rsidRDefault="00AA2C21" w:rsidP="0078692D">
            <w:pPr>
              <w:pStyle w:val="Nosaukumi"/>
            </w:pPr>
            <w:r w:rsidRPr="00ED18EB">
              <w:t>Piezīmes</w:t>
            </w:r>
          </w:p>
        </w:tc>
      </w:tr>
      <w:tr w:rsidR="00AA2C21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C21" w:rsidRPr="00ED18EB" w:rsidRDefault="00AA2C21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AA2C21" w:rsidRPr="00ED18EB" w:rsidRDefault="00AA2C21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AA2C21" w:rsidRPr="00ED18EB" w:rsidRDefault="00AA2C21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AA2C21" w:rsidRPr="00ED18EB" w:rsidRDefault="00AA2C21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AA2C21" w:rsidRPr="00ED18EB" w:rsidRDefault="00AA2C21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21"/>
    <w:rsid w:val="00AA2C21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C21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A2C21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A2C21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A2C21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A2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2C21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A2C21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A2C21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A2C21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A2C21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A2C21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A2C21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C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C21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C21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A2C21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AA2C21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AA2C21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AA2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2C21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A2C21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AA2C21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AA2C21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AA2C21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AA2C21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AA2C21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C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C21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bebooks.com/servlet/BookDetailsPL?bi=30436942756&amp;searchurl=an%3Drobert%2Bm%25FCller%26sortby%3D17%26tn%3Dtechnische%2Bstudien&amp;cm_sp=snippet-_-srp1-_-title9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322B6DA7524D8CAE04A562D9498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500F2-7DBF-487D-908F-D174849AD269}"/>
      </w:docPartPr>
      <w:docPartBody>
        <w:p w:rsidR="00000000" w:rsidRDefault="00E2225B" w:rsidP="00E2225B">
          <w:pPr>
            <w:pStyle w:val="76322B6DA7524D8CAE04A562D94983C1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5B"/>
    <w:rsid w:val="005470EF"/>
    <w:rsid w:val="00E2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225B"/>
    <w:rPr>
      <w:color w:val="808080"/>
    </w:rPr>
  </w:style>
  <w:style w:type="paragraph" w:customStyle="1" w:styleId="76322B6DA7524D8CAE04A562D94983C1">
    <w:name w:val="76322B6DA7524D8CAE04A562D94983C1"/>
    <w:rsid w:val="00E2225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225B"/>
    <w:rPr>
      <w:color w:val="808080"/>
    </w:rPr>
  </w:style>
  <w:style w:type="paragraph" w:customStyle="1" w:styleId="76322B6DA7524D8CAE04A562D94983C1">
    <w:name w:val="76322B6DA7524D8CAE04A562D94983C1"/>
    <w:rsid w:val="00E22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6510</Words>
  <Characters>3711</Characters>
  <Application>Microsoft Office Word</Application>
  <DocSecurity>0</DocSecurity>
  <Lines>30</Lines>
  <Paragraphs>20</Paragraphs>
  <ScaleCrop>false</ScaleCrop>
  <Company/>
  <LinksUpToDate>false</LinksUpToDate>
  <CharactersWithSpaces>10201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2023-07-13T11:57:00Z</dcterms:created>
  <dcterms:modified xsi:type="dcterms:W3CDTF">2023-07-13T11:58:00Z</dcterms:modified>
</cp:coreProperties>
</file>