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2B7" w:rsidRPr="00ED18EB" w:rsidRDefault="009C12B7" w:rsidP="009C12B7">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9C12B7" w:rsidRPr="00ED18EB" w:rsidRDefault="009C12B7" w:rsidP="009C12B7">
      <w:pPr>
        <w:jc w:val="center"/>
        <w:rPr>
          <w:b/>
          <w:sz w:val="32"/>
          <w:szCs w:val="32"/>
          <w:lang w:val="de-DE"/>
        </w:rPr>
      </w:pPr>
      <w:r w:rsidRPr="00ED18EB">
        <w:rPr>
          <w:b/>
          <w:sz w:val="32"/>
          <w:szCs w:val="32"/>
        </w:rPr>
        <w:t>STUDIJU KURSA APRAKSTS</w:t>
      </w:r>
    </w:p>
    <w:p w:rsidR="009C12B7" w:rsidRPr="00ED18EB" w:rsidRDefault="009C12B7" w:rsidP="009C12B7">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C12B7" w:rsidRPr="00ED18EB" w:rsidRDefault="009C12B7" w:rsidP="0078692D">
            <w:pPr>
              <w:pStyle w:val="Style1"/>
              <w:framePr w:wrap="around"/>
            </w:pPr>
            <w:bookmarkStart w:id="0" w:name="_Toc103779988"/>
            <w:bookmarkStart w:id="1" w:name="_GoBack"/>
            <w:r w:rsidRPr="00ED18EB">
              <w:t>Pūšaminstrumenta spēle (saksofons)VIII</w:t>
            </w:r>
            <w:bookmarkEnd w:id="0"/>
            <w:bookmarkEnd w:id="1"/>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9C12B7" w:rsidRPr="00ED18EB" w:rsidRDefault="009C12B7" w:rsidP="0078692D">
            <w:pPr>
              <w:shd w:val="clear" w:color="auto" w:fill="auto"/>
              <w:rPr>
                <w:lang w:eastAsia="lv-LV"/>
              </w:rPr>
            </w:pPr>
            <w:r w:rsidRPr="00ED18EB">
              <w:rPr>
                <w:lang w:eastAsia="lv-LV"/>
              </w:rPr>
              <w:t>MākZ4494</w:t>
            </w:r>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Zinātnes nozare</w:t>
            </w:r>
          </w:p>
        </w:tc>
        <w:sdt>
          <w:sdtPr>
            <w:rPr>
              <w:b/>
              <w:vanish/>
            </w:rPr>
            <w:id w:val="686947956"/>
            <w:placeholder>
              <w:docPart w:val="A353F8257B2D44EA91EA9BB59ADBB0A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shd w:val="clear" w:color="auto" w:fill="auto"/>
                  <w:rPr>
                    <w:b/>
                    <w:vanish/>
                  </w:rPr>
                </w:pPr>
                <w:r w:rsidRPr="00ED18EB">
                  <w:rPr>
                    <w:b/>
                    <w:vanish/>
                  </w:rPr>
                  <w:t>Mākslas zinātne</w:t>
                </w:r>
              </w:p>
            </w:tc>
          </w:sdtContent>
        </w:sdt>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shd w:val="clear" w:color="auto" w:fill="auto"/>
              <w:rPr>
                <w:lang w:eastAsia="lv-LV"/>
              </w:rPr>
            </w:pPr>
            <w:r w:rsidRPr="00ED18EB">
              <w:t>4.</w:t>
            </w:r>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9C12B7" w:rsidRPr="00ED18EB" w:rsidRDefault="009C12B7" w:rsidP="0078692D">
            <w:pPr>
              <w:shd w:val="clear" w:color="auto" w:fill="auto"/>
              <w:rPr>
                <w:lang w:eastAsia="lv-LV"/>
              </w:rPr>
            </w:pPr>
            <w:r w:rsidRPr="00ED18EB">
              <w:t>3</w:t>
            </w:r>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shd w:val="clear" w:color="auto" w:fill="auto"/>
            </w:pPr>
            <w:r w:rsidRPr="00ED18EB">
              <w:t>4.5</w:t>
            </w:r>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C12B7" w:rsidRPr="00ED18EB" w:rsidRDefault="009C12B7"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shd w:val="clear" w:color="auto" w:fill="auto"/>
            </w:pPr>
            <w:r w:rsidRPr="00ED18EB">
              <w:t>–</w:t>
            </w:r>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shd w:val="clear" w:color="auto" w:fill="auto"/>
            </w:pPr>
            <w:r w:rsidRPr="00ED18EB">
              <w:t>–</w:t>
            </w:r>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shd w:val="clear" w:color="auto" w:fill="auto"/>
            </w:pPr>
            <w:r w:rsidRPr="00ED18EB">
              <w:t>–</w:t>
            </w:r>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shd w:val="clear" w:color="auto" w:fill="auto"/>
            </w:pPr>
            <w:r w:rsidRPr="00ED18EB">
              <w:t>36 (uz katru studējošo)</w:t>
            </w:r>
          </w:p>
        </w:tc>
      </w:tr>
      <w:tr w:rsidR="009C12B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C12B7" w:rsidRPr="00ED18EB" w:rsidRDefault="009C12B7"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rPr>
                <w:lang w:eastAsia="lv-LV"/>
              </w:rPr>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Kursa autors(–i)</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Dr. art., viesprofesors Rytis Urniežius</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Kursa docētājs(–i)</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Dr.art., viesprofesors Rišards Kšištofs Žoledzevskis</w:t>
            </w:r>
          </w:p>
          <w:p w:rsidR="009C12B7" w:rsidRPr="00ED18EB" w:rsidRDefault="009C12B7" w:rsidP="0078692D">
            <w:pPr>
              <w:shd w:val="clear" w:color="auto" w:fill="auto"/>
            </w:pPr>
            <w:r w:rsidRPr="00ED18EB">
              <w:t>Mg.art., docents Vasilijs Šušerts</w:t>
            </w:r>
          </w:p>
          <w:p w:rsidR="009C12B7" w:rsidRPr="00ED18EB" w:rsidRDefault="009C12B7" w:rsidP="0078692D">
            <w:pPr>
              <w:shd w:val="clear" w:color="auto" w:fill="auto"/>
            </w:pPr>
            <w:r w:rsidRPr="00ED18EB">
              <w:t>Mg.art., viesasistents Ruslans Margevičs</w:t>
            </w:r>
          </w:p>
          <w:p w:rsidR="009C12B7" w:rsidRPr="00ED18EB" w:rsidRDefault="009C12B7" w:rsidP="0078692D">
            <w:pPr>
              <w:shd w:val="clear" w:color="auto" w:fill="auto"/>
            </w:pPr>
            <w:r w:rsidRPr="00ED18EB">
              <w:t xml:space="preserve"> Mg.art., docents Dainis Vuškāns</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Priekšzināšanas</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MākZ1591 Pūšaminstrumenta spēle (saksofons) I</w:t>
            </w:r>
          </w:p>
          <w:p w:rsidR="009C12B7" w:rsidRPr="00ED18EB" w:rsidRDefault="009C12B7" w:rsidP="0078692D">
            <w:pPr>
              <w:shd w:val="clear" w:color="auto" w:fill="auto"/>
            </w:pPr>
            <w:r w:rsidRPr="00ED18EB">
              <w:t>MākZ1592 Pūšaminstrumenta spēle (saksofons) II</w:t>
            </w:r>
          </w:p>
          <w:p w:rsidR="009C12B7" w:rsidRPr="00ED18EB" w:rsidRDefault="009C12B7" w:rsidP="0078692D">
            <w:pPr>
              <w:shd w:val="clear" w:color="auto" w:fill="auto"/>
            </w:pPr>
            <w:r w:rsidRPr="00ED18EB">
              <w:t>MākZ2642 Pūšaminstrumenta spēle (saksofons) III</w:t>
            </w:r>
          </w:p>
          <w:p w:rsidR="009C12B7" w:rsidRPr="00ED18EB" w:rsidRDefault="009C12B7" w:rsidP="0078692D">
            <w:pPr>
              <w:shd w:val="clear" w:color="auto" w:fill="auto"/>
            </w:pPr>
            <w:r w:rsidRPr="00ED18EB">
              <w:t>MākZ2643 Pūšaminstrumenta spēle (saksofons) IV</w:t>
            </w:r>
          </w:p>
          <w:p w:rsidR="009C12B7" w:rsidRPr="00ED18EB" w:rsidRDefault="009C12B7" w:rsidP="0078692D">
            <w:pPr>
              <w:shd w:val="clear" w:color="auto" w:fill="auto"/>
            </w:pPr>
            <w:r w:rsidRPr="00ED18EB">
              <w:t>MākZ3550 Pūšaminstrumenta spēle (saksofons) V</w:t>
            </w:r>
          </w:p>
          <w:p w:rsidR="009C12B7" w:rsidRPr="00ED18EB" w:rsidRDefault="009C12B7" w:rsidP="0078692D">
            <w:pPr>
              <w:shd w:val="clear" w:color="auto" w:fill="auto"/>
            </w:pPr>
            <w:r w:rsidRPr="00ED18EB">
              <w:t>MākZ3551 Pūšaminstrumenta spēle (saksofons) VI</w:t>
            </w:r>
          </w:p>
          <w:p w:rsidR="009C12B7" w:rsidRPr="00ED18EB" w:rsidRDefault="009C12B7" w:rsidP="0078692D">
            <w:pPr>
              <w:shd w:val="clear" w:color="auto" w:fill="auto"/>
            </w:pPr>
            <w:r w:rsidRPr="00ED18EB">
              <w:t>MākZ4493 Pūšaminstrumenta spēle (saksofons) VII</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 xml:space="preserve">Studiju kursa anotācija </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 xml:space="preserve">Kurss paredzēts profesionālās bakalaura studiju programmas “Mūzika” specializācijas moduļa “Pūšaminstrumenta spēle” </w:t>
            </w:r>
            <w:r w:rsidRPr="00ED18EB">
              <w:rPr>
                <w:shd w:val="clear" w:color="auto" w:fill="FFFFFF" w:themeFill="background1"/>
              </w:rPr>
              <w:t>atbilstošā pūšaminstrumenta spēles</w:t>
            </w:r>
            <w:r w:rsidRPr="00ED18EB">
              <w:t xml:space="preserve"> moduļa “Pūšaminstrumenta spēle (saksofons)” studējošajiem.</w:t>
            </w:r>
          </w:p>
          <w:p w:rsidR="009C12B7" w:rsidRPr="00ED18EB" w:rsidRDefault="009C12B7" w:rsidP="0078692D">
            <w:pPr>
              <w:shd w:val="clear" w:color="auto" w:fill="auto"/>
            </w:pPr>
          </w:p>
          <w:p w:rsidR="009C12B7" w:rsidRPr="00ED18EB" w:rsidRDefault="009C12B7" w:rsidP="0078692D">
            <w:pPr>
              <w:shd w:val="clear" w:color="auto" w:fill="auto"/>
            </w:pPr>
            <w:r w:rsidRPr="00ED18EB">
              <w:rPr>
                <w:rStyle w:val="Style2Char"/>
              </w:rPr>
              <w:t>KURSA MĒRĶIS</w:t>
            </w:r>
            <w:r w:rsidRPr="00ED18EB">
              <w:t xml:space="preserve"> – sagatavot profesionālu saksofonistu, kurš spētu atskaņot dažādas sarežģītības skaņdarbus gan kā solists, gan ansamblī un orķestrī; veidot izglītotu mūziķi, kurš spēj novērtēt atskaņojuma interpretācijas tehnisko un māksliniecisko līmeni.</w:t>
            </w:r>
          </w:p>
          <w:p w:rsidR="009C12B7" w:rsidRPr="00ED18EB" w:rsidRDefault="009C12B7"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Studiju kursa kalendārais plāns</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VIII semestris 3KP</w:t>
            </w:r>
          </w:p>
          <w:p w:rsidR="009C12B7" w:rsidRPr="00ED18EB" w:rsidRDefault="009C12B7" w:rsidP="0078692D">
            <w:pPr>
              <w:shd w:val="clear" w:color="auto" w:fill="auto"/>
            </w:pPr>
            <w:r w:rsidRPr="00ED18EB">
              <w:lastRenderedPageBreak/>
              <w:t>Kursa struktūra: individuālās praktiskās nodarbības (Ip) – 36 stundas (uz katru studējošo), patstāvīgais darbs (Pd) – 84 stundas.</w:t>
            </w:r>
          </w:p>
          <w:p w:rsidR="009C12B7" w:rsidRPr="00ED18EB" w:rsidRDefault="009C12B7" w:rsidP="0078692D">
            <w:pPr>
              <w:shd w:val="clear" w:color="auto" w:fill="auto"/>
            </w:pPr>
          </w:p>
          <w:p w:rsidR="009C12B7" w:rsidRPr="00ED18EB" w:rsidRDefault="009C12B7" w:rsidP="0078692D">
            <w:pPr>
              <w:shd w:val="clear" w:color="auto" w:fill="auto"/>
            </w:pPr>
            <w:r w:rsidRPr="00ED18EB">
              <w:t>Eksāmens: noslēguma eksāmena programma no galvas.</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lastRenderedPageBreak/>
              <w:t>Studiju rezultāti</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ZINĀŠANAS</w:t>
            </w:r>
            <w:r w:rsidRPr="00ED18EB">
              <w:rPr>
                <w:lang w:eastAsia="ru-RU"/>
              </w:rPr>
              <w:t xml:space="preserve"> </w:t>
            </w:r>
          </w:p>
          <w:p w:rsidR="009C12B7" w:rsidRPr="00ED18EB" w:rsidRDefault="009C12B7" w:rsidP="0078692D">
            <w:pPr>
              <w:shd w:val="clear" w:color="auto" w:fill="auto"/>
            </w:pPr>
            <w:r w:rsidRPr="00ED18EB">
              <w:t>– visaptverošas zināšanas par pūšaminstrumentu (īpaši saksofona) tehnoloģiju un atskaņojuma specifiku;</w:t>
            </w:r>
          </w:p>
          <w:p w:rsidR="009C12B7" w:rsidRPr="00ED18EB" w:rsidRDefault="009C12B7" w:rsidP="0078692D">
            <w:pPr>
              <w:shd w:val="clear" w:color="auto" w:fill="auto"/>
            </w:pPr>
            <w:r w:rsidRPr="00ED18EB">
              <w:t>– saksofona koncertrepertuāra skaņdarbu pārzināšana;</w:t>
            </w:r>
          </w:p>
          <w:p w:rsidR="009C12B7" w:rsidRPr="00ED18EB" w:rsidRDefault="009C12B7" w:rsidP="0078692D">
            <w:pPr>
              <w:shd w:val="clear" w:color="auto" w:fill="auto"/>
            </w:pPr>
            <w:r w:rsidRPr="00ED18EB">
              <w:t>– zināšanas par dažādiem pūšaminstrumentu mūzikas stiliem un žanriem;</w:t>
            </w:r>
          </w:p>
          <w:p w:rsidR="009C12B7" w:rsidRPr="00ED18EB" w:rsidRDefault="009C12B7" w:rsidP="0078692D">
            <w:pPr>
              <w:shd w:val="clear" w:color="auto" w:fill="auto"/>
            </w:pPr>
            <w:r w:rsidRPr="00ED18EB">
              <w:t>– mūzikas formveides vispārīgo principu izpratne.</w:t>
            </w:r>
          </w:p>
          <w:p w:rsidR="009C12B7" w:rsidRPr="00ED18EB" w:rsidRDefault="009C12B7" w:rsidP="0078692D">
            <w:pPr>
              <w:shd w:val="clear" w:color="auto" w:fill="auto"/>
            </w:pPr>
          </w:p>
          <w:p w:rsidR="009C12B7" w:rsidRPr="00ED18EB" w:rsidRDefault="009C12B7" w:rsidP="0078692D">
            <w:pPr>
              <w:shd w:val="clear" w:color="auto" w:fill="auto"/>
            </w:pPr>
            <w:r w:rsidRPr="00ED18EB">
              <w:t>PRASMES</w:t>
            </w:r>
            <w:r w:rsidRPr="00ED18EB">
              <w:rPr>
                <w:lang w:eastAsia="ru-RU"/>
              </w:rPr>
              <w:t xml:space="preserve"> </w:t>
            </w:r>
          </w:p>
          <w:p w:rsidR="009C12B7" w:rsidRPr="00ED18EB" w:rsidRDefault="009C12B7" w:rsidP="0078692D">
            <w:pPr>
              <w:shd w:val="clear" w:color="auto" w:fill="auto"/>
            </w:pPr>
            <w:r w:rsidRPr="00ED18EB">
              <w:t>– patstāvīgi atskaņot un interpretēt pūšaminstrumentu skaņdarbus;</w:t>
            </w:r>
          </w:p>
          <w:p w:rsidR="009C12B7" w:rsidRPr="00ED18EB" w:rsidRDefault="009C12B7" w:rsidP="0078692D">
            <w:pPr>
              <w:shd w:val="clear" w:color="auto" w:fill="auto"/>
            </w:pPr>
            <w:r w:rsidRPr="00ED18EB">
              <w:t>– izvēlēties un piemērot savā atskaņojumā piemērotus mūzikas izteiksmes līdzekļus;</w:t>
            </w:r>
          </w:p>
          <w:p w:rsidR="009C12B7" w:rsidRPr="00ED18EB" w:rsidRDefault="009C12B7" w:rsidP="0078692D">
            <w:pPr>
              <w:shd w:val="clear" w:color="auto" w:fill="auto"/>
            </w:pPr>
            <w:r w:rsidRPr="00ED18EB">
              <w:t>– izvēlēties koncertrepertuāru;</w:t>
            </w:r>
          </w:p>
          <w:p w:rsidR="009C12B7" w:rsidRPr="00ED18EB" w:rsidRDefault="009C12B7" w:rsidP="0078692D">
            <w:pPr>
              <w:shd w:val="clear" w:color="auto" w:fill="auto"/>
            </w:pPr>
            <w:r w:rsidRPr="00ED18EB">
              <w:t>– novērtēt citu mūziķu atskaņotā skaņdarba māksliniecisko interpretācijas līmeni;</w:t>
            </w:r>
          </w:p>
          <w:p w:rsidR="009C12B7" w:rsidRPr="00ED18EB" w:rsidRDefault="009C12B7" w:rsidP="0078692D">
            <w:pPr>
              <w:shd w:val="clear" w:color="auto" w:fill="auto"/>
            </w:pPr>
            <w:r w:rsidRPr="00ED18EB">
              <w:t>– atpazīt, analizēt, klasificēt, salīdzināt un pielietot atbilstošos mūzikas izteiksmes līdzekļus;</w:t>
            </w:r>
          </w:p>
          <w:p w:rsidR="009C12B7" w:rsidRPr="00ED18EB" w:rsidRDefault="009C12B7" w:rsidP="0078692D">
            <w:pPr>
              <w:shd w:val="clear" w:color="auto" w:fill="auto"/>
            </w:pPr>
            <w:r w:rsidRPr="00ED18EB">
              <w:t>– prasme lasīšanā no lapas.</w:t>
            </w:r>
          </w:p>
          <w:p w:rsidR="009C12B7" w:rsidRPr="00ED18EB" w:rsidRDefault="009C12B7" w:rsidP="0078692D">
            <w:pPr>
              <w:shd w:val="clear" w:color="auto" w:fill="auto"/>
            </w:pPr>
          </w:p>
          <w:p w:rsidR="009C12B7" w:rsidRPr="00ED18EB" w:rsidRDefault="009C12B7" w:rsidP="0078692D">
            <w:pPr>
              <w:shd w:val="clear" w:color="auto" w:fill="auto"/>
            </w:pPr>
            <w:r w:rsidRPr="00ED18EB">
              <w:t>KOMPETENCE</w:t>
            </w:r>
            <w:r w:rsidRPr="00ED18EB">
              <w:rPr>
                <w:lang w:eastAsia="ru-RU"/>
              </w:rPr>
              <w:t xml:space="preserve"> </w:t>
            </w:r>
          </w:p>
          <w:p w:rsidR="009C12B7" w:rsidRPr="00ED18EB" w:rsidRDefault="009C12B7" w:rsidP="0078692D">
            <w:pPr>
              <w:shd w:val="clear" w:color="auto" w:fill="auto"/>
            </w:pPr>
            <w:r w:rsidRPr="00ED18EB">
              <w:t>– spēja identificēt un analizēt teorētiskās un praktiskās problēmas, kas rodas, spēlējot saksofonu, un rast risinājumus;</w:t>
            </w:r>
          </w:p>
          <w:p w:rsidR="009C12B7" w:rsidRPr="00ED18EB" w:rsidRDefault="009C12B7" w:rsidP="0078692D">
            <w:pPr>
              <w:shd w:val="clear" w:color="auto" w:fill="auto"/>
            </w:pPr>
            <w:r w:rsidRPr="00ED18EB">
              <w:t>– spēja integrēt dažādu mūzikas priekšmetu zināšanas;</w:t>
            </w:r>
          </w:p>
          <w:p w:rsidR="009C12B7" w:rsidRPr="00ED18EB" w:rsidRDefault="009C12B7" w:rsidP="0078692D">
            <w:pPr>
              <w:shd w:val="clear" w:color="auto" w:fill="auto"/>
            </w:pPr>
            <w:r w:rsidRPr="00ED18EB">
              <w:t>– spēja izvēlēties un izmantot savā profesionālajā darbībā gan tradicionālās, gan jaunās informācijas tehnoloģijas;</w:t>
            </w:r>
          </w:p>
          <w:p w:rsidR="009C12B7" w:rsidRPr="00ED18EB" w:rsidRDefault="009C12B7" w:rsidP="0078692D">
            <w:pPr>
              <w:shd w:val="clear" w:color="auto" w:fill="auto"/>
            </w:pPr>
            <w:r w:rsidRPr="00ED18EB">
              <w:t>– spēja analizēt dažādus pūšaminstrumentu stilus un žanrus;</w:t>
            </w:r>
          </w:p>
          <w:p w:rsidR="009C12B7" w:rsidRPr="00ED18EB" w:rsidRDefault="009C12B7" w:rsidP="0078692D">
            <w:pPr>
              <w:shd w:val="clear" w:color="auto" w:fill="auto"/>
            </w:pPr>
            <w:r w:rsidRPr="00ED18EB">
              <w:t>– spēja ievērot profesionālo ētiku;</w:t>
            </w:r>
          </w:p>
          <w:p w:rsidR="009C12B7" w:rsidRPr="00ED18EB" w:rsidRDefault="009C12B7" w:rsidP="0078692D">
            <w:pPr>
              <w:shd w:val="clear" w:color="auto" w:fill="auto"/>
            </w:pPr>
            <w:r w:rsidRPr="00ED18EB">
              <w:t>– spēja komunicēt par pūšaminstrumentu atskaņotājmākslu.</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rPr>
                <w:lang w:val="lv-LV"/>
              </w:rPr>
            </w:pPr>
            <w:r w:rsidRPr="00ED18EB">
              <w:rPr>
                <w:lang w:val="lv-LV"/>
              </w:rPr>
              <w:t>Studējošo patstāvīgo darbu organizācijas un uzdevumu raksturojums</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Studējošo patstāvīgais darbs (Pd) 84 stundas tiek organizēts individuāli.</w:t>
            </w:r>
          </w:p>
          <w:p w:rsidR="009C12B7" w:rsidRPr="00ED18EB" w:rsidRDefault="009C12B7" w:rsidP="0078692D">
            <w:pPr>
              <w:shd w:val="clear" w:color="auto" w:fill="auto"/>
            </w:pPr>
          </w:p>
          <w:p w:rsidR="009C12B7" w:rsidRPr="00ED18EB" w:rsidRDefault="009C12B7" w:rsidP="0078692D">
            <w:pPr>
              <w:shd w:val="clear" w:color="auto" w:fill="auto"/>
            </w:pPr>
            <w:r w:rsidRPr="00ED18EB">
              <w:t>Patstāvīgie uzdevumi:</w:t>
            </w:r>
          </w:p>
          <w:p w:rsidR="009C12B7" w:rsidRPr="00ED18EB" w:rsidRDefault="009C12B7" w:rsidP="0078692D">
            <w:pPr>
              <w:shd w:val="clear" w:color="auto" w:fill="auto"/>
            </w:pPr>
            <w:r w:rsidRPr="00ED18EB">
              <w:t>– programmas skaņdarbu patstāvīga analīze un apguve;</w:t>
            </w:r>
          </w:p>
          <w:p w:rsidR="009C12B7" w:rsidRPr="00ED18EB" w:rsidRDefault="009C12B7" w:rsidP="0078692D">
            <w:pPr>
              <w:shd w:val="clear" w:color="auto" w:fill="auto"/>
            </w:pPr>
            <w:r w:rsidRPr="00ED18EB">
              <w:t>– instrumenta spēles tehniskās meistarības pilnveide;</w:t>
            </w:r>
          </w:p>
          <w:p w:rsidR="009C12B7" w:rsidRPr="00ED18EB" w:rsidRDefault="009C12B7" w:rsidP="0078692D">
            <w:pPr>
              <w:shd w:val="clear" w:color="auto" w:fill="auto"/>
            </w:pPr>
            <w:r w:rsidRPr="00ED18EB">
              <w:t>– lasīšanas no lapas prasmes pilnveide;</w:t>
            </w:r>
          </w:p>
          <w:p w:rsidR="009C12B7" w:rsidRPr="00ED18EB" w:rsidRDefault="009C12B7" w:rsidP="0078692D">
            <w:pPr>
              <w:shd w:val="clear" w:color="auto" w:fill="auto"/>
            </w:pPr>
            <w:r w:rsidRPr="00ED18EB">
              <w:t>– obligāti izmantojamo informācijas avotu studēšana;</w:t>
            </w:r>
          </w:p>
          <w:p w:rsidR="009C12B7" w:rsidRPr="00ED18EB" w:rsidRDefault="009C12B7" w:rsidP="0078692D">
            <w:pPr>
              <w:shd w:val="clear" w:color="auto" w:fill="auto"/>
            </w:pPr>
            <w:r w:rsidRPr="00ED18EB">
              <w:t>– dažādu interpretāciju video un audio materiālu salīdzināšana un izvērtēšana;</w:t>
            </w:r>
          </w:p>
          <w:p w:rsidR="009C12B7" w:rsidRPr="00ED18EB" w:rsidRDefault="009C12B7" w:rsidP="0078692D">
            <w:pPr>
              <w:shd w:val="clear" w:color="auto" w:fill="auto"/>
            </w:pPr>
            <w:r w:rsidRPr="00ED18EB">
              <w:t>– kolokvija jautājumu sagatavošana.</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Prasības kredītpunktu iegūšanai</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rPr>
                <w:rStyle w:val="Style2Char"/>
              </w:rPr>
              <w:t>Pārbaudes veids –</w:t>
            </w:r>
            <w:r w:rsidRPr="00ED18EB">
              <w:t xml:space="preserve"> eksāmens.</w:t>
            </w:r>
          </w:p>
          <w:p w:rsidR="009C12B7" w:rsidRPr="00ED18EB" w:rsidRDefault="009C12B7" w:rsidP="0078692D">
            <w:pPr>
              <w:shd w:val="clear" w:color="auto" w:fill="auto"/>
            </w:pPr>
          </w:p>
          <w:p w:rsidR="009C12B7" w:rsidRPr="00ED18EB" w:rsidRDefault="009C12B7" w:rsidP="0078692D">
            <w:pPr>
              <w:shd w:val="clear" w:color="auto" w:fill="auto"/>
            </w:pPr>
            <w:r w:rsidRPr="00ED18EB">
              <w:t>Izmantojamās studiju formas – individuālās praktiskās nodarbības, starppārbaudījumi – kontrolstundas, akadēmiskie koncerti, kolokviji, eksāmens.</w:t>
            </w:r>
          </w:p>
          <w:p w:rsidR="009C12B7" w:rsidRPr="00ED18EB" w:rsidRDefault="009C12B7" w:rsidP="0078692D">
            <w:pPr>
              <w:shd w:val="clear" w:color="auto" w:fill="auto"/>
            </w:pPr>
          </w:p>
          <w:p w:rsidR="009C12B7" w:rsidRPr="00ED18EB" w:rsidRDefault="009C12B7" w:rsidP="0078692D">
            <w:pPr>
              <w:shd w:val="clear" w:color="auto" w:fill="auto"/>
            </w:pPr>
            <w:r w:rsidRPr="00ED18EB">
              <w:t>Studiju kursa apguves pārbaudes formas: kontrolstunda, akadēmiskais koncerts – 25%, kolokvijs – 25%, eksāmens – 50%. Regulārs nodarbību apmeklējums.</w:t>
            </w:r>
          </w:p>
          <w:p w:rsidR="009C12B7" w:rsidRPr="00ED18EB" w:rsidRDefault="009C12B7" w:rsidP="0078692D">
            <w:pPr>
              <w:shd w:val="clear" w:color="auto" w:fill="auto"/>
            </w:pPr>
          </w:p>
          <w:p w:rsidR="009C12B7" w:rsidRPr="00ED18EB" w:rsidRDefault="009C12B7" w:rsidP="0078692D">
            <w:pPr>
              <w:shd w:val="clear" w:color="auto" w:fill="auto"/>
            </w:pPr>
            <w:r w:rsidRPr="00ED18EB">
              <w:rPr>
                <w:rStyle w:val="Style2Char"/>
              </w:rPr>
              <w:t>PĀRBAUDĪJUMU PRASĪBAS:</w:t>
            </w:r>
            <w:r w:rsidRPr="00ED18EB">
              <w:t xml:space="preserve"> </w:t>
            </w:r>
          </w:p>
          <w:p w:rsidR="009C12B7" w:rsidRPr="00ED18EB" w:rsidRDefault="009C12B7" w:rsidP="0078692D">
            <w:pPr>
              <w:shd w:val="clear" w:color="auto" w:fill="auto"/>
            </w:pPr>
            <w:r w:rsidRPr="00ED18EB">
              <w:t>atskaņot no galvas eksāmena programmu.</w:t>
            </w:r>
          </w:p>
          <w:p w:rsidR="009C12B7" w:rsidRPr="00ED18EB" w:rsidRDefault="009C12B7" w:rsidP="0078692D">
            <w:pPr>
              <w:shd w:val="clear" w:color="auto" w:fill="auto"/>
            </w:pPr>
          </w:p>
          <w:p w:rsidR="009C12B7" w:rsidRPr="00ED18EB" w:rsidRDefault="009C12B7" w:rsidP="0078692D">
            <w:pPr>
              <w:shd w:val="clear" w:color="auto" w:fill="auto"/>
            </w:pPr>
            <w:r w:rsidRPr="00ED18EB">
              <w:t>VIII semestris</w:t>
            </w:r>
          </w:p>
          <w:p w:rsidR="009C12B7" w:rsidRPr="00ED18EB" w:rsidRDefault="009C12B7" w:rsidP="0078692D">
            <w:pPr>
              <w:shd w:val="clear" w:color="auto" w:fill="auto"/>
            </w:pPr>
            <w:r w:rsidRPr="00ED18EB">
              <w:t>Eksāmens</w:t>
            </w:r>
          </w:p>
          <w:p w:rsidR="009C12B7" w:rsidRPr="00ED18EB" w:rsidRDefault="009C12B7" w:rsidP="0078692D">
            <w:pPr>
              <w:shd w:val="clear" w:color="auto" w:fill="auto"/>
            </w:pPr>
            <w:r w:rsidRPr="00ED18EB">
              <w:t>Eksāmena programma no galvas.</w:t>
            </w:r>
          </w:p>
          <w:p w:rsidR="009C12B7" w:rsidRPr="00ED18EB" w:rsidRDefault="009C12B7" w:rsidP="0078692D">
            <w:pPr>
              <w:shd w:val="clear" w:color="auto" w:fill="auto"/>
            </w:pPr>
            <w:r w:rsidRPr="00ED18EB">
              <w:t>Valsts pārbaudījumu programma:</w:t>
            </w:r>
          </w:p>
          <w:p w:rsidR="009C12B7" w:rsidRPr="00ED18EB" w:rsidRDefault="009C12B7" w:rsidP="0078692D">
            <w:pPr>
              <w:shd w:val="clear" w:color="auto" w:fill="auto"/>
            </w:pPr>
            <w:r w:rsidRPr="00ED18EB">
              <w:t>– izvērstas formas skaņdarbs;</w:t>
            </w:r>
          </w:p>
          <w:p w:rsidR="009C12B7" w:rsidRPr="00ED18EB" w:rsidRDefault="009C12B7" w:rsidP="0078692D">
            <w:pPr>
              <w:shd w:val="clear" w:color="auto" w:fill="auto"/>
            </w:pPr>
            <w:r w:rsidRPr="00ED18EB">
              <w:t>– virtuozs skaņdarbs;</w:t>
            </w:r>
          </w:p>
          <w:p w:rsidR="009C12B7" w:rsidRPr="00ED18EB" w:rsidRDefault="009C12B7" w:rsidP="0078692D">
            <w:pPr>
              <w:shd w:val="clear" w:color="auto" w:fill="auto"/>
            </w:pPr>
            <w:r w:rsidRPr="00ED18EB">
              <w:t>– liriska rakstura skaņdarbs.</w:t>
            </w:r>
          </w:p>
          <w:p w:rsidR="009C12B7" w:rsidRPr="00ED18EB" w:rsidRDefault="009C12B7" w:rsidP="0078692D">
            <w:pPr>
              <w:shd w:val="clear" w:color="auto" w:fill="auto"/>
            </w:pPr>
          </w:p>
          <w:p w:rsidR="009C12B7" w:rsidRPr="00ED18EB" w:rsidRDefault="009C12B7" w:rsidP="0078692D">
            <w:pPr>
              <w:shd w:val="clear" w:color="auto" w:fill="auto"/>
            </w:pPr>
            <w:r w:rsidRPr="00ED18EB">
              <w:t>Pārbaudījuma forma: praktiska (programmas skaņdarbu atskaņošana).</w:t>
            </w:r>
          </w:p>
          <w:p w:rsidR="009C12B7" w:rsidRPr="00ED18EB" w:rsidRDefault="009C12B7" w:rsidP="0078692D">
            <w:pPr>
              <w:shd w:val="clear" w:color="auto" w:fill="auto"/>
            </w:pPr>
          </w:p>
          <w:p w:rsidR="009C12B7" w:rsidRPr="00ED18EB" w:rsidRDefault="009C12B7" w:rsidP="0078692D">
            <w:pPr>
              <w:pStyle w:val="Style2"/>
              <w:shd w:val="clear" w:color="auto" w:fill="auto"/>
            </w:pPr>
            <w:r w:rsidRPr="00ED18EB">
              <w:t>STUDIJU REZULTĀTU VĒRTĒŠANAS KRITĒRIJI</w:t>
            </w:r>
          </w:p>
          <w:p w:rsidR="009C12B7" w:rsidRPr="00ED18EB" w:rsidRDefault="009C12B7"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9C12B7" w:rsidRPr="00ED18EB" w:rsidRDefault="009C12B7" w:rsidP="0078692D">
            <w:pPr>
              <w:shd w:val="clear" w:color="auto" w:fill="auto"/>
            </w:pPr>
          </w:p>
          <w:p w:rsidR="009C12B7" w:rsidRPr="00ED18EB" w:rsidRDefault="009C12B7" w:rsidP="0078692D">
            <w:pPr>
              <w:shd w:val="clear" w:color="auto" w:fill="auto"/>
            </w:pPr>
            <w:r w:rsidRPr="00ED18EB">
              <w:t>Studenta kompetenci kontrolstundā, akadēmiskajā koncertā, kolokvijā, eksāmenā vērtē 10 ballu skalā.</w:t>
            </w:r>
          </w:p>
          <w:p w:rsidR="009C12B7" w:rsidRPr="00ED18EB" w:rsidRDefault="009C12B7" w:rsidP="0078692D">
            <w:pPr>
              <w:shd w:val="clear" w:color="auto" w:fill="auto"/>
            </w:pPr>
            <w:r w:rsidRPr="00ED18EB">
              <w:t>Lai vērtētu studentu individuālo uzstāšanos, piemēroti sekojoši izvērtēšanas pamatkritēriji:</w:t>
            </w:r>
          </w:p>
          <w:p w:rsidR="009C12B7" w:rsidRPr="00ED18EB" w:rsidRDefault="009C12B7" w:rsidP="0078692D">
            <w:pPr>
              <w:shd w:val="clear" w:color="auto" w:fill="auto"/>
            </w:pPr>
            <w:r w:rsidRPr="00ED18EB">
              <w:t>– repertuāra atbilstība studiju kursa programmas prasībām;</w:t>
            </w:r>
          </w:p>
          <w:p w:rsidR="009C12B7" w:rsidRPr="00ED18EB" w:rsidRDefault="009C12B7" w:rsidP="0078692D">
            <w:pPr>
              <w:shd w:val="clear" w:color="auto" w:fill="auto"/>
            </w:pPr>
            <w:r w:rsidRPr="00ED18EB">
              <w:t>– precīzs muzikālā teksta atskaņojums;</w:t>
            </w:r>
          </w:p>
          <w:p w:rsidR="009C12B7" w:rsidRPr="00ED18EB" w:rsidRDefault="009C12B7" w:rsidP="0078692D">
            <w:pPr>
              <w:shd w:val="clear" w:color="auto" w:fill="auto"/>
            </w:pPr>
            <w:r w:rsidRPr="00ED18EB">
              <w:t>– skaņas kvalitāte;</w:t>
            </w:r>
          </w:p>
          <w:p w:rsidR="009C12B7" w:rsidRPr="00ED18EB" w:rsidRDefault="009C12B7" w:rsidP="0078692D">
            <w:pPr>
              <w:shd w:val="clear" w:color="auto" w:fill="auto"/>
            </w:pPr>
            <w:r w:rsidRPr="00ED18EB">
              <w:t>– pareiza intonācija;</w:t>
            </w:r>
          </w:p>
          <w:p w:rsidR="009C12B7" w:rsidRPr="00ED18EB" w:rsidRDefault="009C12B7" w:rsidP="0078692D">
            <w:pPr>
              <w:shd w:val="clear" w:color="auto" w:fill="auto"/>
            </w:pPr>
            <w:r w:rsidRPr="00ED18EB">
              <w:t>– elastīga un droša tehnika;</w:t>
            </w:r>
          </w:p>
          <w:p w:rsidR="009C12B7" w:rsidRPr="00ED18EB" w:rsidRDefault="009C12B7" w:rsidP="0078692D">
            <w:pPr>
              <w:shd w:val="clear" w:color="auto" w:fill="auto"/>
            </w:pPr>
            <w:r w:rsidRPr="00ED18EB">
              <w:t>– pareiza dinamika un frāzes;</w:t>
            </w:r>
          </w:p>
          <w:p w:rsidR="009C12B7" w:rsidRPr="00ED18EB" w:rsidRDefault="009C12B7" w:rsidP="0078692D">
            <w:pPr>
              <w:shd w:val="clear" w:color="auto" w:fill="auto"/>
            </w:pPr>
            <w:r w:rsidRPr="00ED18EB">
              <w:t>– pareizi tempi un loģiska agoģika;</w:t>
            </w:r>
          </w:p>
          <w:p w:rsidR="009C12B7" w:rsidRPr="00ED18EB" w:rsidRDefault="009C12B7" w:rsidP="0078692D">
            <w:pPr>
              <w:shd w:val="clear" w:color="auto" w:fill="auto"/>
            </w:pPr>
            <w:r w:rsidRPr="00ED18EB">
              <w:t>– skaņdarba interpretācija atbilstoši vēsturiskā perioda stila īpatnībām;</w:t>
            </w:r>
          </w:p>
          <w:p w:rsidR="009C12B7" w:rsidRPr="00ED18EB" w:rsidRDefault="009C12B7" w:rsidP="0078692D">
            <w:pPr>
              <w:shd w:val="clear" w:color="auto" w:fill="auto"/>
            </w:pPr>
            <w:r w:rsidRPr="00ED18EB">
              <w:t xml:space="preserve">– mūzikas formas un dramaturģijas izpratne. </w:t>
            </w:r>
          </w:p>
          <w:p w:rsidR="009C12B7" w:rsidRPr="00ED18EB" w:rsidRDefault="009C12B7" w:rsidP="0078692D">
            <w:pPr>
              <w:shd w:val="clear" w:color="auto" w:fill="auto"/>
            </w:pPr>
          </w:p>
          <w:p w:rsidR="009C12B7" w:rsidRPr="00ED18EB" w:rsidRDefault="009C12B7" w:rsidP="0078692D">
            <w:pPr>
              <w:pStyle w:val="Style2"/>
              <w:shd w:val="clear" w:color="auto" w:fill="auto"/>
            </w:pPr>
            <w:r w:rsidRPr="00ED18EB">
              <w:t>STUDIJU REZULTĀTU VĒRTĒŠANA</w:t>
            </w:r>
          </w:p>
          <w:p w:rsidR="009C12B7" w:rsidRPr="00ED18EB" w:rsidRDefault="009C12B7" w:rsidP="0078692D">
            <w:pPr>
              <w:shd w:val="clear" w:color="auto" w:fill="auto"/>
            </w:pPr>
            <w:r w:rsidRPr="00ED18EB">
              <w:t>10 (izcili) – zināšanas un prasmes pārsniedz studiju programmas prasības, prot tās patstāvīgi, radoši mākslinieciski lietot dažādās situācijās;</w:t>
            </w:r>
          </w:p>
          <w:p w:rsidR="009C12B7" w:rsidRPr="00ED18EB" w:rsidRDefault="009C12B7" w:rsidP="0078692D">
            <w:pPr>
              <w:shd w:val="clear" w:color="auto" w:fill="auto"/>
            </w:pPr>
            <w:r w:rsidRPr="00ED18EB">
              <w:t>9 (teicami) – pilnā mērā apgūtas studiju programmas prasības, iegūta prasme patstāvīgi realizēt iemācīto, radoša pieeja;</w:t>
            </w:r>
          </w:p>
          <w:p w:rsidR="009C12B7" w:rsidRPr="00ED18EB" w:rsidRDefault="009C12B7" w:rsidP="0078692D">
            <w:pPr>
              <w:shd w:val="clear" w:color="auto" w:fill="auto"/>
            </w:pPr>
            <w:r w:rsidRPr="00ED18EB">
              <w:t>8 (ļoti labi) – pilnā mērā apgūtas studiju programmas prasības, taču reizēm trūkst prasmes patstāvīgi radoši tās lietot;</w:t>
            </w:r>
          </w:p>
          <w:p w:rsidR="009C12B7" w:rsidRPr="00ED18EB" w:rsidRDefault="009C12B7" w:rsidP="0078692D">
            <w:pPr>
              <w:shd w:val="clear" w:color="auto" w:fill="auto"/>
            </w:pPr>
            <w:r w:rsidRPr="00ED18EB">
              <w:t>7 (labi) – labi apgūtas studiju programmas prasības, taču vienlaikus konstatējami arī atsevišķi mazāk svarīgi trūkumi zināšanu un prasmju apguvē;</w:t>
            </w:r>
          </w:p>
          <w:p w:rsidR="009C12B7" w:rsidRPr="00ED18EB" w:rsidRDefault="009C12B7" w:rsidP="0078692D">
            <w:pPr>
              <w:shd w:val="clear" w:color="auto" w:fill="auto"/>
            </w:pPr>
            <w:r w:rsidRPr="00ED18EB">
              <w:t>6 (gandrīz labi) – apgūtas studiju programmas prasības, taču atsevišķas nozīmīgas zināšanu un prasmju jomas ir nepietiekami stabilas un pārliecinošas;</w:t>
            </w:r>
          </w:p>
          <w:p w:rsidR="009C12B7" w:rsidRPr="00ED18EB" w:rsidRDefault="009C12B7" w:rsidP="0078692D">
            <w:pPr>
              <w:shd w:val="clear" w:color="auto" w:fill="auto"/>
            </w:pPr>
            <w:r w:rsidRPr="00ED18EB">
              <w:t>5 (viduvēji) – visumā apgūtas studiju programmas prasības, kaut arī konstatējama vairāku būtisku zināšanu un iemaņu jomu nepietiekoša stabilitāte un pārvaldīšana;</w:t>
            </w:r>
          </w:p>
          <w:p w:rsidR="009C12B7" w:rsidRPr="00ED18EB" w:rsidRDefault="009C12B7"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9C12B7" w:rsidRPr="00ED18EB" w:rsidRDefault="009C12B7" w:rsidP="0078692D">
            <w:pPr>
              <w:shd w:val="clear" w:color="auto" w:fill="auto"/>
            </w:pPr>
            <w:r w:rsidRPr="00ED18EB">
              <w:t>3 (vāji) – zināšanas, prasmes un iemaņas ir ļoti minimālas, nav spēju tās praktiski lietot;</w:t>
            </w:r>
          </w:p>
          <w:p w:rsidR="009C12B7" w:rsidRPr="00ED18EB" w:rsidRDefault="009C12B7" w:rsidP="0078692D">
            <w:pPr>
              <w:shd w:val="clear" w:color="auto" w:fill="auto"/>
            </w:pPr>
            <w:r w:rsidRPr="00ED18EB">
              <w:t>2 (ļoti vāji) – izrāda zināmu interesi, apgūtas atsevišķas zināšanas, prasmes un iemaņas, taču kopumā trūkst orientācijas un līmeņa;</w:t>
            </w:r>
          </w:p>
          <w:p w:rsidR="009C12B7" w:rsidRPr="00ED18EB" w:rsidRDefault="009C12B7" w:rsidP="0078692D">
            <w:pPr>
              <w:shd w:val="clear" w:color="auto" w:fill="auto"/>
            </w:pPr>
            <w:r w:rsidRPr="00ED18EB">
              <w:t>1 (ļoti, ļoti vāji) – nav izpratnes par studiju kursa būtību un iemaņām tajā.</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lastRenderedPageBreak/>
              <w:t>Kursa saturs</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Pūšaminstrumenta saksofons spēles tehnikas apguve.</w:t>
            </w:r>
          </w:p>
          <w:p w:rsidR="009C12B7" w:rsidRPr="00ED18EB" w:rsidRDefault="009C12B7" w:rsidP="0078692D">
            <w:pPr>
              <w:shd w:val="clear" w:color="auto" w:fill="auto"/>
            </w:pPr>
            <w:r w:rsidRPr="00ED18EB">
              <w:t>Mūzikas izteiksmes līdzekļu padziļināta apguve.</w:t>
            </w:r>
          </w:p>
          <w:p w:rsidR="009C12B7" w:rsidRPr="00ED18EB" w:rsidRDefault="009C12B7" w:rsidP="0078692D">
            <w:pPr>
              <w:shd w:val="clear" w:color="auto" w:fill="auto"/>
            </w:pPr>
            <w:r w:rsidRPr="00ED18EB">
              <w:t>Dažādu stilu un žanru skaņdarbu saksofonam apguve.</w:t>
            </w:r>
          </w:p>
          <w:p w:rsidR="009C12B7" w:rsidRPr="00ED18EB" w:rsidRDefault="009C12B7" w:rsidP="0078692D">
            <w:pPr>
              <w:shd w:val="clear" w:color="auto" w:fill="auto"/>
            </w:pPr>
            <w:r w:rsidRPr="00ED18EB">
              <w:lastRenderedPageBreak/>
              <w:t>Lasīšanai no lapas nepieciešamo iemaņu pilnveide.</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lastRenderedPageBreak/>
              <w:t>Obligāti izmantojamie informācijas avoti</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Etīdes:</w:t>
            </w:r>
          </w:p>
          <w:p w:rsidR="009C12B7" w:rsidRPr="00ED18EB" w:rsidRDefault="009C12B7" w:rsidP="0078692D">
            <w:pPr>
              <w:shd w:val="clear" w:color="auto" w:fill="auto"/>
            </w:pPr>
            <w:r w:rsidRPr="00ED18EB">
              <w:t>Bozza, E. (2005). 12 Etudes–Caprices For Saxophone. ID: AL20313</w:t>
            </w:r>
          </w:p>
          <w:p w:rsidR="009C12B7" w:rsidRPr="00ED18EB" w:rsidRDefault="009C12B7" w:rsidP="0078692D">
            <w:pPr>
              <w:shd w:val="clear" w:color="auto" w:fill="auto"/>
            </w:pPr>
            <w:r w:rsidRPr="00ED18EB">
              <w:t>Ferling, F. W. (2019). 48 études, op. 31, vol. 1: pour saxophone alto et piano. Billaudot.</w:t>
            </w:r>
          </w:p>
          <w:p w:rsidR="009C12B7" w:rsidRPr="00ED18EB" w:rsidRDefault="009C12B7" w:rsidP="0078692D">
            <w:pPr>
              <w:shd w:val="clear" w:color="auto" w:fill="auto"/>
            </w:pPr>
            <w:r w:rsidRPr="00ED18EB">
              <w:t>Harris, P. (2016). More Graded Studies for Saxophone Book 1. Faber Music.</w:t>
            </w:r>
          </w:p>
          <w:p w:rsidR="009C12B7" w:rsidRPr="00ED18EB" w:rsidRDefault="009C12B7" w:rsidP="0078692D">
            <w:pPr>
              <w:shd w:val="clear" w:color="auto" w:fill="auto"/>
            </w:pPr>
            <w:r w:rsidRPr="00ED18EB">
              <w:t>Harris, P. (2016). More Graded Studies for Saxophone Book 2. Faber Music.</w:t>
            </w:r>
          </w:p>
          <w:p w:rsidR="009C12B7" w:rsidRPr="00ED18EB" w:rsidRDefault="009C12B7" w:rsidP="0078692D">
            <w:pPr>
              <w:shd w:val="clear" w:color="auto" w:fill="auto"/>
            </w:pPr>
          </w:p>
          <w:p w:rsidR="009C12B7" w:rsidRPr="00ED18EB" w:rsidRDefault="009C12B7" w:rsidP="0078692D">
            <w:pPr>
              <w:shd w:val="clear" w:color="auto" w:fill="auto"/>
            </w:pPr>
            <w:r w:rsidRPr="00ED18EB">
              <w:t>Sonātes, cikliskas kompozīcijas:</w:t>
            </w:r>
          </w:p>
          <w:p w:rsidR="009C12B7" w:rsidRPr="00ED18EB" w:rsidRDefault="009C12B7" w:rsidP="0078692D">
            <w:pPr>
              <w:shd w:val="clear" w:color="auto" w:fill="auto"/>
            </w:pPr>
            <w:r w:rsidRPr="00ED18EB">
              <w:t>Bach, J. S. (2010). Sonata in G minor BWV1020. Edition for saxophone and piano. Universal edition.</w:t>
            </w:r>
          </w:p>
          <w:p w:rsidR="009C12B7" w:rsidRPr="00ED18EB" w:rsidRDefault="009C12B7" w:rsidP="0078692D">
            <w:pPr>
              <w:shd w:val="clear" w:color="auto" w:fill="auto"/>
            </w:pPr>
            <w:r w:rsidRPr="00ED18EB">
              <w:t>Creston, P. (2019). Sonata for E–flat alto saxophone and piano. AST Publications.</w:t>
            </w:r>
          </w:p>
          <w:p w:rsidR="009C12B7" w:rsidRPr="00ED18EB" w:rsidRDefault="009C12B7" w:rsidP="0078692D">
            <w:pPr>
              <w:shd w:val="clear" w:color="auto" w:fill="auto"/>
            </w:pPr>
            <w:r w:rsidRPr="00ED18EB">
              <w:t>Handel. G. F. (2005). Five famous Handel violin sonatas: for alto saxophone and keyboard. Carl Fischer Music.</w:t>
            </w:r>
          </w:p>
          <w:p w:rsidR="009C12B7" w:rsidRPr="00ED18EB" w:rsidRDefault="009C12B7" w:rsidP="0078692D">
            <w:pPr>
              <w:shd w:val="clear" w:color="auto" w:fill="auto"/>
            </w:pPr>
            <w:r w:rsidRPr="00ED18EB">
              <w:t>Maurine, P. (1990). Tableux de Provanse. Editions Henry Lemoine.</w:t>
            </w:r>
          </w:p>
          <w:p w:rsidR="009C12B7" w:rsidRPr="00ED18EB" w:rsidRDefault="009C12B7" w:rsidP="0078692D">
            <w:pPr>
              <w:shd w:val="clear" w:color="auto" w:fill="auto"/>
            </w:pPr>
            <w:r w:rsidRPr="00ED18EB">
              <w:t>Rueff, J. (2005). Sonate pour Alto Saxophone seul. Alphonse Ledu.c.</w:t>
            </w:r>
          </w:p>
          <w:p w:rsidR="009C12B7" w:rsidRPr="00ED18EB" w:rsidRDefault="009C12B7" w:rsidP="0078692D">
            <w:pPr>
              <w:shd w:val="clear" w:color="auto" w:fill="auto"/>
            </w:pPr>
            <w:r w:rsidRPr="00ED18EB">
              <w:t>Tcherepnine, A. (2005). Sonatine sportive. Alphonse Ledu.c.</w:t>
            </w:r>
          </w:p>
          <w:p w:rsidR="009C12B7" w:rsidRPr="00ED18EB" w:rsidRDefault="009C12B7" w:rsidP="0078692D">
            <w:pPr>
              <w:shd w:val="clear" w:color="auto" w:fill="auto"/>
            </w:pPr>
          </w:p>
          <w:p w:rsidR="009C12B7" w:rsidRPr="00ED18EB" w:rsidRDefault="009C12B7" w:rsidP="0078692D">
            <w:pPr>
              <w:shd w:val="clear" w:color="auto" w:fill="auto"/>
            </w:pPr>
            <w:r w:rsidRPr="00ED18EB">
              <w:t>Koncerti:</w:t>
            </w:r>
          </w:p>
          <w:p w:rsidR="009C12B7" w:rsidRPr="00ED18EB" w:rsidRDefault="009C12B7" w:rsidP="0078692D">
            <w:pPr>
              <w:shd w:val="clear" w:color="auto" w:fill="auto"/>
            </w:pPr>
            <w:r w:rsidRPr="00ED18EB">
              <w:t>Arnold M. (2005). Concerto for Alto Saxophone and String Orchestra. Tewkesbury: Goodmusic.</w:t>
            </w:r>
          </w:p>
          <w:p w:rsidR="009C12B7" w:rsidRPr="00ED18EB" w:rsidRDefault="009C12B7" w:rsidP="0078692D">
            <w:pPr>
              <w:shd w:val="clear" w:color="auto" w:fill="auto"/>
            </w:pPr>
            <w:r w:rsidRPr="00ED18EB">
              <w:t>Debussy, C. (2004). Rapsodie Pour Orchestre et Saxophone. Reduction for Alto Saxophone and Piano. Durand Editions Musicales.</w:t>
            </w:r>
          </w:p>
          <w:p w:rsidR="009C12B7" w:rsidRPr="00ED18EB" w:rsidRDefault="009C12B7" w:rsidP="0078692D">
            <w:pPr>
              <w:shd w:val="clear" w:color="auto" w:fill="auto"/>
            </w:pPr>
            <w:r w:rsidRPr="00ED18EB">
              <w:t>Glazunov, A. (2010). Concerto in E–flat major for Alto Saxophone and String Orchestra. Piano Reduction. Bärenreiter.</w:t>
            </w:r>
          </w:p>
          <w:p w:rsidR="009C12B7" w:rsidRPr="00ED18EB" w:rsidRDefault="009C12B7" w:rsidP="0078692D">
            <w:pPr>
              <w:shd w:val="clear" w:color="auto" w:fill="auto"/>
            </w:pPr>
            <w:r w:rsidRPr="00ED18EB">
              <w:t>Husa, K. (1972). Concerto for Alto Saxophone and Concert Band. New York: Associated Music Publishers.</w:t>
            </w:r>
          </w:p>
          <w:p w:rsidR="009C12B7" w:rsidRPr="00ED18EB" w:rsidRDefault="009C12B7" w:rsidP="0078692D">
            <w:pPr>
              <w:shd w:val="clear" w:color="auto" w:fill="auto"/>
            </w:pPr>
            <w:r w:rsidRPr="00ED18EB">
              <w:t>Maslanka, D. (1999). Concerto for Alto Saxophone and Wind Ensemble. Piano Reduction. Carl Fischer Music.</w:t>
            </w:r>
          </w:p>
          <w:p w:rsidR="009C12B7" w:rsidRPr="00ED18EB" w:rsidRDefault="009C12B7" w:rsidP="0078692D">
            <w:pPr>
              <w:shd w:val="clear" w:color="auto" w:fill="auto"/>
            </w:pPr>
          </w:p>
          <w:p w:rsidR="009C12B7" w:rsidRPr="00ED18EB" w:rsidRDefault="009C12B7" w:rsidP="0078692D">
            <w:pPr>
              <w:shd w:val="clear" w:color="auto" w:fill="auto"/>
            </w:pPr>
            <w:r w:rsidRPr="00ED18EB">
              <w:t>Solo skaņdarbi:</w:t>
            </w:r>
          </w:p>
          <w:p w:rsidR="009C12B7" w:rsidRPr="00ED18EB" w:rsidRDefault="009C12B7" w:rsidP="0078692D">
            <w:pPr>
              <w:shd w:val="clear" w:color="auto" w:fill="auto"/>
            </w:pPr>
            <w:r w:rsidRPr="00ED18EB">
              <w:t>Bonneau, P. (1990). Suite pour saxophone alto et piano. Alphonse Ledu.c.</w:t>
            </w:r>
          </w:p>
          <w:p w:rsidR="009C12B7" w:rsidRPr="00ED18EB" w:rsidRDefault="009C12B7" w:rsidP="0078692D">
            <w:pPr>
              <w:shd w:val="clear" w:color="auto" w:fill="auto"/>
            </w:pPr>
            <w:r w:rsidRPr="00ED18EB">
              <w:t>Bozza, E. (2002). Fantaisie Italienne pour saxophone alto et piano. Alphonse Ledu.c.</w:t>
            </w:r>
          </w:p>
          <w:p w:rsidR="009C12B7" w:rsidRPr="00ED18EB" w:rsidRDefault="009C12B7" w:rsidP="0078692D">
            <w:pPr>
              <w:shd w:val="clear" w:color="auto" w:fill="auto"/>
            </w:pPr>
            <w:r w:rsidRPr="00ED18EB">
              <w:t>Classical Saxophone solos (1986). Ed. Both, Heinz. Schott.</w:t>
            </w:r>
          </w:p>
          <w:p w:rsidR="009C12B7" w:rsidRPr="00ED18EB" w:rsidRDefault="009C12B7" w:rsidP="0078692D">
            <w:pPr>
              <w:shd w:val="clear" w:color="auto" w:fill="auto"/>
            </w:pPr>
            <w:r w:rsidRPr="00ED18EB">
              <w:t>Corelli, A. (2005). Adagio (Classiques No.49). Saxophone–Alto &amp; Piano. Alphonse Ledu.c.</w:t>
            </w:r>
          </w:p>
          <w:p w:rsidR="009C12B7" w:rsidRPr="00ED18EB" w:rsidRDefault="009C12B7" w:rsidP="0078692D">
            <w:pPr>
              <w:shd w:val="clear" w:color="auto" w:fill="auto"/>
            </w:pPr>
            <w:r w:rsidRPr="00ED18EB">
              <w:t>Denisov, E. (1978). Deux pièces pour saxophone alto et piano. Alphonse Ledu.c.</w:t>
            </w:r>
          </w:p>
          <w:p w:rsidR="009C12B7" w:rsidRPr="00ED18EB" w:rsidRDefault="009C12B7" w:rsidP="0078692D">
            <w:pPr>
              <w:shd w:val="clear" w:color="auto" w:fill="auto"/>
            </w:pPr>
            <w:r w:rsidRPr="00ED18EB">
              <w:t>Dukas, P. (1999). Alla Gitana for alto saxophone. Masters Music.</w:t>
            </w:r>
          </w:p>
          <w:p w:rsidR="009C12B7" w:rsidRPr="00ED18EB" w:rsidRDefault="009C12B7" w:rsidP="0078692D">
            <w:pPr>
              <w:shd w:val="clear" w:color="auto" w:fill="auto"/>
            </w:pPr>
            <w:r w:rsidRPr="00ED18EB">
              <w:t>Friedmann, M. (2000). Classical solos: 12 pieces based on famous themes / Alto saxophone. De Haske.</w:t>
            </w:r>
          </w:p>
          <w:p w:rsidR="009C12B7" w:rsidRPr="00ED18EB" w:rsidRDefault="009C12B7" w:rsidP="0078692D">
            <w:pPr>
              <w:shd w:val="clear" w:color="auto" w:fill="auto"/>
            </w:pPr>
            <w:r w:rsidRPr="00ED18EB">
              <w:t>Mendelssohn Bartholdy, F. (2005). Chanson de Printemps Op. 62 No. 6 in A major. Alphonse Ledu.c.</w:t>
            </w:r>
          </w:p>
          <w:p w:rsidR="009C12B7" w:rsidRPr="00ED18EB" w:rsidRDefault="009C12B7" w:rsidP="0078692D">
            <w:pPr>
              <w:shd w:val="clear" w:color="auto" w:fill="auto"/>
            </w:pPr>
            <w:r w:rsidRPr="00ED18EB">
              <w:t>Quate, A. (1987). Light of Sothis for Alto Saxophone and Piano.</w:t>
            </w:r>
          </w:p>
          <w:p w:rsidR="009C12B7" w:rsidRPr="00ED18EB" w:rsidRDefault="009C12B7" w:rsidP="0078692D">
            <w:pPr>
              <w:shd w:val="clear" w:color="auto" w:fill="auto"/>
            </w:pPr>
            <w:r w:rsidRPr="00ED18EB">
              <w:t>Ritter George, T. (1978). Introduction and Dance. San Antonio, Tex.: Southern Music. </w:t>
            </w:r>
          </w:p>
          <w:p w:rsidR="009C12B7" w:rsidRPr="00ED18EB" w:rsidRDefault="009C12B7" w:rsidP="0078692D">
            <w:pPr>
              <w:shd w:val="clear" w:color="auto" w:fill="auto"/>
            </w:pPr>
            <w:r w:rsidRPr="00ED18EB">
              <w:t>Rueff, J. (2005). Chanson &amp; Passepied. Alphonse Ledu.c.</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pStyle w:val="Style2"/>
              <w:shd w:val="clear" w:color="auto" w:fill="auto"/>
            </w:pPr>
            <w:r w:rsidRPr="00ED18EB">
              <w:t>Ieteicamais repertuārs:</w:t>
            </w:r>
          </w:p>
          <w:p w:rsidR="009C12B7" w:rsidRPr="00ED18EB" w:rsidRDefault="009C12B7" w:rsidP="0078692D">
            <w:pPr>
              <w:shd w:val="clear" w:color="auto" w:fill="auto"/>
            </w:pPr>
          </w:p>
          <w:p w:rsidR="009C12B7" w:rsidRPr="00ED18EB" w:rsidRDefault="009C12B7" w:rsidP="0078692D">
            <w:pPr>
              <w:shd w:val="clear" w:color="auto" w:fill="auto"/>
            </w:pPr>
            <w:r w:rsidRPr="00ED18EB">
              <w:t>VIII semestris</w:t>
            </w:r>
          </w:p>
          <w:p w:rsidR="009C12B7" w:rsidRPr="00ED18EB" w:rsidRDefault="009C12B7" w:rsidP="0078692D">
            <w:pPr>
              <w:shd w:val="clear" w:color="auto" w:fill="auto"/>
            </w:pPr>
            <w:r w:rsidRPr="00ED18EB">
              <w:t>Noslēguma pārbaudījuma programma.</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Papildus informācijas avoti</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 xml:space="preserve">Harvey, P. (2001). Saxophone. Yehudi Menuhin Music Guides. (docētāja privātais izdevumu krājums, kas skenētā veidā tiks ievietots e–studiju vidē </w:t>
            </w:r>
            <w:r w:rsidRPr="00ED18EB">
              <w:rPr>
                <w:i/>
              </w:rPr>
              <w:t>Moodle</w:t>
            </w:r>
            <w:r w:rsidRPr="00ED18EB">
              <w:t>)</w:t>
            </w:r>
          </w:p>
          <w:p w:rsidR="009C12B7" w:rsidRPr="00ED18EB" w:rsidRDefault="009C12B7" w:rsidP="0078692D">
            <w:pPr>
              <w:shd w:val="clear" w:color="auto" w:fill="auto"/>
            </w:pPr>
            <w:r w:rsidRPr="00ED18EB">
              <w:t>Heavner, T. L. (2013). Saxophone Secrets: 60 Performance Strategies for the Advanced Saxophonist. Scarecrow Press.</w:t>
            </w:r>
          </w:p>
          <w:p w:rsidR="009C12B7" w:rsidRPr="00ED18EB" w:rsidRDefault="009C12B7" w:rsidP="0078692D">
            <w:pPr>
              <w:shd w:val="clear" w:color="auto" w:fill="auto"/>
            </w:pPr>
            <w:r w:rsidRPr="00ED18EB">
              <w:t xml:space="preserve">Morgan, R. (1991). Twentieth–Century Music: A History of Musical Style in Modern Europe and </w:t>
            </w:r>
            <w:r w:rsidRPr="00ED18EB">
              <w:lastRenderedPageBreak/>
              <w:t>America. New York: W. W. Norton &amp; Company</w:t>
            </w:r>
          </w:p>
          <w:p w:rsidR="009C12B7" w:rsidRPr="00ED18EB" w:rsidRDefault="009C12B7" w:rsidP="0078692D">
            <w:pPr>
              <w:shd w:val="clear" w:color="auto" w:fill="auto"/>
            </w:pPr>
            <w:r w:rsidRPr="00ED18EB">
              <w:t xml:space="preserve">Skinner D. (2013). The Saxophone Handbook: Complete Guide to Tone, Technique, and Performance. Berklee Press. (docētāja privātais izdevumu krājums, kas skenētā veidā tiks ievietots e–studiju vidē </w:t>
            </w:r>
            <w:r w:rsidRPr="00ED18EB">
              <w:rPr>
                <w:i/>
              </w:rPr>
              <w:t>Moodle</w:t>
            </w:r>
            <w:r w:rsidRPr="00ED18EB">
              <w:t>)</w:t>
            </w:r>
          </w:p>
          <w:p w:rsidR="009C12B7" w:rsidRPr="00ED18EB" w:rsidRDefault="009C12B7" w:rsidP="0078692D">
            <w:pPr>
              <w:shd w:val="clear" w:color="auto" w:fill="auto"/>
            </w:pPr>
            <w:r w:rsidRPr="00ED18EB">
              <w:t>The Woodwind Player's Cookbook (2008). Edited by Charles West. Meredith Music (docētāja privātais izdevumu krājums)</w:t>
            </w:r>
          </w:p>
          <w:p w:rsidR="009C12B7" w:rsidRPr="00ED18EB" w:rsidRDefault="009C12B7" w:rsidP="0078692D">
            <w:pPr>
              <w:shd w:val="clear" w:color="auto" w:fill="auto"/>
            </w:pPr>
            <w:r w:rsidRPr="00ED18EB">
              <w:t>Weisberg, A (2007). The Art of Wind Playing. Meredith Music.</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lastRenderedPageBreak/>
              <w:t>Periodika un citi informācijas avoti</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Žurnāli:</w:t>
            </w:r>
            <w:r w:rsidRPr="00ED18EB">
              <w:rPr>
                <w:lang w:val="en-GB" w:eastAsia="lv-LV"/>
              </w:rPr>
              <w:t xml:space="preserve"> </w:t>
            </w:r>
          </w:p>
          <w:p w:rsidR="009C12B7" w:rsidRPr="00ED18EB" w:rsidRDefault="009C12B7" w:rsidP="0078692D">
            <w:pPr>
              <w:shd w:val="clear" w:color="auto" w:fill="auto"/>
            </w:pPr>
            <w:r w:rsidRPr="00ED18EB">
              <w:t xml:space="preserve">Clarinet &amp; Saxophone Society of Great Britain. https://www.cassgb.org </w:t>
            </w:r>
          </w:p>
          <w:p w:rsidR="009C12B7" w:rsidRPr="00ED18EB" w:rsidRDefault="009C12B7" w:rsidP="0078692D">
            <w:pPr>
              <w:shd w:val="clear" w:color="auto" w:fill="auto"/>
            </w:pPr>
            <w:r w:rsidRPr="00ED18EB">
              <w:t>Contemporary Music Review. https://www.tandfonline.com/loi/gcmr20</w:t>
            </w:r>
          </w:p>
          <w:p w:rsidR="009C12B7" w:rsidRPr="00ED18EB" w:rsidRDefault="009C12B7" w:rsidP="0078692D">
            <w:pPr>
              <w:shd w:val="clear" w:color="auto" w:fill="auto"/>
            </w:pPr>
            <w:r w:rsidRPr="00ED18EB">
              <w:t>Journal of Research in Music Education.</w:t>
            </w:r>
          </w:p>
          <w:p w:rsidR="009C12B7" w:rsidRPr="00ED18EB" w:rsidRDefault="009C12B7" w:rsidP="0078692D">
            <w:pPr>
              <w:shd w:val="clear" w:color="auto" w:fill="auto"/>
            </w:pPr>
            <w:r w:rsidRPr="00ED18EB">
              <w:t>https://journals.sagepub.com/doi/abs/10.1177/0022429415583474?journalCode=jrmas</w:t>
            </w:r>
          </w:p>
          <w:p w:rsidR="009C12B7" w:rsidRPr="00ED18EB" w:rsidRDefault="009C12B7" w:rsidP="0078692D">
            <w:pPr>
              <w:shd w:val="clear" w:color="auto" w:fill="auto"/>
            </w:pPr>
            <w:r w:rsidRPr="00ED18EB">
              <w:t>Performance Practice Review. https://scholarship.claremont.edu/ppr/</w:t>
            </w:r>
          </w:p>
          <w:p w:rsidR="009C12B7" w:rsidRPr="00ED18EB" w:rsidRDefault="009C12B7" w:rsidP="0078692D">
            <w:pPr>
              <w:shd w:val="clear" w:color="auto" w:fill="auto"/>
            </w:pP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C12B7" w:rsidRPr="00ED18EB" w:rsidRDefault="009C12B7" w:rsidP="0078692D">
            <w:pPr>
              <w:pStyle w:val="Nosaukumi"/>
            </w:pPr>
            <w:r w:rsidRPr="00ED18EB">
              <w:t>Piezīmes</w:t>
            </w:r>
          </w:p>
        </w:tc>
      </w:tr>
      <w:tr w:rsidR="009C12B7" w:rsidRPr="00ED18EB" w:rsidTr="0078692D">
        <w:tc>
          <w:tcPr>
            <w:tcW w:w="9320" w:type="dxa"/>
            <w:tcBorders>
              <w:top w:val="single" w:sz="4" w:space="0" w:color="auto"/>
              <w:left w:val="single" w:sz="4" w:space="0" w:color="auto"/>
              <w:bottom w:val="single" w:sz="4" w:space="0" w:color="auto"/>
              <w:right w:val="single" w:sz="4" w:space="0" w:color="auto"/>
            </w:tcBorders>
          </w:tcPr>
          <w:p w:rsidR="009C12B7" w:rsidRPr="00ED18EB" w:rsidRDefault="009C12B7" w:rsidP="0078692D">
            <w:pPr>
              <w:shd w:val="clear" w:color="auto" w:fill="auto"/>
            </w:pPr>
            <w:r w:rsidRPr="00ED18EB">
              <w:t>Profesionālās bakalaura studiju programmas ”Mūzika” B1 daļa.</w:t>
            </w:r>
          </w:p>
          <w:p w:rsidR="009C12B7" w:rsidRPr="00ED18EB" w:rsidRDefault="009C12B7" w:rsidP="0078692D">
            <w:pPr>
              <w:shd w:val="clear" w:color="auto" w:fill="auto"/>
            </w:pPr>
            <w:r w:rsidRPr="00ED18EB">
              <w:t>Kursu apgūst latviešu vai angļu valodā.</w:t>
            </w:r>
          </w:p>
          <w:p w:rsidR="009C12B7" w:rsidRPr="00ED18EB" w:rsidRDefault="009C12B7" w:rsidP="0078692D">
            <w:pPr>
              <w:shd w:val="clear" w:color="auto" w:fill="auto"/>
              <w:jc w:val="both"/>
            </w:pPr>
            <w:r w:rsidRPr="00ED18EB">
              <w:t>Individuālo praktisko nodarbību kontaktstundas paredzētas katram studentam.</w:t>
            </w:r>
          </w:p>
          <w:p w:rsidR="009C12B7" w:rsidRPr="00ED18EB" w:rsidRDefault="009C12B7"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9C12B7" w:rsidRPr="00ED18EB" w:rsidRDefault="009C12B7"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2B7"/>
    <w:rsid w:val="009C12B7"/>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2B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9C12B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C12B7"/>
    <w:pPr>
      <w:framePr w:hSpace="180" w:wrap="around" w:vAnchor="text" w:hAnchor="margin" w:y="1"/>
      <w:shd w:val="clear" w:color="auto" w:fill="auto"/>
    </w:pPr>
    <w:rPr>
      <w:i/>
      <w:iCs w:val="0"/>
      <w:szCs w:val="22"/>
    </w:rPr>
  </w:style>
  <w:style w:type="table" w:styleId="TableGrid">
    <w:name w:val="Table Grid"/>
    <w:basedOn w:val="TableNormal"/>
    <w:uiPriority w:val="59"/>
    <w:rsid w:val="009C1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12B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C12B7"/>
    <w:rPr>
      <w:shd w:val="clear" w:color="auto" w:fill="FFFFFF" w:themeFill="background1"/>
    </w:rPr>
  </w:style>
  <w:style w:type="paragraph" w:customStyle="1" w:styleId="Style1">
    <w:name w:val="Style1"/>
    <w:basedOn w:val="Nosaukumi"/>
    <w:link w:val="Style1Char"/>
    <w:autoRedefine/>
    <w:qFormat/>
    <w:rsid w:val="009C12B7"/>
    <w:pPr>
      <w:framePr w:wrap="around" w:hAnchor="text"/>
      <w:ind w:right="399"/>
    </w:pPr>
    <w:rPr>
      <w:sz w:val="24"/>
      <w:shd w:val="clear" w:color="auto" w:fill="FFFFFF"/>
    </w:rPr>
  </w:style>
  <w:style w:type="character" w:customStyle="1" w:styleId="NosaukumiChar">
    <w:name w:val="Nosaukumi Char"/>
    <w:basedOn w:val="DefaultParagraphFont"/>
    <w:link w:val="Nosaukumi"/>
    <w:rsid w:val="009C12B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C12B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C12B7"/>
    <w:rPr>
      <w:caps/>
      <w:szCs w:val="22"/>
    </w:rPr>
  </w:style>
  <w:style w:type="character" w:customStyle="1" w:styleId="Style2Char">
    <w:name w:val="Style2 Char"/>
    <w:basedOn w:val="DefaultParagraphFont"/>
    <w:link w:val="Style2"/>
    <w:rsid w:val="009C12B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C12B7"/>
    <w:rPr>
      <w:rFonts w:ascii="Tahoma" w:hAnsi="Tahoma" w:cs="Tahoma"/>
      <w:sz w:val="16"/>
      <w:szCs w:val="16"/>
    </w:rPr>
  </w:style>
  <w:style w:type="character" w:customStyle="1" w:styleId="BalloonTextChar">
    <w:name w:val="Balloon Text Char"/>
    <w:basedOn w:val="DefaultParagraphFont"/>
    <w:link w:val="BalloonText"/>
    <w:uiPriority w:val="99"/>
    <w:semiHidden/>
    <w:rsid w:val="009C12B7"/>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2B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9C12B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C12B7"/>
    <w:pPr>
      <w:framePr w:hSpace="180" w:wrap="around" w:vAnchor="text" w:hAnchor="margin" w:y="1"/>
      <w:shd w:val="clear" w:color="auto" w:fill="auto"/>
    </w:pPr>
    <w:rPr>
      <w:i/>
      <w:iCs w:val="0"/>
      <w:szCs w:val="22"/>
    </w:rPr>
  </w:style>
  <w:style w:type="table" w:styleId="TableGrid">
    <w:name w:val="Table Grid"/>
    <w:basedOn w:val="TableNormal"/>
    <w:uiPriority w:val="59"/>
    <w:rsid w:val="009C1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12B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C12B7"/>
    <w:rPr>
      <w:shd w:val="clear" w:color="auto" w:fill="FFFFFF" w:themeFill="background1"/>
    </w:rPr>
  </w:style>
  <w:style w:type="paragraph" w:customStyle="1" w:styleId="Style1">
    <w:name w:val="Style1"/>
    <w:basedOn w:val="Nosaukumi"/>
    <w:link w:val="Style1Char"/>
    <w:autoRedefine/>
    <w:qFormat/>
    <w:rsid w:val="009C12B7"/>
    <w:pPr>
      <w:framePr w:wrap="around" w:hAnchor="text"/>
      <w:ind w:right="399"/>
    </w:pPr>
    <w:rPr>
      <w:sz w:val="24"/>
      <w:shd w:val="clear" w:color="auto" w:fill="FFFFFF"/>
    </w:rPr>
  </w:style>
  <w:style w:type="character" w:customStyle="1" w:styleId="NosaukumiChar">
    <w:name w:val="Nosaukumi Char"/>
    <w:basedOn w:val="DefaultParagraphFont"/>
    <w:link w:val="Nosaukumi"/>
    <w:rsid w:val="009C12B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C12B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C12B7"/>
    <w:rPr>
      <w:caps/>
      <w:szCs w:val="22"/>
    </w:rPr>
  </w:style>
  <w:style w:type="character" w:customStyle="1" w:styleId="Style2Char">
    <w:name w:val="Style2 Char"/>
    <w:basedOn w:val="DefaultParagraphFont"/>
    <w:link w:val="Style2"/>
    <w:rsid w:val="009C12B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C12B7"/>
    <w:rPr>
      <w:rFonts w:ascii="Tahoma" w:hAnsi="Tahoma" w:cs="Tahoma"/>
      <w:sz w:val="16"/>
      <w:szCs w:val="16"/>
    </w:rPr>
  </w:style>
  <w:style w:type="character" w:customStyle="1" w:styleId="BalloonTextChar">
    <w:name w:val="Balloon Text Char"/>
    <w:basedOn w:val="DefaultParagraphFont"/>
    <w:link w:val="BalloonText"/>
    <w:uiPriority w:val="99"/>
    <w:semiHidden/>
    <w:rsid w:val="009C12B7"/>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53F8257B2D44EA91EA9BB59ADBB0AF"/>
        <w:category>
          <w:name w:val="General"/>
          <w:gallery w:val="placeholder"/>
        </w:category>
        <w:types>
          <w:type w:val="bbPlcHdr"/>
        </w:types>
        <w:behaviors>
          <w:behavior w:val="content"/>
        </w:behaviors>
        <w:guid w:val="{1C073F26-8272-46B1-8611-55C5997C8946}"/>
      </w:docPartPr>
      <w:docPartBody>
        <w:p w:rsidR="00000000" w:rsidRDefault="00E631E6" w:rsidP="00E631E6">
          <w:pPr>
            <w:pStyle w:val="A353F8257B2D44EA91EA9BB59ADBB0AF"/>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1E6"/>
    <w:rsid w:val="00CF04EF"/>
    <w:rsid w:val="00E631E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31E6"/>
    <w:rPr>
      <w:color w:val="808080"/>
    </w:rPr>
  </w:style>
  <w:style w:type="paragraph" w:customStyle="1" w:styleId="A353F8257B2D44EA91EA9BB59ADBB0AF">
    <w:name w:val="A353F8257B2D44EA91EA9BB59ADBB0AF"/>
    <w:rsid w:val="00E631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31E6"/>
    <w:rPr>
      <w:color w:val="808080"/>
    </w:rPr>
  </w:style>
  <w:style w:type="paragraph" w:customStyle="1" w:styleId="A353F8257B2D44EA91EA9BB59ADBB0AF">
    <w:name w:val="A353F8257B2D44EA91EA9BB59ADBB0AF"/>
    <w:rsid w:val="00E631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6723</Words>
  <Characters>3833</Characters>
  <Application>Microsoft Office Word</Application>
  <DocSecurity>0</DocSecurity>
  <Lines>31</Lines>
  <Paragraphs>21</Paragraphs>
  <ScaleCrop>false</ScaleCrop>
  <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2023-07-13T11:44:00Z</dcterms:created>
  <dcterms:modified xsi:type="dcterms:W3CDTF">2023-07-13T11:44:00Z</dcterms:modified>
</cp:coreProperties>
</file>