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0" w:name="_Toc94194656"/>
            <w:bookmarkStart w:id="1" w:name="_Toc94237313"/>
            <w:bookmarkStart w:id="2" w:name="_Toc103773814"/>
            <w:bookmarkStart w:id="3" w:name="_Toc103779794"/>
            <w:r w:rsidRPr="00ED18EB">
              <w:t>Akadēmiskā dziedāšana I</w:t>
            </w:r>
            <w:bookmarkEnd w:id="0"/>
            <w:bookmarkEnd w:id="1"/>
            <w:bookmarkEnd w:id="2"/>
            <w:bookmarkEnd w:id="3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788866952"/>
            <w:placeholder>
              <w:docPart w:val="A12875517D764146B42EA467E8C7842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1.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24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24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56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Apgūtas solo dziedāšanas prasmes profesionālās vidējās izglītības programmas noslēguma prasību līmenī.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Kurss paredzēts profesionālās bakalaura studiju programmas </w:t>
            </w:r>
            <w:r w:rsidRPr="00ED18EB">
              <w:rPr>
                <w:i/>
                <w:szCs w:val="22"/>
              </w:rPr>
              <w:t>“Mūzika”</w:t>
            </w:r>
            <w:r w:rsidRPr="00ED18EB">
              <w:rPr>
                <w:szCs w:val="22"/>
              </w:rPr>
              <w:t xml:space="preserve">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Kursa struktūra: individuālās praktiskās nodarbības (Ip) – 24 stundas uz katru studējošo, starppārbaudījumi – kontrolstundas (KS), akadēmiskie koncerti (AK), kolokviji (K); studentu patstāvīgais darbs (Pd) – 56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1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I semestris (24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lastRenderedPageBreak/>
                    <w:t>Vokalīzes balss skanējuma kantilēnas veidošanai (F.Abta, M.Markezi vai līdzvērtīga cita autora vokalīze).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Balss iesildīšanas, vokālo iemaņu pilnveides vingrinājumi. Vokalīžu apguve no galvas. 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2 dažāda rakstura latviešu tautasdziesmas ar pavadījumu.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Dzirdes un balss koordinācijas vingrinājumi, tautasdziesmu dziesmu apguve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F.Abta, M.Markezi vai līdzvērtīga cita autora vokalīze.</w:t>
                  </w:r>
                  <w:r w:rsidRPr="00ED18EB">
                    <w:rPr>
                      <w:lang w:val="de-DE"/>
                    </w:rPr>
                    <w:t xml:space="preserve"> 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Vecklasiķu ārija (Dž.Kačīni, Dž.Karisimi, B.Batista, A.Kaldara, A.Folkonjieri, Dž.Pergolēzi u.c.).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9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Operas libreta, teksta izpratne,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Akadēmiskais koncerts: – tautasdziesma ar pavadījumu.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Atskaņot no galvas vienu latviešu tautasdziesmu ar pavadījumu.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1.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atzīmi: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– tautasdziesma ar pavadījumu; 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– vecklasiķu ārija.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rFonts w:eastAsia="Times New Roman"/>
                      <w:lang w:eastAsia="lv-LV"/>
                    </w:rPr>
                    <w:t>Nodziedāt no galvas vecklasiķu āriju un latviešu tautasdziesmu ar pavadījumu.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trHeight w:val="58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skaņdarba māksliniecisko analīzi.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56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kontrolstundas, akadēmiskais koncerts – 25%, kolokvijs – 25%, ieskaite ar atzīmi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diferencēta ieskaite.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 semestris: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1. Kontrolstunda: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  <w:lang w:val="de-DE"/>
              </w:rPr>
            </w:pPr>
            <w:r w:rsidRPr="00ED18EB">
              <w:rPr>
                <w:szCs w:val="22"/>
              </w:rPr>
              <w:t>– F. Abta, M. Markezi vai līdzvērtīga cita autora vokalīze.</w:t>
            </w:r>
            <w:r w:rsidRPr="00ED18EB">
              <w:rPr>
                <w:szCs w:val="22"/>
                <w:lang w:val="de-DE"/>
              </w:rPr>
              <w:t xml:space="preserve">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2. Akadēmiskais koncerts: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viena latviešu tautasdziesma ar pavadījumu.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4. Ieskaite ar atzīmi: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tautasdziesma ar pavadījumu;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vecklasiķu ārija.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  <w:ind w:left="227" w:hanging="170"/>
            </w:pPr>
            <w:r w:rsidRPr="00ED18EB">
              <w:rPr>
                <w:szCs w:val="22"/>
              </w:rPr>
              <w:t>I semestris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1. Dziedāšanas pirmsākumi, veidi un atšķirības pasaulē un Latvijā.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2. Vokālās mākslas rašanās un attīstība.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3. </w:t>
            </w:r>
            <w:r w:rsidRPr="00ED18EB">
              <w:rPr>
                <w:rFonts w:eastAsia="Times New Roman"/>
                <w:szCs w:val="22"/>
                <w:lang w:val="fr-FR" w:eastAsia="lv-LV"/>
              </w:rPr>
              <w:t>Latviešu opermāksla.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Pārrunas par pārbaudījumā atskaņoto 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  <w:ind w:left="57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8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9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10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11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4" w:name="_Toc94194657"/>
            <w:bookmarkStart w:id="5" w:name="_Toc94237314"/>
            <w:bookmarkStart w:id="6" w:name="_Toc103773815"/>
            <w:bookmarkStart w:id="7" w:name="_Toc103779795"/>
            <w:r w:rsidRPr="00ED18EB">
              <w:t>Akadēmiskā dziedāšana II</w:t>
            </w:r>
            <w:bookmarkEnd w:id="4"/>
            <w:bookmarkEnd w:id="5"/>
            <w:bookmarkEnd w:id="6"/>
            <w:bookmarkEnd w:id="7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119112916"/>
            <w:placeholder>
              <w:docPart w:val="799E059CD6404D24B91DA2ADD8DE2BF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1.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7" w:type="dxa"/>
        <w:tblInd w:w="-5" w:type="dxa"/>
        <w:tblLook w:val="04A0" w:firstRow="1" w:lastRow="0" w:firstColumn="1" w:lastColumn="0" w:noHBand="0" w:noVBand="1"/>
      </w:tblPr>
      <w:tblGrid>
        <w:gridCol w:w="9320"/>
        <w:gridCol w:w="7"/>
      </w:tblGrid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 (KS), akadēmiskais koncerts (AK), kolokvijs (K); studentu patstāvīgais darbs (Pd) – 84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1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II semestris (36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Vokalīzes skanējuma izlīdzināšanai dažādos </w:t>
                  </w:r>
                  <w:r w:rsidRPr="00ED18EB">
                    <w:lastRenderedPageBreak/>
                    <w:t>reģistros (G.Zeidler, H.Panovka vai līdzvērtīga cita autora vokalīze).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lastRenderedPageBreak/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Balss iesildīšanas, vokālo iemaņu pilnveides vingrinājumi. Vokalīžu apguve </w:t>
                  </w:r>
                  <w:r w:rsidRPr="00ED18EB">
                    <w:lastRenderedPageBreak/>
                    <w:t>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lastRenderedPageBreak/>
                    <w:t xml:space="preserve">2 dažāda rakstura latviešu tautasdziesmas </w:t>
                  </w:r>
                  <w:r w:rsidRPr="00ED18EB">
                    <w:rPr>
                      <w:i/>
                    </w:rPr>
                    <w:t>a cappella.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Dzirdes un balss koordinācijas vingrinājumi, tautasdziesmu dziesmu apguve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G.Zeidler, H.Panovka vai līdzvērtīga cita autora vokalīze</w:t>
                  </w:r>
                  <w:r w:rsidRPr="00ED18EB">
                    <w:rPr>
                      <w:lang w:val="de-DE"/>
                    </w:rPr>
                    <w:t>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Vecklasiķu ārija (Dž.Kačīni, Dž.Karisimi, B.Batista, A.Kaldara, A.Folkonjieri, Dž.Pergolēzi u.c.).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Emocionāli izteiksmīga un tembrāli izlīdzināta skanējuma apguve, dziesmu apguve no galvas. 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Operas libreta satura iepazīšana, teksta izpratne,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Akadēmiskais koncerts: – tautasdziesma </w:t>
                  </w:r>
                  <w:r w:rsidRPr="00ED18EB">
                    <w:rPr>
                      <w:i/>
                    </w:rPr>
                    <w:t>a cappella.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Atskaņot no galvas vienu latviešu tautasdziesmu </w:t>
                  </w:r>
                  <w:r w:rsidRPr="00ED18EB">
                    <w:rPr>
                      <w:i/>
                    </w:rPr>
                    <w:t>a cappella.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Latviešu komponistu (A.Jurjāns, J.Vītols, E.Dārziņš, E.Melngailis, A.Kalniņš, J.Zālītis u.c.) solodziesmas.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2.semestrim.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– latviešu komponistu oriģināldarbs;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– vecklasiķu ārija.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overflowPunct w:val="0"/>
                    <w:jc w:val="both"/>
                    <w:textAlignment w:val="baseline"/>
                    <w:rPr>
                      <w:rFonts w:eastAsia="Times New Roman"/>
                      <w:lang w:eastAsia="lv-LV"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 xml:space="preserve">Apgūt vecklasiķu āriju un latviešu komponista oriģināldarbu no galvas, dziedāt atbilstošā manierē. 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gridAfter w:val="1"/>
          <w:wAfter w:w="7" w:type="dxa"/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gridAfter w:val="1"/>
          <w:wAfter w:w="7" w:type="dxa"/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ind w:left="170" w:hanging="170"/>
            </w:pPr>
          </w:p>
        </w:tc>
      </w:tr>
      <w:tr w:rsidR="000351AF" w:rsidRPr="00ED18EB" w:rsidTr="005E54E7">
        <w:trPr>
          <w:gridAfter w:val="1"/>
          <w:wAfter w:w="7" w:type="dxa"/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51AF" w:rsidRPr="00ED18EB" w:rsidTr="005E54E7">
        <w:trPr>
          <w:gridAfter w:val="1"/>
          <w:wAfter w:w="7" w:type="dxa"/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lastRenderedPageBreak/>
              <w:t>Studējošo patstāvīgais darbs (Pd) 84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lasīšana no lapas;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eksāmens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kontrolstundas, akadēmiskais koncerts – 25%, kolokvijs – 25%, eksāmens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eksāmens.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II semestris: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1. Kontrolstunda: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de-DE"/>
              </w:rPr>
            </w:pPr>
            <w:r w:rsidRPr="00ED18EB">
              <w:rPr>
                <w:szCs w:val="22"/>
              </w:rPr>
              <w:t>– G. Zeidler, H. Panovka vai līdzvērtīga cita autora vokalīze.</w:t>
            </w:r>
            <w:r w:rsidRPr="00ED18EB">
              <w:rPr>
                <w:szCs w:val="22"/>
                <w:lang w:val="de-DE"/>
              </w:rPr>
              <w:t xml:space="preserve">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2. Akadēmiskais koncerts: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viena latviešu tautasdziesma </w:t>
            </w:r>
            <w:r w:rsidRPr="00ED18EB">
              <w:rPr>
                <w:i/>
                <w:szCs w:val="22"/>
              </w:rPr>
              <w:t>a cappella.</w:t>
            </w:r>
            <w:r w:rsidRPr="00ED18EB">
              <w:rPr>
                <w:szCs w:val="22"/>
              </w:rPr>
              <w:t xml:space="preserve">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  <w:tabs>
                <w:tab w:val="left" w:pos="5295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 Eksāmens: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latviešu komponistu oriģināldarbs;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– vecklasiķu ārija.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II semestris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1. Dziedāšanas pirmsākumi, veidi un atšķirības pasaulē un Latvijā.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2. Vokālās mākslas rašanās un attīstība.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3. </w:t>
            </w:r>
            <w:r w:rsidRPr="00ED18EB">
              <w:rPr>
                <w:rFonts w:eastAsia="Times New Roman"/>
                <w:szCs w:val="22"/>
                <w:lang w:val="fr-FR" w:eastAsia="lv-LV"/>
              </w:rPr>
              <w:t>Latviešu opermāksla.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Pārrunas par pārbaudījumā atskaņoto 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pStyle w:val="Style2"/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gridAfter w:val="1"/>
          <w:wAfter w:w="7" w:type="dxa"/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Vokālās tehnikas pilnveide.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12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13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14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15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0351AF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8" w:name="_Toc94194658"/>
            <w:bookmarkStart w:id="9" w:name="_Toc94237315"/>
            <w:bookmarkStart w:id="10" w:name="_Toc103773816"/>
            <w:bookmarkStart w:id="11" w:name="_Toc103779796"/>
            <w:r w:rsidRPr="00ED18EB">
              <w:t>Akadēmiskā dziedāšana III</w:t>
            </w:r>
            <w:bookmarkEnd w:id="8"/>
            <w:bookmarkEnd w:id="9"/>
            <w:bookmarkEnd w:id="10"/>
            <w:bookmarkEnd w:id="11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697494208"/>
            <w:placeholder>
              <w:docPart w:val="81F6655E36484B109DBE61153A8CE7F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kontrolstundas (KS), akadēmiskie koncerti (AK), kolokviji (K); studentu patstāvīgais darbs (Pd) – 48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1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III semestris (36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Vokalīzes tehnisku elementu </w:t>
                  </w:r>
                  <w:r w:rsidRPr="00ED18EB">
                    <w:lastRenderedPageBreak/>
                    <w:t>izstrādei (Vakkai, Konkone) vai līdzvērtīga cita autora vokalīze).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lastRenderedPageBreak/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Balss iesildīšanas, vokālo iemaņu </w:t>
                  </w:r>
                  <w:r w:rsidRPr="00ED18EB">
                    <w:lastRenderedPageBreak/>
                    <w:t>pilnveides vingrinājumi. Vokalīžu apguve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lastRenderedPageBreak/>
                    <w:t>2 dažāda rakstura 20.gs.  latviešu komponistu solodziesmas bērniem.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Atbilstošā raksturā un tēlā nodziedāt solodziesmas bērniem.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Vakkai, Konkone vai līdzvērtīga cita autora viena vokalīze.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19 .gadsimta pirmās puses Rietumeiropas agrīno romantiķu solodziesma (F.Šūberts, K.M Vēbers, F.Mendelszons–Bartoldi, Dž.Rosīni).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Teksta izpratne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20.gs. latviešu komponistu solodziesma bērniem.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Atbilstošā raksturā un tēlā nodziedāt solodziesmu bērniem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Ārija no J.S.Baha, G.F.Hendeļa kantātēm, oratorijām, pasijām vai citiem izvērstiem skaņdarbiem).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Apgūt 1–2 ārijas no baroka laika komponistu vokāli–instrumentālajiem darbiem. Emocionāli izteiksmīga un tembrāli izlīdzināta skanējuma apguve, skaņdarbu apguve no galvas.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Operas libreta vai kantātes, oratorijas satura iepazīšana, teksta izpratne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3.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– latviešu komponistu oriģināldarbs;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– ārija no J.S.Baha, G.F.Hendeļa vokāli–instrumentālajiem skaņdarbiem.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overflowPunct w:val="0"/>
                    <w:textAlignment w:val="baseline"/>
                    <w:rPr>
                      <w:rFonts w:eastAsia="Times New Roman"/>
                      <w:lang w:eastAsia="lv-LV"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Nodziedāt no galvas latviešu komponistu oriģināldarbu un āriju no J.S.Baha, G.F.Hendeļa vokāli–instrumentālajiem skaņdarbiem.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lastRenderedPageBreak/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lastRenderedPageBreak/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84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  <w:ind w:left="357" w:hanging="357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ieskaite ar atzīmi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ieskaite ar atzīmi.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III semestris:</w:t>
            </w:r>
          </w:p>
          <w:p w:rsidR="000351AF" w:rsidRPr="00ED18EB" w:rsidRDefault="000351AF" w:rsidP="005E54E7">
            <w:pPr>
              <w:shd w:val="clear" w:color="auto" w:fill="auto"/>
              <w:tabs>
                <w:tab w:val="left" w:pos="6195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1. Kontrolstunda: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Vakkai, Konkone vai līdzvērtīga cita autora viena vokalīze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2. Akadēmiskais koncerts: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20.gs. latviešu komponistu solodziesma bērniem.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4. Ieskaite ar atzīmi: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latviešu komponistu oriģināldarbs;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ārija no J.S.Baha, G.F.Hendeļa vokāli–instrumentālajiem skaņdarbiem.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III semestris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1. Dziedāšanas pirmsākumi, veidi un atšķirības pasaulē un Latvijā.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2. Vokālās mākslas vēsture un tās attīstība.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3. Dažādu stilu interpretācijas īpatnības.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Baroka vokālā 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Klasicisma vokālā 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Latviešu opermāksla.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7. Latvijas un ārzemju izcilākie vokālisti.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8. Pārrunas par pārbaudījumā izpildīto skaņdarbu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lastRenderedPageBreak/>
              <w:t>9. 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10. 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pStyle w:val="Style2"/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16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17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18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19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0351AF" w:rsidRPr="00BA2E1D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20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Piezīmes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 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12" w:name="_Toc94194659"/>
            <w:bookmarkStart w:id="13" w:name="_Toc94237316"/>
            <w:bookmarkStart w:id="14" w:name="_Toc103773817"/>
            <w:bookmarkStart w:id="15" w:name="_Toc103779797"/>
            <w:r w:rsidRPr="00ED18EB">
              <w:t>Akadēmiskā dziedāšana IV</w:t>
            </w:r>
            <w:bookmarkEnd w:id="12"/>
            <w:bookmarkEnd w:id="13"/>
            <w:bookmarkEnd w:id="14"/>
            <w:bookmarkEnd w:id="15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539356319"/>
            <w:placeholder>
              <w:docPart w:val="9E6900DF0E184855944888929BF6E0C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48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48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112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48 stundas uz katru studējošo, starppārbaudījumi – kontrolstunda (KS), akadēmiskais koncerts (AK), kolokvijs (K); studentu patstāvīgais darbs (Pd) – 112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1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IV semestris (48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lastRenderedPageBreak/>
                    <w:t>Vokalīzes balss veiklības izstrādei un diapazona paplašināšanai (B.Ļutgen, I.Vilinska) vai līdzvērtīga cita autora vokalīze.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Balss iesildīšanas, vokālo iemaņu pilnveides vingrinājumi. Vokalīžu apguve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B.Ļutgen, I.Vilinska vai līdzvērtīga cita autora viena vokalīze.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Divas dažāda rakstura 20.gs. latviešu komponistu solodziesmas bērniem.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Atbilstošā raksturā un tēlā nodziedāt solodziesmas bērniem.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Latviešu komponistu (Jāz.Mediņš, J. Mediņš, I.Ķepītis, Ā.Ābele, L.Garūta, J.Ivanovs, A.Kalniņš u.c.) solodziesma.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8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 Apgūt divas minēto komponistu oriģināldziesmas un nodziedāt atbilstošā raksturā un tēlā.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– viena 20.gs. latviešu komponistu solodziesma bērniem;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– latviešu komponista (Jāz.Mediņš, J. Mediņš, I.Ķepītis, Ā. Ābele, L.Garūta, J.Ivanovs, A.Kalniņš u.c.) solodziesma.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Atskaņot no galvas minēto komponistu oriģināldarbus.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19.gs. otrās puses Rietumeiropas vēlīno romantiķu dziesmas (R.Šūmanis, Š. Guno, E.Grīgs, J.Brāmss, A.Brukners).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Apgūt divas 19.gs. otrās puses Rietumeiropas vēlīno romantiķu dziesmas.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Teksta izpratne,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Ārija no Vīnes klasiķu komponistu vokāli instrumentāliem darbiem.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skaņdarbu apguve no galvas. Apgūt 1–2 ārijas no klasicisma laika komponistu vokāli–instrumentālajiem darbiem.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Operas libreta vai kantātes, oratorijas satura iepazīšana, teksta izpratne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4.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0351AF" w:rsidRPr="00ED18EB" w:rsidRDefault="000351AF" w:rsidP="005E54E7">
                  <w:pPr>
                    <w:rPr>
                      <w:lang w:val="de-DE"/>
                    </w:rPr>
                  </w:pPr>
                  <w:r w:rsidRPr="00ED18EB">
                    <w:t>– ārija no Vīnes klasiķu komponistu vokāli instrumentāliem darbiem;</w:t>
                  </w:r>
                </w:p>
                <w:p w:rsidR="000351AF" w:rsidRPr="00ED18EB" w:rsidRDefault="000351AF" w:rsidP="005E54E7">
                  <w:pPr>
                    <w:rPr>
                      <w:lang w:val="de-DE"/>
                    </w:rPr>
                  </w:pPr>
                  <w:r w:rsidRPr="00ED18EB">
                    <w:rPr>
                      <w:lang w:val="de-DE" w:eastAsia="ru-RU"/>
                    </w:rPr>
                    <w:t xml:space="preserve">– </w:t>
                  </w:r>
                  <w:r w:rsidRPr="00ED18EB">
                    <w:rPr>
                      <w:lang w:eastAsia="ru-RU"/>
                    </w:rPr>
                    <w:t>19.gs. otrās puses Rietumeiropas vēlīnā romantiķu dziesma.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Apgūt oriģināldarbus no galvas, dziedāt atbilstošā manierē. 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lastRenderedPageBreak/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112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  <w:ind w:left="357" w:hanging="357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eksāmens.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eksāmens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eksāmens.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IV semestris: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1. Kontrolstunda: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B.Ļutgen, I.Vilinska vai līdzvērtīga cita autora viena vokalīze.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2. Akadēmiskais koncerts:</w:t>
            </w:r>
          </w:p>
          <w:p w:rsidR="000351AF" w:rsidRPr="00ED18EB" w:rsidRDefault="000351AF" w:rsidP="005E54E7">
            <w:pPr>
              <w:shd w:val="clear" w:color="auto" w:fill="auto"/>
              <w:tabs>
                <w:tab w:val="left" w:pos="352"/>
              </w:tabs>
              <w:contextualSpacing/>
            </w:pPr>
            <w:r w:rsidRPr="00ED18EB">
              <w:rPr>
                <w:szCs w:val="22"/>
              </w:rPr>
              <w:t>– viena 20.gs. latviešu komponistu solodziesma bērniem;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latviešu komponista (Jāz.Mediņš, J.Mediņš, I.Ķepītis, Ā.Ābele, L.Garūta, J.Ivanovs, A.Kalniņš u.c.) </w:t>
            </w:r>
            <w:r w:rsidRPr="00ED18EB">
              <w:rPr>
                <w:szCs w:val="22"/>
              </w:rPr>
              <w:lastRenderedPageBreak/>
              <w:t>solodziesma.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 Eksāmens:</w:t>
            </w:r>
          </w:p>
          <w:p w:rsidR="000351AF" w:rsidRPr="00ED18EB" w:rsidRDefault="000351AF" w:rsidP="005E54E7">
            <w:pPr>
              <w:shd w:val="clear" w:color="auto" w:fill="auto"/>
              <w:contextualSpacing/>
              <w:rPr>
                <w:lang w:val="de-DE"/>
              </w:rPr>
            </w:pPr>
            <w:r w:rsidRPr="00ED18EB">
              <w:rPr>
                <w:szCs w:val="22"/>
              </w:rPr>
              <w:t>– ārija no Vīnes klasiķu komponistu vokāli instrumentāliem darbiem;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Fonts w:eastAsia="Times New Roman"/>
                <w:szCs w:val="22"/>
                <w:lang w:eastAsia="ru-RU"/>
              </w:rPr>
              <w:t xml:space="preserve">– 19.gs. otrās puses Rietumeiropas vēlīnā romantiķu dziesma </w:t>
            </w:r>
            <w:r w:rsidRPr="00ED18EB">
              <w:rPr>
                <w:szCs w:val="22"/>
              </w:rPr>
              <w:t>latviešu komponistu oriģināldarbs;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IV semestris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1. Dziedāšanas pirmsākumi, veidi un atšķirības pasaulē un Latvijā.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2. Vokālās mākslas vēsture un tās attīstība.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3. Dažādu stilu interpretācijas īpatnības.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Baroka vokālā 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Klasicisma vokālā 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Latviešu opermāksla.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7. Latvijas un ārzemju izcilākie vokālisti.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8. Pārrunas par pārbaudījumā izpildīto skaņdarbu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9. 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10. 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pStyle w:val="Style2"/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Dažādu stilu un žanru skaņdarbu apguve (klasisko latviešu un ārzemju komponistu skaņdarbu, </w:t>
            </w:r>
            <w:r w:rsidRPr="00ED18EB">
              <w:rPr>
                <w:szCs w:val="22"/>
              </w:rPr>
              <w:lastRenderedPageBreak/>
              <w:t>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Vokālās tehnikas pilnveide.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21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22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23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24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0351AF" w:rsidRPr="00BA2E1D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25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Piezīmes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16" w:name="_Toc94194660"/>
            <w:bookmarkStart w:id="17" w:name="_Toc94237317"/>
            <w:bookmarkStart w:id="18" w:name="_Toc103773818"/>
            <w:bookmarkStart w:id="19" w:name="_Toc103779798"/>
            <w:r w:rsidRPr="00ED18EB">
              <w:t>Akadēmiskā dziedāšana V</w:t>
            </w:r>
            <w:bookmarkEnd w:id="16"/>
            <w:bookmarkEnd w:id="17"/>
            <w:bookmarkEnd w:id="18"/>
            <w:bookmarkEnd w:id="19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MākZ3520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1446374435"/>
            <w:placeholder>
              <w:docPart w:val="09BB22006F274B8CB9A416C75192EBD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24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24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56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 Akadēmiskā dziedāšana IV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24 stundas uz katru studējošo, starppārbaudījumi – kontrolstunda (KS), akadēmiskais koncerts (AK), kolokvijs (K); studentu patstāvīgais darbs (Pd) – 56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1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lastRenderedPageBreak/>
                    <w:t>V semestris (24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Solodziesma ar laikmetiskiem mūzikas izteiksmes līdzekļiem (20.gs. otrā puse – 21.gs.).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  <w:vAlign w:val="bottom"/>
                </w:tcPr>
                <w:p w:rsidR="000351AF" w:rsidRPr="00ED18EB" w:rsidRDefault="000351AF" w:rsidP="005E54E7">
                  <w:pPr>
                    <w:shd w:val="clear" w:color="auto" w:fill="auto"/>
                    <w:tabs>
                      <w:tab w:val="left" w:pos="-1856"/>
                    </w:tabs>
                  </w:pPr>
                  <w:r w:rsidRPr="00ED18EB">
                    <w:t>Apgūt vienu minēto komponistu ārijas un nodziedāt atbilstošā raksturā un tēlā.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Solodziesma ar laikmetiskiem mūzikas izteiksmes līdzekļiem (20.gs. otrā puse – 21.gs.). 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Atskaņot no galvas solodziesmu ar laikmetiskiem mūzikas izteiksmes līdzekļiem.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Ārija no Rietumeiropas agrīno romantiķu operām (K.M Vēbers, F.Mendelszons–Bartoldi, Dž.Rosīni, V.Bellini, G. Donicetti).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8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Apgūt vienu minēto komponistu āriju un nodziedāt atbilstošā raksturā un tēlā.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Operas libreta satura iepazīšana, teksta izpratne,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19.gs. otrās puses – 20.gs. sākumā romance.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Romances satura iepazīšana, teksta izpratne, tulkojot latviešu valodā, ortoēpijas apguve.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Kolokvijs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5.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atzīmi:</w:t>
                  </w:r>
                </w:p>
                <w:p w:rsidR="000351AF" w:rsidRPr="00ED18EB" w:rsidRDefault="000351AF" w:rsidP="005E54E7">
                  <w:r w:rsidRPr="00ED18EB">
                    <w:t>– ārija no Rietumeiropas agrīno romantiķu operām;</w:t>
                  </w:r>
                </w:p>
                <w:p w:rsidR="000351AF" w:rsidRPr="00ED18EB" w:rsidRDefault="000351AF" w:rsidP="005E54E7">
                  <w:r w:rsidRPr="00ED18EB">
                    <w:t>– 19.gs. otrās puses – 20.gs. sākumā romance.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Nodziedāt no galvas āriju no Rietumeiropas agrīno romantiķu operām un romanci.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56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lastRenderedPageBreak/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Prasības kredītpunktu iegūšanai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ieskaite ar atzīmi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ieskaite ar atzīmi.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 semestris: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1. Akadēmiskais koncerts: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solodziesma ar laikmetiskiem mūzikas izteiksmes līdzekļiem (20.gs. otrā puse – 21.gs.).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2. Kolokvijs.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Ieskaite ar atzīmi:</w:t>
            </w:r>
          </w:p>
          <w:p w:rsidR="000351AF" w:rsidRPr="00ED18EB" w:rsidRDefault="000351AF" w:rsidP="005E54E7">
            <w:pPr>
              <w:shd w:val="clear" w:color="auto" w:fill="auto"/>
              <w:contextualSpacing/>
            </w:pPr>
            <w:r w:rsidRPr="00ED18EB">
              <w:rPr>
                <w:szCs w:val="22"/>
              </w:rPr>
              <w:t>– ārija no Rietumeiropas agrīno romantiķu operām;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19.gs. otrās puses – 20.gs. sākuma romance.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 semestris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1.</w:t>
            </w:r>
            <w:r w:rsidRPr="00ED18EB">
              <w:rPr>
                <w:szCs w:val="22"/>
              </w:rPr>
              <w:tab/>
              <w:t>Dziedāšanas pirmsākumi, veidi un atšķirības pasaulē un Latvijā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2.</w:t>
            </w:r>
            <w:r w:rsidRPr="00ED18EB">
              <w:rPr>
                <w:szCs w:val="22"/>
              </w:rPr>
              <w:tab/>
              <w:t>Vokālās mākslas vēsture un tās attīstība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3.</w:t>
            </w:r>
            <w:r w:rsidRPr="00ED18EB">
              <w:rPr>
                <w:szCs w:val="22"/>
              </w:rPr>
              <w:tab/>
              <w:t>Dažādu stilu interpretācijas īpatnības.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4.</w:t>
            </w:r>
            <w:r w:rsidRPr="00ED18EB">
              <w:rPr>
                <w:szCs w:val="22"/>
              </w:rPr>
              <w:tab/>
              <w:t>Baroka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5.</w:t>
            </w:r>
            <w:r w:rsidRPr="00ED18EB">
              <w:rPr>
                <w:szCs w:val="22"/>
              </w:rPr>
              <w:tab/>
              <w:t>Klasicisma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6.</w:t>
            </w:r>
            <w:r w:rsidRPr="00ED18EB">
              <w:rPr>
                <w:szCs w:val="22"/>
              </w:rPr>
              <w:tab/>
              <w:t>Romantisma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7.</w:t>
            </w:r>
            <w:r w:rsidRPr="00ED18EB">
              <w:rPr>
                <w:szCs w:val="22"/>
              </w:rPr>
              <w:tab/>
              <w:t>20.gs.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8.</w:t>
            </w:r>
            <w:r w:rsidRPr="00ED18EB">
              <w:rPr>
                <w:szCs w:val="22"/>
              </w:rPr>
              <w:tab/>
              <w:t>Romance un solo dziesma.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9.</w:t>
            </w:r>
            <w:r w:rsidRPr="00ED18EB">
              <w:rPr>
                <w:szCs w:val="22"/>
              </w:rPr>
              <w:tab/>
              <w:t>Spilgtākās operu ārijas.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10.</w:t>
            </w:r>
            <w:r w:rsidRPr="00ED18EB">
              <w:rPr>
                <w:szCs w:val="22"/>
              </w:rPr>
              <w:tab/>
              <w:t>Latviešu opermāksla.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11.</w:t>
            </w:r>
            <w:r w:rsidRPr="00ED18EB">
              <w:rPr>
                <w:szCs w:val="22"/>
              </w:rPr>
              <w:tab/>
              <w:t>Latvijas un ārzemju izcilākie vokālisti.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12.</w:t>
            </w:r>
            <w:r w:rsidRPr="00ED18EB">
              <w:rPr>
                <w:szCs w:val="22"/>
              </w:rPr>
              <w:tab/>
              <w:t>Vokālās mākslas metodikas pamatjautājumi.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13.</w:t>
            </w:r>
            <w:r w:rsidRPr="00ED18EB">
              <w:rPr>
                <w:szCs w:val="22"/>
              </w:rPr>
              <w:tab/>
              <w:t>Pārrunas par pārbaudījumā izpildīto skaņdarbu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14.</w:t>
            </w:r>
            <w:r w:rsidRPr="00ED18EB">
              <w:rPr>
                <w:szCs w:val="22"/>
              </w:rPr>
              <w:tab/>
              <w:t>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15.</w:t>
            </w:r>
            <w:r w:rsidRPr="00ED18EB">
              <w:rPr>
                <w:szCs w:val="22"/>
              </w:rPr>
              <w:tab/>
              <w:t>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lastRenderedPageBreak/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26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27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szCs w:val="22"/>
                <w:lang w:val="en-US"/>
              </w:rPr>
              <w:t>The New Grove dictionary of opera</w:t>
            </w:r>
            <w:r w:rsidRPr="00ED18EB">
              <w:rPr>
                <w:szCs w:val="22"/>
                <w:lang w:val="en-US"/>
              </w:rPr>
              <w:t xml:space="preserve"> / edited by Stanley Sadie. Vol. 1., 2.  A–Lom. – New York: Oxford University Press, 1997.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28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29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lastRenderedPageBreak/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Piezīmes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 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20" w:name="_Toc94194661"/>
            <w:bookmarkStart w:id="21" w:name="_Toc94237318"/>
            <w:bookmarkStart w:id="22" w:name="_Toc103773819"/>
            <w:bookmarkStart w:id="23" w:name="_Toc103779799"/>
            <w:r w:rsidRPr="00ED18EB">
              <w:t>Akadēmiskā dziedāšana VI</w:t>
            </w:r>
            <w:bookmarkEnd w:id="20"/>
            <w:bookmarkEnd w:id="21"/>
            <w:bookmarkEnd w:id="22"/>
            <w:bookmarkEnd w:id="23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MākZ3521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69143952"/>
            <w:placeholder>
              <w:docPart w:val="9141AD5401114E0CB65CDB96E6E77BE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 Akadēmiskā dziedāšana IV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MākZ3520 Akadēmiskā dziedāšana V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 (KS), akadēmiskais koncerts (AK), kolokvijs (K); studentu patstāvīgais darbs (Pd) – 84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 xml:space="preserve">Nodarbību </w:t>
                  </w:r>
                  <w:r w:rsidRPr="00ED18EB">
                    <w:rPr>
                      <w:b/>
                    </w:rPr>
                    <w:lastRenderedPageBreak/>
                    <w:t>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lastRenderedPageBreak/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lastRenderedPageBreak/>
                    <w:t>skaits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lastRenderedPageBreak/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1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lastRenderedPageBreak/>
                    <w:t>VI semestris (36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t>Dziesma, ārija no</w:t>
                  </w:r>
                  <w:r w:rsidRPr="00ED18EB">
                    <w:rPr>
                      <w:lang w:val="de-DE"/>
                    </w:rPr>
                    <w:t xml:space="preserve"> latviešu mūzikas izrādēm, mūzikliem, rokoperām.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dziesmu apguve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Kontrolstunda: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 xml:space="preserve">Viena </w:t>
                  </w:r>
                  <w:r w:rsidRPr="00ED18EB">
                    <w:t>dziesma, ārija no</w:t>
                  </w:r>
                  <w:r w:rsidRPr="00ED18EB">
                    <w:rPr>
                      <w:lang w:val="de-DE"/>
                    </w:rPr>
                    <w:t xml:space="preserve"> latviešu mūzikas izrādēm, mūzikliem, rokoperām.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Nodziedāt no galvas atbilstošā raksturā dziesmu vai āriju no</w:t>
                  </w:r>
                  <w:r w:rsidRPr="00ED18EB">
                    <w:rPr>
                      <w:lang w:val="de-DE"/>
                    </w:rPr>
                    <w:t xml:space="preserve"> latviešu mūzikas izrādēm, mūzikliem, rokoperām.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Dziesma, ārija  no ārzemju mūzikas izrādēm, mūzikliem, rokoperām.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Rokoperas libreta vai mūzikla, izrādes satura iepazīšana, teksta izpratne, tulkojot latviešu valodā, ortoēpijas apguve.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dziesma, ārija no ārzemju mūzikas izrādēm, mūzikliem, rokoperām.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Atskaņot no galvas solodziesmu vai āriju ar laikmetiskiem mūzikas izteiksmes līdzekļiem.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Ārija no vēlīno romantiķu, veristu operām (Ž.Bizē, R.Vāgners, Dž.Verdi u.c.).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16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Apgūt vienu minēto komponistu āriju un nodziedāt atbilstošā raksturā un tēlā.</w:t>
                  </w:r>
                </w:p>
                <w:p w:rsidR="000351AF" w:rsidRPr="00ED18EB" w:rsidRDefault="000351AF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Operas libreta satura iepazīšana, teksta izpratne, tulkojot latviešu valodā, ortoēpijas apguve.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Ārija no latviešu komponistu (A.Kalniņš, J.Mediņš, Jāz. Mediņš, M.Zariņš, operām.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9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ārijas apguve no galvas.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6.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– </w:t>
                  </w:r>
                  <w:r w:rsidRPr="00ED18EB">
                    <w:rPr>
                      <w:lang w:val="de-DE"/>
                    </w:rPr>
                    <w:t xml:space="preserve">ārija no vēlīno romantiķu, vai veristu operām; 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rFonts w:eastAsia="Times New Roman"/>
                      <w:lang w:val="de-DE" w:eastAsia="ru-RU"/>
                    </w:rPr>
                    <w:t>– ārija no latviešu operām.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Apgūt oriģināldarbus no galvas, dziedāt atbilstošā manierē.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lastRenderedPageBreak/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84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  <w:ind w:left="357" w:hanging="357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eksāmens.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eksāmens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ieskaite ar atzīmi.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 semestris: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1. Kontrolstunda: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de-DE"/>
              </w:rPr>
            </w:pPr>
            <w:r w:rsidRPr="00ED18EB">
              <w:rPr>
                <w:szCs w:val="22"/>
              </w:rPr>
              <w:t>– dziesma vai ārija no</w:t>
            </w:r>
            <w:r w:rsidRPr="00ED18EB">
              <w:rPr>
                <w:szCs w:val="22"/>
                <w:lang w:val="de-DE"/>
              </w:rPr>
              <w:t xml:space="preserve"> latviešu mūzikas izrādēm, mūzikliem, rokoperām.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2. Akadēmiskais koncerts: 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de-DE"/>
              </w:rPr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lang w:val="de-DE"/>
              </w:rPr>
              <w:t>dziesma vai ārija no ārzemju mūzikas izrādēm, mūzikliem, rokoperām.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  <w:tabs>
                <w:tab w:val="center" w:pos="331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 Eksāmens:</w:t>
            </w:r>
            <w:r w:rsidRPr="00ED18EB">
              <w:rPr>
                <w:szCs w:val="22"/>
              </w:rPr>
              <w:tab/>
            </w:r>
          </w:p>
          <w:p w:rsidR="000351AF" w:rsidRPr="00ED18EB" w:rsidRDefault="000351AF" w:rsidP="005E54E7">
            <w:pPr>
              <w:shd w:val="clear" w:color="auto" w:fill="auto"/>
              <w:tabs>
                <w:tab w:val="center" w:pos="331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lang w:val="de-DE"/>
              </w:rPr>
              <w:t>ārija no vēlīno romantiķu, vai veristu operām;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rFonts w:eastAsia="Times New Roman"/>
                <w:szCs w:val="22"/>
                <w:lang w:val="de-DE" w:eastAsia="ru-RU"/>
              </w:rPr>
              <w:t>ārija no latviešu operām.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 semestris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1.</w:t>
            </w:r>
            <w:r w:rsidRPr="00ED18EB">
              <w:rPr>
                <w:szCs w:val="22"/>
              </w:rPr>
              <w:tab/>
              <w:t>Dziedāšanas pirmsākumi, veidi un atšķirības pasaulē un Latvijā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2.</w:t>
            </w:r>
            <w:r w:rsidRPr="00ED18EB">
              <w:rPr>
                <w:szCs w:val="22"/>
              </w:rPr>
              <w:tab/>
              <w:t>Vokālās mākslas vēsture un tās attīstība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3.</w:t>
            </w:r>
            <w:r w:rsidRPr="00ED18EB">
              <w:rPr>
                <w:szCs w:val="22"/>
              </w:rPr>
              <w:tab/>
              <w:t>Dažādu stilu interpretācijas īpatnības.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4.</w:t>
            </w:r>
            <w:r w:rsidRPr="00ED18EB">
              <w:rPr>
                <w:szCs w:val="22"/>
              </w:rPr>
              <w:tab/>
              <w:t>Baroka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5.</w:t>
            </w:r>
            <w:r w:rsidRPr="00ED18EB">
              <w:rPr>
                <w:szCs w:val="22"/>
              </w:rPr>
              <w:tab/>
              <w:t>Klasicisma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6.</w:t>
            </w:r>
            <w:r w:rsidRPr="00ED18EB">
              <w:rPr>
                <w:szCs w:val="22"/>
              </w:rPr>
              <w:tab/>
              <w:t>Romantisma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7.</w:t>
            </w:r>
            <w:r w:rsidRPr="00ED18EB">
              <w:rPr>
                <w:szCs w:val="22"/>
              </w:rPr>
              <w:tab/>
              <w:t>20.gs.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8.</w:t>
            </w:r>
            <w:r w:rsidRPr="00ED18EB">
              <w:rPr>
                <w:szCs w:val="22"/>
              </w:rPr>
              <w:tab/>
              <w:t>Romance un solo dziesma.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9.</w:t>
            </w:r>
            <w:r w:rsidRPr="00ED18EB">
              <w:rPr>
                <w:szCs w:val="22"/>
              </w:rPr>
              <w:tab/>
              <w:t>Spilgtākās operu ārijas.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10.</w:t>
            </w:r>
            <w:r w:rsidRPr="00ED18EB">
              <w:rPr>
                <w:szCs w:val="22"/>
              </w:rPr>
              <w:tab/>
              <w:t>Latviešu opermāksla.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11.</w:t>
            </w:r>
            <w:r w:rsidRPr="00ED18EB">
              <w:rPr>
                <w:szCs w:val="22"/>
              </w:rPr>
              <w:tab/>
              <w:t>Latvijas un ārzemju izcilākie vokālisti.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12.</w:t>
            </w:r>
            <w:r w:rsidRPr="00ED18EB">
              <w:rPr>
                <w:szCs w:val="22"/>
              </w:rPr>
              <w:tab/>
              <w:t>Vokālās mākslas metodikas pamatjautājumi.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lastRenderedPageBreak/>
              <w:t>13.</w:t>
            </w:r>
            <w:r w:rsidRPr="00ED18EB">
              <w:rPr>
                <w:szCs w:val="22"/>
              </w:rPr>
              <w:tab/>
              <w:t>Pārrunas par pārbaudījumā izpildīto skaņdarbu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14.</w:t>
            </w:r>
            <w:r w:rsidRPr="00ED18EB">
              <w:rPr>
                <w:szCs w:val="22"/>
              </w:rPr>
              <w:tab/>
              <w:t>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15.</w:t>
            </w:r>
            <w:r w:rsidRPr="00ED18EB">
              <w:rPr>
                <w:szCs w:val="22"/>
              </w:rPr>
              <w:tab/>
              <w:t>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pStyle w:val="Style2"/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izteiksmes līdzekļu padziļināta apguve.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30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31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szCs w:val="22"/>
                <w:lang w:val="en-US"/>
              </w:rPr>
              <w:lastRenderedPageBreak/>
              <w:t>The New Grove dictionary of opera</w:t>
            </w:r>
            <w:r w:rsidRPr="00ED18EB">
              <w:rPr>
                <w:szCs w:val="22"/>
                <w:lang w:val="en-US"/>
              </w:rPr>
              <w:t xml:space="preserve"> / edited by Stanley Sadie. Vol. 1., 2., 3. A–Rod. – New York: Oxford University Press, 1997.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32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33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Piezīmes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24" w:name="_Toc94194662"/>
            <w:bookmarkStart w:id="25" w:name="_Toc94237319"/>
            <w:bookmarkStart w:id="26" w:name="_Toc103773820"/>
            <w:bookmarkStart w:id="27" w:name="_Toc103779800"/>
            <w:r w:rsidRPr="00ED18EB">
              <w:t>Akadēmiskā dziedāšana VII</w:t>
            </w:r>
            <w:bookmarkEnd w:id="24"/>
            <w:bookmarkEnd w:id="25"/>
            <w:bookmarkEnd w:id="26"/>
            <w:bookmarkEnd w:id="27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MākZ4449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473260455"/>
            <w:placeholder>
              <w:docPart w:val="9E2DAA5CD0044CC48C1A3B260A3EB30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9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 Akadēmiskā dziedāšana IV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MākZ3520 Akadēmiskā dziedāšana V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MākZ3521 Akadēmiskā dziedāšana VI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 (KS), akadēmiskais koncerts (AK), kolokvijs (K); studentu patstāvīgais darbs (Pd) – 84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3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4001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lastRenderedPageBreak/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3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VII semestris (36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tabs>
                      <w:tab w:val="left" w:pos="561"/>
                    </w:tabs>
                    <w:ind w:right="43"/>
                  </w:pPr>
                  <w:r w:rsidRPr="00ED18EB">
                    <w:t>Studenta interesējošā stila solodziesmas padziļināta apguve.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5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Apgūt divus skaņdarbus pēc brīvas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Kontrolstunda: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divi brīvas izvēles skaņdarbi. 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Atskaņot divus skaņdarbus pēc brīvas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Noslēguma eksāmena programmas skaņdarbu (dziesma, romance) apguve.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12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</w:t>
                  </w:r>
                  <w:r w:rsidRPr="00ED18EB">
                    <w:rPr>
                      <w:lang w:val="en-US"/>
                    </w:rPr>
                    <w:t>ūt divus skaņdarbus no noslēguma eksāmena programmas.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en-US"/>
                    </w:rPr>
                  </w:pPr>
                  <w:r w:rsidRPr="00ED18EB">
                    <w:rPr>
                      <w:lang w:val="en-US"/>
                    </w:rPr>
                    <w:t xml:space="preserve">Akadēmiskais koncerts: 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Viena no noslēguma eksāmena  dziesmām vai romancēm.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Nodziedāt no galvas vienu skaņdarbu no noslēguma eksāmena programmas.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Noslēguma eksāmena programmas skaņdarbu apguve un pilnveide (ārijas). 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16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Apgūt un pilnveidot divus skaņdarbus no noslēguma eksāmena programmas.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7.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divas no trim noslēguma eksāmena ārijām.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Nodziedāt no galvas divas ārijas no noslēguma eksāmena programmas.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84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Prasības kredītpunktu iegūšanai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kontrolstundas, akadēmiskie koncerti – 25%, kolokviji – 25%, ieskaites ar atzīmi, eksāmeni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kontrolstundas, akadēmiskie koncerti, kolokviji, ieskaites ar atzīmi un eksāmeni.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VII semestris: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1. Kontrolstunda: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divi brīvas izvēles skaņdarbi.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2.Akadēmiskais koncerts: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apgūt divus latviešu komponistu oriģināldarbus (Ē.Ešenvalds, A.Kontauts, J.Jančevskis, A.Dzenītis).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 Ieskaite ar atzīmi: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lang w:val="en-US"/>
              </w:rPr>
              <w:t>divas no trim noslēguma eksāmena ārijām</w:t>
            </w:r>
            <w:r w:rsidRPr="00ED18EB">
              <w:rPr>
                <w:szCs w:val="22"/>
              </w:rPr>
              <w:t>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VII semestris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1.</w:t>
            </w:r>
            <w:r w:rsidRPr="00ED18EB">
              <w:rPr>
                <w:szCs w:val="22"/>
              </w:rPr>
              <w:tab/>
              <w:t>Dziedāšanas pirmsākumi, veidi un atšķirības pasaulē un Latvijā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2.</w:t>
            </w:r>
            <w:r w:rsidRPr="00ED18EB">
              <w:rPr>
                <w:szCs w:val="22"/>
              </w:rPr>
              <w:tab/>
              <w:t>Vokālās mākslas vēsture un tās attīstība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</w:t>
            </w:r>
            <w:r w:rsidRPr="00ED18EB">
              <w:rPr>
                <w:szCs w:val="22"/>
              </w:rPr>
              <w:tab/>
              <w:t>Dažādu stilu interpretācijas īpatnības.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</w:t>
            </w:r>
            <w:r w:rsidRPr="00ED18EB">
              <w:rPr>
                <w:szCs w:val="22"/>
              </w:rPr>
              <w:tab/>
              <w:t>Baroka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5.</w:t>
            </w:r>
            <w:r w:rsidRPr="00ED18EB">
              <w:rPr>
                <w:szCs w:val="22"/>
              </w:rPr>
              <w:tab/>
              <w:t>Klasicisma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6.</w:t>
            </w:r>
            <w:r w:rsidRPr="00ED18EB">
              <w:rPr>
                <w:szCs w:val="22"/>
              </w:rPr>
              <w:tab/>
              <w:t>Romantisma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7.</w:t>
            </w:r>
            <w:r w:rsidRPr="00ED18EB">
              <w:rPr>
                <w:szCs w:val="22"/>
              </w:rPr>
              <w:tab/>
              <w:t>20.gs.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8.</w:t>
            </w:r>
            <w:r w:rsidRPr="00ED18EB">
              <w:rPr>
                <w:szCs w:val="22"/>
              </w:rPr>
              <w:tab/>
              <w:t>Romance un solo dziesma.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9.</w:t>
            </w:r>
            <w:r w:rsidRPr="00ED18EB">
              <w:rPr>
                <w:szCs w:val="22"/>
              </w:rPr>
              <w:tab/>
              <w:t>Spilgtākās operu ārijas.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10.</w:t>
            </w:r>
            <w:r w:rsidRPr="00ED18EB">
              <w:rPr>
                <w:szCs w:val="22"/>
              </w:rPr>
              <w:tab/>
              <w:t>Latviešu opermāksla.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11.</w:t>
            </w:r>
            <w:r w:rsidRPr="00ED18EB">
              <w:rPr>
                <w:szCs w:val="22"/>
              </w:rPr>
              <w:tab/>
              <w:t>Latvijas izcilākie vokālisti.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12.</w:t>
            </w:r>
            <w:r w:rsidRPr="00ED18EB">
              <w:rPr>
                <w:szCs w:val="22"/>
              </w:rPr>
              <w:tab/>
              <w:t>Ārzemju izcilākie vokālisti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13.</w:t>
            </w:r>
            <w:r w:rsidRPr="00ED18EB">
              <w:rPr>
                <w:szCs w:val="22"/>
              </w:rPr>
              <w:tab/>
              <w:t>Vokālās balss pārbaude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14.</w:t>
            </w:r>
            <w:r w:rsidRPr="00ED18EB">
              <w:rPr>
                <w:szCs w:val="22"/>
              </w:rPr>
              <w:tab/>
              <w:t>Vokālās mākslas metodikas pamatjautājumi.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15.</w:t>
            </w:r>
            <w:r w:rsidRPr="00ED18EB">
              <w:rPr>
                <w:szCs w:val="22"/>
              </w:rPr>
              <w:tab/>
              <w:t>Balss higiēna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16.</w:t>
            </w:r>
            <w:r w:rsidRPr="00ED18EB">
              <w:rPr>
                <w:szCs w:val="22"/>
              </w:rPr>
              <w:tab/>
              <w:t>Vokālās mākslas tendences 21. gadsimtā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17.</w:t>
            </w:r>
            <w:r w:rsidRPr="00ED18EB">
              <w:rPr>
                <w:szCs w:val="22"/>
              </w:rPr>
              <w:tab/>
              <w:t>Balss mutācija un tās posmi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18.</w:t>
            </w:r>
            <w:r w:rsidRPr="00ED18EB">
              <w:rPr>
                <w:szCs w:val="22"/>
              </w:rPr>
              <w:tab/>
              <w:t>Pārrunas par pārbaudījumā izpildīto skaņdarbu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19.</w:t>
            </w:r>
            <w:r w:rsidRPr="00ED18EB">
              <w:rPr>
                <w:szCs w:val="22"/>
              </w:rPr>
              <w:tab/>
              <w:t>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20.</w:t>
            </w:r>
            <w:r w:rsidRPr="00ED18EB">
              <w:rPr>
                <w:szCs w:val="22"/>
              </w:rPr>
              <w:tab/>
              <w:t>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lastRenderedPageBreak/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pStyle w:val="Style2"/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Amon, I. (2004). 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34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35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36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szCs w:val="22"/>
                <w:lang w:val="en-US"/>
              </w:rPr>
              <w:t>The New Grove dictionary of opera</w:t>
            </w:r>
            <w:r w:rsidRPr="00ED18EB">
              <w:rPr>
                <w:szCs w:val="22"/>
                <w:lang w:val="en-US"/>
              </w:rPr>
              <w:t xml:space="preserve"> / edited by Stanley Sadie. Vol. 1., 2., 3., 4. A–7. – New York: Oxford University Press, 1997.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37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38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lastRenderedPageBreak/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Piezīmes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28" w:name="_Toc94194663"/>
            <w:bookmarkStart w:id="29" w:name="_Toc94237320"/>
            <w:bookmarkStart w:id="30" w:name="_Toc103773821"/>
            <w:bookmarkStart w:id="31" w:name="_Toc103779801"/>
            <w:bookmarkStart w:id="32" w:name="_GoBack"/>
            <w:r w:rsidRPr="00ED18EB">
              <w:t>Akadēmiskā dziedāšana VIII</w:t>
            </w:r>
            <w:bookmarkEnd w:id="28"/>
            <w:bookmarkEnd w:id="29"/>
            <w:bookmarkEnd w:id="30"/>
            <w:bookmarkEnd w:id="31"/>
            <w:bookmarkEnd w:id="32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MākZ4450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142778091"/>
            <w:placeholder>
              <w:docPart w:val="04D0BF57B7CA490081F12D9FF2C0C92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35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 Akadēmiskā dziedāšana IV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MākZ3520 Akadēmiskā dziedāšana V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MākZ3521 Akadēmiskā dziedāšana VI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MākZ4449 Akadēmiskā dziedāšana VII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 (KS), akadēmiskais koncerts (AK), kolokvijs (K); studentu patstāvīgais darbs (Pd) – 84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9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4007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9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VIII semestris (36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Ārzemju komponista solodziesma vai romance, latviešu komponista solodziesma.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Apgūt un nostiprināt divas dziesmas no noslēguma eksāmena programmas.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en-US"/>
                    </w:rPr>
                  </w:pPr>
                  <w:r w:rsidRPr="00ED18EB">
                    <w:t>Kontrolstunda: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viena dziesma no noslēguma eksāmena programmas, kura nebija atskaņota iepriekšējā semestrī.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en-US"/>
                    </w:rPr>
                  </w:pPr>
                  <w:r w:rsidRPr="00ED18EB">
                    <w:rPr>
                      <w:lang w:val="en-US"/>
                    </w:rPr>
                    <w:t xml:space="preserve">Nodziedāt no galvas vienu dziesmu no 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noslēguma eksāmena programmas.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Noslēguma eksāmena programmas skaņdarbu pilnveide (ārijas).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Noslēguma eksāmena programmas skaņdarbu pilnveide.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Akadēmiskais koncerts.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Atskaņot no galvas divus noslēguma eksāmena programmas skaņdarbus.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Noslēguma eksāmena programmas skaņdarbu pilnveide.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16</w:t>
                  </w: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Noslēguma eksāmena programmas skaņdarbu pilnveide.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8.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Eksāmens: 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Valsts pārbaudījuma programma.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40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lang w:val="en-US"/>
                    </w:rPr>
                    <w:t>Nodziedāt no galvas Valsts pārbaudījuma programmu.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51AF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84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lastRenderedPageBreak/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Prasības kredītpunktu iegūšanai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eksāmens.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eksāmens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eksāmens.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VIII semestris: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1.Kontrolstunda: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viena dziesma no noslēguma eksāmena programmas, kura nebija atskaņots iepriekšējā semestrī.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2. Akadēmiskais koncerts: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divi noslēguma eksāmena programmas skaņdarbi.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 Eksāmens.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Valsts pārbaudījumu programma: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vecklasiķu ārija;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Vīnes klasiķu ārija;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romantiķu ārija;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ārzemju komponista solodziesma vai romance;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latviešu komponista solodziesma.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VIII semestris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1.</w:t>
            </w:r>
            <w:r w:rsidRPr="00ED18EB">
              <w:rPr>
                <w:szCs w:val="22"/>
              </w:rPr>
              <w:tab/>
              <w:t>Dziedāšanas pirmsākumi, veidi un atšķirības pasaulē un Latvijā.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2.</w:t>
            </w:r>
            <w:r w:rsidRPr="00ED18EB">
              <w:rPr>
                <w:szCs w:val="22"/>
              </w:rPr>
              <w:tab/>
              <w:t>Vokālās mākslas vēsture un tās attīstība.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</w:t>
            </w:r>
            <w:r w:rsidRPr="00ED18EB">
              <w:rPr>
                <w:szCs w:val="22"/>
              </w:rPr>
              <w:tab/>
              <w:t>Dažādu stilu interpretācijas īpatnības.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</w:t>
            </w:r>
            <w:r w:rsidRPr="00ED18EB">
              <w:rPr>
                <w:szCs w:val="22"/>
              </w:rPr>
              <w:tab/>
              <w:t>Baroka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5.</w:t>
            </w:r>
            <w:r w:rsidRPr="00ED18EB">
              <w:rPr>
                <w:szCs w:val="22"/>
              </w:rPr>
              <w:tab/>
              <w:t>Klasicisma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6.</w:t>
            </w:r>
            <w:r w:rsidRPr="00ED18EB">
              <w:rPr>
                <w:szCs w:val="22"/>
              </w:rPr>
              <w:tab/>
              <w:t>Romantisma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7.</w:t>
            </w:r>
            <w:r w:rsidRPr="00ED18EB">
              <w:rPr>
                <w:szCs w:val="22"/>
              </w:rPr>
              <w:tab/>
              <w:t>20.gs.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8.</w:t>
            </w:r>
            <w:r w:rsidRPr="00ED18EB">
              <w:rPr>
                <w:szCs w:val="22"/>
              </w:rPr>
              <w:tab/>
              <w:t>Romance un solo dziesma.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9.</w:t>
            </w:r>
            <w:r w:rsidRPr="00ED18EB">
              <w:rPr>
                <w:szCs w:val="22"/>
              </w:rPr>
              <w:tab/>
              <w:t>Spilgtākās operu ārijas.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10.</w:t>
            </w:r>
            <w:r w:rsidRPr="00ED18EB">
              <w:rPr>
                <w:szCs w:val="22"/>
              </w:rPr>
              <w:tab/>
              <w:t>Latviešu opermāksla.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11.</w:t>
            </w:r>
            <w:r w:rsidRPr="00ED18EB">
              <w:rPr>
                <w:szCs w:val="22"/>
              </w:rPr>
              <w:tab/>
              <w:t>Latvijas izcilākie vokālisti.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12.</w:t>
            </w:r>
            <w:r w:rsidRPr="00ED18EB">
              <w:rPr>
                <w:szCs w:val="22"/>
              </w:rPr>
              <w:tab/>
              <w:t>Ārzemju izcilākie vokālisti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13.</w:t>
            </w:r>
            <w:r w:rsidRPr="00ED18EB">
              <w:rPr>
                <w:szCs w:val="22"/>
              </w:rPr>
              <w:tab/>
              <w:t>Vokālās balss pārbaude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14.</w:t>
            </w:r>
            <w:r w:rsidRPr="00ED18EB">
              <w:rPr>
                <w:szCs w:val="22"/>
              </w:rPr>
              <w:tab/>
              <w:t>Vokālās mākslas metodikas pamatjautājumi.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15.</w:t>
            </w:r>
            <w:r w:rsidRPr="00ED18EB">
              <w:rPr>
                <w:szCs w:val="22"/>
              </w:rPr>
              <w:tab/>
              <w:t>Balss higiēna.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16.</w:t>
            </w:r>
            <w:r w:rsidRPr="00ED18EB">
              <w:rPr>
                <w:szCs w:val="22"/>
              </w:rPr>
              <w:tab/>
              <w:t>Vokālās mākslas tendences 21. gadsimtā.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17.</w:t>
            </w:r>
            <w:r w:rsidRPr="00ED18EB">
              <w:rPr>
                <w:szCs w:val="22"/>
              </w:rPr>
              <w:tab/>
              <w:t>Balss mutācija un tās posmi.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18.</w:t>
            </w:r>
            <w:r w:rsidRPr="00ED18EB">
              <w:rPr>
                <w:szCs w:val="22"/>
              </w:rPr>
              <w:tab/>
              <w:t>Pārrunas par pārbaudījumā izpildīto skaņdarbu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lastRenderedPageBreak/>
              <w:t>19.</w:t>
            </w:r>
            <w:r w:rsidRPr="00ED18EB">
              <w:rPr>
                <w:szCs w:val="22"/>
              </w:rPr>
              <w:tab/>
              <w:t>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20.</w:t>
            </w:r>
            <w:r w:rsidRPr="00ED18EB">
              <w:rPr>
                <w:szCs w:val="22"/>
              </w:rPr>
              <w:tab/>
              <w:t>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b/>
                <w:szCs w:val="22"/>
              </w:rPr>
              <w:t xml:space="preserve">Vērtēšanas metode: </w:t>
            </w:r>
            <w:r w:rsidRPr="00ED18EB">
              <w:rPr>
                <w:szCs w:val="22"/>
              </w:rPr>
              <w:t>summatīvā (ar atzīmi).</w:t>
            </w:r>
          </w:p>
          <w:p w:rsidR="000351AF" w:rsidRPr="00ED18EB" w:rsidRDefault="000351AF" w:rsidP="005E54E7">
            <w:pPr>
              <w:shd w:val="clear" w:color="auto" w:fill="auto"/>
              <w:contextualSpacing/>
            </w:pPr>
            <w:r w:rsidRPr="00ED18EB">
              <w:rPr>
                <w:b/>
                <w:szCs w:val="22"/>
              </w:rPr>
              <w:t xml:space="preserve">Vērtēšanas forma: </w:t>
            </w:r>
            <w:r w:rsidRPr="00ED18EB">
              <w:rPr>
                <w:szCs w:val="22"/>
              </w:rPr>
              <w:t>praktiska (programmas skaņdarbu atskaņošana), mutiska (atbilde uz kolokvija jautājumiem).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pStyle w:val="Style2"/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39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 xml:space="preserve">Krūmiņš, A. (1988). </w:t>
            </w:r>
            <w:hyperlink r:id="rId40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41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szCs w:val="22"/>
                <w:lang w:val="en-US"/>
              </w:rPr>
              <w:t>The New Grove dictionary of opera</w:t>
            </w:r>
            <w:r w:rsidRPr="00ED18EB">
              <w:rPr>
                <w:szCs w:val="22"/>
                <w:lang w:val="en-US"/>
              </w:rPr>
              <w:t xml:space="preserve"> / edited by Stanley Sadie. Vol. 1., 2., 3., 4. A–Z. – New York: Oxford University Press, 1997.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42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43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t>Piezīmes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autoSpaceDE/>
        <w:autoSpaceDN/>
        <w:adjustRightInd/>
        <w:spacing w:after="160" w:line="259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sectPr w:rsidR="000351AF" w:rsidRPr="00ED18EB" w:rsidSect="000351AF">
      <w:footerReference w:type="default" r:id="rId44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23" w:rsidRDefault="002F7C23" w:rsidP="000351AF">
      <w:r>
        <w:separator/>
      </w:r>
    </w:p>
  </w:endnote>
  <w:endnote w:type="continuationSeparator" w:id="0">
    <w:p w:rsidR="002F7C23" w:rsidRDefault="002F7C23" w:rsidP="0003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AF" w:rsidRDefault="000351AF">
    <w:pPr>
      <w:pStyle w:val="Footer"/>
      <w:jc w:val="right"/>
    </w:pPr>
  </w:p>
  <w:p w:rsidR="000351AF" w:rsidRDefault="000351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23" w:rsidRDefault="002F7C23" w:rsidP="000351AF">
      <w:r>
        <w:separator/>
      </w:r>
    </w:p>
  </w:footnote>
  <w:footnote w:type="continuationSeparator" w:id="0">
    <w:p w:rsidR="002F7C23" w:rsidRDefault="002F7C23" w:rsidP="00035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AF"/>
    <w:rsid w:val="000351AF"/>
    <w:rsid w:val="002F7C23"/>
    <w:rsid w:val="004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1A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1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1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1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1A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0351A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0351A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351A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0351AF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351AF"/>
    <w:rPr>
      <w:rFonts w:ascii="Times New Roman" w:hAnsi="Times New Roman" w:cs="Times New Roman"/>
    </w:rPr>
  </w:style>
  <w:style w:type="paragraph" w:customStyle="1" w:styleId="Default">
    <w:name w:val="Default"/>
    <w:rsid w:val="0003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351A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0351A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0351AF"/>
  </w:style>
  <w:style w:type="character" w:styleId="HTMLCite">
    <w:name w:val="HTML Cite"/>
    <w:uiPriority w:val="99"/>
    <w:semiHidden/>
    <w:unhideWhenUsed/>
    <w:rsid w:val="000351AF"/>
    <w:rPr>
      <w:i/>
      <w:iCs/>
    </w:rPr>
  </w:style>
  <w:style w:type="character" w:customStyle="1" w:styleId="st">
    <w:name w:val="st"/>
    <w:basedOn w:val="DefaultParagraphFont"/>
    <w:rsid w:val="000351AF"/>
  </w:style>
  <w:style w:type="character" w:styleId="Emphasis">
    <w:name w:val="Emphasis"/>
    <w:basedOn w:val="DefaultParagraphFont"/>
    <w:uiPriority w:val="20"/>
    <w:qFormat/>
    <w:rsid w:val="000351A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0351A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0351A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0351AF"/>
  </w:style>
  <w:style w:type="character" w:customStyle="1" w:styleId="content">
    <w:name w:val="content"/>
    <w:rsid w:val="000351AF"/>
  </w:style>
  <w:style w:type="table" w:customStyle="1" w:styleId="TableGrid1">
    <w:name w:val="Table Grid1"/>
    <w:basedOn w:val="TableNormal"/>
    <w:next w:val="TableGrid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0351A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0351A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0351A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351A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0351A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0351A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1A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1A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0351A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0351A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351A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0351AF"/>
    <w:rPr>
      <w:rFonts w:cs="Times New Roman"/>
    </w:rPr>
  </w:style>
  <w:style w:type="paragraph" w:customStyle="1" w:styleId="tv213">
    <w:name w:val="tv213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0351A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0351A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0351AF"/>
  </w:style>
  <w:style w:type="character" w:customStyle="1" w:styleId="apple-converted-space">
    <w:name w:val="apple-converted-space"/>
    <w:basedOn w:val="DefaultParagraphFont"/>
    <w:rsid w:val="000351AF"/>
  </w:style>
  <w:style w:type="character" w:customStyle="1" w:styleId="Nosaukums1">
    <w:name w:val="Nosaukums1"/>
    <w:basedOn w:val="DefaultParagraphFont"/>
    <w:rsid w:val="000351AF"/>
  </w:style>
  <w:style w:type="paragraph" w:styleId="CommentText">
    <w:name w:val="annotation text"/>
    <w:basedOn w:val="Normal"/>
    <w:link w:val="CommentTextChar"/>
    <w:uiPriority w:val="99"/>
    <w:semiHidden/>
    <w:unhideWhenUsed/>
    <w:rsid w:val="000351A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1A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1A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1A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0351A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0351AF"/>
  </w:style>
  <w:style w:type="character" w:customStyle="1" w:styleId="Title1">
    <w:name w:val="Title1"/>
    <w:basedOn w:val="DefaultParagraphFont"/>
    <w:rsid w:val="000351AF"/>
  </w:style>
  <w:style w:type="character" w:styleId="CommentReference">
    <w:name w:val="annotation reference"/>
    <w:basedOn w:val="DefaultParagraphFont"/>
    <w:unhideWhenUsed/>
    <w:rsid w:val="000351AF"/>
    <w:rPr>
      <w:sz w:val="16"/>
      <w:szCs w:val="16"/>
    </w:rPr>
  </w:style>
  <w:style w:type="paragraph" w:customStyle="1" w:styleId="Parasts1">
    <w:name w:val="Parasts1"/>
    <w:rsid w:val="000351A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0351A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0351A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0351A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0351AF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0351A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0351A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351A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351A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351A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0351A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51A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0351A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0351A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51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51AF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0351AF"/>
  </w:style>
  <w:style w:type="character" w:customStyle="1" w:styleId="fn">
    <w:name w:val="fn"/>
    <w:basedOn w:val="DefaultParagraphFont"/>
    <w:rsid w:val="000351AF"/>
  </w:style>
  <w:style w:type="character" w:customStyle="1" w:styleId="Subtitle1">
    <w:name w:val="Subtitle1"/>
    <w:basedOn w:val="DefaultParagraphFont"/>
    <w:rsid w:val="000351AF"/>
  </w:style>
  <w:style w:type="character" w:styleId="PlaceholderText">
    <w:name w:val="Placeholder Text"/>
    <w:basedOn w:val="DefaultParagraphFont"/>
    <w:uiPriority w:val="99"/>
    <w:semiHidden/>
    <w:rsid w:val="00035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1A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1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1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1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1A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0351A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0351A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351A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0351AF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351AF"/>
    <w:rPr>
      <w:rFonts w:ascii="Times New Roman" w:hAnsi="Times New Roman" w:cs="Times New Roman"/>
    </w:rPr>
  </w:style>
  <w:style w:type="paragraph" w:customStyle="1" w:styleId="Default">
    <w:name w:val="Default"/>
    <w:rsid w:val="0003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351A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0351A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0351AF"/>
  </w:style>
  <w:style w:type="character" w:styleId="HTMLCite">
    <w:name w:val="HTML Cite"/>
    <w:uiPriority w:val="99"/>
    <w:semiHidden/>
    <w:unhideWhenUsed/>
    <w:rsid w:val="000351AF"/>
    <w:rPr>
      <w:i/>
      <w:iCs/>
    </w:rPr>
  </w:style>
  <w:style w:type="character" w:customStyle="1" w:styleId="st">
    <w:name w:val="st"/>
    <w:basedOn w:val="DefaultParagraphFont"/>
    <w:rsid w:val="000351AF"/>
  </w:style>
  <w:style w:type="character" w:styleId="Emphasis">
    <w:name w:val="Emphasis"/>
    <w:basedOn w:val="DefaultParagraphFont"/>
    <w:uiPriority w:val="20"/>
    <w:qFormat/>
    <w:rsid w:val="000351A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0351A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0351A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0351AF"/>
  </w:style>
  <w:style w:type="character" w:customStyle="1" w:styleId="content">
    <w:name w:val="content"/>
    <w:rsid w:val="000351AF"/>
  </w:style>
  <w:style w:type="table" w:customStyle="1" w:styleId="TableGrid1">
    <w:name w:val="Table Grid1"/>
    <w:basedOn w:val="TableNormal"/>
    <w:next w:val="TableGrid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0351A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0351A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0351A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351A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0351A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0351A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1A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1A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0351A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0351A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351A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0351AF"/>
    <w:rPr>
      <w:rFonts w:cs="Times New Roman"/>
    </w:rPr>
  </w:style>
  <w:style w:type="paragraph" w:customStyle="1" w:styleId="tv213">
    <w:name w:val="tv213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0351A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0351A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0351AF"/>
  </w:style>
  <w:style w:type="character" w:customStyle="1" w:styleId="apple-converted-space">
    <w:name w:val="apple-converted-space"/>
    <w:basedOn w:val="DefaultParagraphFont"/>
    <w:rsid w:val="000351AF"/>
  </w:style>
  <w:style w:type="character" w:customStyle="1" w:styleId="Nosaukums1">
    <w:name w:val="Nosaukums1"/>
    <w:basedOn w:val="DefaultParagraphFont"/>
    <w:rsid w:val="000351AF"/>
  </w:style>
  <w:style w:type="paragraph" w:styleId="CommentText">
    <w:name w:val="annotation text"/>
    <w:basedOn w:val="Normal"/>
    <w:link w:val="CommentTextChar"/>
    <w:uiPriority w:val="99"/>
    <w:semiHidden/>
    <w:unhideWhenUsed/>
    <w:rsid w:val="000351A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1A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1A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1A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0351A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0351AF"/>
  </w:style>
  <w:style w:type="character" w:customStyle="1" w:styleId="Title1">
    <w:name w:val="Title1"/>
    <w:basedOn w:val="DefaultParagraphFont"/>
    <w:rsid w:val="000351AF"/>
  </w:style>
  <w:style w:type="character" w:styleId="CommentReference">
    <w:name w:val="annotation reference"/>
    <w:basedOn w:val="DefaultParagraphFont"/>
    <w:unhideWhenUsed/>
    <w:rsid w:val="000351AF"/>
    <w:rPr>
      <w:sz w:val="16"/>
      <w:szCs w:val="16"/>
    </w:rPr>
  </w:style>
  <w:style w:type="paragraph" w:customStyle="1" w:styleId="Parasts1">
    <w:name w:val="Parasts1"/>
    <w:rsid w:val="000351A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0351A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0351A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0351A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0351AF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0351A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0351A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351A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351A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351A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0351A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51A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0351A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0351A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51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51AF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0351AF"/>
  </w:style>
  <w:style w:type="character" w:customStyle="1" w:styleId="fn">
    <w:name w:val="fn"/>
    <w:basedOn w:val="DefaultParagraphFont"/>
    <w:rsid w:val="000351AF"/>
  </w:style>
  <w:style w:type="character" w:customStyle="1" w:styleId="Subtitle1">
    <w:name w:val="Subtitle1"/>
    <w:basedOn w:val="DefaultParagraphFont"/>
    <w:rsid w:val="000351AF"/>
  </w:style>
  <w:style w:type="character" w:styleId="PlaceholderText">
    <w:name w:val="Placeholder Text"/>
    <w:basedOn w:val="DefaultParagraphFont"/>
    <w:uiPriority w:val="99"/>
    <w:semiHidden/>
    <w:rsid w:val="0003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hyperlink" Target="https://biblio.du.lv/Alise/lv/book.aspx?id=10258&amp;ident=9801887" TargetMode="External"/><Relationship Id="rId18" Type="http://schemas.openxmlformats.org/officeDocument/2006/relationships/hyperlink" Target="https://biblio.du.lv/Alise/lv/book.aspx?id=13150&amp;ident=9903896" TargetMode="External"/><Relationship Id="rId26" Type="http://schemas.openxmlformats.org/officeDocument/2006/relationships/hyperlink" Target="https://biblio.du.lv/Alise/lv/book.aspx?id=10258&amp;ident=9801887" TargetMode="External"/><Relationship Id="rId39" Type="http://schemas.openxmlformats.org/officeDocument/2006/relationships/hyperlink" Target="https://biblio.du.lv/Alise/lv/book.aspx?id=40184&amp;ident=103455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iblio.du.lv/Alise/lv/book.aspx?id=40184&amp;ident=1034553" TargetMode="External"/><Relationship Id="rId34" Type="http://schemas.openxmlformats.org/officeDocument/2006/relationships/hyperlink" Target="https://biblio.du.lv/Alise/lv/book.aspx?id=40184&amp;ident=1034553" TargetMode="External"/><Relationship Id="rId42" Type="http://schemas.openxmlformats.org/officeDocument/2006/relationships/hyperlink" Target="https://biblio.du.lv/Alise/lv/book.aspx?id=8473&amp;ident=9702565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40184&amp;ident=1034553" TargetMode="External"/><Relationship Id="rId17" Type="http://schemas.openxmlformats.org/officeDocument/2006/relationships/hyperlink" Target="https://biblio.du.lv/Alise/lv/book.aspx?id=10258&amp;ident=9801887" TargetMode="External"/><Relationship Id="rId25" Type="http://schemas.openxmlformats.org/officeDocument/2006/relationships/hyperlink" Target="https://biblio.du.lv/Alise/lv/book.aspx?id=43899&amp;ident=1039970" TargetMode="External"/><Relationship Id="rId33" Type="http://schemas.openxmlformats.org/officeDocument/2006/relationships/hyperlink" Target="https://biblio.du.lv/Alise/lv/book.aspx?id=43899&amp;ident=1039970" TargetMode="External"/><Relationship Id="rId38" Type="http://schemas.openxmlformats.org/officeDocument/2006/relationships/hyperlink" Target="https://biblio.du.lv/Alise/lv/book.aspx?id=43899&amp;ident=1039970" TargetMode="External"/><Relationship Id="rId46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hyperlink" Target="https://biblio.du.lv/Alise/lv/book.aspx?id=40184&amp;ident=1034553" TargetMode="External"/><Relationship Id="rId20" Type="http://schemas.openxmlformats.org/officeDocument/2006/relationships/hyperlink" Target="https://biblio.du.lv/Alise/lv/book.aspx?id=43899&amp;ident=1039970" TargetMode="External"/><Relationship Id="rId29" Type="http://schemas.openxmlformats.org/officeDocument/2006/relationships/hyperlink" Target="https://biblio.du.lv/Alise/lv/book.aspx?id=43899&amp;ident=1039970" TargetMode="External"/><Relationship Id="rId41" Type="http://schemas.openxmlformats.org/officeDocument/2006/relationships/hyperlink" Target="https://biblio.du.lv/Alise/lv/book.aspx?id=13150&amp;ident=990389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43899&amp;ident=1039970" TargetMode="External"/><Relationship Id="rId24" Type="http://schemas.openxmlformats.org/officeDocument/2006/relationships/hyperlink" Target="https://biblio.du.lv/Alise/lv/book.aspx?id=8473&amp;ident=9702565" TargetMode="External"/><Relationship Id="rId32" Type="http://schemas.openxmlformats.org/officeDocument/2006/relationships/hyperlink" Target="https://biblio.du.lv/Alise/lv/book.aspx?id=8473&amp;ident=9702565" TargetMode="External"/><Relationship Id="rId37" Type="http://schemas.openxmlformats.org/officeDocument/2006/relationships/hyperlink" Target="https://biblio.du.lv/Alise/lv/book.aspx?id=8473&amp;ident=9702565" TargetMode="External"/><Relationship Id="rId40" Type="http://schemas.openxmlformats.org/officeDocument/2006/relationships/hyperlink" Target="https://biblio.du.lv/Alise/lv/book.aspx?id=10258&amp;ident=9801887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.du.lv/Alise/lv/book.aspx?id=43899&amp;ident=1039970" TargetMode="External"/><Relationship Id="rId23" Type="http://schemas.openxmlformats.org/officeDocument/2006/relationships/hyperlink" Target="https://biblio.du.lv/Alise/lv/book.aspx?id=13150&amp;ident=9903896" TargetMode="External"/><Relationship Id="rId28" Type="http://schemas.openxmlformats.org/officeDocument/2006/relationships/hyperlink" Target="https://biblio.du.lv/Alise/lv/book.aspx?id=8473&amp;ident=9702565" TargetMode="External"/><Relationship Id="rId36" Type="http://schemas.openxmlformats.org/officeDocument/2006/relationships/hyperlink" Target="https://biblio.du.lv/Alise/lv/book.aspx?id=13150&amp;ident=9903896" TargetMode="External"/><Relationship Id="rId10" Type="http://schemas.openxmlformats.org/officeDocument/2006/relationships/hyperlink" Target="https://biblio.du.lv/Alise/lv/book.aspx?id=13150&amp;ident=9903896" TargetMode="External"/><Relationship Id="rId19" Type="http://schemas.openxmlformats.org/officeDocument/2006/relationships/hyperlink" Target="https://biblio.du.lv/Alise/lv/book.aspx?id=8473&amp;ident=9702565" TargetMode="External"/><Relationship Id="rId31" Type="http://schemas.openxmlformats.org/officeDocument/2006/relationships/hyperlink" Target="https://biblio.du.lv/Alise/lv/book.aspx?id=13150&amp;ident=9903896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10258&amp;ident=9801887" TargetMode="External"/><Relationship Id="rId14" Type="http://schemas.openxmlformats.org/officeDocument/2006/relationships/hyperlink" Target="https://biblio.du.lv/Alise/lv/book.aspx?id=13150&amp;ident=9903896" TargetMode="External"/><Relationship Id="rId22" Type="http://schemas.openxmlformats.org/officeDocument/2006/relationships/hyperlink" Target="https://biblio.du.lv/Alise/lv/book.aspx?id=10258&amp;ident=9801887" TargetMode="External"/><Relationship Id="rId27" Type="http://schemas.openxmlformats.org/officeDocument/2006/relationships/hyperlink" Target="https://biblio.du.lv/Alise/lv/book.aspx?id=13150&amp;ident=9903896" TargetMode="External"/><Relationship Id="rId30" Type="http://schemas.openxmlformats.org/officeDocument/2006/relationships/hyperlink" Target="https://biblio.du.lv/Alise/lv/book.aspx?id=10258&amp;ident=9801887" TargetMode="External"/><Relationship Id="rId35" Type="http://schemas.openxmlformats.org/officeDocument/2006/relationships/hyperlink" Target="https://biblio.du.lv/Alise/lv/book.aspx?id=10258&amp;ident=9801887" TargetMode="External"/><Relationship Id="rId43" Type="http://schemas.openxmlformats.org/officeDocument/2006/relationships/hyperlink" Target="https://biblio.du.lv/Alise/lv/book.aspx?id=43899&amp;ident=103997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2875517D764146B42EA467E8C78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83590-B13B-4906-812B-41987013F5F9}"/>
      </w:docPartPr>
      <w:docPartBody>
        <w:p w:rsidR="00000000" w:rsidRDefault="00337901" w:rsidP="00337901">
          <w:pPr>
            <w:pStyle w:val="A12875517D764146B42EA467E8C7842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99E059CD6404D24B91DA2ADD8DE2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93038-1F36-4BAD-A422-FF6FE4362862}"/>
      </w:docPartPr>
      <w:docPartBody>
        <w:p w:rsidR="00000000" w:rsidRDefault="00337901" w:rsidP="00337901">
          <w:pPr>
            <w:pStyle w:val="799E059CD6404D24B91DA2ADD8DE2B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1F6655E36484B109DBE61153A8CE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4C479-7193-4A3C-87F1-967636C48DB6}"/>
      </w:docPartPr>
      <w:docPartBody>
        <w:p w:rsidR="00000000" w:rsidRDefault="00337901" w:rsidP="00337901">
          <w:pPr>
            <w:pStyle w:val="81F6655E36484B109DBE61153A8CE7F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E6900DF0E184855944888929BF6E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B95B9-4EAA-47B8-9D03-1278F67B914D}"/>
      </w:docPartPr>
      <w:docPartBody>
        <w:p w:rsidR="00000000" w:rsidRDefault="00337901" w:rsidP="00337901">
          <w:pPr>
            <w:pStyle w:val="9E6900DF0E184855944888929BF6E0C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9BB22006F274B8CB9A416C75192E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54862-D3C4-464D-9CD0-484C59859D6B}"/>
      </w:docPartPr>
      <w:docPartBody>
        <w:p w:rsidR="00000000" w:rsidRDefault="00337901" w:rsidP="00337901">
          <w:pPr>
            <w:pStyle w:val="09BB22006F274B8CB9A416C75192EBDA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141AD5401114E0CB65CDB96E6E77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56E9E-D7F8-4A3D-9825-125591AAE37B}"/>
      </w:docPartPr>
      <w:docPartBody>
        <w:p w:rsidR="00000000" w:rsidRDefault="00337901" w:rsidP="00337901">
          <w:pPr>
            <w:pStyle w:val="9141AD5401114E0CB65CDB96E6E77BE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E2DAA5CD0044CC48C1A3B260A3EB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7EE99-4509-49D4-A92D-113A2D399D4B}"/>
      </w:docPartPr>
      <w:docPartBody>
        <w:p w:rsidR="00000000" w:rsidRDefault="00337901" w:rsidP="00337901">
          <w:pPr>
            <w:pStyle w:val="9E2DAA5CD0044CC48C1A3B260A3EB3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4D0BF57B7CA490081F12D9FF2C0C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4029A-29D6-4192-978A-02091A257CE8}"/>
      </w:docPartPr>
      <w:docPartBody>
        <w:p w:rsidR="00000000" w:rsidRDefault="00337901" w:rsidP="00337901">
          <w:pPr>
            <w:pStyle w:val="04D0BF57B7CA490081F12D9FF2C0C92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901"/>
    <w:rsid w:val="00337901"/>
    <w:rsid w:val="004D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901"/>
    <w:rPr>
      <w:color w:val="808080"/>
    </w:rPr>
  </w:style>
  <w:style w:type="paragraph" w:customStyle="1" w:styleId="A12875517D764146B42EA467E8C78425">
    <w:name w:val="A12875517D764146B42EA467E8C78425"/>
    <w:rsid w:val="00337901"/>
  </w:style>
  <w:style w:type="paragraph" w:customStyle="1" w:styleId="799E059CD6404D24B91DA2ADD8DE2BF1">
    <w:name w:val="799E059CD6404D24B91DA2ADD8DE2BF1"/>
    <w:rsid w:val="00337901"/>
  </w:style>
  <w:style w:type="paragraph" w:customStyle="1" w:styleId="81F6655E36484B109DBE61153A8CE7F3">
    <w:name w:val="81F6655E36484B109DBE61153A8CE7F3"/>
    <w:rsid w:val="00337901"/>
  </w:style>
  <w:style w:type="paragraph" w:customStyle="1" w:styleId="9E6900DF0E184855944888929BF6E0C2">
    <w:name w:val="9E6900DF0E184855944888929BF6E0C2"/>
    <w:rsid w:val="00337901"/>
  </w:style>
  <w:style w:type="paragraph" w:customStyle="1" w:styleId="09BB22006F274B8CB9A416C75192EBDA">
    <w:name w:val="09BB22006F274B8CB9A416C75192EBDA"/>
    <w:rsid w:val="00337901"/>
  </w:style>
  <w:style w:type="paragraph" w:customStyle="1" w:styleId="9141AD5401114E0CB65CDB96E6E77BE0">
    <w:name w:val="9141AD5401114E0CB65CDB96E6E77BE0"/>
    <w:rsid w:val="00337901"/>
  </w:style>
  <w:style w:type="paragraph" w:customStyle="1" w:styleId="9E2DAA5CD0044CC48C1A3B260A3EB30E">
    <w:name w:val="9E2DAA5CD0044CC48C1A3B260A3EB30E"/>
    <w:rsid w:val="00337901"/>
  </w:style>
  <w:style w:type="paragraph" w:customStyle="1" w:styleId="04D0BF57B7CA490081F12D9FF2C0C929">
    <w:name w:val="04D0BF57B7CA490081F12D9FF2C0C929"/>
    <w:rsid w:val="003379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901"/>
    <w:rPr>
      <w:color w:val="808080"/>
    </w:rPr>
  </w:style>
  <w:style w:type="paragraph" w:customStyle="1" w:styleId="A12875517D764146B42EA467E8C78425">
    <w:name w:val="A12875517D764146B42EA467E8C78425"/>
    <w:rsid w:val="00337901"/>
  </w:style>
  <w:style w:type="paragraph" w:customStyle="1" w:styleId="799E059CD6404D24B91DA2ADD8DE2BF1">
    <w:name w:val="799E059CD6404D24B91DA2ADD8DE2BF1"/>
    <w:rsid w:val="00337901"/>
  </w:style>
  <w:style w:type="paragraph" w:customStyle="1" w:styleId="81F6655E36484B109DBE61153A8CE7F3">
    <w:name w:val="81F6655E36484B109DBE61153A8CE7F3"/>
    <w:rsid w:val="00337901"/>
  </w:style>
  <w:style w:type="paragraph" w:customStyle="1" w:styleId="9E6900DF0E184855944888929BF6E0C2">
    <w:name w:val="9E6900DF0E184855944888929BF6E0C2"/>
    <w:rsid w:val="00337901"/>
  </w:style>
  <w:style w:type="paragraph" w:customStyle="1" w:styleId="09BB22006F274B8CB9A416C75192EBDA">
    <w:name w:val="09BB22006F274B8CB9A416C75192EBDA"/>
    <w:rsid w:val="00337901"/>
  </w:style>
  <w:style w:type="paragraph" w:customStyle="1" w:styleId="9141AD5401114E0CB65CDB96E6E77BE0">
    <w:name w:val="9141AD5401114E0CB65CDB96E6E77BE0"/>
    <w:rsid w:val="00337901"/>
  </w:style>
  <w:style w:type="paragraph" w:customStyle="1" w:styleId="9E2DAA5CD0044CC48C1A3B260A3EB30E">
    <w:name w:val="9E2DAA5CD0044CC48C1A3B260A3EB30E"/>
    <w:rsid w:val="00337901"/>
  </w:style>
  <w:style w:type="paragraph" w:customStyle="1" w:styleId="04D0BF57B7CA490081F12D9FF2C0C929">
    <w:name w:val="04D0BF57B7CA490081F12D9FF2C0C929"/>
    <w:rsid w:val="00337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52831</Words>
  <Characters>30114</Characters>
  <Application>Microsoft Office Word</Application>
  <DocSecurity>0</DocSecurity>
  <Lines>250</Lines>
  <Paragraphs>165</Paragraphs>
  <ScaleCrop>false</ScaleCrop>
  <Company/>
  <LinksUpToDate>false</LinksUpToDate>
  <CharactersWithSpaces>82780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2023-07-13T08:48:00Z</dcterms:created>
  <dcterms:modified xsi:type="dcterms:W3CDTF">2023-07-13T08:49:00Z</dcterms:modified>
</cp:coreProperties>
</file>