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776" w:rsidRDefault="00F57776" w:rsidP="00F57776">
      <w:pPr>
        <w:rPr>
          <w:color w:val="FF0000"/>
        </w:rPr>
      </w:pPr>
    </w:p>
    <w:p w:rsidR="00F57776" w:rsidRDefault="00F57776" w:rsidP="00F57776">
      <w:pPr>
        <w:rPr>
          <w:color w:val="FF0000"/>
        </w:rPr>
      </w:pPr>
    </w:p>
    <w:tbl>
      <w:tblPr>
        <w:tblStyle w:val="TableGrid"/>
        <w:tblW w:w="9039" w:type="dxa"/>
        <w:tblInd w:w="0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1F72F7" w:rsidTr="001F72F7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F57776" w:rsidRDefault="001F72F7" w:rsidP="001F72F7">
            <w:pPr>
              <w:pStyle w:val="Nosaukumi"/>
            </w:pPr>
            <w:bookmarkStart w:id="0" w:name="_GoBack"/>
            <w:bookmarkEnd w:id="0"/>
            <w:r w:rsidRPr="00F57776">
              <w:rPr>
                <w:b w:val="0"/>
                <w:bCs/>
                <w:i w:val="0"/>
                <w:iCs/>
              </w:rPr>
              <w:br w:type="page"/>
            </w:r>
            <w:r w:rsidRPr="00F57776">
              <w:rPr>
                <w:b w:val="0"/>
                <w:bCs/>
                <w:i w:val="0"/>
                <w:iCs/>
              </w:rPr>
              <w:br w:type="page"/>
            </w:r>
            <w:r w:rsidRPr="00F57776">
              <w:rPr>
                <w:b w:val="0"/>
                <w:bCs/>
                <w:i w:val="0"/>
                <w:iCs/>
              </w:rPr>
              <w:br w:type="page"/>
            </w:r>
            <w:r w:rsidRPr="00F57776">
              <w:rPr>
                <w:b w:val="0"/>
                <w:bCs/>
                <w:i w:val="0"/>
                <w:iCs/>
              </w:rPr>
              <w:br w:type="page"/>
            </w:r>
            <w:r w:rsidRPr="00F57776">
              <w:t>Studiju kursa 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2F7" w:rsidRPr="00F57776" w:rsidRDefault="001F72F7" w:rsidP="001F72F7">
            <w:pPr>
              <w:rPr>
                <w:b/>
                <w:i/>
                <w:lang w:eastAsia="lv-LV"/>
              </w:rPr>
            </w:pPr>
            <w:r w:rsidRPr="00F57776">
              <w:rPr>
                <w:b/>
                <w:i/>
              </w:rPr>
              <w:t xml:space="preserve">Pūšaminstrumenta spēle </w:t>
            </w:r>
            <w:r w:rsidR="006B5B30" w:rsidRPr="006B5B30">
              <w:rPr>
                <w:b/>
                <w:i/>
              </w:rPr>
              <w:t>III</w:t>
            </w:r>
          </w:p>
        </w:tc>
      </w:tr>
      <w:tr w:rsidR="001F72F7" w:rsidTr="001F72F7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F57776" w:rsidRDefault="001F72F7" w:rsidP="001F72F7">
            <w:pPr>
              <w:pStyle w:val="Nosaukumi"/>
            </w:pPr>
            <w:r w:rsidRPr="00F57776">
              <w:t>Studiju kursa kods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2F7" w:rsidRPr="00F57776" w:rsidRDefault="001F72F7" w:rsidP="006B5B30">
            <w:pPr>
              <w:rPr>
                <w:lang w:eastAsia="lv-LV"/>
              </w:rPr>
            </w:pPr>
            <w:r w:rsidRPr="00F57776">
              <w:rPr>
                <w:lang w:eastAsia="lv-LV"/>
              </w:rPr>
              <w:t>MākZ</w:t>
            </w:r>
            <w:r w:rsidR="006B5B30">
              <w:rPr>
                <w:lang w:eastAsia="lv-LV"/>
              </w:rPr>
              <w:t>2</w:t>
            </w:r>
            <w:r>
              <w:rPr>
                <w:lang w:eastAsia="lv-LV"/>
              </w:rPr>
              <w:t>4</w:t>
            </w:r>
            <w:r w:rsidR="006B5B30">
              <w:rPr>
                <w:lang w:eastAsia="lv-LV"/>
              </w:rPr>
              <w:t>29</w:t>
            </w:r>
          </w:p>
        </w:tc>
      </w:tr>
      <w:tr w:rsidR="001F72F7" w:rsidTr="001F72F7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F57776" w:rsidRDefault="001F72F7" w:rsidP="001F72F7">
            <w:pPr>
              <w:pStyle w:val="Nosaukumi"/>
            </w:pPr>
            <w:r w:rsidRPr="00F57776">
              <w:t>Zinātnes nozare</w:t>
            </w:r>
          </w:p>
        </w:tc>
        <w:sdt>
          <w:sdtPr>
            <w:id w:val="1617718703"/>
            <w:placeholder>
              <w:docPart w:val="BB5AA07580404C68A6F39C71967671E6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1F72F7" w:rsidRPr="00065BC5" w:rsidRDefault="001F72F7" w:rsidP="001F72F7">
                <w:r w:rsidRPr="00065BC5">
                  <w:t>Mākslas zinātne</w:t>
                </w:r>
              </w:p>
            </w:tc>
          </w:sdtContent>
        </w:sdt>
      </w:tr>
      <w:tr w:rsidR="001F72F7" w:rsidTr="001F72F7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F57776" w:rsidRDefault="001F72F7" w:rsidP="001F72F7">
            <w:pPr>
              <w:pStyle w:val="Nosaukumi"/>
            </w:pPr>
            <w:r w:rsidRPr="00F57776">
              <w:t>Kursa līmenis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F57776" w:rsidRDefault="00C0067B" w:rsidP="001F72F7">
            <w:pPr>
              <w:rPr>
                <w:lang w:eastAsia="lv-LV"/>
              </w:rPr>
            </w:pPr>
            <w:r>
              <w:t>5.-6. līmenis</w:t>
            </w:r>
          </w:p>
        </w:tc>
      </w:tr>
      <w:tr w:rsidR="001F72F7" w:rsidTr="001F72F7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F57776" w:rsidRDefault="001F72F7" w:rsidP="001F72F7">
            <w:pPr>
              <w:pStyle w:val="Nosaukumi"/>
              <w:rPr>
                <w:u w:val="single"/>
              </w:rPr>
            </w:pPr>
            <w:r w:rsidRPr="00F57776">
              <w:t>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2F7" w:rsidRPr="00F57776" w:rsidRDefault="006B5B30" w:rsidP="001F72F7">
            <w:pPr>
              <w:rPr>
                <w:lang w:eastAsia="lv-LV"/>
              </w:rPr>
            </w:pPr>
            <w:r>
              <w:t>3</w:t>
            </w:r>
          </w:p>
        </w:tc>
      </w:tr>
      <w:tr w:rsidR="001F72F7" w:rsidTr="001F72F7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F57776" w:rsidRDefault="001F72F7" w:rsidP="001F72F7">
            <w:pPr>
              <w:pStyle w:val="Nosaukumi"/>
              <w:rPr>
                <w:u w:val="single"/>
              </w:rPr>
            </w:pPr>
            <w:r w:rsidRPr="00F57776">
              <w:t>ECTS 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F57776" w:rsidRDefault="006B5B30" w:rsidP="001F72F7">
            <w:r>
              <w:t>4</w:t>
            </w:r>
            <w:r w:rsidR="001F72F7" w:rsidRPr="00F57776">
              <w:t>.5</w:t>
            </w:r>
          </w:p>
        </w:tc>
      </w:tr>
      <w:tr w:rsidR="001F72F7" w:rsidTr="001F72F7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F57776" w:rsidRDefault="001F72F7" w:rsidP="001F72F7">
            <w:pPr>
              <w:pStyle w:val="Nosaukumi"/>
            </w:pPr>
            <w:r w:rsidRPr="00F57776">
              <w:t>Kopējais kontaktstundu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2F7" w:rsidRPr="00F57776" w:rsidRDefault="001F72F7" w:rsidP="001F72F7">
            <w:pPr>
              <w:rPr>
                <w:lang w:eastAsia="lv-LV"/>
              </w:rPr>
            </w:pPr>
            <w:r>
              <w:t>4</w:t>
            </w:r>
            <w:r w:rsidR="006B5B30">
              <w:t>8</w:t>
            </w:r>
          </w:p>
        </w:tc>
      </w:tr>
      <w:tr w:rsidR="001F72F7" w:rsidTr="001F72F7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F57776" w:rsidRDefault="001F72F7" w:rsidP="001F72F7">
            <w:pPr>
              <w:pStyle w:val="Nosaukumi2"/>
            </w:pPr>
            <w:r w:rsidRPr="00F57776">
              <w:t>Lekciju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F57776" w:rsidRDefault="001F72F7" w:rsidP="001F72F7">
            <w:r w:rsidRPr="00F57776">
              <w:t>–</w:t>
            </w:r>
          </w:p>
        </w:tc>
      </w:tr>
      <w:tr w:rsidR="001F72F7" w:rsidTr="001F72F7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F57776" w:rsidRDefault="001F72F7" w:rsidP="001F72F7">
            <w:pPr>
              <w:pStyle w:val="Nosaukumi2"/>
            </w:pPr>
            <w:r w:rsidRPr="00F57776">
              <w:t>Semināru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F57776" w:rsidRDefault="001F72F7" w:rsidP="001F72F7">
            <w:r w:rsidRPr="00F57776">
              <w:t>–</w:t>
            </w:r>
          </w:p>
        </w:tc>
      </w:tr>
      <w:tr w:rsidR="001F72F7" w:rsidTr="001F72F7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F57776" w:rsidRDefault="001F72F7" w:rsidP="001F72F7">
            <w:pPr>
              <w:pStyle w:val="Nosaukumi2"/>
            </w:pPr>
            <w:r w:rsidRPr="00F57776">
              <w:t>Praktisko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F57776" w:rsidRDefault="001F72F7" w:rsidP="001F72F7">
            <w:r w:rsidRPr="00F57776">
              <w:t>–</w:t>
            </w:r>
          </w:p>
        </w:tc>
      </w:tr>
      <w:tr w:rsidR="001F72F7" w:rsidTr="001F72F7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F57776" w:rsidRDefault="001F72F7" w:rsidP="001F72F7">
            <w:pPr>
              <w:pStyle w:val="Nosaukumi2"/>
            </w:pPr>
            <w:r w:rsidRPr="00F57776">
              <w:t>Individuālo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F57776" w:rsidRDefault="001F72F7" w:rsidP="001F72F7">
            <w:r>
              <w:t>4</w:t>
            </w:r>
            <w:r w:rsidR="006B5B30">
              <w:t>8</w:t>
            </w:r>
            <w:r w:rsidRPr="00F57776">
              <w:t xml:space="preserve"> (uz katru studējošo) </w:t>
            </w:r>
          </w:p>
        </w:tc>
      </w:tr>
      <w:tr w:rsidR="001F72F7" w:rsidTr="001F72F7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F57776" w:rsidRDefault="001F72F7" w:rsidP="001F72F7">
            <w:pPr>
              <w:pStyle w:val="Nosaukumi2"/>
              <w:rPr>
                <w:lang w:eastAsia="lv-LV"/>
              </w:rPr>
            </w:pPr>
            <w:r w:rsidRPr="00F57776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2F7" w:rsidRPr="00F57776" w:rsidRDefault="006B5B30" w:rsidP="006B5B30">
            <w:pPr>
              <w:rPr>
                <w:lang w:eastAsia="lv-LV"/>
              </w:rPr>
            </w:pPr>
            <w:r>
              <w:t>7</w:t>
            </w:r>
            <w:r w:rsidR="001F72F7">
              <w:t>2</w:t>
            </w: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2F7" w:rsidRDefault="001F72F7" w:rsidP="001F72F7">
            <w:pPr>
              <w:rPr>
                <w:color w:val="FF0000"/>
                <w:lang w:eastAsia="lv-LV"/>
              </w:rPr>
            </w:pP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Default="001F72F7" w:rsidP="001F72F7">
            <w:pPr>
              <w:pStyle w:val="Nosaukumi"/>
              <w:rPr>
                <w:color w:val="FF0000"/>
              </w:rPr>
            </w:pPr>
            <w:r>
              <w:t>Kursa autors</w:t>
            </w: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Default="001F72F7" w:rsidP="001F72F7">
            <w:pPr>
              <w:rPr>
                <w:color w:val="FF0000"/>
              </w:rPr>
            </w:pPr>
            <w:r w:rsidRPr="00DC1275">
              <w:t xml:space="preserve">Dr. art., </w:t>
            </w:r>
            <w:proofErr w:type="spellStart"/>
            <w:r w:rsidRPr="00DC1275">
              <w:t>viesprof</w:t>
            </w:r>
            <w:proofErr w:type="spellEnd"/>
            <w:r w:rsidRPr="00DC1275">
              <w:t xml:space="preserve">. </w:t>
            </w:r>
            <w:proofErr w:type="spellStart"/>
            <w:r w:rsidRPr="00DC1275">
              <w:t>Rytis</w:t>
            </w:r>
            <w:proofErr w:type="spellEnd"/>
            <w:r w:rsidRPr="00DC1275">
              <w:t xml:space="preserve"> </w:t>
            </w:r>
            <w:proofErr w:type="spellStart"/>
            <w:r w:rsidRPr="00DC1275">
              <w:t>Urniežius</w:t>
            </w:r>
            <w:proofErr w:type="spellEnd"/>
            <w:r w:rsidRPr="00DC1275">
              <w:t>, Mūzikas katedra, DU</w:t>
            </w: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Default="001F72F7" w:rsidP="001F72F7">
            <w:pPr>
              <w:pStyle w:val="Nosaukumi"/>
              <w:rPr>
                <w:color w:val="FF0000"/>
              </w:rPr>
            </w:pPr>
            <w:r w:rsidRPr="00F57776">
              <w:t>Kursa docētājs(-i)</w:t>
            </w: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F57776" w:rsidRDefault="001F72F7" w:rsidP="001F72F7">
            <w:r w:rsidRPr="00F57776">
              <w:t xml:space="preserve">Dr. art., </w:t>
            </w:r>
            <w:proofErr w:type="spellStart"/>
            <w:r w:rsidRPr="00F57776">
              <w:t>viesprof</w:t>
            </w:r>
            <w:proofErr w:type="spellEnd"/>
            <w:r w:rsidRPr="00F57776">
              <w:t xml:space="preserve">. </w:t>
            </w:r>
            <w:proofErr w:type="spellStart"/>
            <w:r w:rsidRPr="00F57776">
              <w:t>Ryszard</w:t>
            </w:r>
            <w:proofErr w:type="spellEnd"/>
            <w:r w:rsidRPr="00F57776">
              <w:t xml:space="preserve"> </w:t>
            </w:r>
            <w:proofErr w:type="spellStart"/>
            <w:r w:rsidRPr="00F57776">
              <w:t>Zoledziewski</w:t>
            </w:r>
            <w:proofErr w:type="spellEnd"/>
            <w:r w:rsidRPr="00F57776">
              <w:t>, Mūzikas katedra, DU</w:t>
            </w:r>
          </w:p>
          <w:p w:rsidR="001F72F7" w:rsidRPr="00F57776" w:rsidRDefault="001F72F7" w:rsidP="001F72F7">
            <w:proofErr w:type="spellStart"/>
            <w:r w:rsidRPr="00F57776">
              <w:t>Mag</w:t>
            </w:r>
            <w:proofErr w:type="spellEnd"/>
            <w:r w:rsidRPr="00F57776">
              <w:t xml:space="preserve">. art., doc. Dainis </w:t>
            </w:r>
            <w:proofErr w:type="spellStart"/>
            <w:r w:rsidRPr="00F57776">
              <w:t>Vuškāns</w:t>
            </w:r>
            <w:proofErr w:type="spellEnd"/>
            <w:r w:rsidRPr="00F57776">
              <w:t>, Mūzikas katedra, DU</w:t>
            </w:r>
          </w:p>
          <w:p w:rsidR="001F72F7" w:rsidRPr="00F57776" w:rsidRDefault="001F72F7" w:rsidP="001F72F7">
            <w:proofErr w:type="spellStart"/>
            <w:r w:rsidRPr="00F57776">
              <w:t>Mag</w:t>
            </w:r>
            <w:proofErr w:type="spellEnd"/>
            <w:r w:rsidRPr="00F57776">
              <w:t xml:space="preserve">. art., doc. </w:t>
            </w:r>
            <w:proofErr w:type="spellStart"/>
            <w:r w:rsidRPr="00F57776">
              <w:t>Vasilijs</w:t>
            </w:r>
            <w:proofErr w:type="spellEnd"/>
            <w:r w:rsidRPr="00F57776">
              <w:t xml:space="preserve"> </w:t>
            </w:r>
            <w:proofErr w:type="spellStart"/>
            <w:r w:rsidRPr="00F57776">
              <w:t>Šušerts</w:t>
            </w:r>
            <w:proofErr w:type="spellEnd"/>
            <w:r w:rsidRPr="00F57776">
              <w:t>, Mūzikas katedra, DU</w:t>
            </w:r>
          </w:p>
          <w:p w:rsidR="001F72F7" w:rsidRDefault="001F72F7" w:rsidP="001F72F7">
            <w:pPr>
              <w:rPr>
                <w:color w:val="FF0000"/>
              </w:rPr>
            </w:pPr>
            <w:proofErr w:type="spellStart"/>
            <w:r w:rsidRPr="00F57776">
              <w:t>Mag</w:t>
            </w:r>
            <w:proofErr w:type="spellEnd"/>
            <w:r w:rsidRPr="00F57776">
              <w:t xml:space="preserve">. art., </w:t>
            </w:r>
            <w:proofErr w:type="spellStart"/>
            <w:r w:rsidRPr="00F57776">
              <w:t>viesasist</w:t>
            </w:r>
            <w:proofErr w:type="spellEnd"/>
            <w:r w:rsidRPr="00F57776">
              <w:t xml:space="preserve">. Ruslans </w:t>
            </w:r>
            <w:proofErr w:type="spellStart"/>
            <w:r w:rsidRPr="00F57776">
              <w:t>Margevičs</w:t>
            </w:r>
            <w:proofErr w:type="spellEnd"/>
            <w:r w:rsidRPr="00F57776">
              <w:t>, Mūzikas katedra, DU</w:t>
            </w: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F57776" w:rsidRDefault="001F72F7" w:rsidP="001F72F7">
            <w:pPr>
              <w:pStyle w:val="Nosaukumi"/>
            </w:pPr>
            <w:r w:rsidRPr="00F57776">
              <w:t>Priekšzināšanas</w:t>
            </w: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F57776" w:rsidRDefault="001F72F7" w:rsidP="001F72F7">
            <w:r w:rsidRPr="00F57776">
              <w:t>Pūšaminstrumenta spēles prasmes atbilstoši mūzikas profesionālās augstākās izglītības studiju programmas prasībām.</w:t>
            </w: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D22F13" w:rsidRDefault="001F72F7" w:rsidP="001F72F7">
            <w:pPr>
              <w:pStyle w:val="Nosaukumi"/>
            </w:pPr>
            <w:r w:rsidRPr="00D22F13">
              <w:t xml:space="preserve">Studiju kursa anotācija </w:t>
            </w: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D22F13" w:rsidRDefault="001F72F7" w:rsidP="001F72F7">
            <w:pPr>
              <w:jc w:val="both"/>
            </w:pPr>
            <w:r w:rsidRPr="00D22F13">
              <w:t>Kursa mērķis ir pilnveidot studenta profesionālo māksliniecisko izglītību, izvērst viņa mākslinieciskās darbības prasmes, nodrošināt studentu teorētisko zināšanu un praktiskā</w:t>
            </w:r>
            <w:r>
              <w:t xml:space="preserve">s darbības vienotību ilgtermiņā, </w:t>
            </w:r>
            <w:r w:rsidRPr="00D22F13">
              <w:t>uzkrāt profesionālā zinātniskā un mākslinieciski radošā darba pieredzi patstāvīgo radošo projektu izveidē un prezentācijā.</w:t>
            </w:r>
          </w:p>
          <w:p w:rsidR="001F72F7" w:rsidRPr="00D22F13" w:rsidRDefault="001F72F7" w:rsidP="001F72F7"/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Default="001F72F7" w:rsidP="001F72F7">
            <w:pPr>
              <w:pStyle w:val="Nosaukumi"/>
              <w:rPr>
                <w:color w:val="FF0000"/>
              </w:rPr>
            </w:pPr>
            <w:r w:rsidRPr="00A35C45">
              <w:t>Studiju kursa kalendārais plāns</w:t>
            </w: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2F7" w:rsidRPr="00A35C45" w:rsidRDefault="001F72F7" w:rsidP="001F72F7">
            <w:r w:rsidRPr="00A35C45">
              <w:t>Pārbaudes veids: eksāmens</w:t>
            </w:r>
          </w:p>
          <w:p w:rsidR="001F72F7" w:rsidRPr="00A35C45" w:rsidRDefault="001F72F7" w:rsidP="001F72F7"/>
          <w:p w:rsidR="001F72F7" w:rsidRPr="00A35C45" w:rsidRDefault="001F72F7" w:rsidP="001F72F7">
            <w:r w:rsidRPr="00A35C45">
              <w:t>Kursa struktūra: individuālās praktiskās nodarbības (I) – 4</w:t>
            </w:r>
            <w:r w:rsidR="006B5B30">
              <w:t>8</w:t>
            </w:r>
            <w:r w:rsidRPr="00A35C45">
              <w:t xml:space="preserve"> stundas uz katru studējošo; </w:t>
            </w:r>
            <w:proofErr w:type="spellStart"/>
            <w:r w:rsidRPr="00A35C45">
              <w:t>starppārbaudījumi</w:t>
            </w:r>
            <w:proofErr w:type="spellEnd"/>
            <w:r w:rsidRPr="00A35C45">
              <w:t xml:space="preserve"> – akadēmiskie koncerti (AK), kolokviji (K); patstāvīgais darbs (</w:t>
            </w:r>
            <w:proofErr w:type="spellStart"/>
            <w:r w:rsidRPr="00A35C45">
              <w:t>Pd</w:t>
            </w:r>
            <w:proofErr w:type="spellEnd"/>
            <w:r w:rsidRPr="00A35C45">
              <w:t xml:space="preserve">) – </w:t>
            </w:r>
            <w:r w:rsidR="006B5B30">
              <w:t>7</w:t>
            </w:r>
            <w:r w:rsidRPr="00A35C45">
              <w:t xml:space="preserve">2 stundas </w:t>
            </w:r>
          </w:p>
          <w:p w:rsidR="001F72F7" w:rsidRDefault="001F72F7" w:rsidP="001F72F7">
            <w:pPr>
              <w:rPr>
                <w:color w:val="FF0000"/>
              </w:rPr>
            </w:pPr>
          </w:p>
          <w:p w:rsidR="001F72F7" w:rsidRPr="00A35C45" w:rsidRDefault="001F72F7" w:rsidP="001F72F7">
            <w:r w:rsidRPr="00A35C45">
              <w:t>I</w:t>
            </w:r>
            <w:r>
              <w:t>II</w:t>
            </w:r>
            <w:r w:rsidRPr="00A35C45">
              <w:t xml:space="preserve"> semestris</w:t>
            </w:r>
          </w:p>
          <w:p w:rsidR="001F72F7" w:rsidRPr="00A35C45" w:rsidRDefault="001F72F7" w:rsidP="001F72F7">
            <w:r w:rsidRPr="00A35C45">
              <w:t>Akadēmiskais koncerts.</w:t>
            </w:r>
          </w:p>
          <w:p w:rsidR="001F72F7" w:rsidRPr="00A35C45" w:rsidRDefault="001F72F7" w:rsidP="001F72F7">
            <w:r w:rsidRPr="00A35C45">
              <w:t>Kolokvijs.</w:t>
            </w:r>
          </w:p>
          <w:p w:rsidR="001F72F7" w:rsidRDefault="006B5B30" w:rsidP="001F72F7">
            <w:r>
              <w:t>Ieskaite ar atzīmi</w:t>
            </w:r>
            <w:r w:rsidR="001F72F7" w:rsidRPr="00A35C45">
              <w:t>: Valsts pārbaudījuma programma no galvas.</w:t>
            </w:r>
          </w:p>
          <w:p w:rsidR="001F72F7" w:rsidRPr="00DC1275" w:rsidRDefault="001F72F7" w:rsidP="001F72F7"/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Default="001F72F7" w:rsidP="001F72F7">
            <w:pPr>
              <w:pStyle w:val="Nosaukumi"/>
              <w:rPr>
                <w:color w:val="FF0000"/>
              </w:rPr>
            </w:pPr>
            <w:r w:rsidRPr="008E2AE2">
              <w:t>Studiju rezultāti</w:t>
            </w: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2F7" w:rsidRPr="008E2AE2" w:rsidRDefault="001F72F7" w:rsidP="001F72F7">
            <w:r w:rsidRPr="008E2AE2">
              <w:t>ZINĀŠANAS</w:t>
            </w:r>
            <w:r w:rsidRPr="008E2AE2">
              <w:rPr>
                <w:lang w:eastAsia="ru-RU"/>
              </w:rPr>
              <w:t xml:space="preserve"> </w:t>
            </w:r>
          </w:p>
          <w:p w:rsidR="001F72F7" w:rsidRPr="008E2AE2" w:rsidRDefault="001F72F7" w:rsidP="001F72F7">
            <w:r w:rsidRPr="008E2AE2">
              <w:t>– visaptverošas zināšanas par pūšaminstrumentu tehnoloģiju un atskaņojuma specifiku;</w:t>
            </w:r>
          </w:p>
          <w:p w:rsidR="001F72F7" w:rsidRPr="008E2AE2" w:rsidRDefault="001F72F7" w:rsidP="001F72F7">
            <w:r w:rsidRPr="008E2AE2">
              <w:t xml:space="preserve">– pūšaminstrumentu </w:t>
            </w:r>
            <w:proofErr w:type="spellStart"/>
            <w:r w:rsidRPr="008E2AE2">
              <w:t>koncertrepertuāra</w:t>
            </w:r>
            <w:proofErr w:type="spellEnd"/>
            <w:r w:rsidRPr="008E2AE2">
              <w:t xml:space="preserve"> skaņdarbu pārzināšana;</w:t>
            </w:r>
          </w:p>
          <w:p w:rsidR="001F72F7" w:rsidRPr="008E2AE2" w:rsidRDefault="001F72F7" w:rsidP="001F72F7">
            <w:r w:rsidRPr="008E2AE2">
              <w:t>– zināšanas par dažādiem pūšaminstrumentu mūzikas stiliem un žanriem;</w:t>
            </w:r>
          </w:p>
          <w:p w:rsidR="001F72F7" w:rsidRPr="008E2AE2" w:rsidRDefault="001F72F7" w:rsidP="001F72F7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ind w:left="284"/>
              <w:contextualSpacing/>
            </w:pPr>
            <w:r w:rsidRPr="008E2AE2">
              <w:t>mūzikas izteiksmes līdzekļu pārzināšanā;</w:t>
            </w:r>
          </w:p>
          <w:p w:rsidR="001F72F7" w:rsidRPr="008E2AE2" w:rsidRDefault="001F72F7" w:rsidP="001F72F7">
            <w:r w:rsidRPr="008E2AE2">
              <w:t>– zināšanas par mūzikas skaņdarbu interpretācijas stilistikas īpatnībām.</w:t>
            </w:r>
          </w:p>
          <w:p w:rsidR="001F72F7" w:rsidRDefault="001F72F7" w:rsidP="001F72F7">
            <w:pPr>
              <w:rPr>
                <w:color w:val="FF0000"/>
              </w:rPr>
            </w:pPr>
          </w:p>
          <w:p w:rsidR="001F72F7" w:rsidRPr="008E2AE2" w:rsidRDefault="001F72F7" w:rsidP="001F72F7">
            <w:r w:rsidRPr="008E2AE2">
              <w:lastRenderedPageBreak/>
              <w:t>PRASMES</w:t>
            </w:r>
            <w:r w:rsidRPr="008E2AE2">
              <w:rPr>
                <w:lang w:eastAsia="ru-RU"/>
              </w:rPr>
              <w:t xml:space="preserve"> </w:t>
            </w:r>
          </w:p>
          <w:p w:rsidR="001F72F7" w:rsidRPr="008E2AE2" w:rsidRDefault="001F72F7" w:rsidP="001F72F7">
            <w:r w:rsidRPr="008E2AE2">
              <w:t>– patstāvīgi atskaņot un interpretēt pūšaminstrumentu skaņdarbus;</w:t>
            </w:r>
          </w:p>
          <w:p w:rsidR="001F72F7" w:rsidRPr="008E2AE2" w:rsidRDefault="001F72F7" w:rsidP="001F72F7">
            <w:r w:rsidRPr="008E2AE2">
              <w:t>– izvēlēties un piemērot savā atskaņojumā piemērotus mūzikas izteiksmes līdzekļus;</w:t>
            </w:r>
          </w:p>
          <w:p w:rsidR="001F72F7" w:rsidRPr="008E2AE2" w:rsidRDefault="001F72F7" w:rsidP="001F72F7">
            <w:r w:rsidRPr="008E2AE2">
              <w:t xml:space="preserve">– izvēlēties </w:t>
            </w:r>
            <w:proofErr w:type="spellStart"/>
            <w:r w:rsidRPr="008E2AE2">
              <w:t>koncertrepertuāru</w:t>
            </w:r>
            <w:proofErr w:type="spellEnd"/>
            <w:r w:rsidRPr="008E2AE2">
              <w:t>;</w:t>
            </w:r>
          </w:p>
          <w:p w:rsidR="001F72F7" w:rsidRPr="008E2AE2" w:rsidRDefault="001F72F7" w:rsidP="001F72F7">
            <w:r w:rsidRPr="008E2AE2">
              <w:t>– novērtēt citu mūziķu atskaņotā skaņdarba māksliniecisko interpretācijas līmeni;</w:t>
            </w:r>
          </w:p>
          <w:p w:rsidR="001F72F7" w:rsidRPr="008E2AE2" w:rsidRDefault="001F72F7" w:rsidP="001F72F7">
            <w:r w:rsidRPr="008E2AE2">
              <w:t xml:space="preserve">– atpazīt, analizēt, klasificēt, salīdzināt un pielietot atbilstošos </w:t>
            </w:r>
            <w:r>
              <w:t xml:space="preserve">20. gadsimta </w:t>
            </w:r>
            <w:r w:rsidRPr="008E2AE2">
              <w:t>mūzikas izteiksmes līdzekļus;</w:t>
            </w:r>
          </w:p>
          <w:p w:rsidR="001F72F7" w:rsidRPr="008E2AE2" w:rsidRDefault="001F72F7" w:rsidP="001F72F7">
            <w:r w:rsidRPr="008E2AE2">
              <w:t>– prasme lasīšanā no lapas.</w:t>
            </w:r>
          </w:p>
          <w:p w:rsidR="001F72F7" w:rsidRDefault="001F72F7" w:rsidP="001F72F7">
            <w:pPr>
              <w:rPr>
                <w:color w:val="FF0000"/>
              </w:rPr>
            </w:pPr>
          </w:p>
          <w:p w:rsidR="001F72F7" w:rsidRPr="008E2AE2" w:rsidRDefault="001F72F7" w:rsidP="001F72F7">
            <w:r w:rsidRPr="008E2AE2">
              <w:t>KOMPETENCE</w:t>
            </w:r>
            <w:r w:rsidRPr="008E2AE2">
              <w:rPr>
                <w:lang w:eastAsia="ru-RU"/>
              </w:rPr>
              <w:t xml:space="preserve"> </w:t>
            </w:r>
          </w:p>
          <w:p w:rsidR="001F72F7" w:rsidRPr="008E2AE2" w:rsidRDefault="001F72F7" w:rsidP="001F72F7">
            <w:r w:rsidRPr="008E2AE2">
              <w:t>– spēja identificēt un analizēt teorētiskās un praktiskās problēmas, kas rodas, spēlējot pūšaminstrumentu, un rast risinājumus;</w:t>
            </w:r>
          </w:p>
          <w:p w:rsidR="001F72F7" w:rsidRPr="008E2AE2" w:rsidRDefault="001F72F7" w:rsidP="001F72F7">
            <w:r w:rsidRPr="008E2AE2">
              <w:t>– spēja integrēt dažādu mūzikas priekšmetu zināšanas;</w:t>
            </w:r>
          </w:p>
          <w:p w:rsidR="001F72F7" w:rsidRPr="008E2AE2" w:rsidRDefault="001F72F7" w:rsidP="001F72F7">
            <w:r w:rsidRPr="008E2AE2">
              <w:t>– spēja izvēlēties un izmantot savā profesionālajā darbībā gan tradicionālās, gan jaunās informācijas tehnoloģijas;</w:t>
            </w:r>
          </w:p>
          <w:p w:rsidR="001F72F7" w:rsidRPr="008E2AE2" w:rsidRDefault="001F72F7" w:rsidP="001F72F7">
            <w:r w:rsidRPr="008E2AE2">
              <w:t>– spēja analizēt dažādus pūšaminstrumentu stilus un žanrus;</w:t>
            </w:r>
          </w:p>
          <w:p w:rsidR="001F72F7" w:rsidRPr="008E2AE2" w:rsidRDefault="001F72F7" w:rsidP="001F72F7">
            <w:r w:rsidRPr="008E2AE2">
              <w:t>– spēja ievērot profesionālo ētiku;</w:t>
            </w:r>
          </w:p>
          <w:p w:rsidR="001F72F7" w:rsidRDefault="001F72F7" w:rsidP="001F72F7">
            <w:pPr>
              <w:rPr>
                <w:color w:val="FF0000"/>
              </w:rPr>
            </w:pPr>
            <w:r w:rsidRPr="008E2AE2">
              <w:t xml:space="preserve">– spēja komunicēt par </w:t>
            </w:r>
            <w:r>
              <w:t xml:space="preserve">20. gadsimta </w:t>
            </w:r>
            <w:r w:rsidRPr="008E2AE2">
              <w:t>pūšaminstrumentu atskaņotājmākslu.</w:t>
            </w: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8F0991" w:rsidRDefault="001F72F7" w:rsidP="001F72F7">
            <w:pPr>
              <w:pStyle w:val="Nosaukumi"/>
            </w:pPr>
            <w:r w:rsidRPr="008F0991">
              <w:lastRenderedPageBreak/>
              <w:t>Studējošo patstāvīgo darbu organizācijas un uzdevumu raksturojums</w:t>
            </w: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8F0991" w:rsidRDefault="001F72F7" w:rsidP="001F72F7">
            <w:r w:rsidRPr="008F0991">
              <w:t>Studējošo patstāvīgais darbs tiek organizēts individuāli.</w:t>
            </w:r>
          </w:p>
          <w:p w:rsidR="001F72F7" w:rsidRPr="008F0991" w:rsidRDefault="001F72F7" w:rsidP="001F72F7">
            <w:r w:rsidRPr="008F0991">
              <w:t>Patstāvīgie uzdevumi:</w:t>
            </w:r>
          </w:p>
          <w:p w:rsidR="001F72F7" w:rsidRPr="008F0991" w:rsidRDefault="001F72F7" w:rsidP="001F72F7">
            <w:r w:rsidRPr="008F0991">
              <w:t>– programmas skaņdarbu patstāvīga analīze un apguve;</w:t>
            </w:r>
          </w:p>
          <w:p w:rsidR="001F72F7" w:rsidRPr="008F0991" w:rsidRDefault="001F72F7" w:rsidP="001F72F7">
            <w:r w:rsidRPr="008F0991">
              <w:t>– instrumenta spēles tehniskās meistarības pilnveide;</w:t>
            </w:r>
          </w:p>
          <w:p w:rsidR="001F72F7" w:rsidRPr="008F0991" w:rsidRDefault="001F72F7" w:rsidP="001F72F7">
            <w:r w:rsidRPr="008F0991">
              <w:t xml:space="preserve">– lasīšanas no lapas prasmes pilnveide; </w:t>
            </w:r>
          </w:p>
          <w:p w:rsidR="001F72F7" w:rsidRPr="008F0991" w:rsidRDefault="001F72F7" w:rsidP="001F72F7">
            <w:r w:rsidRPr="008F0991">
              <w:t>– obligāti izmantojamo informācijas avotu studēšana;</w:t>
            </w:r>
          </w:p>
          <w:p w:rsidR="001F72F7" w:rsidRPr="008F0991" w:rsidRDefault="001F72F7" w:rsidP="001F72F7">
            <w:r w:rsidRPr="008F0991">
              <w:t>– dažādu interpretāciju video un audio materiālu salīdzināšana un izvērtēšana;</w:t>
            </w:r>
          </w:p>
          <w:p w:rsidR="001F72F7" w:rsidRPr="008F0991" w:rsidRDefault="001F72F7" w:rsidP="001F72F7">
            <w:r w:rsidRPr="008F0991">
              <w:t>– kolokvija jautājumu sagatavošana.</w:t>
            </w: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Default="001F72F7" w:rsidP="001F72F7">
            <w:pPr>
              <w:pStyle w:val="Nosaukumi"/>
              <w:rPr>
                <w:color w:val="FF0000"/>
              </w:rPr>
            </w:pPr>
            <w:r w:rsidRPr="000362BD">
              <w:t>Prasības kredītpunktu iegūšanai</w:t>
            </w: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2F7" w:rsidRPr="000362BD" w:rsidRDefault="001F72F7" w:rsidP="001F72F7">
            <w:r w:rsidRPr="000362BD">
              <w:t>Pārbaudes veids- Eksāmens</w:t>
            </w:r>
          </w:p>
          <w:p w:rsidR="001F72F7" w:rsidRPr="000362BD" w:rsidRDefault="001F72F7" w:rsidP="001F72F7"/>
          <w:p w:rsidR="001F72F7" w:rsidRPr="000362BD" w:rsidRDefault="001F72F7" w:rsidP="001F72F7">
            <w:r w:rsidRPr="000362BD">
              <w:t xml:space="preserve">IZMANTOJAMĀS STUDIJU FORMAS – individuālās praktiskās nodarbības, </w:t>
            </w:r>
            <w:proofErr w:type="spellStart"/>
            <w:r w:rsidRPr="000362BD">
              <w:t>starppārbaudījumi</w:t>
            </w:r>
            <w:proofErr w:type="spellEnd"/>
            <w:r w:rsidRPr="000362BD">
              <w:t xml:space="preserve"> –akadēmiskie koncerti, kolokviji, ieskaites ar atzīmi un eksāmeni.</w:t>
            </w:r>
          </w:p>
          <w:p w:rsidR="001F72F7" w:rsidRPr="000362BD" w:rsidRDefault="001F72F7" w:rsidP="001F72F7">
            <w:r w:rsidRPr="000362BD">
              <w:t>Ieskaite ar atzīmi 3. semestrī</w:t>
            </w:r>
          </w:p>
          <w:p w:rsidR="001F72F7" w:rsidRPr="000362BD" w:rsidRDefault="001F72F7" w:rsidP="001F72F7">
            <w:r w:rsidRPr="000362BD">
              <w:t xml:space="preserve">Eksāmens 1., </w:t>
            </w:r>
            <w:r>
              <w:t>2</w:t>
            </w:r>
            <w:r w:rsidRPr="000362BD">
              <w:t>. semestrī</w:t>
            </w:r>
          </w:p>
          <w:p w:rsidR="001F72F7" w:rsidRPr="000362BD" w:rsidRDefault="001F72F7" w:rsidP="001F72F7"/>
          <w:p w:rsidR="001F72F7" w:rsidRPr="000362BD" w:rsidRDefault="001F72F7" w:rsidP="001F72F7">
            <w:r w:rsidRPr="000362BD">
              <w:t>Studiju kursa apguves pārbaudes formas: akadēmiskie koncerti – 25%, kolokviji – 25%,; eksāmens – 50%. Regulārs nodarbību apmeklējums.</w:t>
            </w:r>
          </w:p>
          <w:p w:rsidR="001F72F7" w:rsidRPr="000362BD" w:rsidRDefault="001F72F7" w:rsidP="001F72F7"/>
          <w:p w:rsidR="001F72F7" w:rsidRPr="000362BD" w:rsidRDefault="001F72F7" w:rsidP="001F72F7">
            <w:r w:rsidRPr="000362BD">
              <w:t>PĀRBAUDĪJUMU PRASĪBAS: atskaņot no galvas ieskaišu un eksāmenu programmas.</w:t>
            </w:r>
          </w:p>
          <w:p w:rsidR="001F72F7" w:rsidRPr="000362BD" w:rsidRDefault="001F72F7" w:rsidP="001F72F7"/>
          <w:p w:rsidR="001F72F7" w:rsidRPr="000362BD" w:rsidRDefault="001F72F7" w:rsidP="001F72F7">
            <w:pPr>
              <w:jc w:val="both"/>
            </w:pPr>
            <w:r w:rsidRPr="000362BD">
              <w:t xml:space="preserve">3.semestris </w:t>
            </w:r>
          </w:p>
          <w:p w:rsidR="001F72F7" w:rsidRPr="000362BD" w:rsidRDefault="001F72F7" w:rsidP="001F72F7">
            <w:r w:rsidRPr="000362BD">
              <w:t xml:space="preserve">Valsts noslēguma pārbaudījums: </w:t>
            </w:r>
          </w:p>
          <w:p w:rsidR="001F72F7" w:rsidRPr="000362BD" w:rsidRDefault="001F72F7" w:rsidP="001F72F7">
            <w:pPr>
              <w:pStyle w:val="ListParagraph"/>
              <w:numPr>
                <w:ilvl w:val="0"/>
                <w:numId w:val="5"/>
              </w:numPr>
              <w:contextualSpacing/>
            </w:pPr>
            <w:r w:rsidRPr="000362BD">
              <w:t>izvērstas formas skaņdarbs;</w:t>
            </w:r>
          </w:p>
          <w:p w:rsidR="001F72F7" w:rsidRPr="000362BD" w:rsidRDefault="001F72F7" w:rsidP="001F72F7">
            <w:pPr>
              <w:pStyle w:val="ListParagraph"/>
              <w:widowControl w:val="0"/>
              <w:numPr>
                <w:ilvl w:val="0"/>
                <w:numId w:val="5"/>
              </w:numPr>
              <w:suppressAutoHyphens/>
              <w:contextualSpacing/>
              <w:jc w:val="both"/>
            </w:pPr>
            <w:r w:rsidRPr="000362BD">
              <w:t>virtuozs skaņdarbs;</w:t>
            </w:r>
          </w:p>
          <w:p w:rsidR="001F72F7" w:rsidRPr="000362BD" w:rsidRDefault="001F72F7" w:rsidP="001F72F7">
            <w:pPr>
              <w:pStyle w:val="ListParagraph"/>
              <w:numPr>
                <w:ilvl w:val="0"/>
                <w:numId w:val="5"/>
              </w:numPr>
              <w:contextualSpacing/>
            </w:pPr>
            <w:r w:rsidRPr="000362BD">
              <w:t>liriska rakstura skaņdarbs.</w:t>
            </w:r>
          </w:p>
          <w:p w:rsidR="001F72F7" w:rsidRPr="000362BD" w:rsidRDefault="001F72F7" w:rsidP="001F72F7">
            <w:pPr>
              <w:pStyle w:val="ListParagraph"/>
              <w:widowControl w:val="0"/>
              <w:numPr>
                <w:ilvl w:val="0"/>
                <w:numId w:val="5"/>
              </w:numPr>
              <w:suppressAutoHyphens/>
              <w:contextualSpacing/>
              <w:jc w:val="both"/>
            </w:pPr>
            <w:r w:rsidRPr="000362BD">
              <w:t>kolokvijs;</w:t>
            </w:r>
          </w:p>
          <w:p w:rsidR="001F72F7" w:rsidRPr="000362BD" w:rsidRDefault="001F72F7" w:rsidP="001F72F7">
            <w:pPr>
              <w:pStyle w:val="ListParagraph"/>
              <w:widowControl w:val="0"/>
              <w:numPr>
                <w:ilvl w:val="0"/>
                <w:numId w:val="5"/>
              </w:numPr>
              <w:suppressAutoHyphens/>
              <w:contextualSpacing/>
              <w:jc w:val="both"/>
            </w:pPr>
            <w:proofErr w:type="spellStart"/>
            <w:r w:rsidRPr="000362BD">
              <w:t>koncertprakse</w:t>
            </w:r>
            <w:proofErr w:type="spellEnd"/>
            <w:r w:rsidRPr="000362BD">
              <w:t xml:space="preserve"> (</w:t>
            </w:r>
            <w:r w:rsidR="00226358">
              <w:t>2</w:t>
            </w:r>
            <w:r w:rsidRPr="000362BD">
              <w:t xml:space="preserve"> skaņdarbs no notīm)</w:t>
            </w:r>
          </w:p>
          <w:p w:rsidR="001F72F7" w:rsidRPr="000362BD" w:rsidRDefault="001F72F7" w:rsidP="001F72F7">
            <w:pPr>
              <w:pStyle w:val="ListParagraph"/>
              <w:widowControl w:val="0"/>
              <w:suppressAutoHyphens/>
              <w:contextualSpacing/>
              <w:jc w:val="both"/>
            </w:pPr>
          </w:p>
          <w:p w:rsidR="001F72F7" w:rsidRPr="000362BD" w:rsidRDefault="001F72F7" w:rsidP="001F72F7">
            <w:pPr>
              <w:pStyle w:val="ListParagraph"/>
              <w:widowControl w:val="0"/>
              <w:suppressAutoHyphens/>
              <w:contextualSpacing/>
              <w:jc w:val="both"/>
            </w:pPr>
          </w:p>
          <w:p w:rsidR="001F72F7" w:rsidRPr="000362BD" w:rsidRDefault="001F72F7" w:rsidP="001F72F7">
            <w:r w:rsidRPr="000362BD">
              <w:t>PĀRBAUDĪJUMA FORMA: praktiska (programmas skaņdarbu atskaņošana).</w:t>
            </w:r>
          </w:p>
          <w:p w:rsidR="001F72F7" w:rsidRPr="000362BD" w:rsidRDefault="001F72F7" w:rsidP="001F72F7"/>
          <w:p w:rsidR="001F72F7" w:rsidRPr="000362BD" w:rsidRDefault="001F72F7" w:rsidP="001F72F7">
            <w:r w:rsidRPr="000362BD">
              <w:t>STUDIJU REZULTĀTU VĒRTĒŠANAS KRITĒRIJI</w:t>
            </w:r>
          </w:p>
          <w:p w:rsidR="001F72F7" w:rsidRPr="000362BD" w:rsidRDefault="001F72F7" w:rsidP="001F72F7">
            <w:r w:rsidRPr="000362BD">
              <w:lastRenderedPageBreak/>
              <w:t xml:space="preserve">Studiju kursa apguve tā noslēgumā tiek vērtēta 10 ballu skalā saskaņā ar Latvijas Republikas  normatīvajiem aktiem un atbilstoši "Nolikumam par studijām Daugavpils Universitātē" </w:t>
            </w:r>
            <w:proofErr w:type="gramStart"/>
            <w:r w:rsidRPr="000362BD">
              <w:t>(</w:t>
            </w:r>
            <w:proofErr w:type="gramEnd"/>
            <w:r w:rsidRPr="000362BD">
              <w:t xml:space="preserve">apstiprināts DU Senāta sēdē 17.12.2018.,  protokols Nr. 15), vadoties pēc šādiem kritērijiem: iegūto zināšanu apjoms un kvalitāte, iegūtās prasmes un kompetence atbilstoši plānotajiem studiju rezultātiem. </w:t>
            </w:r>
          </w:p>
          <w:p w:rsidR="001F72F7" w:rsidRPr="000362BD" w:rsidRDefault="001F72F7" w:rsidP="001F72F7"/>
          <w:p w:rsidR="001F72F7" w:rsidRPr="000362BD" w:rsidRDefault="001F72F7" w:rsidP="001F72F7">
            <w:r w:rsidRPr="000362BD">
              <w:t xml:space="preserve">Studenta kompetenci </w:t>
            </w:r>
            <w:proofErr w:type="spellStart"/>
            <w:r w:rsidRPr="000362BD">
              <w:t>kontrolstundā</w:t>
            </w:r>
            <w:proofErr w:type="spellEnd"/>
            <w:r w:rsidRPr="000362BD">
              <w:t>, akadēmiskajā koncertā, kolokvijā, ieskaitē un eksāmenā vērtē 10 ballu skalā.</w:t>
            </w:r>
          </w:p>
          <w:p w:rsidR="001F72F7" w:rsidRPr="000362BD" w:rsidRDefault="001F72F7" w:rsidP="001F72F7">
            <w:r w:rsidRPr="000362BD">
              <w:t>Lai vērtētu studentu individuālo uzstāšanos, piemēroti sekojoši izvērtēšanas pamatkritēriji:</w:t>
            </w:r>
          </w:p>
          <w:p w:rsidR="001F72F7" w:rsidRPr="000362BD" w:rsidRDefault="001F72F7" w:rsidP="001F72F7">
            <w:r w:rsidRPr="000362BD">
              <w:t>– repertuāra atbilstība studiju kursa programmas prasībām;</w:t>
            </w:r>
          </w:p>
          <w:p w:rsidR="001F72F7" w:rsidRPr="000362BD" w:rsidRDefault="001F72F7" w:rsidP="001F72F7">
            <w:r w:rsidRPr="000362BD">
              <w:t>– precīzs muzikālā teksta atskaņojums;</w:t>
            </w:r>
          </w:p>
          <w:p w:rsidR="001F72F7" w:rsidRPr="000362BD" w:rsidRDefault="001F72F7" w:rsidP="001F72F7">
            <w:r w:rsidRPr="000362BD">
              <w:t>– skaņas kvalitāte;</w:t>
            </w:r>
          </w:p>
          <w:p w:rsidR="001F72F7" w:rsidRPr="000362BD" w:rsidRDefault="001F72F7" w:rsidP="001F72F7">
            <w:r w:rsidRPr="000362BD">
              <w:t>– pareiza intonācija;</w:t>
            </w:r>
          </w:p>
          <w:p w:rsidR="001F72F7" w:rsidRPr="000362BD" w:rsidRDefault="001F72F7" w:rsidP="001F72F7">
            <w:r w:rsidRPr="000362BD">
              <w:t>– elastīga un droša tehnika;</w:t>
            </w:r>
          </w:p>
          <w:p w:rsidR="001F72F7" w:rsidRPr="000362BD" w:rsidRDefault="001F72F7" w:rsidP="001F72F7">
            <w:r w:rsidRPr="000362BD">
              <w:t>– pareiza dinamika un frāzes;</w:t>
            </w:r>
          </w:p>
          <w:p w:rsidR="001F72F7" w:rsidRPr="000362BD" w:rsidRDefault="001F72F7" w:rsidP="001F72F7">
            <w:r w:rsidRPr="000362BD">
              <w:t xml:space="preserve">– pareizi tempi un loģiska </w:t>
            </w:r>
            <w:proofErr w:type="spellStart"/>
            <w:r w:rsidRPr="000362BD">
              <w:t>agoģika</w:t>
            </w:r>
            <w:proofErr w:type="spellEnd"/>
            <w:r w:rsidRPr="000362BD">
              <w:t>;</w:t>
            </w:r>
          </w:p>
          <w:p w:rsidR="001F72F7" w:rsidRPr="000362BD" w:rsidRDefault="001F72F7" w:rsidP="001F72F7">
            <w:r w:rsidRPr="000362BD">
              <w:t>– skaņdarba interpretācija atbilstoši vēsturiskā perioda stila īpatnībām;</w:t>
            </w:r>
          </w:p>
          <w:p w:rsidR="001F72F7" w:rsidRPr="000362BD" w:rsidRDefault="001F72F7" w:rsidP="001F72F7">
            <w:r w:rsidRPr="000362BD">
              <w:t xml:space="preserve">– mūzikas formas un dramaturģijas izpratne. </w:t>
            </w:r>
          </w:p>
          <w:p w:rsidR="001F72F7" w:rsidRPr="000362BD" w:rsidRDefault="001F72F7" w:rsidP="001F72F7"/>
          <w:p w:rsidR="001F72F7" w:rsidRPr="000362BD" w:rsidRDefault="001F72F7" w:rsidP="001F72F7">
            <w:r w:rsidRPr="000362BD">
              <w:t>STUDIJU REZULTĀTU VĒRTĒŠANA</w:t>
            </w:r>
          </w:p>
          <w:p w:rsidR="001F72F7" w:rsidRPr="000362BD" w:rsidRDefault="001F72F7" w:rsidP="001F72F7"/>
          <w:p w:rsidR="001F72F7" w:rsidRPr="000362BD" w:rsidRDefault="001F72F7" w:rsidP="001F72F7">
            <w:r w:rsidRPr="000362BD">
              <w:t xml:space="preserve">10 (izcili) - zināšanas un prasmes pārsniedz studiju programmas </w:t>
            </w:r>
            <w:proofErr w:type="spellStart"/>
            <w:r w:rsidRPr="000362BD">
              <w:t>parsības</w:t>
            </w:r>
            <w:proofErr w:type="spellEnd"/>
            <w:r w:rsidRPr="000362BD">
              <w:t>, prot tās patstāvīgi, radoši mākslinieciski lietot dažādās situācijās;</w:t>
            </w:r>
          </w:p>
          <w:p w:rsidR="001F72F7" w:rsidRPr="000362BD" w:rsidRDefault="001F72F7" w:rsidP="001F72F7">
            <w:r w:rsidRPr="000362BD">
              <w:t>9 (teicami) - pilnā mērā apgūtas studiju programmas prasības, iegūta prasme patstāvīgi realizēt iemācīto, radoša pieeja;</w:t>
            </w:r>
          </w:p>
          <w:p w:rsidR="001F72F7" w:rsidRPr="000362BD" w:rsidRDefault="001F72F7" w:rsidP="001F72F7">
            <w:r w:rsidRPr="000362BD">
              <w:t>8 (ļoti labi) - pilnā mērā apgūtas studiju programmas prasības, taču reizēm trūkst prasmes patstāvīgi radoši tās lietot;</w:t>
            </w:r>
          </w:p>
          <w:p w:rsidR="001F72F7" w:rsidRPr="000362BD" w:rsidRDefault="001F72F7" w:rsidP="001F72F7">
            <w:r w:rsidRPr="000362BD">
              <w:t>7 (labi) - labi apgūtas studiju programmas prasības, taču vienlaikus konstatējami arī atsevišķi mazāk svarīgi trūkumi zināšanu un prasmju apguvē;</w:t>
            </w:r>
          </w:p>
          <w:p w:rsidR="001F72F7" w:rsidRPr="000362BD" w:rsidRDefault="001F72F7" w:rsidP="001F72F7">
            <w:r w:rsidRPr="000362BD">
              <w:t>6 (gandrīz labi) - apgūtas studiju programmas prasības, taču atsevišķas nozīmīgas zināšanu un prasmju jomas ir nepietiekami stabilas un pārliecinošas;</w:t>
            </w:r>
          </w:p>
          <w:p w:rsidR="001F72F7" w:rsidRPr="000362BD" w:rsidRDefault="001F72F7" w:rsidP="001F72F7">
            <w:r w:rsidRPr="000362BD">
              <w:t>5 (viduvēji) - visumā apgūtas studiju programmas prasības, kaut arī konstatējama vairāku būtisku zināšanu un iemaņu jomu nepietiekoša stabilitāte un pārvaldīšana;</w:t>
            </w:r>
          </w:p>
          <w:p w:rsidR="001F72F7" w:rsidRPr="000362BD" w:rsidRDefault="001F72F7" w:rsidP="001F72F7">
            <w:r w:rsidRPr="000362BD">
              <w:t>4 (gandrīz viduvēji) - visumā apgūtas studiju programmas prasības, bet konstatējama vairāku svarīgu zināšanu un iemaņu jomu nepietiekama pārvaldīšana un ir grūtības ar iegūto prasmju praktisko izmantošanu;</w:t>
            </w:r>
          </w:p>
          <w:p w:rsidR="001F72F7" w:rsidRPr="000362BD" w:rsidRDefault="001F72F7" w:rsidP="001F72F7">
            <w:r w:rsidRPr="000362BD">
              <w:t>3 (vāji) - zināšanas, prasmes un iemaņas ir ļoti minimālas, nav spēju tās praktiski lietot;</w:t>
            </w:r>
          </w:p>
          <w:p w:rsidR="001F72F7" w:rsidRPr="000362BD" w:rsidRDefault="001F72F7" w:rsidP="001F72F7">
            <w:r w:rsidRPr="000362BD">
              <w:t>2 (ļoti vāji) - izrāda zināmu interesi, apgūtas atsevišķas zināšanas, prasmes un iemaņas, taču kopumā trūkst orientācijas un līmeņa;</w:t>
            </w:r>
          </w:p>
          <w:p w:rsidR="001F72F7" w:rsidRDefault="001F72F7" w:rsidP="001F72F7">
            <w:r w:rsidRPr="000362BD">
              <w:t>1 (ļoti, ļoti vāji) - nav izpratnes par studiju kursa būtību un iemaņām tajā.</w:t>
            </w:r>
          </w:p>
          <w:p w:rsidR="001F72F7" w:rsidRPr="000362BD" w:rsidRDefault="001F72F7" w:rsidP="001F72F7"/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0362BD" w:rsidRDefault="001F72F7" w:rsidP="001F72F7">
            <w:pPr>
              <w:pStyle w:val="Nosaukumi"/>
            </w:pPr>
            <w:r w:rsidRPr="000362BD">
              <w:lastRenderedPageBreak/>
              <w:t>Kursa saturs</w:t>
            </w: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2F7" w:rsidRDefault="001F72F7" w:rsidP="001F72F7">
            <w:r w:rsidRPr="000362BD">
              <w:t>Pūšaminstrumenta</w:t>
            </w:r>
            <w:proofErr w:type="gramStart"/>
            <w:r w:rsidRPr="000362BD">
              <w:t xml:space="preserve">  </w:t>
            </w:r>
            <w:proofErr w:type="gramEnd"/>
            <w:r w:rsidRPr="000362BD">
              <w:t xml:space="preserve">spēles tehnikas apguve. </w:t>
            </w:r>
            <w:r w:rsidRPr="000362BD">
              <w:br/>
              <w:t xml:space="preserve">Mūzikas izteiksmes līdzekļu padziļināta apguve. </w:t>
            </w:r>
            <w:r w:rsidRPr="000362BD">
              <w:br/>
              <w:t xml:space="preserve">Dažādu stilu un žanru </w:t>
            </w:r>
            <w:r>
              <w:t xml:space="preserve">gadsimta </w:t>
            </w:r>
            <w:r w:rsidRPr="000362BD">
              <w:t>skaņdarbu pūšaminstrumentiem apguve.</w:t>
            </w:r>
            <w:r w:rsidRPr="000362BD">
              <w:br/>
            </w:r>
            <w:r w:rsidRPr="00040978">
              <w:t>20. gs. dažādu stilu un žanru virtuozu skaņdarbu pūšami</w:t>
            </w:r>
            <w:r>
              <w:t>nstrumentiem apguves īpatnības.</w:t>
            </w:r>
          </w:p>
          <w:p w:rsidR="001F72F7" w:rsidRPr="000362BD" w:rsidRDefault="001F72F7" w:rsidP="001F72F7">
            <w:r w:rsidRPr="000362BD">
              <w:t>Lasīšanai no lapas nepieciešamo iemaņu pilnveide.</w:t>
            </w:r>
          </w:p>
          <w:p w:rsidR="001F72F7" w:rsidRDefault="001F72F7" w:rsidP="001F72F7">
            <w:pPr>
              <w:tabs>
                <w:tab w:val="left" w:pos="360"/>
              </w:tabs>
              <w:jc w:val="both"/>
            </w:pPr>
            <w:r w:rsidRPr="00040978">
              <w:t>Valsts pārbaudījuma programmas sagatavošana.</w:t>
            </w:r>
          </w:p>
          <w:p w:rsidR="001F72F7" w:rsidRPr="001E199D" w:rsidRDefault="001F72F7" w:rsidP="001F72F7">
            <w:pPr>
              <w:tabs>
                <w:tab w:val="left" w:pos="360"/>
              </w:tabs>
              <w:jc w:val="both"/>
            </w:pP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Default="001F72F7" w:rsidP="001F72F7">
            <w:pPr>
              <w:pStyle w:val="Nosaukumi"/>
              <w:rPr>
                <w:color w:val="FF0000"/>
              </w:rPr>
            </w:pPr>
            <w:r w:rsidRPr="003B3672">
              <w:t>Obligāti izmantojamie informācijas avoti</w:t>
            </w: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2F7" w:rsidRPr="003B3672" w:rsidRDefault="001F72F7" w:rsidP="001F72F7">
            <w:r w:rsidRPr="003B3672">
              <w:t xml:space="preserve">Adams, S. (2006). </w:t>
            </w:r>
            <w:proofErr w:type="spellStart"/>
            <w:r w:rsidRPr="003B3672">
              <w:t>Sally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Adams’s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Flute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Basics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Repertoire</w:t>
            </w:r>
            <w:proofErr w:type="spellEnd"/>
            <w:r w:rsidRPr="003B3672">
              <w:t xml:space="preserve">. London: </w:t>
            </w:r>
            <w:proofErr w:type="spellStart"/>
            <w:r w:rsidRPr="003B3672">
              <w:t>Faber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Music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Ltd</w:t>
            </w:r>
            <w:proofErr w:type="spellEnd"/>
            <w:r w:rsidRPr="003B3672">
              <w:t xml:space="preserve">. (docētāja privātais izdevumu krājums, kas skenētā veidā tiks ievietots e-studiju vidē </w:t>
            </w:r>
            <w:proofErr w:type="spellStart"/>
            <w:r w:rsidRPr="003B3672">
              <w:lastRenderedPageBreak/>
              <w:t>Moodle</w:t>
            </w:r>
            <w:proofErr w:type="spellEnd"/>
            <w:r w:rsidRPr="003B3672">
              <w:t>)</w:t>
            </w:r>
          </w:p>
          <w:p w:rsidR="001F72F7" w:rsidRPr="003B3672" w:rsidRDefault="001F72F7" w:rsidP="001F72F7">
            <w:proofErr w:type="spellStart"/>
            <w:r w:rsidRPr="003B3672">
              <w:t>Floyd</w:t>
            </w:r>
            <w:proofErr w:type="spellEnd"/>
            <w:r w:rsidRPr="003B3672">
              <w:t xml:space="preserve">, S. A. (1990). </w:t>
            </w:r>
            <w:proofErr w:type="spellStart"/>
            <w:r w:rsidRPr="003B3672">
              <w:t>The</w:t>
            </w:r>
            <w:proofErr w:type="spellEnd"/>
            <w:r w:rsidRPr="003B3672">
              <w:t xml:space="preserve"> Gilbert </w:t>
            </w:r>
            <w:proofErr w:type="spellStart"/>
            <w:r w:rsidRPr="003B3672">
              <w:t>legacy</w:t>
            </w:r>
            <w:proofErr w:type="spellEnd"/>
            <w:r w:rsidRPr="003B3672">
              <w:t xml:space="preserve">: </w:t>
            </w:r>
            <w:proofErr w:type="spellStart"/>
            <w:r w:rsidRPr="003B3672">
              <w:t>methods</w:t>
            </w:r>
            <w:proofErr w:type="spellEnd"/>
            <w:r w:rsidRPr="003B3672">
              <w:t xml:space="preserve">, </w:t>
            </w:r>
            <w:proofErr w:type="spellStart"/>
            <w:r w:rsidRPr="003B3672">
              <w:t>exercises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and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techniques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for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the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flutist</w:t>
            </w:r>
            <w:proofErr w:type="spellEnd"/>
            <w:r w:rsidRPr="003B3672">
              <w:t xml:space="preserve">. </w:t>
            </w:r>
            <w:proofErr w:type="spellStart"/>
            <w:r w:rsidRPr="003B3672">
              <w:t>Ceda</w:t>
            </w:r>
            <w:proofErr w:type="spellEnd"/>
            <w:r w:rsidRPr="003B3672">
              <w:t xml:space="preserve"> Falls, </w:t>
            </w:r>
            <w:proofErr w:type="spellStart"/>
            <w:r w:rsidRPr="003B3672">
              <w:t>Iowa</w:t>
            </w:r>
            <w:proofErr w:type="spellEnd"/>
            <w:r w:rsidRPr="003B3672">
              <w:t xml:space="preserve">: </w:t>
            </w:r>
            <w:proofErr w:type="spellStart"/>
            <w:r w:rsidRPr="003B3672">
              <w:t>Winzer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Press</w:t>
            </w:r>
            <w:proofErr w:type="spellEnd"/>
            <w:r w:rsidRPr="003B3672">
              <w:t>. (docētāja privātais izdevumu krājums)</w:t>
            </w:r>
          </w:p>
          <w:p w:rsidR="001F72F7" w:rsidRPr="003B3672" w:rsidRDefault="001F72F7" w:rsidP="001F72F7">
            <w:proofErr w:type="spellStart"/>
            <w:r w:rsidRPr="003B3672">
              <w:t>Morris</w:t>
            </w:r>
            <w:proofErr w:type="spellEnd"/>
            <w:r w:rsidRPr="003B3672">
              <w:t xml:space="preserve">, G. (1992). </w:t>
            </w:r>
            <w:proofErr w:type="spellStart"/>
            <w:r w:rsidRPr="003B3672">
              <w:t>Flute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technique</w:t>
            </w:r>
            <w:proofErr w:type="spellEnd"/>
            <w:r w:rsidRPr="003B3672">
              <w:t xml:space="preserve">. </w:t>
            </w:r>
            <w:proofErr w:type="spellStart"/>
            <w:r w:rsidRPr="003B3672">
              <w:t>Oxford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University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Press</w:t>
            </w:r>
            <w:proofErr w:type="spellEnd"/>
            <w:r w:rsidRPr="003B3672">
              <w:t>. (docētāja privātais izdevumu krājums)</w:t>
            </w:r>
          </w:p>
          <w:p w:rsidR="001F72F7" w:rsidRPr="003B3672" w:rsidRDefault="001F72F7" w:rsidP="001F72F7">
            <w:proofErr w:type="spellStart"/>
            <w:r w:rsidRPr="003B3672">
              <w:t>Toff</w:t>
            </w:r>
            <w:proofErr w:type="spellEnd"/>
            <w:r w:rsidRPr="003B3672">
              <w:t xml:space="preserve">, N. (2012). </w:t>
            </w:r>
            <w:proofErr w:type="spellStart"/>
            <w:r w:rsidRPr="003B3672">
              <w:t>The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Flute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Book</w:t>
            </w:r>
            <w:proofErr w:type="spellEnd"/>
            <w:r w:rsidRPr="003B3672">
              <w:t xml:space="preserve">. A </w:t>
            </w:r>
            <w:proofErr w:type="spellStart"/>
            <w:r w:rsidRPr="003B3672">
              <w:t>complete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guide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for</w:t>
            </w:r>
            <w:proofErr w:type="spellEnd"/>
            <w:r w:rsidRPr="003B3672">
              <w:t xml:space="preserve"> students </w:t>
            </w:r>
            <w:proofErr w:type="spellStart"/>
            <w:r w:rsidRPr="003B3672">
              <w:t>and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performers</w:t>
            </w:r>
            <w:proofErr w:type="spellEnd"/>
            <w:r w:rsidRPr="003B3672">
              <w:t xml:space="preserve">. </w:t>
            </w:r>
            <w:proofErr w:type="spellStart"/>
            <w:r w:rsidRPr="003B3672">
              <w:t>Third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edition</w:t>
            </w:r>
            <w:proofErr w:type="spellEnd"/>
            <w:r w:rsidRPr="003B3672">
              <w:t xml:space="preserve">. </w:t>
            </w:r>
            <w:proofErr w:type="spellStart"/>
            <w:r w:rsidRPr="003B3672">
              <w:t>Oxford</w:t>
            </w:r>
            <w:proofErr w:type="spellEnd"/>
            <w:r w:rsidRPr="003B3672">
              <w:t xml:space="preserve">, </w:t>
            </w:r>
            <w:proofErr w:type="spellStart"/>
            <w:r w:rsidRPr="003B3672">
              <w:t>New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York</w:t>
            </w:r>
            <w:proofErr w:type="spellEnd"/>
            <w:r w:rsidRPr="003B3672">
              <w:t xml:space="preserve">: </w:t>
            </w:r>
            <w:proofErr w:type="spellStart"/>
            <w:r w:rsidRPr="003B3672">
              <w:t>Oxford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University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Press</w:t>
            </w:r>
            <w:proofErr w:type="spellEnd"/>
            <w:r w:rsidRPr="003B3672">
              <w:t xml:space="preserve"> (docētāja privātais izdevumu krājums)</w:t>
            </w:r>
          </w:p>
          <w:p w:rsidR="001F72F7" w:rsidRPr="003B3672" w:rsidRDefault="001F72F7" w:rsidP="001F72F7">
            <w:proofErr w:type="spellStart"/>
            <w:r w:rsidRPr="003B3672">
              <w:t>Windplayer</w:t>
            </w:r>
            <w:proofErr w:type="spellEnd"/>
            <w:r w:rsidRPr="003B3672">
              <w:t xml:space="preserve">. </w:t>
            </w:r>
            <w:proofErr w:type="spellStart"/>
            <w:r w:rsidRPr="003B3672">
              <w:t>For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Wind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and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Bras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Musicians</w:t>
            </w:r>
            <w:proofErr w:type="spellEnd"/>
            <w:r w:rsidRPr="003B3672">
              <w:t xml:space="preserve">. </w:t>
            </w:r>
            <w:hyperlink r:id="rId8" w:history="1">
              <w:r w:rsidRPr="003B3672">
                <w:rPr>
                  <w:rStyle w:val="Hyperlink"/>
                  <w:color w:val="auto"/>
                  <w:u w:val="none"/>
                </w:rPr>
                <w:t>https://journals.sagepub.com/doi/abs/10.1177/0022429415583474?journalCode=jrma</w:t>
              </w:r>
            </w:hyperlink>
            <w:r w:rsidRPr="003B3672">
              <w:t>.</w:t>
            </w:r>
          </w:p>
          <w:p w:rsidR="001F72F7" w:rsidRPr="003B3672" w:rsidRDefault="001F72F7" w:rsidP="001F72F7">
            <w:r w:rsidRPr="003B3672">
              <w:t xml:space="preserve">Morgan, R. (1991). </w:t>
            </w:r>
            <w:proofErr w:type="spellStart"/>
            <w:r w:rsidRPr="003B3672">
              <w:t>Twentieth-Century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Music</w:t>
            </w:r>
            <w:proofErr w:type="spellEnd"/>
            <w:r w:rsidRPr="003B3672">
              <w:t xml:space="preserve">: A </w:t>
            </w:r>
            <w:proofErr w:type="spellStart"/>
            <w:r w:rsidRPr="003B3672">
              <w:t>History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of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Musical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Style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in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Modern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Europe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and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America</w:t>
            </w:r>
            <w:proofErr w:type="spellEnd"/>
            <w:r w:rsidRPr="003B3672">
              <w:t xml:space="preserve">. </w:t>
            </w:r>
            <w:proofErr w:type="spellStart"/>
            <w:r w:rsidRPr="003B3672">
              <w:t>New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York</w:t>
            </w:r>
            <w:proofErr w:type="spellEnd"/>
            <w:r w:rsidRPr="003B3672">
              <w:t xml:space="preserve">: W. W. </w:t>
            </w:r>
            <w:proofErr w:type="spellStart"/>
            <w:r w:rsidRPr="003B3672">
              <w:t>Norton</w:t>
            </w:r>
            <w:proofErr w:type="spellEnd"/>
            <w:r w:rsidRPr="003B3672">
              <w:t xml:space="preserve"> &amp; </w:t>
            </w:r>
            <w:proofErr w:type="spellStart"/>
            <w:r w:rsidRPr="003B3672">
              <w:t>Company</w:t>
            </w:r>
            <w:proofErr w:type="spellEnd"/>
            <w:r w:rsidRPr="003B3672">
              <w:t xml:space="preserve"> </w:t>
            </w:r>
          </w:p>
          <w:p w:rsidR="001F72F7" w:rsidRDefault="001F72F7" w:rsidP="001F72F7">
            <w:proofErr w:type="spellStart"/>
            <w:r w:rsidRPr="003B3672">
              <w:t>Unbeaten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Tracks</w:t>
            </w:r>
            <w:proofErr w:type="spellEnd"/>
            <w:r w:rsidRPr="003B3672">
              <w:t xml:space="preserve"> (2003). 8 </w:t>
            </w:r>
            <w:proofErr w:type="spellStart"/>
            <w:r w:rsidRPr="003B3672">
              <w:t>contemporary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pieces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for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flute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and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piano</w:t>
            </w:r>
            <w:proofErr w:type="spellEnd"/>
            <w:r w:rsidRPr="003B3672">
              <w:t xml:space="preserve">. </w:t>
            </w:r>
            <w:proofErr w:type="spellStart"/>
            <w:r w:rsidRPr="003B3672">
              <w:t>Ed</w:t>
            </w:r>
            <w:proofErr w:type="spellEnd"/>
            <w:r w:rsidRPr="003B3672">
              <w:t xml:space="preserve">. </w:t>
            </w:r>
            <w:proofErr w:type="spellStart"/>
            <w:r w:rsidRPr="003B3672">
              <w:t>by</w:t>
            </w:r>
            <w:proofErr w:type="spellEnd"/>
            <w:r w:rsidRPr="003B3672">
              <w:t xml:space="preserve"> P. </w:t>
            </w:r>
            <w:proofErr w:type="spellStart"/>
            <w:r w:rsidRPr="003B3672">
              <w:t>Davis</w:t>
            </w:r>
            <w:proofErr w:type="spellEnd"/>
            <w:r w:rsidRPr="003B3672">
              <w:t xml:space="preserve">. London: </w:t>
            </w:r>
            <w:proofErr w:type="spellStart"/>
            <w:r w:rsidRPr="003B3672">
              <w:t>Faber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Music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Ltd</w:t>
            </w:r>
            <w:proofErr w:type="spellEnd"/>
            <w:r w:rsidRPr="003B3672">
              <w:t>.</w:t>
            </w:r>
          </w:p>
          <w:p w:rsidR="001F72F7" w:rsidRPr="003B3672" w:rsidRDefault="001F72F7" w:rsidP="001F72F7"/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Default="001F72F7" w:rsidP="001F72F7">
            <w:pPr>
              <w:pStyle w:val="Nosaukumi"/>
              <w:rPr>
                <w:color w:val="FF0000"/>
              </w:rPr>
            </w:pPr>
            <w:r w:rsidRPr="001E199D">
              <w:lastRenderedPageBreak/>
              <w:t>Papildus informācijas avoti</w:t>
            </w: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0362BD" w:rsidRDefault="001F72F7" w:rsidP="001F72F7">
            <w:r w:rsidRPr="000362BD">
              <w:t>Ieteicamais repertuārs:</w:t>
            </w:r>
          </w:p>
          <w:p w:rsidR="005732A2" w:rsidRDefault="005732A2" w:rsidP="001F72F7"/>
          <w:p w:rsidR="001F72F7" w:rsidRDefault="001F72F7" w:rsidP="001F72F7">
            <w:r w:rsidRPr="00440606">
              <w:t>III semestris</w:t>
            </w:r>
          </w:p>
          <w:p w:rsidR="001F72F7" w:rsidRPr="00811B3D" w:rsidRDefault="001F72F7" w:rsidP="001F72F7">
            <w:r w:rsidRPr="00811B3D">
              <w:t xml:space="preserve">Arnolda M. Koncerts </w:t>
            </w:r>
            <w:proofErr w:type="spellStart"/>
            <w:r w:rsidRPr="00811B3D">
              <w:t>altsaksofonam</w:t>
            </w:r>
            <w:proofErr w:type="spellEnd"/>
            <w:r w:rsidRPr="00811B3D">
              <w:t xml:space="preserve"> un stīgu orķestrim.</w:t>
            </w:r>
          </w:p>
          <w:p w:rsidR="001F72F7" w:rsidRPr="000C608D" w:rsidRDefault="001F72F7" w:rsidP="001F72F7">
            <w:proofErr w:type="spellStart"/>
            <w:r w:rsidRPr="000C608D">
              <w:t>Arutunian</w:t>
            </w:r>
            <w:proofErr w:type="spellEnd"/>
            <w:r w:rsidRPr="000C608D">
              <w:t>, A. Koncerts trompetei.</w:t>
            </w:r>
          </w:p>
          <w:p w:rsidR="001F72F7" w:rsidRPr="00440606" w:rsidRDefault="001F72F7" w:rsidP="001F72F7">
            <w:proofErr w:type="spellStart"/>
            <w:r w:rsidRPr="00440606">
              <w:t>Bozza</w:t>
            </w:r>
            <w:proofErr w:type="spellEnd"/>
            <w:r w:rsidRPr="00440606">
              <w:t xml:space="preserve">. </w:t>
            </w:r>
            <w:proofErr w:type="spellStart"/>
            <w:r w:rsidRPr="00440606">
              <w:t>Bucoclic</w:t>
            </w:r>
            <w:proofErr w:type="spellEnd"/>
            <w:r w:rsidRPr="00440606">
              <w:t xml:space="preserve"> klarnetei un klavierēm.</w:t>
            </w:r>
          </w:p>
          <w:p w:rsidR="001F72F7" w:rsidRPr="00811B3D" w:rsidRDefault="001F72F7" w:rsidP="001F72F7">
            <w:r w:rsidRPr="00811B3D">
              <w:t>Debisī, C. Rapsodija saksofonam un orķestrim.</w:t>
            </w:r>
          </w:p>
          <w:p w:rsidR="001F72F7" w:rsidRPr="00811B3D" w:rsidRDefault="001F72F7" w:rsidP="001F72F7">
            <w:proofErr w:type="spellStart"/>
            <w:r w:rsidRPr="00811B3D">
              <w:t>Denisovs</w:t>
            </w:r>
            <w:proofErr w:type="spellEnd"/>
            <w:r w:rsidRPr="00811B3D">
              <w:t xml:space="preserve">, E. Divi skaņdarbi </w:t>
            </w:r>
            <w:proofErr w:type="spellStart"/>
            <w:r w:rsidRPr="00811B3D">
              <w:t>altsaksofonam</w:t>
            </w:r>
            <w:proofErr w:type="spellEnd"/>
            <w:r w:rsidRPr="00811B3D">
              <w:t xml:space="preserve"> un klavierēm.</w:t>
            </w:r>
          </w:p>
          <w:p w:rsidR="001F72F7" w:rsidRPr="00440606" w:rsidRDefault="001F72F7" w:rsidP="001F72F7">
            <w:r w:rsidRPr="00440606">
              <w:t>Franks, C. Sonāte.</w:t>
            </w:r>
          </w:p>
          <w:p w:rsidR="001F72F7" w:rsidRPr="003D6EDA" w:rsidRDefault="001F72F7" w:rsidP="001F72F7">
            <w:proofErr w:type="spellStart"/>
            <w:r w:rsidRPr="003D6EDA">
              <w:t>Hindemith</w:t>
            </w:r>
            <w:proofErr w:type="spellEnd"/>
            <w:r w:rsidRPr="003D6EDA">
              <w:t>, P. Son</w:t>
            </w:r>
            <w:r>
              <w:t>ā</w:t>
            </w:r>
            <w:r w:rsidRPr="003D6EDA">
              <w:t>t</w:t>
            </w:r>
            <w:r>
              <w:t>e</w:t>
            </w:r>
            <w:r w:rsidRPr="003D6EDA">
              <w:t xml:space="preserve"> klarnetei un klavierēm.</w:t>
            </w:r>
          </w:p>
          <w:p w:rsidR="001F72F7" w:rsidRPr="00F519C8" w:rsidRDefault="001F72F7" w:rsidP="001F72F7">
            <w:proofErr w:type="spellStart"/>
            <w:r w:rsidRPr="00F519C8">
              <w:t>Hindemith</w:t>
            </w:r>
            <w:proofErr w:type="spellEnd"/>
            <w:r w:rsidRPr="00F519C8">
              <w:t xml:space="preserve">, P. (1986). </w:t>
            </w:r>
            <w:proofErr w:type="spellStart"/>
            <w:r w:rsidRPr="00F519C8">
              <w:t>Sonata</w:t>
            </w:r>
            <w:proofErr w:type="spellEnd"/>
            <w:r w:rsidRPr="00F519C8">
              <w:t xml:space="preserve"> </w:t>
            </w:r>
            <w:proofErr w:type="spellStart"/>
            <w:r w:rsidRPr="00F519C8">
              <w:t>for</w:t>
            </w:r>
            <w:proofErr w:type="spellEnd"/>
            <w:r w:rsidRPr="00F519C8">
              <w:t xml:space="preserve"> </w:t>
            </w:r>
            <w:proofErr w:type="spellStart"/>
            <w:r w:rsidRPr="00F519C8">
              <w:t>Trumpet</w:t>
            </w:r>
            <w:proofErr w:type="spellEnd"/>
            <w:r w:rsidRPr="00F519C8">
              <w:t xml:space="preserve"> </w:t>
            </w:r>
            <w:proofErr w:type="spellStart"/>
            <w:r w:rsidRPr="00F519C8">
              <w:t>and</w:t>
            </w:r>
            <w:proofErr w:type="spellEnd"/>
            <w:r w:rsidRPr="00F519C8">
              <w:t xml:space="preserve"> </w:t>
            </w:r>
            <w:proofErr w:type="spellStart"/>
            <w:r w:rsidRPr="00F519C8">
              <w:t>Piano</w:t>
            </w:r>
            <w:proofErr w:type="spellEnd"/>
            <w:r w:rsidRPr="00F519C8">
              <w:t xml:space="preserve">. </w:t>
            </w:r>
            <w:proofErr w:type="spellStart"/>
            <w:r w:rsidRPr="00F519C8">
              <w:t>Schott</w:t>
            </w:r>
            <w:proofErr w:type="spellEnd"/>
            <w:r w:rsidRPr="00F519C8">
              <w:t>.</w:t>
            </w:r>
          </w:p>
          <w:p w:rsidR="001F72F7" w:rsidRDefault="001F72F7" w:rsidP="001F72F7">
            <w:proofErr w:type="spellStart"/>
            <w:r w:rsidRPr="00811B3D">
              <w:t>Husa</w:t>
            </w:r>
            <w:proofErr w:type="spellEnd"/>
            <w:r w:rsidRPr="00811B3D">
              <w:t xml:space="preserve">, K. Koncerts </w:t>
            </w:r>
            <w:proofErr w:type="spellStart"/>
            <w:r w:rsidRPr="00811B3D">
              <w:t>altsaksofonam</w:t>
            </w:r>
            <w:proofErr w:type="spellEnd"/>
            <w:r w:rsidRPr="00811B3D">
              <w:t xml:space="preserve"> un koncertgrupai</w:t>
            </w:r>
            <w:r w:rsidRPr="00440606">
              <w:t xml:space="preserve"> </w:t>
            </w:r>
          </w:p>
          <w:p w:rsidR="001F72F7" w:rsidRPr="00440606" w:rsidRDefault="001F72F7" w:rsidP="001F72F7">
            <w:proofErr w:type="spellStart"/>
            <w:r w:rsidRPr="00440606">
              <w:t>Georges</w:t>
            </w:r>
            <w:proofErr w:type="spellEnd"/>
            <w:r w:rsidRPr="00440606">
              <w:t xml:space="preserve"> </w:t>
            </w:r>
            <w:proofErr w:type="spellStart"/>
            <w:r w:rsidRPr="00440606">
              <w:t>Enesco</w:t>
            </w:r>
            <w:proofErr w:type="spellEnd"/>
            <w:r w:rsidRPr="00440606">
              <w:t xml:space="preserve">. </w:t>
            </w:r>
            <w:proofErr w:type="spellStart"/>
            <w:r w:rsidRPr="00440606">
              <w:t>Cantabile</w:t>
            </w:r>
            <w:proofErr w:type="spellEnd"/>
            <w:r w:rsidRPr="00440606">
              <w:t xml:space="preserve"> </w:t>
            </w:r>
            <w:proofErr w:type="spellStart"/>
            <w:r w:rsidRPr="00440606">
              <w:t>et</w:t>
            </w:r>
            <w:proofErr w:type="spellEnd"/>
            <w:r w:rsidRPr="00440606">
              <w:t xml:space="preserve"> </w:t>
            </w:r>
            <w:proofErr w:type="spellStart"/>
            <w:r w:rsidRPr="00440606">
              <w:t>presto</w:t>
            </w:r>
            <w:proofErr w:type="spellEnd"/>
            <w:r w:rsidRPr="00440606">
              <w:t>.</w:t>
            </w:r>
          </w:p>
          <w:p w:rsidR="001F72F7" w:rsidRPr="00440606" w:rsidRDefault="001F72F7" w:rsidP="001F72F7">
            <w:proofErr w:type="spellStart"/>
            <w:r w:rsidRPr="00440606">
              <w:t>Khachaturian</w:t>
            </w:r>
            <w:proofErr w:type="spellEnd"/>
            <w:r w:rsidRPr="00440606">
              <w:t>, A. Koncerts.</w:t>
            </w:r>
          </w:p>
          <w:p w:rsidR="001F72F7" w:rsidRPr="00440606" w:rsidRDefault="001F72F7" w:rsidP="001F72F7">
            <w:proofErr w:type="spellStart"/>
            <w:r w:rsidRPr="00440606">
              <w:t>Krašauska-Krauze,</w:t>
            </w:r>
            <w:proofErr w:type="spellEnd"/>
            <w:r w:rsidRPr="00440606">
              <w:t xml:space="preserve"> S. Flautas spēle.</w:t>
            </w:r>
          </w:p>
          <w:p w:rsidR="001F72F7" w:rsidRPr="003D6EDA" w:rsidRDefault="001F72F7" w:rsidP="001F72F7">
            <w:proofErr w:type="spellStart"/>
            <w:r w:rsidRPr="003D6EDA">
              <w:t>Koplands</w:t>
            </w:r>
            <w:proofErr w:type="spellEnd"/>
            <w:r w:rsidRPr="003D6EDA">
              <w:t>, A. Koncerts klarnetei.</w:t>
            </w:r>
          </w:p>
          <w:p w:rsidR="001F72F7" w:rsidRPr="00811B3D" w:rsidRDefault="001F72F7" w:rsidP="001F72F7">
            <w:proofErr w:type="spellStart"/>
            <w:r w:rsidRPr="00811B3D">
              <w:t>Kvate</w:t>
            </w:r>
            <w:proofErr w:type="spellEnd"/>
            <w:r w:rsidRPr="00811B3D">
              <w:t xml:space="preserve">, A. </w:t>
            </w:r>
            <w:proofErr w:type="spellStart"/>
            <w:r w:rsidRPr="00811B3D">
              <w:t>Sothis</w:t>
            </w:r>
            <w:proofErr w:type="spellEnd"/>
            <w:r w:rsidRPr="00811B3D">
              <w:t xml:space="preserve"> gaisma </w:t>
            </w:r>
            <w:proofErr w:type="spellStart"/>
            <w:r w:rsidRPr="00811B3D">
              <w:t>altsaksofonam</w:t>
            </w:r>
            <w:proofErr w:type="spellEnd"/>
            <w:r w:rsidRPr="00811B3D">
              <w:t xml:space="preserve"> un klavierēm.</w:t>
            </w:r>
          </w:p>
          <w:p w:rsidR="001F72F7" w:rsidRPr="00811B3D" w:rsidRDefault="001F72F7" w:rsidP="001F72F7">
            <w:proofErr w:type="spellStart"/>
            <w:r w:rsidRPr="00811B3D">
              <w:t>Rueff</w:t>
            </w:r>
            <w:proofErr w:type="spellEnd"/>
            <w:r w:rsidRPr="00811B3D">
              <w:t xml:space="preserve">, J. </w:t>
            </w:r>
            <w:proofErr w:type="spellStart"/>
            <w:r w:rsidRPr="00811B3D">
              <w:t>Chanson</w:t>
            </w:r>
            <w:proofErr w:type="spellEnd"/>
            <w:r w:rsidRPr="00811B3D">
              <w:t xml:space="preserve"> &amp; </w:t>
            </w:r>
            <w:proofErr w:type="spellStart"/>
            <w:r w:rsidRPr="00811B3D">
              <w:t>Passepied</w:t>
            </w:r>
            <w:proofErr w:type="spellEnd"/>
            <w:r w:rsidRPr="00811B3D">
              <w:t>.</w:t>
            </w:r>
          </w:p>
          <w:p w:rsidR="001F72F7" w:rsidRPr="00811B3D" w:rsidRDefault="001F72F7" w:rsidP="001F72F7">
            <w:proofErr w:type="spellStart"/>
            <w:r w:rsidRPr="00811B3D">
              <w:t>Rufs</w:t>
            </w:r>
            <w:proofErr w:type="spellEnd"/>
            <w:r w:rsidRPr="00811B3D">
              <w:t>, J. Sonāt</w:t>
            </w:r>
            <w:r>
              <w:t>e</w:t>
            </w:r>
            <w:r w:rsidRPr="00811B3D">
              <w:t xml:space="preserve"> </w:t>
            </w:r>
            <w:proofErr w:type="spellStart"/>
            <w:r w:rsidRPr="00811B3D">
              <w:t>altsaksofonam</w:t>
            </w:r>
            <w:proofErr w:type="spellEnd"/>
            <w:r w:rsidRPr="00811B3D">
              <w:t>.</w:t>
            </w:r>
          </w:p>
          <w:p w:rsidR="001F72F7" w:rsidRPr="00440606" w:rsidRDefault="001F72F7" w:rsidP="001F72F7">
            <w:proofErr w:type="spellStart"/>
            <w:r w:rsidRPr="00440606">
              <w:t>Roussel</w:t>
            </w:r>
            <w:proofErr w:type="spellEnd"/>
            <w:r w:rsidRPr="00440606">
              <w:t xml:space="preserve">, A. </w:t>
            </w:r>
            <w:proofErr w:type="spellStart"/>
            <w:r w:rsidRPr="00440606">
              <w:t>Joueurs</w:t>
            </w:r>
            <w:proofErr w:type="spellEnd"/>
            <w:r w:rsidRPr="00440606">
              <w:t xml:space="preserve"> </w:t>
            </w:r>
            <w:proofErr w:type="spellStart"/>
            <w:r w:rsidRPr="00440606">
              <w:t>de</w:t>
            </w:r>
            <w:proofErr w:type="spellEnd"/>
            <w:r w:rsidRPr="00440606">
              <w:t xml:space="preserve"> flauta, </w:t>
            </w:r>
            <w:proofErr w:type="spellStart"/>
            <w:r w:rsidRPr="00440606">
              <w:t>Quatre</w:t>
            </w:r>
            <w:proofErr w:type="spellEnd"/>
            <w:r w:rsidRPr="00440606">
              <w:t xml:space="preserve"> skaņdarbi.</w:t>
            </w:r>
          </w:p>
          <w:p w:rsidR="001F72F7" w:rsidRPr="00440606" w:rsidRDefault="001F72F7" w:rsidP="001F72F7">
            <w:proofErr w:type="spellStart"/>
            <w:r w:rsidRPr="00440606">
              <w:t>Roussel</w:t>
            </w:r>
            <w:proofErr w:type="spellEnd"/>
            <w:r w:rsidRPr="00440606">
              <w:t xml:space="preserve">, A. </w:t>
            </w:r>
            <w:proofErr w:type="spellStart"/>
            <w:r w:rsidRPr="00440606">
              <w:t>Joueurs</w:t>
            </w:r>
            <w:proofErr w:type="spellEnd"/>
            <w:r w:rsidRPr="00440606">
              <w:t xml:space="preserve"> </w:t>
            </w:r>
            <w:proofErr w:type="spellStart"/>
            <w:r w:rsidRPr="00440606">
              <w:t>de</w:t>
            </w:r>
            <w:proofErr w:type="spellEnd"/>
            <w:r w:rsidRPr="00440606">
              <w:t xml:space="preserve"> flauta, </w:t>
            </w:r>
            <w:proofErr w:type="spellStart"/>
            <w:r w:rsidRPr="00440606">
              <w:t>Quatre</w:t>
            </w:r>
            <w:proofErr w:type="spellEnd"/>
            <w:r w:rsidRPr="00440606">
              <w:t xml:space="preserve"> skaņdarbi.</w:t>
            </w:r>
          </w:p>
          <w:p w:rsidR="001F72F7" w:rsidRPr="00440606" w:rsidRDefault="001F72F7" w:rsidP="001F72F7">
            <w:proofErr w:type="spellStart"/>
            <w:r w:rsidRPr="00440606">
              <w:t>Poulenc</w:t>
            </w:r>
            <w:proofErr w:type="spellEnd"/>
            <w:r w:rsidRPr="00440606">
              <w:t xml:space="preserve">, F. </w:t>
            </w:r>
            <w:proofErr w:type="spellStart"/>
            <w:r w:rsidRPr="00440606">
              <w:t>Sonata</w:t>
            </w:r>
            <w:proofErr w:type="spellEnd"/>
            <w:r w:rsidRPr="00440606">
              <w:t>.</w:t>
            </w:r>
          </w:p>
          <w:p w:rsidR="001F72F7" w:rsidRPr="00440606" w:rsidRDefault="001F72F7" w:rsidP="001F72F7">
            <w:proofErr w:type="spellStart"/>
            <w:r w:rsidRPr="00440606">
              <w:t>Pjacolla</w:t>
            </w:r>
            <w:proofErr w:type="spellEnd"/>
            <w:r w:rsidRPr="00440606">
              <w:t>, A. Tango, Etīdes flautai solo.</w:t>
            </w:r>
          </w:p>
          <w:p w:rsidR="001F72F7" w:rsidRPr="003D6EDA" w:rsidRDefault="001F72F7" w:rsidP="001F72F7">
            <w:proofErr w:type="spellStart"/>
            <w:r w:rsidRPr="003D6EDA">
              <w:t>Poulenc</w:t>
            </w:r>
            <w:proofErr w:type="spellEnd"/>
            <w:r w:rsidRPr="003D6EDA">
              <w:t>, F. Sonāte klarnetei un klavierēm.</w:t>
            </w:r>
          </w:p>
          <w:p w:rsidR="001F72F7" w:rsidRPr="00440606" w:rsidRDefault="001F72F7" w:rsidP="001F72F7">
            <w:r w:rsidRPr="00440606">
              <w:t>Prokofjevs, S. Sonāte D dur.</w:t>
            </w:r>
          </w:p>
          <w:p w:rsidR="001F72F7" w:rsidRPr="00440606" w:rsidRDefault="001F72F7" w:rsidP="001F72F7">
            <w:proofErr w:type="spellStart"/>
            <w:r w:rsidRPr="00440606">
              <w:t>Poulenc</w:t>
            </w:r>
            <w:proofErr w:type="spellEnd"/>
            <w:r w:rsidRPr="00440606">
              <w:t xml:space="preserve">, F. </w:t>
            </w:r>
            <w:proofErr w:type="spellStart"/>
            <w:r w:rsidRPr="00440606">
              <w:t>Sonata</w:t>
            </w:r>
            <w:proofErr w:type="spellEnd"/>
            <w:r w:rsidRPr="00440606">
              <w:t>.</w:t>
            </w:r>
          </w:p>
          <w:p w:rsidR="001F72F7" w:rsidRPr="00440606" w:rsidRDefault="001F72F7" w:rsidP="001F72F7">
            <w:proofErr w:type="spellStart"/>
            <w:r w:rsidRPr="00440606">
              <w:t>Piston</w:t>
            </w:r>
            <w:proofErr w:type="spellEnd"/>
            <w:r w:rsidRPr="00440606">
              <w:t>, V. Koncerts flautai un orķestrim.</w:t>
            </w:r>
          </w:p>
          <w:p w:rsidR="001F72F7" w:rsidRPr="003D6EDA" w:rsidRDefault="001F72F7" w:rsidP="001F72F7">
            <w:proofErr w:type="spellStart"/>
            <w:r w:rsidRPr="003D6EDA">
              <w:t>Poulenc</w:t>
            </w:r>
            <w:proofErr w:type="spellEnd"/>
            <w:r w:rsidRPr="003D6EDA">
              <w:t>, F. Sonāt</w:t>
            </w:r>
            <w:r>
              <w:t>e</w:t>
            </w:r>
            <w:r w:rsidRPr="003D6EDA">
              <w:t xml:space="preserve"> klarnetei un klavierēm.</w:t>
            </w:r>
          </w:p>
          <w:p w:rsidR="001F72F7" w:rsidRPr="003D6EDA" w:rsidRDefault="001F72F7" w:rsidP="001F72F7">
            <w:proofErr w:type="spellStart"/>
            <w:r w:rsidRPr="003D6EDA">
              <w:t>Koplands</w:t>
            </w:r>
            <w:proofErr w:type="spellEnd"/>
            <w:r w:rsidRPr="003D6EDA">
              <w:t>, A. Koncerts klarnetei.</w:t>
            </w:r>
          </w:p>
          <w:p w:rsidR="001F72F7" w:rsidRPr="003D6EDA" w:rsidRDefault="001F72F7" w:rsidP="001F72F7">
            <w:proofErr w:type="spellStart"/>
            <w:r w:rsidRPr="003D6EDA">
              <w:t>Poulenc</w:t>
            </w:r>
            <w:proofErr w:type="spellEnd"/>
            <w:r w:rsidRPr="003D6EDA">
              <w:t>, F. Sonāt</w:t>
            </w:r>
            <w:r>
              <w:t>e</w:t>
            </w:r>
            <w:r w:rsidRPr="003D6EDA">
              <w:t xml:space="preserve"> klarnetei un klavierēm.</w:t>
            </w:r>
          </w:p>
          <w:p w:rsidR="001F72F7" w:rsidRPr="00811B3D" w:rsidRDefault="001F72F7" w:rsidP="001F72F7">
            <w:proofErr w:type="spellStart"/>
            <w:r w:rsidRPr="00811B3D">
              <w:t>Rufs</w:t>
            </w:r>
            <w:proofErr w:type="spellEnd"/>
            <w:r w:rsidRPr="00811B3D">
              <w:t>, J. Sonāt</w:t>
            </w:r>
            <w:r>
              <w:t>e</w:t>
            </w:r>
            <w:r w:rsidRPr="00811B3D">
              <w:t xml:space="preserve"> </w:t>
            </w:r>
            <w:proofErr w:type="spellStart"/>
            <w:r w:rsidRPr="00811B3D">
              <w:t>altsaksofonam</w:t>
            </w:r>
            <w:proofErr w:type="spellEnd"/>
            <w:r w:rsidRPr="00811B3D">
              <w:t>.</w:t>
            </w:r>
          </w:p>
          <w:p w:rsidR="001F72F7" w:rsidRPr="003D6EDA" w:rsidRDefault="001F72F7" w:rsidP="001F72F7">
            <w:r w:rsidRPr="003D6EDA">
              <w:t>Osborns, W. Rapsodija klarnetei.</w:t>
            </w:r>
          </w:p>
          <w:p w:rsidR="001F72F7" w:rsidRPr="00811B3D" w:rsidRDefault="001F72F7" w:rsidP="001F72F7">
            <w:proofErr w:type="spellStart"/>
            <w:r w:rsidRPr="00811B3D">
              <w:t>Maslanka</w:t>
            </w:r>
            <w:proofErr w:type="spellEnd"/>
            <w:r w:rsidRPr="00811B3D">
              <w:t xml:space="preserve">, D. Koncerts </w:t>
            </w:r>
            <w:proofErr w:type="spellStart"/>
            <w:r w:rsidRPr="00811B3D">
              <w:t>altsaksofonam</w:t>
            </w:r>
            <w:proofErr w:type="spellEnd"/>
            <w:r w:rsidRPr="00811B3D">
              <w:t xml:space="preserve"> un pūšamo ansamblim.</w:t>
            </w:r>
          </w:p>
          <w:p w:rsidR="001F72F7" w:rsidRPr="00811B3D" w:rsidRDefault="001F72F7" w:rsidP="001F72F7">
            <w:proofErr w:type="spellStart"/>
            <w:r w:rsidRPr="00811B3D">
              <w:t>Maurīne</w:t>
            </w:r>
            <w:proofErr w:type="spellEnd"/>
            <w:r w:rsidRPr="00811B3D">
              <w:t xml:space="preserve">, P. </w:t>
            </w:r>
            <w:proofErr w:type="spellStart"/>
            <w:r w:rsidRPr="00811B3D">
              <w:t>Tableux</w:t>
            </w:r>
            <w:proofErr w:type="spellEnd"/>
            <w:r w:rsidRPr="00811B3D">
              <w:t xml:space="preserve"> </w:t>
            </w:r>
            <w:proofErr w:type="spellStart"/>
            <w:r w:rsidRPr="00811B3D">
              <w:t>de</w:t>
            </w:r>
            <w:proofErr w:type="spellEnd"/>
            <w:r w:rsidRPr="00811B3D">
              <w:t xml:space="preserve"> </w:t>
            </w:r>
            <w:proofErr w:type="spellStart"/>
            <w:r w:rsidRPr="00811B3D">
              <w:t>Provanse</w:t>
            </w:r>
            <w:proofErr w:type="spellEnd"/>
            <w:r w:rsidRPr="00811B3D">
              <w:t>.</w:t>
            </w:r>
          </w:p>
          <w:p w:rsidR="001F72F7" w:rsidRPr="003D6EDA" w:rsidRDefault="001F72F7" w:rsidP="001F72F7">
            <w:r w:rsidRPr="003D6EDA">
              <w:t>Vēbers, K. M. Koncerts Nr. 2 E dur.</w:t>
            </w:r>
          </w:p>
          <w:p w:rsidR="001F72F7" w:rsidRPr="003D6EDA" w:rsidRDefault="001F72F7" w:rsidP="001F72F7">
            <w:r w:rsidRPr="003D6EDA">
              <w:t>Stravinskis, I. Trīs skaņdarbi klarnetei Solo</w:t>
            </w:r>
          </w:p>
          <w:p w:rsidR="001F72F7" w:rsidRPr="003D6EDA" w:rsidRDefault="001F72F7" w:rsidP="001F72F7">
            <w:proofErr w:type="spellStart"/>
            <w:r w:rsidRPr="003D6EDA">
              <w:t>Špors</w:t>
            </w:r>
            <w:proofErr w:type="spellEnd"/>
            <w:r w:rsidRPr="003D6EDA">
              <w:t>, L. Koncerts klarnetei Nr. 1.</w:t>
            </w:r>
          </w:p>
          <w:p w:rsidR="001F72F7" w:rsidRDefault="001F72F7" w:rsidP="001F72F7">
            <w:pPr>
              <w:rPr>
                <w:color w:val="FF0000"/>
              </w:rPr>
            </w:pPr>
          </w:p>
          <w:p w:rsidR="005732A2" w:rsidRDefault="005732A2" w:rsidP="001F72F7">
            <w:pPr>
              <w:rPr>
                <w:color w:val="FF0000"/>
              </w:rPr>
            </w:pP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Default="001F72F7" w:rsidP="001F72F7">
            <w:pPr>
              <w:pStyle w:val="Nosaukumi"/>
              <w:rPr>
                <w:color w:val="FF0000"/>
              </w:rPr>
            </w:pPr>
            <w:r w:rsidRPr="008D529B">
              <w:lastRenderedPageBreak/>
              <w:t>Periodika un citi informācijas avoti</w:t>
            </w: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8D529B" w:rsidRDefault="001F72F7" w:rsidP="001F72F7">
            <w:r w:rsidRPr="008D529B">
              <w:t>Žurnāli:</w:t>
            </w:r>
            <w:r w:rsidRPr="008D529B">
              <w:rPr>
                <w:lang w:val="en-GB" w:eastAsia="lv-LV"/>
              </w:rPr>
              <w:t xml:space="preserve"> </w:t>
            </w:r>
          </w:p>
          <w:p w:rsidR="001F72F7" w:rsidRPr="008D529B" w:rsidRDefault="001F72F7" w:rsidP="001F72F7">
            <w:proofErr w:type="spellStart"/>
            <w:r w:rsidRPr="008D529B">
              <w:t>Carolyn</w:t>
            </w:r>
            <w:proofErr w:type="spellEnd"/>
            <w:r w:rsidRPr="008D529B">
              <w:t xml:space="preserve"> </w:t>
            </w:r>
            <w:proofErr w:type="spellStart"/>
            <w:r w:rsidRPr="008D529B">
              <w:t>Nussbaum</w:t>
            </w:r>
            <w:proofErr w:type="spellEnd"/>
            <w:proofErr w:type="gramStart"/>
            <w:r w:rsidRPr="008D529B">
              <w:t xml:space="preserve">  </w:t>
            </w:r>
            <w:proofErr w:type="spellStart"/>
            <w:proofErr w:type="gramEnd"/>
            <w:r w:rsidRPr="008D529B">
              <w:t>Music</w:t>
            </w:r>
            <w:proofErr w:type="spellEnd"/>
            <w:r w:rsidRPr="008D529B">
              <w:t xml:space="preserve"> </w:t>
            </w:r>
            <w:proofErr w:type="spellStart"/>
            <w:r w:rsidRPr="008D529B">
              <w:t>Company</w:t>
            </w:r>
            <w:proofErr w:type="spellEnd"/>
            <w:r w:rsidRPr="008D529B">
              <w:t xml:space="preserve">: </w:t>
            </w:r>
            <w:hyperlink r:id="rId9" w:history="1">
              <w:r w:rsidRPr="008D529B">
                <w:rPr>
                  <w:rStyle w:val="Hyperlink"/>
                  <w:color w:val="auto"/>
                  <w:u w:val="none"/>
                </w:rPr>
                <w:t>http://www.flute4u.com/store/</w:t>
              </w:r>
            </w:hyperlink>
          </w:p>
          <w:p w:rsidR="001F72F7" w:rsidRPr="008D529B" w:rsidRDefault="001F72F7" w:rsidP="001F72F7">
            <w:proofErr w:type="spellStart"/>
            <w:r w:rsidRPr="008D529B">
              <w:t>Contemporary</w:t>
            </w:r>
            <w:proofErr w:type="spellEnd"/>
            <w:r w:rsidRPr="008D529B">
              <w:t xml:space="preserve"> </w:t>
            </w:r>
            <w:proofErr w:type="spellStart"/>
            <w:r w:rsidRPr="008D529B">
              <w:t>Music</w:t>
            </w:r>
            <w:proofErr w:type="spellEnd"/>
            <w:r w:rsidRPr="008D529B">
              <w:t xml:space="preserve"> </w:t>
            </w:r>
            <w:proofErr w:type="spellStart"/>
            <w:r w:rsidRPr="008D529B">
              <w:t>Review</w:t>
            </w:r>
            <w:proofErr w:type="spellEnd"/>
            <w:r w:rsidRPr="008D529B">
              <w:t>. https://www.tandfonline.com/loi/gcmr20</w:t>
            </w:r>
          </w:p>
          <w:p w:rsidR="001F72F7" w:rsidRPr="008D529B" w:rsidRDefault="001F72F7" w:rsidP="001F72F7">
            <w:proofErr w:type="spellStart"/>
            <w:r w:rsidRPr="008D529B">
              <w:t>Early</w:t>
            </w:r>
            <w:proofErr w:type="spellEnd"/>
            <w:r w:rsidRPr="008D529B">
              <w:t xml:space="preserve"> </w:t>
            </w:r>
            <w:proofErr w:type="spellStart"/>
            <w:r w:rsidRPr="008D529B">
              <w:t>Music</w:t>
            </w:r>
            <w:proofErr w:type="spellEnd"/>
            <w:r w:rsidRPr="008D529B">
              <w:t xml:space="preserve"> </w:t>
            </w:r>
            <w:proofErr w:type="spellStart"/>
            <w:r w:rsidRPr="008D529B">
              <w:t>Performer</w:t>
            </w:r>
            <w:proofErr w:type="spellEnd"/>
            <w:r w:rsidRPr="008D529B">
              <w:t>. https://www.earlymusic.info/Performer.php</w:t>
            </w:r>
          </w:p>
          <w:p w:rsidR="001F72F7" w:rsidRPr="008D529B" w:rsidRDefault="001F72F7" w:rsidP="001F72F7">
            <w:proofErr w:type="spellStart"/>
            <w:r w:rsidRPr="008D529B">
              <w:t>Flute</w:t>
            </w:r>
            <w:proofErr w:type="spellEnd"/>
            <w:r w:rsidRPr="008D529B">
              <w:t xml:space="preserve"> </w:t>
            </w:r>
            <w:proofErr w:type="spellStart"/>
            <w:r w:rsidRPr="008D529B">
              <w:t>World</w:t>
            </w:r>
            <w:proofErr w:type="spellEnd"/>
            <w:r w:rsidRPr="008D529B">
              <w:t xml:space="preserve">: </w:t>
            </w:r>
            <w:hyperlink r:id="rId10" w:history="1">
              <w:r w:rsidRPr="008D529B">
                <w:rPr>
                  <w:rStyle w:val="Hyperlink"/>
                  <w:color w:val="auto"/>
                  <w:u w:val="none"/>
                </w:rPr>
                <w:t>https://www.fluteworld.com/</w:t>
              </w:r>
            </w:hyperlink>
          </w:p>
          <w:p w:rsidR="001F72F7" w:rsidRPr="008D529B" w:rsidRDefault="001F72F7" w:rsidP="001F72F7">
            <w:proofErr w:type="spellStart"/>
            <w:r w:rsidRPr="008D529B">
              <w:t>Journal</w:t>
            </w:r>
            <w:proofErr w:type="spellEnd"/>
            <w:r w:rsidRPr="008D529B">
              <w:t xml:space="preserve"> </w:t>
            </w:r>
            <w:proofErr w:type="spellStart"/>
            <w:r w:rsidRPr="008D529B">
              <w:t>of</w:t>
            </w:r>
            <w:proofErr w:type="spellEnd"/>
            <w:r w:rsidRPr="008D529B">
              <w:t xml:space="preserve"> </w:t>
            </w:r>
            <w:proofErr w:type="spellStart"/>
            <w:r w:rsidRPr="008D529B">
              <w:t>Research</w:t>
            </w:r>
            <w:proofErr w:type="spellEnd"/>
            <w:r w:rsidRPr="008D529B">
              <w:t xml:space="preserve"> </w:t>
            </w:r>
            <w:proofErr w:type="spellStart"/>
            <w:r w:rsidRPr="008D529B">
              <w:t>in</w:t>
            </w:r>
            <w:proofErr w:type="spellEnd"/>
            <w:r w:rsidRPr="008D529B">
              <w:t xml:space="preserve"> </w:t>
            </w:r>
            <w:proofErr w:type="spellStart"/>
            <w:r w:rsidRPr="008D529B">
              <w:t>Music</w:t>
            </w:r>
            <w:proofErr w:type="spellEnd"/>
            <w:r w:rsidRPr="008D529B">
              <w:t xml:space="preserve"> </w:t>
            </w:r>
            <w:proofErr w:type="spellStart"/>
            <w:r w:rsidRPr="008D529B">
              <w:t>Education</w:t>
            </w:r>
            <w:proofErr w:type="spellEnd"/>
            <w:r w:rsidRPr="008D529B">
              <w:t>.</w:t>
            </w:r>
          </w:p>
          <w:p w:rsidR="001F72F7" w:rsidRPr="008D529B" w:rsidRDefault="001F72F7" w:rsidP="001F72F7">
            <w:r w:rsidRPr="008D529B">
              <w:t>https://journals.sagepub.com/doi/abs/10.1177/0022429415583474?journalCode=jrmas</w:t>
            </w:r>
          </w:p>
          <w:p w:rsidR="001F72F7" w:rsidRDefault="001F72F7" w:rsidP="001F72F7">
            <w:proofErr w:type="spellStart"/>
            <w:r w:rsidRPr="008D529B">
              <w:t>Performance</w:t>
            </w:r>
            <w:proofErr w:type="spellEnd"/>
            <w:r w:rsidRPr="008D529B">
              <w:t xml:space="preserve"> </w:t>
            </w:r>
            <w:proofErr w:type="spellStart"/>
            <w:r w:rsidRPr="008D529B">
              <w:t>Practice</w:t>
            </w:r>
            <w:proofErr w:type="spellEnd"/>
            <w:r w:rsidRPr="008D529B">
              <w:t xml:space="preserve"> </w:t>
            </w:r>
            <w:proofErr w:type="spellStart"/>
            <w:r w:rsidRPr="008D529B">
              <w:t>Review</w:t>
            </w:r>
            <w:proofErr w:type="spellEnd"/>
            <w:r w:rsidRPr="008D529B">
              <w:t xml:space="preserve">. </w:t>
            </w:r>
            <w:hyperlink r:id="rId11" w:history="1">
              <w:r w:rsidRPr="00E50A76">
                <w:rPr>
                  <w:rStyle w:val="Hyperlink"/>
                </w:rPr>
                <w:t>https://scholarship.claremont.edu/ppr/</w:t>
              </w:r>
            </w:hyperlink>
          </w:p>
          <w:p w:rsidR="001F72F7" w:rsidRDefault="001F72F7" w:rsidP="001F72F7">
            <w:pPr>
              <w:rPr>
                <w:color w:val="FF0000"/>
              </w:rPr>
            </w:pP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Default="001F72F7" w:rsidP="001F72F7">
            <w:pPr>
              <w:pStyle w:val="Nosaukumi"/>
              <w:rPr>
                <w:color w:val="FF0000"/>
              </w:rPr>
            </w:pPr>
            <w:r w:rsidRPr="008D529B">
              <w:t>Piezīmes</w:t>
            </w: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2F7" w:rsidRPr="003B3672" w:rsidRDefault="001F72F7" w:rsidP="001F72F7">
            <w:pPr>
              <w:rPr>
                <w:rFonts w:eastAsiaTheme="minorHAnsi"/>
                <w:bCs w:val="0"/>
                <w:iCs w:val="0"/>
                <w:lang w:val="en-US"/>
              </w:rPr>
            </w:pPr>
            <w:r w:rsidRPr="008D529B">
              <w:t xml:space="preserve">Profesionālās maģistra studiju programmas ”Mūzika” B1 daļa. </w:t>
            </w:r>
            <w:proofErr w:type="spellStart"/>
            <w:r w:rsidRPr="008D529B">
              <w:rPr>
                <w:rFonts w:eastAsiaTheme="minorHAnsi"/>
                <w:bCs w:val="0"/>
                <w:iCs w:val="0"/>
                <w:lang w:val="en-US"/>
              </w:rPr>
              <w:t>Koncertmeistara</w:t>
            </w:r>
            <w:proofErr w:type="spellEnd"/>
            <w:r w:rsidRPr="008D529B">
              <w:rPr>
                <w:rFonts w:eastAsiaTheme="minorHAnsi"/>
                <w:bCs w:val="0"/>
                <w:iCs w:val="0"/>
                <w:lang w:val="en-US"/>
              </w:rPr>
              <w:t xml:space="preserve"> </w:t>
            </w:r>
            <w:proofErr w:type="spellStart"/>
            <w:r w:rsidRPr="008D529B">
              <w:rPr>
                <w:rFonts w:eastAsiaTheme="minorHAnsi"/>
                <w:bCs w:val="0"/>
                <w:iCs w:val="0"/>
                <w:lang w:val="en-US"/>
              </w:rPr>
              <w:t>dalība</w:t>
            </w:r>
            <w:proofErr w:type="spellEnd"/>
            <w:r w:rsidRPr="008D529B">
              <w:rPr>
                <w:rFonts w:eastAsiaTheme="minorHAnsi"/>
                <w:bCs w:val="0"/>
                <w:iCs w:val="0"/>
                <w:lang w:val="en-US"/>
              </w:rPr>
              <w:t xml:space="preserve"> </w:t>
            </w:r>
            <w:proofErr w:type="spellStart"/>
            <w:r w:rsidRPr="008D529B">
              <w:rPr>
                <w:rFonts w:eastAsiaTheme="minorHAnsi"/>
                <w:bCs w:val="0"/>
                <w:iCs w:val="0"/>
                <w:lang w:val="en-US"/>
              </w:rPr>
              <w:t>individuālās</w:t>
            </w:r>
            <w:proofErr w:type="spellEnd"/>
            <w:r w:rsidRPr="008D529B">
              <w:rPr>
                <w:rFonts w:eastAsiaTheme="minorHAnsi"/>
                <w:bCs w:val="0"/>
                <w:iCs w:val="0"/>
                <w:lang w:val="en-US"/>
              </w:rPr>
              <w:t xml:space="preserve"> </w:t>
            </w:r>
            <w:proofErr w:type="spellStart"/>
            <w:r w:rsidRPr="008D529B">
              <w:rPr>
                <w:rFonts w:eastAsiaTheme="minorHAnsi"/>
                <w:bCs w:val="0"/>
                <w:iCs w:val="0"/>
                <w:lang w:val="en-US"/>
              </w:rPr>
              <w:t>nodarbībās</w:t>
            </w:r>
            <w:proofErr w:type="spellEnd"/>
            <w:r w:rsidRPr="008D529B">
              <w:rPr>
                <w:rFonts w:eastAsiaTheme="minorHAnsi"/>
                <w:bCs w:val="0"/>
                <w:iCs w:val="0"/>
                <w:lang w:val="en-US"/>
              </w:rPr>
              <w:t xml:space="preserve"> 50%</w:t>
            </w:r>
          </w:p>
        </w:tc>
      </w:tr>
    </w:tbl>
    <w:p w:rsidR="001F72F7" w:rsidRDefault="001F72F7" w:rsidP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D46BCE" w:rsidRDefault="00D46BCE"/>
    <w:p w:rsidR="00D46BCE" w:rsidRDefault="00D46BCE"/>
    <w:p w:rsidR="00D46BCE" w:rsidRDefault="00D46BCE"/>
    <w:p w:rsidR="00D46BCE" w:rsidRDefault="00D46BCE"/>
    <w:p w:rsidR="00D46BCE" w:rsidRDefault="00D46BCE"/>
    <w:p w:rsidR="00D46BCE" w:rsidRDefault="00D46BCE"/>
    <w:p w:rsidR="00D46BCE" w:rsidRDefault="00D46BCE"/>
    <w:p w:rsidR="00D46BCE" w:rsidRDefault="00D46BCE"/>
    <w:p w:rsidR="00D46BCE" w:rsidRDefault="00D46BCE"/>
    <w:p w:rsidR="00D46BCE" w:rsidRDefault="00D46BCE"/>
    <w:p w:rsidR="00D46BCE" w:rsidRDefault="00D46BCE"/>
    <w:p w:rsidR="00D46BCE" w:rsidRDefault="00D46BCE"/>
    <w:p w:rsidR="00D46BCE" w:rsidRDefault="00D46BCE"/>
    <w:p w:rsidR="00D46BCE" w:rsidRDefault="00D46BCE"/>
    <w:p w:rsidR="00D46BCE" w:rsidRDefault="00D46BCE"/>
    <w:p w:rsidR="00D46BCE" w:rsidRDefault="00D46BCE"/>
    <w:p w:rsidR="00D46BCE" w:rsidRDefault="00D46BCE"/>
    <w:p w:rsidR="00D46BCE" w:rsidRDefault="00D46BCE"/>
    <w:p w:rsidR="00D46BCE" w:rsidRDefault="00D46BCE"/>
    <w:p w:rsidR="00D46BCE" w:rsidRDefault="00D46BCE"/>
    <w:p w:rsidR="00D46BCE" w:rsidRDefault="00D46BCE"/>
    <w:p w:rsidR="00D46BCE" w:rsidRDefault="00D46BCE"/>
    <w:p w:rsidR="00D46BCE" w:rsidRDefault="00D46BCE"/>
    <w:p w:rsidR="00D46BCE" w:rsidRDefault="00D46BCE"/>
    <w:p w:rsidR="00D46BCE" w:rsidRDefault="00D46BCE"/>
    <w:p w:rsidR="00D46BCE" w:rsidRDefault="00D46BCE"/>
    <w:p w:rsidR="00D46BCE" w:rsidRDefault="00D46BCE"/>
    <w:p w:rsidR="001F72F7" w:rsidRDefault="001F72F7"/>
    <w:p w:rsidR="001F72F7" w:rsidRDefault="001F72F7"/>
    <w:sectPr w:rsidR="001F72F7" w:rsidSect="00F57776">
      <w:footerReference w:type="default" r:id="rId12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15A" w:rsidRDefault="00E0315A" w:rsidP="008D529B">
      <w:r>
        <w:separator/>
      </w:r>
    </w:p>
  </w:endnote>
  <w:endnote w:type="continuationSeparator" w:id="0">
    <w:p w:rsidR="00E0315A" w:rsidRDefault="00E0315A" w:rsidP="008D5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nt371">
    <w:altName w:val="Times New Roman"/>
    <w:charset w:val="BA"/>
    <w:family w:val="auto"/>
    <w:pitch w:val="variable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04941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856E5" w:rsidRDefault="000856E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69C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856E5" w:rsidRDefault="000856E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15A" w:rsidRDefault="00E0315A" w:rsidP="008D529B">
      <w:r>
        <w:separator/>
      </w:r>
    </w:p>
  </w:footnote>
  <w:footnote w:type="continuationSeparator" w:id="0">
    <w:p w:rsidR="00E0315A" w:rsidRDefault="00E0315A" w:rsidP="008D5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21EC5"/>
    <w:multiLevelType w:val="hybridMultilevel"/>
    <w:tmpl w:val="3B22F4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F24551"/>
    <w:multiLevelType w:val="hybridMultilevel"/>
    <w:tmpl w:val="9028F920"/>
    <w:lvl w:ilvl="0" w:tplc="328A4724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9F6D77"/>
    <w:multiLevelType w:val="hybridMultilevel"/>
    <w:tmpl w:val="34121BDE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E83D7D"/>
    <w:multiLevelType w:val="hybridMultilevel"/>
    <w:tmpl w:val="4008CF6E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1C67A0"/>
    <w:multiLevelType w:val="hybridMultilevel"/>
    <w:tmpl w:val="1DBAC0E6"/>
    <w:lvl w:ilvl="0" w:tplc="E72C25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CF386F"/>
    <w:multiLevelType w:val="hybridMultilevel"/>
    <w:tmpl w:val="ACA4B2CC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890F9C"/>
    <w:multiLevelType w:val="hybridMultilevel"/>
    <w:tmpl w:val="ED64A39E"/>
    <w:lvl w:ilvl="0" w:tplc="DB8299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180C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3475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9E5A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F03C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1414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3A12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5C53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E0E2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0D64D9"/>
    <w:multiLevelType w:val="hybridMultilevel"/>
    <w:tmpl w:val="5C580E66"/>
    <w:lvl w:ilvl="0" w:tplc="1E68BFB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FB731F"/>
    <w:multiLevelType w:val="hybridMultilevel"/>
    <w:tmpl w:val="D3527DC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7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776"/>
    <w:rsid w:val="000362BD"/>
    <w:rsid w:val="00041B37"/>
    <w:rsid w:val="00065BC5"/>
    <w:rsid w:val="000856E5"/>
    <w:rsid w:val="000E0764"/>
    <w:rsid w:val="000F044A"/>
    <w:rsid w:val="0011561E"/>
    <w:rsid w:val="00181A58"/>
    <w:rsid w:val="00185ED1"/>
    <w:rsid w:val="00195918"/>
    <w:rsid w:val="001E199D"/>
    <w:rsid w:val="001F72F7"/>
    <w:rsid w:val="00226358"/>
    <w:rsid w:val="00307595"/>
    <w:rsid w:val="00313F84"/>
    <w:rsid w:val="00387F3F"/>
    <w:rsid w:val="003969C7"/>
    <w:rsid w:val="003B3672"/>
    <w:rsid w:val="004306EF"/>
    <w:rsid w:val="00440606"/>
    <w:rsid w:val="00453649"/>
    <w:rsid w:val="004B7B63"/>
    <w:rsid w:val="0050181B"/>
    <w:rsid w:val="005137C6"/>
    <w:rsid w:val="005732A2"/>
    <w:rsid w:val="00620A4A"/>
    <w:rsid w:val="00622A45"/>
    <w:rsid w:val="00653A33"/>
    <w:rsid w:val="00662787"/>
    <w:rsid w:val="006A43CA"/>
    <w:rsid w:val="006B5B30"/>
    <w:rsid w:val="006E4864"/>
    <w:rsid w:val="006F2D1B"/>
    <w:rsid w:val="007016FD"/>
    <w:rsid w:val="00747680"/>
    <w:rsid w:val="00754E30"/>
    <w:rsid w:val="007A3C05"/>
    <w:rsid w:val="00833A62"/>
    <w:rsid w:val="008428A1"/>
    <w:rsid w:val="0084590D"/>
    <w:rsid w:val="008964DD"/>
    <w:rsid w:val="008D529B"/>
    <w:rsid w:val="008E2AE2"/>
    <w:rsid w:val="008F0991"/>
    <w:rsid w:val="009123A7"/>
    <w:rsid w:val="009346BF"/>
    <w:rsid w:val="00974551"/>
    <w:rsid w:val="009C55C5"/>
    <w:rsid w:val="009D4A6C"/>
    <w:rsid w:val="00A061FC"/>
    <w:rsid w:val="00A35C45"/>
    <w:rsid w:val="00A5641B"/>
    <w:rsid w:val="00C0067B"/>
    <w:rsid w:val="00C22C34"/>
    <w:rsid w:val="00C92FE3"/>
    <w:rsid w:val="00CC72B6"/>
    <w:rsid w:val="00D0267E"/>
    <w:rsid w:val="00D22F13"/>
    <w:rsid w:val="00D25091"/>
    <w:rsid w:val="00D46BCE"/>
    <w:rsid w:val="00DC1275"/>
    <w:rsid w:val="00E0315A"/>
    <w:rsid w:val="00E37540"/>
    <w:rsid w:val="00E85CB7"/>
    <w:rsid w:val="00EF5C27"/>
    <w:rsid w:val="00F00C74"/>
    <w:rsid w:val="00F25D5F"/>
    <w:rsid w:val="00F35D9D"/>
    <w:rsid w:val="00F37882"/>
    <w:rsid w:val="00F51AF4"/>
    <w:rsid w:val="00F57776"/>
    <w:rsid w:val="00F7553D"/>
    <w:rsid w:val="00FA6582"/>
    <w:rsid w:val="00FF21DF"/>
    <w:rsid w:val="00FF2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7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aukumi">
    <w:name w:val="Nosaukumi"/>
    <w:basedOn w:val="Normal"/>
    <w:qFormat/>
    <w:rsid w:val="00F57776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F57776"/>
    <w:rPr>
      <w:i/>
      <w:iCs w:val="0"/>
    </w:rPr>
  </w:style>
  <w:style w:type="table" w:styleId="TableGrid">
    <w:name w:val="Table Grid"/>
    <w:basedOn w:val="TableNormal"/>
    <w:uiPriority w:val="59"/>
    <w:rsid w:val="00F577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F5777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77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776"/>
    <w:rPr>
      <w:rFonts w:ascii="Tahoma" w:eastAsia="Calibri" w:hAnsi="Tahoma" w:cs="Tahoma"/>
      <w:bCs/>
      <w:iCs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D529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D529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uiPriority w:val="34"/>
    <w:qFormat/>
    <w:locked/>
    <w:rsid w:val="00D22F13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,Saraksta rindkopa1"/>
    <w:basedOn w:val="Normal"/>
    <w:link w:val="ListParagraphChar"/>
    <w:uiPriority w:val="34"/>
    <w:qFormat/>
    <w:rsid w:val="00D22F13"/>
    <w:pPr>
      <w:autoSpaceDE/>
      <w:autoSpaceDN/>
      <w:adjustRightInd/>
      <w:ind w:left="720"/>
    </w:pPr>
    <w:rPr>
      <w:rFonts w:eastAsia="Times New Roman"/>
      <w:bCs w:val="0"/>
      <w:iCs w:val="0"/>
      <w:sz w:val="22"/>
      <w:szCs w:val="22"/>
    </w:rPr>
  </w:style>
  <w:style w:type="paragraph" w:styleId="BodyText">
    <w:name w:val="Body Text"/>
    <w:basedOn w:val="Normal"/>
    <w:link w:val="BodyTextChar"/>
    <w:rsid w:val="00F25D5F"/>
    <w:pPr>
      <w:suppressAutoHyphens/>
      <w:autoSpaceDE/>
      <w:autoSpaceDN/>
      <w:adjustRightInd/>
      <w:spacing w:after="140" w:line="288" w:lineRule="auto"/>
    </w:pPr>
    <w:rPr>
      <w:rFonts w:ascii="Calibri" w:hAnsi="Calibri" w:cs="font371"/>
      <w:bCs w:val="0"/>
      <w:iCs w:val="0"/>
      <w:kern w:val="1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F25D5F"/>
    <w:rPr>
      <w:rFonts w:ascii="Calibri" w:eastAsia="Calibri" w:hAnsi="Calibri" w:cs="font371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7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aukumi">
    <w:name w:val="Nosaukumi"/>
    <w:basedOn w:val="Normal"/>
    <w:qFormat/>
    <w:rsid w:val="00F57776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F57776"/>
    <w:rPr>
      <w:i/>
      <w:iCs w:val="0"/>
    </w:rPr>
  </w:style>
  <w:style w:type="table" w:styleId="TableGrid">
    <w:name w:val="Table Grid"/>
    <w:basedOn w:val="TableNormal"/>
    <w:uiPriority w:val="59"/>
    <w:rsid w:val="00F577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F5777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77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776"/>
    <w:rPr>
      <w:rFonts w:ascii="Tahoma" w:eastAsia="Calibri" w:hAnsi="Tahoma" w:cs="Tahoma"/>
      <w:bCs/>
      <w:iCs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D529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D529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uiPriority w:val="34"/>
    <w:qFormat/>
    <w:locked/>
    <w:rsid w:val="00D22F13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,Saraksta rindkopa1"/>
    <w:basedOn w:val="Normal"/>
    <w:link w:val="ListParagraphChar"/>
    <w:uiPriority w:val="34"/>
    <w:qFormat/>
    <w:rsid w:val="00D22F13"/>
    <w:pPr>
      <w:autoSpaceDE/>
      <w:autoSpaceDN/>
      <w:adjustRightInd/>
      <w:ind w:left="720"/>
    </w:pPr>
    <w:rPr>
      <w:rFonts w:eastAsia="Times New Roman"/>
      <w:bCs w:val="0"/>
      <w:iCs w:val="0"/>
      <w:sz w:val="22"/>
      <w:szCs w:val="22"/>
    </w:rPr>
  </w:style>
  <w:style w:type="paragraph" w:styleId="BodyText">
    <w:name w:val="Body Text"/>
    <w:basedOn w:val="Normal"/>
    <w:link w:val="BodyTextChar"/>
    <w:rsid w:val="00F25D5F"/>
    <w:pPr>
      <w:suppressAutoHyphens/>
      <w:autoSpaceDE/>
      <w:autoSpaceDN/>
      <w:adjustRightInd/>
      <w:spacing w:after="140" w:line="288" w:lineRule="auto"/>
    </w:pPr>
    <w:rPr>
      <w:rFonts w:ascii="Calibri" w:hAnsi="Calibri" w:cs="font371"/>
      <w:bCs w:val="0"/>
      <w:iCs w:val="0"/>
      <w:kern w:val="1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F25D5F"/>
    <w:rPr>
      <w:rFonts w:ascii="Calibri" w:eastAsia="Calibri" w:hAnsi="Calibri" w:cs="font371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4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s.sagepub.com/doi/abs/10.1177/0022429415583474?journalCode=jrma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cholarship.claremont.edu/ppr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fluteworld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lute4u.com/store/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B5AA07580404C68A6F39C71967671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8DEC6D-DEB6-49D4-B48E-167B1C1A9857}"/>
      </w:docPartPr>
      <w:docPartBody>
        <w:p w:rsidR="00666575" w:rsidRDefault="00666575" w:rsidP="00666575">
          <w:pPr>
            <w:pStyle w:val="BB5AA07580404C68A6F39C71967671E6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nt371">
    <w:altName w:val="Times New Roman"/>
    <w:charset w:val="BA"/>
    <w:family w:val="auto"/>
    <w:pitch w:val="variable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B32"/>
    <w:rsid w:val="00085215"/>
    <w:rsid w:val="000C31F9"/>
    <w:rsid w:val="000D7B32"/>
    <w:rsid w:val="002D4D27"/>
    <w:rsid w:val="00370B28"/>
    <w:rsid w:val="00426D53"/>
    <w:rsid w:val="0062368A"/>
    <w:rsid w:val="00666575"/>
    <w:rsid w:val="0097432D"/>
    <w:rsid w:val="00A34D90"/>
    <w:rsid w:val="00A53E68"/>
    <w:rsid w:val="00BA6389"/>
    <w:rsid w:val="00D60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368A"/>
  </w:style>
  <w:style w:type="paragraph" w:customStyle="1" w:styleId="5B7EBC72C5FC46CD878D0535B9509093">
    <w:name w:val="5B7EBC72C5FC46CD878D0535B9509093"/>
    <w:rsid w:val="000D7B32"/>
  </w:style>
  <w:style w:type="paragraph" w:customStyle="1" w:styleId="99FAF4A7D156484ABEFE736D7E51607A">
    <w:name w:val="99FAF4A7D156484ABEFE736D7E51607A"/>
    <w:rsid w:val="00666575"/>
  </w:style>
  <w:style w:type="paragraph" w:customStyle="1" w:styleId="15E1C07139394D3382162DD081AD86D9">
    <w:name w:val="15E1C07139394D3382162DD081AD86D9"/>
    <w:rsid w:val="00666575"/>
  </w:style>
  <w:style w:type="paragraph" w:customStyle="1" w:styleId="BB5AA07580404C68A6F39C71967671E6">
    <w:name w:val="BB5AA07580404C68A6F39C71967671E6"/>
    <w:rsid w:val="00666575"/>
  </w:style>
  <w:style w:type="paragraph" w:customStyle="1" w:styleId="2321137C5F2F44A490AB81952C0B95E6">
    <w:name w:val="2321137C5F2F44A490AB81952C0B95E6"/>
    <w:rsid w:val="00666575"/>
  </w:style>
  <w:style w:type="paragraph" w:customStyle="1" w:styleId="3AAE561B484D48C598553AD20ED8A4D7">
    <w:name w:val="3AAE561B484D48C598553AD20ED8A4D7"/>
    <w:rsid w:val="0062368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368A"/>
  </w:style>
  <w:style w:type="paragraph" w:customStyle="1" w:styleId="5B7EBC72C5FC46CD878D0535B9509093">
    <w:name w:val="5B7EBC72C5FC46CD878D0535B9509093"/>
    <w:rsid w:val="000D7B32"/>
  </w:style>
  <w:style w:type="paragraph" w:customStyle="1" w:styleId="99FAF4A7D156484ABEFE736D7E51607A">
    <w:name w:val="99FAF4A7D156484ABEFE736D7E51607A"/>
    <w:rsid w:val="00666575"/>
  </w:style>
  <w:style w:type="paragraph" w:customStyle="1" w:styleId="15E1C07139394D3382162DD081AD86D9">
    <w:name w:val="15E1C07139394D3382162DD081AD86D9"/>
    <w:rsid w:val="00666575"/>
  </w:style>
  <w:style w:type="paragraph" w:customStyle="1" w:styleId="BB5AA07580404C68A6F39C71967671E6">
    <w:name w:val="BB5AA07580404C68A6F39C71967671E6"/>
    <w:rsid w:val="00666575"/>
  </w:style>
  <w:style w:type="paragraph" w:customStyle="1" w:styleId="2321137C5F2F44A490AB81952C0B95E6">
    <w:name w:val="2321137C5F2F44A490AB81952C0B95E6"/>
    <w:rsid w:val="00666575"/>
  </w:style>
  <w:style w:type="paragraph" w:customStyle="1" w:styleId="3AAE561B484D48C598553AD20ED8A4D7">
    <w:name w:val="3AAE561B484D48C598553AD20ED8A4D7"/>
    <w:rsid w:val="006236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6</Pages>
  <Words>6403</Words>
  <Characters>3650</Characters>
  <Application>Microsoft Office Word</Application>
  <DocSecurity>0</DocSecurity>
  <Lines>30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53</cp:revision>
  <dcterms:created xsi:type="dcterms:W3CDTF">2023-01-30T12:59:00Z</dcterms:created>
  <dcterms:modified xsi:type="dcterms:W3CDTF">2023-07-12T05:48:00Z</dcterms:modified>
</cp:coreProperties>
</file>