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p w:rsidR="00A127CA" w:rsidRDefault="00A127CA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</w:r>
            <w:r w:rsidRPr="00FC36B0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7CA" w:rsidRPr="00FC36B0" w:rsidRDefault="00A127CA" w:rsidP="00C910BF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FC36B0">
              <w:rPr>
                <w:rFonts w:eastAsiaTheme="minorHAnsi"/>
                <w:b/>
                <w:i/>
              </w:rPr>
              <w:t xml:space="preserve"> Akordeonu ansamblis</w:t>
            </w:r>
          </w:p>
        </w:tc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7CA" w:rsidRPr="00FC36B0" w:rsidRDefault="00A127CA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MākZE014</w:t>
            </w:r>
          </w:p>
        </w:tc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1040890159"/>
            <w:placeholder>
              <w:docPart w:val="5853532605E04F00B1C360439ECA56B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127CA" w:rsidRPr="00FC36B0" w:rsidRDefault="00A127CA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t>4. līmenis</w:t>
            </w:r>
          </w:p>
        </w:tc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7CA" w:rsidRPr="00FC36B0" w:rsidRDefault="00A127CA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>1</w:t>
            </w:r>
          </w:p>
        </w:tc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>1.5</w:t>
            </w:r>
          </w:p>
        </w:tc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7CA" w:rsidRPr="00FC36B0" w:rsidRDefault="00A127CA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-</w:t>
            </w:r>
          </w:p>
        </w:tc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-</w:t>
            </w:r>
          </w:p>
        </w:tc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A127CA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i/>
                <w:lang w:eastAsia="lv-LV"/>
              </w:rPr>
            </w:pPr>
            <w:r w:rsidRPr="00FC36B0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7CA" w:rsidRPr="00FC36B0" w:rsidRDefault="00A127CA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 xml:space="preserve"> 40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CA" w:rsidRPr="00FC36B0" w:rsidRDefault="00A127CA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A127CA" w:rsidRPr="00FC36B0" w:rsidTr="00C910BF">
        <w:sdt>
          <w:sdtPr>
            <w:rPr>
              <w:rFonts w:eastAsiaTheme="minorHAnsi"/>
            </w:rPr>
            <w:id w:val="82583615"/>
            <w:placeholder>
              <w:docPart w:val="91609FDF3D2D452F97B98AA58F18DD5F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127CA" w:rsidRPr="00FC36B0" w:rsidRDefault="00A127CA" w:rsidP="00C910BF">
                <w:pPr>
                  <w:rPr>
                    <w:rFonts w:eastAsiaTheme="minorHAnsi"/>
                  </w:rPr>
                </w:pPr>
                <w:proofErr w:type="spellStart"/>
                <w:r w:rsidRPr="00FC36B0">
                  <w:rPr>
                    <w:lang w:val="en-US" w:eastAsia="ru-RU"/>
                  </w:rPr>
                  <w:t>Viesprof</w:t>
                </w:r>
                <w:proofErr w:type="spellEnd"/>
                <w:r w:rsidRPr="00FC36B0">
                  <w:rPr>
                    <w:lang w:eastAsia="ru-RU"/>
                  </w:rPr>
                  <w:t xml:space="preserve">. Eduards </w:t>
                </w:r>
                <w:proofErr w:type="spellStart"/>
                <w:r w:rsidRPr="00FC36B0">
                  <w:rPr>
                    <w:lang w:eastAsia="ru-RU"/>
                  </w:rPr>
                  <w:t>Gabnis</w:t>
                </w:r>
                <w:proofErr w:type="spellEnd"/>
                <w:proofErr w:type="gramStart"/>
                <w:r w:rsidRPr="00FC36B0">
                  <w:t xml:space="preserve"> , </w:t>
                </w:r>
                <w:proofErr w:type="gramEnd"/>
                <w:r w:rsidRPr="00FC36B0">
                  <w:t xml:space="preserve">docents Gļebs </w:t>
                </w:r>
                <w:proofErr w:type="spellStart"/>
                <w:r w:rsidRPr="00FC36B0">
                  <w:t>Beļajevs</w:t>
                </w:r>
                <w:proofErr w:type="spellEnd"/>
              </w:p>
            </w:tc>
          </w:sdtContent>
        </w:sdt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CA" w:rsidRPr="00FC36B0" w:rsidRDefault="00A127CA" w:rsidP="00C910BF">
            <w:pPr>
              <w:rPr>
                <w:rFonts w:eastAsiaTheme="minorHAnsi"/>
              </w:rPr>
            </w:pPr>
            <w:r w:rsidRPr="00FC36B0">
              <w:t xml:space="preserve"> </w:t>
            </w:r>
            <w:proofErr w:type="spellStart"/>
            <w:r w:rsidRPr="00FC36B0">
              <w:rPr>
                <w:lang w:val="en-US" w:eastAsia="ru-RU"/>
              </w:rPr>
              <w:t>Viesprof</w:t>
            </w:r>
            <w:proofErr w:type="spellEnd"/>
            <w:r w:rsidRPr="00FC36B0">
              <w:rPr>
                <w:lang w:eastAsia="ru-RU"/>
              </w:rPr>
              <w:t xml:space="preserve">. Eduards </w:t>
            </w:r>
            <w:proofErr w:type="spellStart"/>
            <w:r w:rsidRPr="00FC36B0">
              <w:rPr>
                <w:lang w:eastAsia="ru-RU"/>
              </w:rPr>
              <w:t>Gabnis</w:t>
            </w:r>
            <w:proofErr w:type="spellEnd"/>
            <w:r w:rsidRPr="00FC36B0">
              <w:rPr>
                <w:lang w:eastAsia="ru-RU"/>
              </w:rPr>
              <w:t xml:space="preserve">, </w:t>
            </w:r>
            <w:proofErr w:type="spellStart"/>
            <w:r w:rsidRPr="00FC36B0">
              <w:rPr>
                <w:lang w:eastAsia="ru-RU"/>
              </w:rPr>
              <w:t>viesas.Marija</w:t>
            </w:r>
            <w:proofErr w:type="spellEnd"/>
            <w:r w:rsidRPr="00FC36B0">
              <w:rPr>
                <w:lang w:eastAsia="ru-RU"/>
              </w:rPr>
              <w:t xml:space="preserve"> </w:t>
            </w:r>
            <w:proofErr w:type="spellStart"/>
            <w:r w:rsidRPr="00FC36B0">
              <w:rPr>
                <w:lang w:eastAsia="ru-RU"/>
              </w:rPr>
              <w:t>Piskunova</w:t>
            </w:r>
            <w:proofErr w:type="spellEnd"/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</w:rPr>
            </w:pPr>
            <w:r w:rsidRPr="00FC36B0">
              <w:t>Apgūtas akordeonu ansambļa prasmes profesionālās augstākās izglītības programmas noslēguma prasību līmenī.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A127CA" w:rsidRPr="00FC36B0" w:rsidTr="00C910BF">
        <w:sdt>
          <w:sdtPr>
            <w:rPr>
              <w:rFonts w:eastAsiaTheme="minorHAnsi"/>
            </w:rPr>
            <w:id w:val="1614016072"/>
            <w:placeholder>
              <w:docPart w:val="289CD17D6A9E47A082B9C17C215C6943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127CA" w:rsidRPr="00FC36B0" w:rsidRDefault="00A127CA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1179735874"/>
                    <w:placeholder>
                      <w:docPart w:val="DB1C087D7FF04F8BBF6DC8CFEF333975"/>
                    </w:placeholder>
                  </w:sdtPr>
                  <w:sdtContent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 xml:space="preserve">Valsts pārbaudījums profesionālā bakalaura studiju programmas </w:t>
                    </w:r>
                    <w:r w:rsidRPr="00FC36B0">
                      <w:rPr>
                        <w:i/>
                      </w:rPr>
                      <w:t>Mūzika</w:t>
                    </w:r>
                    <w:r w:rsidRPr="00FC36B0">
                      <w:t xml:space="preserve"> specializācijas moduļa „</w:t>
                    </w:r>
                    <w:proofErr w:type="spellStart"/>
                    <w:r w:rsidRPr="00FC36B0">
                      <w:t>Akordeonspēle</w:t>
                    </w:r>
                    <w:proofErr w:type="spellEnd"/>
                    <w:r w:rsidRPr="00FC36B0">
                      <w:t>”</w:t>
                    </w:r>
                    <w:proofErr w:type="gramStart"/>
                    <w:r w:rsidRPr="00FC36B0">
                      <w:t xml:space="preserve">  </w:t>
                    </w:r>
                    <w:proofErr w:type="gramEnd"/>
                    <w:r w:rsidRPr="00FC36B0">
                      <w:t>studiju kursā “Akordeonu ansamblis”</w:t>
                    </w:r>
                  </w:sdtContent>
                </w:sdt>
              </w:p>
            </w:tc>
          </w:sdtContent>
        </w:sdt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A127CA" w:rsidRPr="00FC36B0" w:rsidTr="00C910BF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-168481556"/>
            <w:placeholder>
              <w:docPart w:val="A56F28278AE244B087A83931ADA0A57D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127CA" w:rsidRPr="00FC36B0" w:rsidRDefault="00A127CA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-1228686165"/>
                  <w:placeholder>
                    <w:docPart w:val="6E0AC20DAD7943CFA15287264AB54A33"/>
                  </w:placeholder>
                </w:sdtPr>
                <w:sdtContent>
                  <w:p w:rsidR="00A127CA" w:rsidRPr="00FC36B0" w:rsidRDefault="00A127CA" w:rsidP="00C910BF">
                    <w:pPr>
                      <w:rPr>
                        <w:rFonts w:eastAsiaTheme="minorHAnsi"/>
                      </w:rPr>
                    </w:pPr>
                    <w:r w:rsidRPr="00FC36B0">
                      <w:rPr>
                        <w:rFonts w:eastAsiaTheme="minorHAnsi"/>
                      </w:rPr>
                      <w:t xml:space="preserve">  8.semestris.</w:t>
                    </w:r>
                  </w:p>
                  <w:p w:rsidR="00A127CA" w:rsidRPr="00FC36B0" w:rsidRDefault="00A127CA" w:rsidP="00A127CA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:rsidR="00A127CA" w:rsidRPr="00FC36B0" w:rsidRDefault="00A127CA" w:rsidP="00A127CA">
                    <w:pPr>
                      <w:pStyle w:val="ListParagraph"/>
                      <w:numPr>
                        <w:ilvl w:val="0"/>
                        <w:numId w:val="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C36B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tc>
          </w:sdtContent>
        </w:sdt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A127CA" w:rsidRPr="00FC36B0" w:rsidTr="00C910BF">
        <w:sdt>
          <w:sdtPr>
            <w:rPr>
              <w:rFonts w:eastAsiaTheme="minorHAnsi"/>
            </w:rPr>
            <w:id w:val="1240294589"/>
            <w:placeholder>
              <w:docPart w:val="F229DE5509074192B4035AF182AE32A5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127CA" w:rsidRPr="00FC36B0" w:rsidRDefault="00A127CA" w:rsidP="00C910BF">
                <w:pPr>
                  <w:spacing w:line="276" w:lineRule="auto"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256361328"/>
                  <w:placeholder>
                    <w:docPart w:val="61677D780E2C4280BE3EC4443ED5691E"/>
                  </w:placeholder>
                </w:sdtPr>
                <w:sdtContent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>Sekmīgi apgūstot studiju kursu, studenti iegūst sekojošas: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Zināšanas: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spēj parādīt mūzikas mākslas nozarei raksturīgās pamata un specializētās teorētiskās zināšanas un šo zināšanu izpratni: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Pārzina mūzikas izteiksmes līdzekļus dažādu stilu un žanru skaņdarbos;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 - klasificē, </w:t>
                    </w:r>
                    <w:proofErr w:type="spellStart"/>
                    <w:r w:rsidRPr="00FC36B0">
                      <w:t>salīdzinā</w:t>
                    </w:r>
                    <w:proofErr w:type="spellEnd"/>
                    <w:r w:rsidRPr="00FC36B0">
                      <w:t xml:space="preserve">, analizē, pielieto, vingrinās un brīvi </w:t>
                    </w:r>
                    <w:proofErr w:type="spellStart"/>
                    <w:r w:rsidRPr="00FC36B0">
                      <w:t>orientētiejas</w:t>
                    </w:r>
                    <w:proofErr w:type="spellEnd"/>
                    <w:r w:rsidRPr="00FC36B0">
                      <w:t xml:space="preserve"> mūzikas izteiksmes līdzekļu klāstā.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Prasmes: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prasme organizēt mākslinieciski radošo darbu saskaņā ar izvirzītajiem mērķiem un uzdevumiem;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prasme izvēlēties attiecīgos mūzikas izteiksmes līdzekļus;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prasme novērtēt skaņdarba interpretācijas māksliniecisko līmeni, izvērtēt sasniegumus un izdarīt korekcijas;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- prasme orientēties un atlasīt spilgtāko māksliniecisko repertuāru;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lastRenderedPageBreak/>
                      <w:t xml:space="preserve">- prasme uzkrāt </w:t>
                    </w:r>
                    <w:proofErr w:type="spellStart"/>
                    <w:r w:rsidRPr="00FC36B0">
                      <w:t>koncertrepertuāru</w:t>
                    </w:r>
                    <w:proofErr w:type="spellEnd"/>
                    <w:r w:rsidRPr="00FC36B0">
                      <w:t>;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</w:pPr>
                    <w:r w:rsidRPr="00FC36B0">
                      <w:t>-prasme rast nepilnību novēršanas veidus un metodes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analizēt un izvērtēt dažādu laikmetu un stilu skaņdarbus. 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>Kompetences: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</w:pPr>
                    <w:r w:rsidRPr="00FC36B0">
                      <w:t>- prasme noteikt inovatīvus mērķus un uzdevumus, to sasniegšanas ceļus un paņēmienus;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pielietot zināšanas atskaņotājmākslas jomā, pamatojoties gan uz tradīcijām, gan jaunākajām atziņām. 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izskaidrot mūzikas attīstības likumsakarības. </w:t>
                    </w:r>
                  </w:p>
                  <w:p w:rsidR="00A127CA" w:rsidRPr="00FC36B0" w:rsidRDefault="00A127CA" w:rsidP="00C910BF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C36B0">
                      <w:t xml:space="preserve">- spēja prognozēt un sasniegt mākslinieciskā izpildījuma rezultātu. </w:t>
                    </w:r>
                  </w:p>
                  <w:p w:rsidR="00A127CA" w:rsidRPr="00FC36B0" w:rsidRDefault="00A127CA" w:rsidP="00C910BF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FC36B0">
                      <w:t>- spēja patstāvīgi iestudēt un publiski atskaņot dažādas sarežģītības pakāpes instrumentālos skaņdarbus.</w:t>
                    </w:r>
                  </w:p>
                </w:sdtContent>
              </w:sdt>
            </w:tc>
          </w:sdtContent>
        </w:sdt>
      </w:tr>
      <w:tr w:rsidR="00A127CA" w:rsidRPr="00FC36B0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Patstāvīgie individuālie uzdevumi:</w:t>
            </w:r>
          </w:p>
          <w:p w:rsidR="00A127CA" w:rsidRPr="00FC36B0" w:rsidRDefault="00A127CA" w:rsidP="00A127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A127CA" w:rsidRPr="00FC36B0" w:rsidRDefault="00A127CA" w:rsidP="00A127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A127CA" w:rsidRPr="00FC36B0" w:rsidRDefault="00A127CA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t>-</w:t>
            </w:r>
            <w:proofErr w:type="gramStart"/>
            <w:r w:rsidRPr="00FC36B0">
              <w:t xml:space="preserve">     </w:t>
            </w:r>
            <w:proofErr w:type="gramEnd"/>
            <w:r w:rsidRPr="00FC36B0">
              <w:t>iepazīšanas ar dažādām interpretācijām, izmantojot video un audio materiālus, to salīdzināšana un izvērtēšana.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A127CA" w:rsidRPr="00FC36B0" w:rsidTr="00C910BF">
        <w:sdt>
          <w:sdtPr>
            <w:rPr>
              <w:rFonts w:eastAsiaTheme="minorHAnsi"/>
            </w:rPr>
            <w:id w:val="-1402366752"/>
            <w:placeholder>
              <w:docPart w:val="F62AD26A0F84425AA990421A7B2F6914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127CA" w:rsidRPr="00FC36B0" w:rsidRDefault="00A127CA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A</w:t>
                </w:r>
                <w:r w:rsidRPr="00FC36B0">
                  <w:t>tskaņot valsts pārbaudījuma programmu</w:t>
                </w:r>
              </w:p>
            </w:tc>
          </w:sdtContent>
        </w:sdt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FC36B0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CA" w:rsidRPr="00FC36B0" w:rsidRDefault="00A127CA" w:rsidP="00C910BF">
            <w:pPr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Eksāmens:</w:t>
            </w:r>
            <w:proofErr w:type="gramStart"/>
            <w:r w:rsidRPr="00FC36B0">
              <w:t xml:space="preserve">                                                                                                                                                                               </w:t>
            </w:r>
            <w:proofErr w:type="gramEnd"/>
            <w:r w:rsidRPr="00FC36B0">
              <w:t>- divi neliela apjoma skaņdarbi akordeonu ansamblim vai viens izvērstas formas skaņdarbs akordeonu ansamblim pēc izvēles.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A127CA" w:rsidRPr="00FC36B0" w:rsidTr="00C910BF">
        <w:sdt>
          <w:sdtPr>
            <w:rPr>
              <w:rFonts w:eastAsiaTheme="minorHAnsi"/>
            </w:rPr>
            <w:id w:val="-1048827771"/>
            <w:placeholder>
              <w:docPart w:val="945FB85E4CC841A1B5C6495A894140B9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127CA" w:rsidRPr="00FC36B0" w:rsidRDefault="00A127CA" w:rsidP="00C910BF">
                <w:r w:rsidRPr="00FC36B0">
                  <w:rPr>
                    <w:rFonts w:eastAsiaTheme="minorHAnsi"/>
                  </w:rPr>
                  <w:t xml:space="preserve"> </w:t>
                </w:r>
                <w:proofErr w:type="spellStart"/>
                <w:r w:rsidRPr="00FC36B0">
                  <w:t>Variabile</w:t>
                </w:r>
                <w:proofErr w:type="spellEnd"/>
                <w:r w:rsidRPr="00FC36B0">
                  <w:t xml:space="preserve"> (</w:t>
                </w:r>
                <w:proofErr w:type="spellStart"/>
                <w:r w:rsidRPr="00FC36B0">
                  <w:t>accordion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quintet</w:t>
                </w:r>
                <w:proofErr w:type="spellEnd"/>
                <w:r w:rsidRPr="00FC36B0">
                  <w:t xml:space="preserve">) – </w:t>
                </w:r>
                <w:proofErr w:type="spellStart"/>
                <w:r w:rsidRPr="00FC36B0">
                  <w:t>Warszawa</w:t>
                </w:r>
                <w:proofErr w:type="spellEnd"/>
                <w:r w:rsidRPr="00FC36B0">
                  <w:t>, 1984.</w:t>
                </w:r>
              </w:p>
              <w:p w:rsidR="00A127CA" w:rsidRPr="00FC36B0" w:rsidRDefault="00A127CA" w:rsidP="00C910BF">
                <w:r w:rsidRPr="00FC36B0">
                  <w:t>Allegro (</w:t>
                </w:r>
                <w:proofErr w:type="spellStart"/>
                <w:r w:rsidRPr="00FC36B0">
                  <w:t>accordion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quintet</w:t>
                </w:r>
                <w:proofErr w:type="spellEnd"/>
                <w:r w:rsidRPr="00FC36B0">
                  <w:t xml:space="preserve">) – </w:t>
                </w:r>
                <w:proofErr w:type="spellStart"/>
                <w:r w:rsidRPr="00FC36B0">
                  <w:t>Lodz</w:t>
                </w:r>
                <w:proofErr w:type="spellEnd"/>
                <w:r w:rsidRPr="00FC36B0">
                  <w:t>, 1972.</w:t>
                </w:r>
              </w:p>
              <w:p w:rsidR="00A127CA" w:rsidRPr="00FC36B0" w:rsidRDefault="00A127CA" w:rsidP="00C910BF">
                <w:proofErr w:type="spellStart"/>
                <w:r w:rsidRPr="00FC36B0">
                  <w:t>Melodie</w:t>
                </w:r>
                <w:proofErr w:type="spellEnd"/>
                <w:r w:rsidRPr="00FC36B0">
                  <w:t xml:space="preserve"> – </w:t>
                </w:r>
                <w:proofErr w:type="spellStart"/>
                <w:r w:rsidRPr="00FC36B0">
                  <w:t>ein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liedchen</w:t>
                </w:r>
                <w:proofErr w:type="spellEnd"/>
                <w:r w:rsidRPr="00FC36B0">
                  <w:t>. – Oslo, 1981.</w:t>
                </w:r>
              </w:p>
              <w:p w:rsidR="00A127CA" w:rsidRPr="00025823" w:rsidRDefault="00A127CA" w:rsidP="00C910BF">
                <w:proofErr w:type="spellStart"/>
                <w:r w:rsidRPr="00FC36B0">
                  <w:t>Double</w:t>
                </w:r>
                <w:proofErr w:type="spellEnd"/>
                <w:r w:rsidRPr="00FC36B0">
                  <w:t xml:space="preserve"> </w:t>
                </w:r>
                <w:proofErr w:type="spellStart"/>
                <w:r w:rsidRPr="00FC36B0">
                  <w:t>play</w:t>
                </w:r>
                <w:proofErr w:type="spellEnd"/>
                <w:r w:rsidRPr="00FC36B0">
                  <w:t xml:space="preserve"> (2 </w:t>
                </w:r>
                <w:proofErr w:type="spellStart"/>
                <w:r w:rsidRPr="00FC36B0">
                  <w:t>accordion</w:t>
                </w:r>
                <w:proofErr w:type="spellEnd"/>
                <w:r w:rsidRPr="00FC36B0">
                  <w:t xml:space="preserve">) – </w:t>
                </w:r>
                <w:proofErr w:type="spellStart"/>
                <w:r w:rsidRPr="00FC36B0">
                  <w:t>Bala</w:t>
                </w:r>
                <w:proofErr w:type="spellEnd"/>
                <w:r w:rsidRPr="00FC36B0">
                  <w:t xml:space="preserve">, </w:t>
                </w:r>
                <w:proofErr w:type="spellStart"/>
                <w:r w:rsidRPr="00FC36B0">
                  <w:t>Losser</w:t>
                </w:r>
                <w:proofErr w:type="spellEnd"/>
                <w:r w:rsidRPr="00FC36B0">
                  <w:t>, 1987.</w:t>
                </w:r>
              </w:p>
            </w:tc>
          </w:sdtContent>
        </w:sdt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r w:rsidRPr="00FC36B0">
              <w:rPr>
                <w:rFonts w:eastAsiaTheme="minorHAnsi"/>
              </w:rPr>
              <w:t xml:space="preserve"> </w:t>
            </w:r>
            <w:proofErr w:type="spellStart"/>
            <w:r w:rsidRPr="00FC36B0">
              <w:rPr>
                <w:i/>
              </w:rPr>
              <w:t>Пьесы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для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ансамблей</w:t>
            </w:r>
            <w:proofErr w:type="spellEnd"/>
            <w:r w:rsidRPr="00FC36B0">
              <w:rPr>
                <w:i/>
              </w:rPr>
              <w:t xml:space="preserve"> </w:t>
            </w:r>
            <w:proofErr w:type="spellStart"/>
            <w:r w:rsidRPr="00FC36B0">
              <w:rPr>
                <w:i/>
              </w:rPr>
              <w:t>акордеонистов</w:t>
            </w:r>
            <w:proofErr w:type="spellEnd"/>
            <w:r w:rsidRPr="00FC36B0">
              <w:t xml:space="preserve">. </w:t>
            </w:r>
            <w:proofErr w:type="spellStart"/>
            <w:r w:rsidRPr="00FC36B0">
              <w:t>вып</w:t>
            </w:r>
            <w:proofErr w:type="spellEnd"/>
            <w:r w:rsidRPr="00FC36B0">
              <w:t xml:space="preserve">. 1 – 3. – </w:t>
            </w:r>
            <w:proofErr w:type="spellStart"/>
            <w:r w:rsidRPr="00FC36B0">
              <w:t>Санкт-Петербург:</w:t>
            </w:r>
            <w:proofErr w:type="spellEnd"/>
            <w:r w:rsidRPr="00FC36B0">
              <w:t xml:space="preserve"> </w:t>
            </w:r>
            <w:proofErr w:type="spellStart"/>
            <w:r w:rsidRPr="00FC36B0">
              <w:t>Композитар</w:t>
            </w:r>
            <w:proofErr w:type="spellEnd"/>
            <w:r w:rsidRPr="00FC36B0">
              <w:t>, 2001 –2004.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ind w:left="2"/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proofErr w:type="spellStart"/>
            <w:r w:rsidRPr="00FC36B0">
              <w:rPr>
                <w:bCs w:val="0"/>
                <w:iCs w:val="0"/>
              </w:rPr>
              <w:t>Contemporary</w:t>
            </w:r>
            <w:proofErr w:type="spellEnd"/>
            <w:r w:rsidRPr="00FC36B0">
              <w:rPr>
                <w:bCs w:val="0"/>
                <w:iCs w:val="0"/>
              </w:rPr>
              <w:t xml:space="preserve"> </w:t>
            </w:r>
            <w:proofErr w:type="spellStart"/>
            <w:r w:rsidRPr="00FC36B0">
              <w:rPr>
                <w:bCs w:val="0"/>
                <w:iCs w:val="0"/>
              </w:rPr>
              <w:t>Music</w:t>
            </w:r>
            <w:proofErr w:type="spellEnd"/>
            <w:r w:rsidRPr="00FC36B0">
              <w:rPr>
                <w:bCs w:val="0"/>
                <w:iCs w:val="0"/>
              </w:rPr>
              <w:t xml:space="preserve"> </w:t>
            </w:r>
            <w:proofErr w:type="spellStart"/>
            <w:r w:rsidRPr="00FC36B0">
              <w:rPr>
                <w:bCs w:val="0"/>
                <w:iCs w:val="0"/>
              </w:rPr>
              <w:t>Review</w:t>
            </w:r>
            <w:proofErr w:type="spellEnd"/>
            <w:r w:rsidRPr="00FC36B0">
              <w:rPr>
                <w:bCs w:val="0"/>
                <w:iCs w:val="0"/>
              </w:rPr>
              <w:t>. https://www.tandfonline.com/loi/gcmr20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Piezīmes</w:t>
            </w:r>
          </w:p>
        </w:tc>
      </w:tr>
      <w:tr w:rsidR="00A127CA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CA" w:rsidRPr="00FC36B0" w:rsidRDefault="00A127CA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FC36B0">
              <w:rPr>
                <w:rFonts w:eastAsiaTheme="minorHAnsi"/>
                <w:lang w:val="en-GB"/>
              </w:rPr>
              <w:t>Profesionālā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bakalaura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studiju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programmas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FC36B0">
              <w:rPr>
                <w:rFonts w:eastAsiaTheme="minorHAnsi"/>
                <w:i/>
                <w:lang w:val="en-GB"/>
              </w:rPr>
              <w:t xml:space="preserve"> </w:t>
            </w:r>
            <w:r w:rsidRPr="00FC36B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FC36B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A127CA" w:rsidRDefault="00A127CA"/>
    <w:sectPr w:rsidR="00A127CA" w:rsidSect="00A127CA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CA"/>
    <w:rsid w:val="00A127CA"/>
    <w:rsid w:val="00C2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7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7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A127CA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127CA"/>
  </w:style>
  <w:style w:type="paragraph" w:styleId="BalloonText">
    <w:name w:val="Balloon Text"/>
    <w:basedOn w:val="Normal"/>
    <w:link w:val="BalloonTextChar"/>
    <w:uiPriority w:val="99"/>
    <w:semiHidden/>
    <w:unhideWhenUsed/>
    <w:rsid w:val="00A12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7CA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7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7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A127CA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127CA"/>
  </w:style>
  <w:style w:type="paragraph" w:styleId="BalloonText">
    <w:name w:val="Balloon Text"/>
    <w:basedOn w:val="Normal"/>
    <w:link w:val="BalloonTextChar"/>
    <w:uiPriority w:val="99"/>
    <w:semiHidden/>
    <w:unhideWhenUsed/>
    <w:rsid w:val="00A12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7CA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53532605E04F00B1C360439ECA56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9C726-97A9-414E-896A-520D054CD08D}"/>
      </w:docPartPr>
      <w:docPartBody>
        <w:p w:rsidR="00000000" w:rsidRDefault="007B4965" w:rsidP="007B4965">
          <w:pPr>
            <w:pStyle w:val="5853532605E04F00B1C360439ECA56B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91609FDF3D2D452F97B98AA58F18D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BA5F0-435D-45F1-85E7-28A5C2A12895}"/>
      </w:docPartPr>
      <w:docPartBody>
        <w:p w:rsidR="00000000" w:rsidRDefault="007B4965" w:rsidP="007B4965">
          <w:pPr>
            <w:pStyle w:val="91609FDF3D2D452F97B98AA58F18DD5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9CD17D6A9E47A082B9C17C215C6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AD43E-C98F-44B7-86E8-16C9E76BFCDC}"/>
      </w:docPartPr>
      <w:docPartBody>
        <w:p w:rsidR="00000000" w:rsidRDefault="007B4965" w:rsidP="007B4965">
          <w:pPr>
            <w:pStyle w:val="289CD17D6A9E47A082B9C17C215C694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B1C087D7FF04F8BBF6DC8CFEF333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14AEB-0E3F-406D-B3F7-9C2B341423E4}"/>
      </w:docPartPr>
      <w:docPartBody>
        <w:p w:rsidR="00000000" w:rsidRDefault="007B4965" w:rsidP="007B4965">
          <w:pPr>
            <w:pStyle w:val="DB1C087D7FF04F8BBF6DC8CFEF33397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6F28278AE244B087A83931ADA0A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810F8-C76E-4AEA-A2CC-91468BC7E67B}"/>
      </w:docPartPr>
      <w:docPartBody>
        <w:p w:rsidR="00000000" w:rsidRDefault="007B4965" w:rsidP="007B4965">
          <w:pPr>
            <w:pStyle w:val="A56F28278AE244B087A83931ADA0A57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AC20DAD7943CFA15287264AB54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3D64F-987A-44EF-94D5-642D942F9E5A}"/>
      </w:docPartPr>
      <w:docPartBody>
        <w:p w:rsidR="00000000" w:rsidRDefault="007B4965" w:rsidP="007B4965">
          <w:pPr>
            <w:pStyle w:val="6E0AC20DAD7943CFA15287264AB54A3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29DE5509074192B4035AF182AE3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A3F14-380F-4CCF-927C-83D930B2FE9F}"/>
      </w:docPartPr>
      <w:docPartBody>
        <w:p w:rsidR="00000000" w:rsidRDefault="007B4965" w:rsidP="007B4965">
          <w:pPr>
            <w:pStyle w:val="F229DE5509074192B4035AF182AE32A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677D780E2C4280BE3EC4443ED56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A58EF-F1A6-4F0A-9FE1-0DB112869792}"/>
      </w:docPartPr>
      <w:docPartBody>
        <w:p w:rsidR="00000000" w:rsidRDefault="007B4965" w:rsidP="007B4965">
          <w:pPr>
            <w:pStyle w:val="61677D780E2C4280BE3EC4443ED5691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AD26A0F84425AA990421A7B2F6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62EB6-4EDE-4FB5-9E15-D2C3109F2BCE}"/>
      </w:docPartPr>
      <w:docPartBody>
        <w:p w:rsidR="00000000" w:rsidRDefault="007B4965" w:rsidP="007B4965">
          <w:pPr>
            <w:pStyle w:val="F62AD26A0F84425AA990421A7B2F6914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945FB85E4CC841A1B5C6495A89414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9F7F0-4BD0-4881-8B22-DB49F92F441F}"/>
      </w:docPartPr>
      <w:docPartBody>
        <w:p w:rsidR="00000000" w:rsidRDefault="007B4965" w:rsidP="007B4965">
          <w:pPr>
            <w:pStyle w:val="945FB85E4CC841A1B5C6495A894140B9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65"/>
    <w:rsid w:val="007B4965"/>
    <w:rsid w:val="00B1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4965"/>
  </w:style>
  <w:style w:type="paragraph" w:customStyle="1" w:styleId="5853532605E04F00B1C360439ECA56BF">
    <w:name w:val="5853532605E04F00B1C360439ECA56BF"/>
    <w:rsid w:val="007B4965"/>
  </w:style>
  <w:style w:type="paragraph" w:customStyle="1" w:styleId="91609FDF3D2D452F97B98AA58F18DD5F">
    <w:name w:val="91609FDF3D2D452F97B98AA58F18DD5F"/>
    <w:rsid w:val="007B4965"/>
  </w:style>
  <w:style w:type="paragraph" w:customStyle="1" w:styleId="289CD17D6A9E47A082B9C17C215C6943">
    <w:name w:val="289CD17D6A9E47A082B9C17C215C6943"/>
    <w:rsid w:val="007B4965"/>
  </w:style>
  <w:style w:type="paragraph" w:customStyle="1" w:styleId="DB1C087D7FF04F8BBF6DC8CFEF333975">
    <w:name w:val="DB1C087D7FF04F8BBF6DC8CFEF333975"/>
    <w:rsid w:val="007B4965"/>
  </w:style>
  <w:style w:type="paragraph" w:customStyle="1" w:styleId="A56F28278AE244B087A83931ADA0A57D">
    <w:name w:val="A56F28278AE244B087A83931ADA0A57D"/>
    <w:rsid w:val="007B4965"/>
  </w:style>
  <w:style w:type="paragraph" w:customStyle="1" w:styleId="6E0AC20DAD7943CFA15287264AB54A33">
    <w:name w:val="6E0AC20DAD7943CFA15287264AB54A33"/>
    <w:rsid w:val="007B4965"/>
  </w:style>
  <w:style w:type="paragraph" w:customStyle="1" w:styleId="F229DE5509074192B4035AF182AE32A5">
    <w:name w:val="F229DE5509074192B4035AF182AE32A5"/>
    <w:rsid w:val="007B4965"/>
  </w:style>
  <w:style w:type="paragraph" w:customStyle="1" w:styleId="61677D780E2C4280BE3EC4443ED5691E">
    <w:name w:val="61677D780E2C4280BE3EC4443ED5691E"/>
    <w:rsid w:val="007B4965"/>
  </w:style>
  <w:style w:type="paragraph" w:customStyle="1" w:styleId="F62AD26A0F84425AA990421A7B2F6914">
    <w:name w:val="F62AD26A0F84425AA990421A7B2F6914"/>
    <w:rsid w:val="007B4965"/>
  </w:style>
  <w:style w:type="paragraph" w:customStyle="1" w:styleId="945FB85E4CC841A1B5C6495A894140B9">
    <w:name w:val="945FB85E4CC841A1B5C6495A894140B9"/>
    <w:rsid w:val="007B496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4965"/>
  </w:style>
  <w:style w:type="paragraph" w:customStyle="1" w:styleId="5853532605E04F00B1C360439ECA56BF">
    <w:name w:val="5853532605E04F00B1C360439ECA56BF"/>
    <w:rsid w:val="007B4965"/>
  </w:style>
  <w:style w:type="paragraph" w:customStyle="1" w:styleId="91609FDF3D2D452F97B98AA58F18DD5F">
    <w:name w:val="91609FDF3D2D452F97B98AA58F18DD5F"/>
    <w:rsid w:val="007B4965"/>
  </w:style>
  <w:style w:type="paragraph" w:customStyle="1" w:styleId="289CD17D6A9E47A082B9C17C215C6943">
    <w:name w:val="289CD17D6A9E47A082B9C17C215C6943"/>
    <w:rsid w:val="007B4965"/>
  </w:style>
  <w:style w:type="paragraph" w:customStyle="1" w:styleId="DB1C087D7FF04F8BBF6DC8CFEF333975">
    <w:name w:val="DB1C087D7FF04F8BBF6DC8CFEF333975"/>
    <w:rsid w:val="007B4965"/>
  </w:style>
  <w:style w:type="paragraph" w:customStyle="1" w:styleId="A56F28278AE244B087A83931ADA0A57D">
    <w:name w:val="A56F28278AE244B087A83931ADA0A57D"/>
    <w:rsid w:val="007B4965"/>
  </w:style>
  <w:style w:type="paragraph" w:customStyle="1" w:styleId="6E0AC20DAD7943CFA15287264AB54A33">
    <w:name w:val="6E0AC20DAD7943CFA15287264AB54A33"/>
    <w:rsid w:val="007B4965"/>
  </w:style>
  <w:style w:type="paragraph" w:customStyle="1" w:styleId="F229DE5509074192B4035AF182AE32A5">
    <w:name w:val="F229DE5509074192B4035AF182AE32A5"/>
    <w:rsid w:val="007B4965"/>
  </w:style>
  <w:style w:type="paragraph" w:customStyle="1" w:styleId="61677D780E2C4280BE3EC4443ED5691E">
    <w:name w:val="61677D780E2C4280BE3EC4443ED5691E"/>
    <w:rsid w:val="007B4965"/>
  </w:style>
  <w:style w:type="paragraph" w:customStyle="1" w:styleId="F62AD26A0F84425AA990421A7B2F6914">
    <w:name w:val="F62AD26A0F84425AA990421A7B2F6914"/>
    <w:rsid w:val="007B4965"/>
  </w:style>
  <w:style w:type="paragraph" w:customStyle="1" w:styleId="945FB85E4CC841A1B5C6495A894140B9">
    <w:name w:val="945FB85E4CC841A1B5C6495A894140B9"/>
    <w:rsid w:val="007B49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2268</Words>
  <Characters>1293</Characters>
  <Application>Microsoft Office Word</Application>
  <DocSecurity>0</DocSecurity>
  <Lines>10</Lines>
  <Paragraphs>7</Paragraphs>
  <ScaleCrop>false</ScaleCrop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2023-07-13T07:08:00Z</dcterms:created>
  <dcterms:modified xsi:type="dcterms:W3CDTF">2023-07-13T07:09:00Z</dcterms:modified>
</cp:coreProperties>
</file>