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8AE" w:rsidRDefault="001048AE"/>
    <w:p w:rsidR="00015B33" w:rsidRDefault="00015B33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015B33" w:rsidRPr="00015B33" w:rsidTr="00015B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015B33">
            <w:pPr>
              <w:pStyle w:val="Nosaukumi"/>
            </w:pPr>
            <w:r w:rsidRPr="00015B33">
              <w:br w:type="page"/>
            </w:r>
            <w:r w:rsidRPr="00015B33">
              <w:br w:type="page"/>
            </w:r>
            <w:r w:rsidRPr="00015B33">
              <w:br w:type="page"/>
            </w:r>
            <w:r w:rsidRPr="00015B33"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33" w:rsidRPr="00015B33" w:rsidRDefault="00015B33" w:rsidP="00015B33">
            <w:pPr>
              <w:rPr>
                <w:b/>
                <w:i/>
                <w:lang w:eastAsia="lv-LV"/>
              </w:rPr>
            </w:pPr>
            <w:r w:rsidRPr="00015B33">
              <w:rPr>
                <w:b/>
                <w:i/>
              </w:rPr>
              <w:t>Vokālās mūzikas literatūra</w:t>
            </w:r>
          </w:p>
        </w:tc>
      </w:tr>
      <w:tr w:rsidR="00015B33" w:rsidRPr="00015B33" w:rsidTr="00015B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015B33">
            <w:pPr>
              <w:pStyle w:val="Nosaukumi"/>
            </w:pPr>
            <w:r w:rsidRPr="00015B33"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33" w:rsidRPr="00015B33" w:rsidRDefault="00015B33">
            <w:pPr>
              <w:rPr>
                <w:lang w:eastAsia="lv-LV"/>
              </w:rPr>
            </w:pPr>
            <w:r w:rsidRPr="00015B33">
              <w:rPr>
                <w:lang w:eastAsia="lv-LV"/>
              </w:rPr>
              <w:t>MākZ5089</w:t>
            </w:r>
          </w:p>
        </w:tc>
      </w:tr>
      <w:tr w:rsidR="00015B33" w:rsidRPr="00015B33" w:rsidTr="00015B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015B33">
            <w:pPr>
              <w:pStyle w:val="Nosaukumi"/>
            </w:pPr>
            <w:r w:rsidRPr="00015B33">
              <w:t>Zinātnes nozare</w:t>
            </w:r>
          </w:p>
        </w:tc>
        <w:sdt>
          <w:sdtPr>
            <w:id w:val="-1780867948"/>
            <w:placeholder>
              <w:docPart w:val="706350EAEBDE4882A6584CDB47BCF3F8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15B33" w:rsidRPr="00015B33" w:rsidRDefault="00015B33">
                <w:r w:rsidRPr="00015B33">
                  <w:t>Mākslas zinātne</w:t>
                </w:r>
              </w:p>
            </w:tc>
          </w:sdtContent>
        </w:sdt>
      </w:tr>
      <w:tr w:rsidR="00015B33" w:rsidRPr="00015B33" w:rsidTr="00015B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015B33">
            <w:pPr>
              <w:pStyle w:val="Nosaukumi"/>
            </w:pPr>
            <w:r w:rsidRPr="00015B33"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C33486">
            <w:pPr>
              <w:rPr>
                <w:lang w:eastAsia="lv-LV"/>
              </w:rPr>
            </w:pPr>
            <w:r>
              <w:t>5.-6. līmenis</w:t>
            </w:r>
            <w:bookmarkStart w:id="0" w:name="_GoBack"/>
            <w:bookmarkEnd w:id="0"/>
          </w:p>
        </w:tc>
      </w:tr>
      <w:tr w:rsidR="00015B33" w:rsidRPr="00015B33" w:rsidTr="00015B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015B33">
            <w:pPr>
              <w:pStyle w:val="Nosaukumi"/>
              <w:rPr>
                <w:u w:val="single"/>
              </w:rPr>
            </w:pPr>
            <w:r w:rsidRPr="00015B33"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33" w:rsidRPr="00015B33" w:rsidRDefault="004229CB">
            <w:pPr>
              <w:rPr>
                <w:lang w:eastAsia="lv-LV"/>
              </w:rPr>
            </w:pPr>
            <w:r>
              <w:t>1</w:t>
            </w:r>
          </w:p>
        </w:tc>
      </w:tr>
      <w:tr w:rsidR="00015B33" w:rsidRPr="00015B33" w:rsidTr="00015B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015B33">
            <w:pPr>
              <w:pStyle w:val="Nosaukumi"/>
              <w:rPr>
                <w:u w:val="single"/>
              </w:rPr>
            </w:pPr>
            <w:r w:rsidRPr="00015B33"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4229CB">
            <w:r>
              <w:t>1,6</w:t>
            </w:r>
          </w:p>
        </w:tc>
      </w:tr>
      <w:tr w:rsidR="00015B33" w:rsidRPr="00015B33" w:rsidTr="00015B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015B33">
            <w:pPr>
              <w:pStyle w:val="Nosaukumi"/>
            </w:pPr>
            <w:r w:rsidRPr="00015B33"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33" w:rsidRPr="00015B33" w:rsidRDefault="00015B33">
            <w:pPr>
              <w:rPr>
                <w:lang w:eastAsia="lv-LV"/>
              </w:rPr>
            </w:pPr>
            <w:r w:rsidRPr="00015B33">
              <w:rPr>
                <w:lang w:eastAsia="lv-LV"/>
              </w:rPr>
              <w:t>32</w:t>
            </w:r>
          </w:p>
        </w:tc>
      </w:tr>
      <w:tr w:rsidR="00015B33" w:rsidRPr="00015B33" w:rsidTr="00015B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015B33">
            <w:pPr>
              <w:pStyle w:val="Nosaukumi2"/>
            </w:pPr>
            <w:r w:rsidRPr="00015B33"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4229CB">
            <w:r>
              <w:t>12</w:t>
            </w:r>
          </w:p>
        </w:tc>
      </w:tr>
      <w:tr w:rsidR="00015B33" w:rsidRPr="00015B33" w:rsidTr="00015B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015B33">
            <w:pPr>
              <w:pStyle w:val="Nosaukumi2"/>
            </w:pPr>
            <w:r w:rsidRPr="00015B33"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4229CB">
            <w:r>
              <w:t>4</w:t>
            </w:r>
          </w:p>
        </w:tc>
      </w:tr>
      <w:tr w:rsidR="00015B33" w:rsidRPr="00015B33" w:rsidTr="00015B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015B33">
            <w:pPr>
              <w:pStyle w:val="Nosaukumi2"/>
            </w:pPr>
            <w:r w:rsidRPr="00015B33"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015B33">
            <w:r w:rsidRPr="00015B33">
              <w:t>–</w:t>
            </w:r>
          </w:p>
        </w:tc>
      </w:tr>
      <w:tr w:rsidR="00015B33" w:rsidRPr="00015B33" w:rsidTr="00015B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015B33">
            <w:pPr>
              <w:pStyle w:val="Nosaukumi2"/>
            </w:pPr>
            <w:r w:rsidRPr="00015B33"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015B33">
            <w:r w:rsidRPr="00015B33">
              <w:t>–</w:t>
            </w:r>
          </w:p>
        </w:tc>
      </w:tr>
      <w:tr w:rsidR="00015B33" w:rsidRPr="00015B33" w:rsidTr="00015B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015B33">
            <w:pPr>
              <w:pStyle w:val="Nosaukumi2"/>
              <w:rPr>
                <w:lang w:eastAsia="lv-LV"/>
              </w:rPr>
            </w:pPr>
            <w:r w:rsidRPr="00015B33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33" w:rsidRPr="00015B33" w:rsidRDefault="004229CB">
            <w:pPr>
              <w:rPr>
                <w:lang w:eastAsia="lv-LV"/>
              </w:rPr>
            </w:pPr>
            <w:r>
              <w:rPr>
                <w:lang w:eastAsia="lv-LV"/>
              </w:rPr>
              <w:t>24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33" w:rsidRPr="00015B33" w:rsidRDefault="00015B33">
            <w:pPr>
              <w:rPr>
                <w:lang w:eastAsia="lv-LV"/>
              </w:rPr>
            </w:pP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015B33">
            <w:pPr>
              <w:pStyle w:val="Nosaukumi"/>
            </w:pPr>
            <w:r w:rsidRPr="00015B33">
              <w:t>Kursa autors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015B33">
            <w:r w:rsidRPr="00015B33">
              <w:t xml:space="preserve">Mg. art., asoc. profesore Ilona </w:t>
            </w:r>
            <w:proofErr w:type="spellStart"/>
            <w:r w:rsidRPr="00015B33">
              <w:t>Bagele</w:t>
            </w:r>
            <w:proofErr w:type="spellEnd"/>
            <w:r w:rsidRPr="00015B33">
              <w:t xml:space="preserve"> </w:t>
            </w:r>
          </w:p>
          <w:p w:rsidR="00015B33" w:rsidRPr="00015B33" w:rsidRDefault="00015B33">
            <w:r w:rsidRPr="00015B33">
              <w:t xml:space="preserve">Dr.art., profesors Ēvalds </w:t>
            </w:r>
            <w:proofErr w:type="spellStart"/>
            <w:r w:rsidRPr="00015B33">
              <w:t>Daugulis</w:t>
            </w:r>
            <w:proofErr w:type="spellEnd"/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015B33">
            <w:pPr>
              <w:pStyle w:val="Nosaukumi"/>
            </w:pPr>
            <w:r w:rsidRPr="00015B33">
              <w:t>Kursa docētājs(-i)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015B33">
            <w:r w:rsidRPr="00015B33">
              <w:t xml:space="preserve">Mg. art., asoc. profesore Ilona </w:t>
            </w:r>
            <w:proofErr w:type="spellStart"/>
            <w:r w:rsidRPr="00015B33">
              <w:t>Bagele</w:t>
            </w:r>
            <w:proofErr w:type="spellEnd"/>
            <w:r w:rsidRPr="00015B33">
              <w:t xml:space="preserve"> 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476D53" w:rsidRDefault="00015B33">
            <w:pPr>
              <w:pStyle w:val="Nosaukumi"/>
            </w:pPr>
            <w:r w:rsidRPr="00476D53">
              <w:t>Priekšzināšanas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476D53" w:rsidP="00476D53">
            <w:pPr>
              <w:rPr>
                <w:color w:val="FF0000"/>
                <w:spacing w:val="6"/>
              </w:rPr>
            </w:pPr>
            <w:r w:rsidRPr="00040978">
              <w:t xml:space="preserve">Zināšanas </w:t>
            </w:r>
            <w:r>
              <w:t xml:space="preserve">mūzikas vēsturē </w:t>
            </w:r>
            <w:r w:rsidRPr="00040978">
              <w:t xml:space="preserve">mūzikas </w:t>
            </w:r>
            <w:r>
              <w:t>bakalaura</w:t>
            </w:r>
            <w:r w:rsidRPr="00040978">
              <w:t xml:space="preserve"> līmenī</w:t>
            </w:r>
            <w:r>
              <w:t>.</w:t>
            </w:r>
            <w:r w:rsidRPr="00040978">
              <w:t xml:space="preserve"> 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476D53" w:rsidRDefault="00015B33">
            <w:pPr>
              <w:pStyle w:val="Nosaukumi"/>
            </w:pPr>
            <w:r w:rsidRPr="00476D53">
              <w:t xml:space="preserve">Studiju kursa anotācija 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476D53" w:rsidRDefault="00015B33" w:rsidP="00476D53">
            <w:r w:rsidRPr="00476D53">
              <w:t xml:space="preserve">Kursa mērķis ir tuvāk iepazīt vokālās mākslas </w:t>
            </w:r>
            <w:r w:rsidR="00476D53" w:rsidRPr="00476D53">
              <w:t>literatūru</w:t>
            </w:r>
            <w:r w:rsidRPr="00476D53">
              <w:t>.</w:t>
            </w:r>
            <w:r w:rsidR="00476D53" w:rsidRPr="00476D53">
              <w:t xml:space="preserve"> Kursa uzdevumi aptver dažādu komponistu vokālās mākslas skaņdarbu dziļāku iepazīšanu, skaņdarbu raksturīgāko un individuālo īpatnību analīzi, vokālā repertuāra atlasi, skaņdarba mākslinieciskā izpildījuma veidošanu.</w:t>
            </w:r>
            <w:r w:rsidRPr="00476D53">
              <w:t xml:space="preserve"> 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4229CB" w:rsidRDefault="00015B33">
            <w:pPr>
              <w:pStyle w:val="Nosaukumi"/>
            </w:pPr>
            <w:r w:rsidRPr="004229CB">
              <w:t>Studiju kursa kalendārais plāns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33" w:rsidRPr="004229CB" w:rsidRDefault="00015B33">
            <w:r w:rsidRPr="004229CB">
              <w:t xml:space="preserve">Kursa struktūra: lekcijas (L) – </w:t>
            </w:r>
            <w:r w:rsidR="004229CB" w:rsidRPr="004229CB">
              <w:t>1</w:t>
            </w:r>
            <w:r w:rsidRPr="004229CB">
              <w:t xml:space="preserve">2 stundas, semināri (S) – </w:t>
            </w:r>
            <w:r w:rsidR="004229CB" w:rsidRPr="004229CB">
              <w:t>4</w:t>
            </w:r>
            <w:r w:rsidRPr="004229CB">
              <w:t xml:space="preserve"> stundas. Regulārs nodarbību apmeklējums.</w:t>
            </w:r>
          </w:p>
          <w:p w:rsidR="00015B33" w:rsidRPr="004229CB" w:rsidRDefault="00015B33"/>
          <w:p w:rsidR="00015B33" w:rsidRPr="004229CB" w:rsidRDefault="00015B33">
            <w:r w:rsidRPr="004229CB">
              <w:t>Lekcijas:</w:t>
            </w:r>
          </w:p>
          <w:p w:rsidR="004229CB" w:rsidRPr="004229CB" w:rsidRDefault="004229CB" w:rsidP="004229CB">
            <w:pPr>
              <w:jc w:val="both"/>
            </w:pPr>
            <w:r w:rsidRPr="004229CB">
              <w:t>Vokālā mūzika 16.-18.gs.</w:t>
            </w:r>
          </w:p>
          <w:p w:rsidR="004229CB" w:rsidRPr="004229CB" w:rsidRDefault="004229CB" w:rsidP="004229CB">
            <w:pPr>
              <w:tabs>
                <w:tab w:val="left" w:pos="561"/>
              </w:tabs>
              <w:jc w:val="both"/>
            </w:pPr>
            <w:r w:rsidRPr="004229CB">
              <w:t xml:space="preserve">Vokālā mūzika 19.gs. I pusē. </w:t>
            </w:r>
          </w:p>
          <w:p w:rsidR="004229CB" w:rsidRPr="004229CB" w:rsidRDefault="004229CB" w:rsidP="004229CB">
            <w:pPr>
              <w:tabs>
                <w:tab w:val="left" w:pos="561"/>
              </w:tabs>
              <w:jc w:val="both"/>
            </w:pPr>
            <w:r w:rsidRPr="004229CB">
              <w:t xml:space="preserve">Vokālā mūzika 19.gs. II pusē. </w:t>
            </w:r>
          </w:p>
          <w:p w:rsidR="004229CB" w:rsidRPr="004229CB" w:rsidRDefault="004229CB" w:rsidP="004229CB">
            <w:pPr>
              <w:jc w:val="both"/>
            </w:pPr>
            <w:r w:rsidRPr="004229CB">
              <w:t>Vokālās mūzikas spilgtākie interpreti.</w:t>
            </w:r>
          </w:p>
          <w:p w:rsidR="004229CB" w:rsidRPr="004229CB" w:rsidRDefault="004229CB" w:rsidP="004229CB">
            <w:pPr>
              <w:jc w:val="both"/>
            </w:pPr>
            <w:r w:rsidRPr="004229CB">
              <w:t>Mūsdienu jaunākās paaudzes spilgtākie vokālās mūzikas izpildītāji.</w:t>
            </w:r>
          </w:p>
          <w:p w:rsidR="004229CB" w:rsidRPr="004229CB" w:rsidRDefault="004229CB" w:rsidP="004229CB">
            <w:pPr>
              <w:jc w:val="both"/>
            </w:pPr>
            <w:r w:rsidRPr="004229CB">
              <w:t>Garīgā vokāla mūzika 20.gs.</w:t>
            </w:r>
          </w:p>
          <w:p w:rsidR="004229CB" w:rsidRPr="004229CB" w:rsidRDefault="004229CB" w:rsidP="004229CB">
            <w:pPr>
              <w:jc w:val="both"/>
            </w:pPr>
          </w:p>
          <w:p w:rsidR="004229CB" w:rsidRPr="004229CB" w:rsidRDefault="004229CB" w:rsidP="004229CB">
            <w:pPr>
              <w:jc w:val="both"/>
            </w:pPr>
            <w:r w:rsidRPr="004229CB">
              <w:t>Semināru tēmas:</w:t>
            </w:r>
          </w:p>
          <w:p w:rsidR="004229CB" w:rsidRPr="004229CB" w:rsidRDefault="004229CB" w:rsidP="004229CB">
            <w:pPr>
              <w:jc w:val="both"/>
            </w:pPr>
            <w:r w:rsidRPr="004229CB">
              <w:t xml:space="preserve">Itāļu opermākslas paraugi. </w:t>
            </w:r>
          </w:p>
          <w:p w:rsidR="004229CB" w:rsidRPr="004229CB" w:rsidRDefault="004229CB" w:rsidP="004229CB">
            <w:pPr>
              <w:jc w:val="both"/>
            </w:pPr>
            <w:r w:rsidRPr="004229CB">
              <w:t>Austriešu un vācu komponistu solodziesmas.</w:t>
            </w:r>
          </w:p>
          <w:p w:rsidR="004229CB" w:rsidRPr="004229CB" w:rsidRDefault="004229CB" w:rsidP="004229CB">
            <w:pPr>
              <w:jc w:val="both"/>
            </w:pPr>
          </w:p>
          <w:p w:rsidR="004229CB" w:rsidRPr="004229CB" w:rsidRDefault="004229CB" w:rsidP="004229CB">
            <w:pPr>
              <w:jc w:val="both"/>
            </w:pPr>
            <w:r w:rsidRPr="004229CB">
              <w:t>Studējošo patstāvīgais darbs:</w:t>
            </w:r>
          </w:p>
          <w:p w:rsidR="004229CB" w:rsidRPr="004229CB" w:rsidRDefault="004229CB" w:rsidP="004229CB">
            <w:pPr>
              <w:pStyle w:val="ListParagraph"/>
              <w:ind w:left="0"/>
              <w:contextualSpacing/>
              <w:jc w:val="both"/>
            </w:pPr>
            <w:r w:rsidRPr="004229CB">
              <w:t>Vokālās mūzikas fragmentu klausīšanās un analīze;</w:t>
            </w:r>
          </w:p>
          <w:p w:rsidR="004229CB" w:rsidRPr="004229CB" w:rsidRDefault="004229CB" w:rsidP="004229CB">
            <w:pPr>
              <w:pStyle w:val="ListParagraph"/>
              <w:ind w:left="0"/>
              <w:contextualSpacing/>
              <w:jc w:val="both"/>
            </w:pPr>
            <w:r w:rsidRPr="004229CB">
              <w:t>Referāts.</w:t>
            </w:r>
          </w:p>
          <w:p w:rsidR="00015B33" w:rsidRPr="004229CB" w:rsidRDefault="00015B33" w:rsidP="004229CB">
            <w:pPr>
              <w:ind w:left="2"/>
              <w:jc w:val="both"/>
              <w:rPr>
                <w:lang w:eastAsia="lv-LV"/>
              </w:rPr>
            </w:pP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4229CB" w:rsidRDefault="00015B33">
            <w:pPr>
              <w:pStyle w:val="Nosaukumi"/>
            </w:pPr>
            <w:r w:rsidRPr="004229CB">
              <w:t>Studiju rezultāti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33" w:rsidRPr="00476D53" w:rsidRDefault="00015B33">
            <w:pPr>
              <w:rPr>
                <w:bCs w:val="0"/>
              </w:rPr>
            </w:pPr>
            <w:r w:rsidRPr="00476D53">
              <w:rPr>
                <w:bCs w:val="0"/>
              </w:rPr>
              <w:t>Zināšanas:</w:t>
            </w:r>
          </w:p>
          <w:p w:rsidR="00476D53" w:rsidRPr="00040978" w:rsidRDefault="00476D53" w:rsidP="00476D53">
            <w:pPr>
              <w:numPr>
                <w:ilvl w:val="0"/>
                <w:numId w:val="3"/>
              </w:numPr>
              <w:tabs>
                <w:tab w:val="left" w:pos="284"/>
              </w:tabs>
              <w:autoSpaceDE/>
              <w:autoSpaceDN/>
              <w:adjustRightInd/>
              <w:ind w:left="0" w:firstLine="0"/>
            </w:pPr>
            <w:r w:rsidRPr="00040978">
              <w:t>demonstrē zināšanas par vokālās mūzikas literatūru</w:t>
            </w:r>
            <w:r>
              <w:t xml:space="preserve"> un</w:t>
            </w:r>
            <w:r w:rsidRPr="00040978">
              <w:t xml:space="preserve"> vokāl</w:t>
            </w:r>
            <w:r>
              <w:t>ā</w:t>
            </w:r>
            <w:r w:rsidRPr="00040978">
              <w:t xml:space="preserve"> repertuār</w:t>
            </w:r>
            <w:r>
              <w:t>a</w:t>
            </w:r>
            <w:r w:rsidRPr="00040978">
              <w:t xml:space="preserve"> tendencēm laiku lokos;</w:t>
            </w:r>
          </w:p>
          <w:p w:rsidR="00476D53" w:rsidRPr="00040978" w:rsidRDefault="00476D53" w:rsidP="00476D53">
            <w:pPr>
              <w:numPr>
                <w:ilvl w:val="0"/>
                <w:numId w:val="3"/>
              </w:numPr>
              <w:tabs>
                <w:tab w:val="left" w:pos="284"/>
              </w:tabs>
              <w:autoSpaceDE/>
              <w:autoSpaceDN/>
              <w:adjustRightInd/>
              <w:ind w:left="0" w:firstLine="0"/>
            </w:pPr>
            <w:r w:rsidRPr="00040978">
              <w:t>demonstrē zināšanas par vokāl</w:t>
            </w:r>
            <w:r>
              <w:t>ās</w:t>
            </w:r>
            <w:r w:rsidRPr="00040978">
              <w:t xml:space="preserve"> mūzik</w:t>
            </w:r>
            <w:r>
              <w:t>as</w:t>
            </w:r>
            <w:r w:rsidRPr="00040978">
              <w:t xml:space="preserve"> atskaņošanas tradīcijām.</w:t>
            </w:r>
          </w:p>
          <w:p w:rsidR="00015B33" w:rsidRPr="00015B33" w:rsidRDefault="00015B33" w:rsidP="00476D53">
            <w:pPr>
              <w:tabs>
                <w:tab w:val="left" w:pos="284"/>
              </w:tabs>
              <w:rPr>
                <w:bCs w:val="0"/>
                <w:color w:val="FF0000"/>
              </w:rPr>
            </w:pPr>
          </w:p>
          <w:p w:rsidR="00015B33" w:rsidRPr="00476D53" w:rsidRDefault="00015B33">
            <w:pPr>
              <w:rPr>
                <w:bCs w:val="0"/>
              </w:rPr>
            </w:pPr>
            <w:r w:rsidRPr="00476D53">
              <w:rPr>
                <w:bCs w:val="0"/>
              </w:rPr>
              <w:t>Prasmes:</w:t>
            </w:r>
          </w:p>
          <w:p w:rsidR="00476D53" w:rsidRDefault="00476D53" w:rsidP="00476D53">
            <w:pPr>
              <w:numPr>
                <w:ilvl w:val="0"/>
                <w:numId w:val="3"/>
              </w:numPr>
              <w:tabs>
                <w:tab w:val="left" w:pos="284"/>
              </w:tabs>
              <w:autoSpaceDE/>
              <w:autoSpaceDN/>
              <w:adjustRightInd/>
              <w:ind w:left="0" w:firstLine="0"/>
            </w:pPr>
            <w:r w:rsidRPr="00040978">
              <w:t>analizē</w:t>
            </w:r>
            <w:r>
              <w:t>t</w:t>
            </w:r>
            <w:r w:rsidRPr="00040978">
              <w:t xml:space="preserve"> skaņdarba muzikālo un tematisko materiālu;</w:t>
            </w:r>
          </w:p>
          <w:p w:rsidR="00476D53" w:rsidRDefault="00476D53" w:rsidP="00476D53">
            <w:pPr>
              <w:numPr>
                <w:ilvl w:val="0"/>
                <w:numId w:val="3"/>
              </w:numPr>
              <w:tabs>
                <w:tab w:val="left" w:pos="284"/>
              </w:tabs>
              <w:autoSpaceDE/>
              <w:autoSpaceDN/>
              <w:adjustRightInd/>
              <w:ind w:left="0" w:firstLine="0"/>
            </w:pPr>
            <w:r w:rsidRPr="00040978">
              <w:t>salīdzin</w:t>
            </w:r>
            <w:r>
              <w:t>āt</w:t>
            </w:r>
            <w:r w:rsidRPr="00040978">
              <w:t xml:space="preserve"> vokālās </w:t>
            </w:r>
            <w:r>
              <w:t>mūzikas skaņdarbus</w:t>
            </w:r>
            <w:r w:rsidRPr="00040978">
              <w:t xml:space="preserve"> dažādos laikmetos;</w:t>
            </w:r>
          </w:p>
          <w:p w:rsidR="00015B33" w:rsidRPr="00476D53" w:rsidRDefault="00476D53" w:rsidP="00476D53">
            <w:pPr>
              <w:numPr>
                <w:ilvl w:val="0"/>
                <w:numId w:val="3"/>
              </w:numPr>
              <w:tabs>
                <w:tab w:val="left" w:pos="284"/>
              </w:tabs>
              <w:autoSpaceDE/>
              <w:autoSpaceDN/>
              <w:adjustRightInd/>
              <w:ind w:left="0" w:firstLine="0"/>
            </w:pPr>
            <w:r w:rsidRPr="00476D53">
              <w:t>prognozēt māksl</w:t>
            </w:r>
            <w:r>
              <w:t>inieciskā izpildījuma rezultātu.</w:t>
            </w:r>
          </w:p>
          <w:p w:rsidR="00015B33" w:rsidRPr="004229CB" w:rsidRDefault="00015B33" w:rsidP="004229CB">
            <w:pPr>
              <w:tabs>
                <w:tab w:val="left" w:pos="284"/>
              </w:tabs>
              <w:rPr>
                <w:bCs w:val="0"/>
              </w:rPr>
            </w:pPr>
            <w:r w:rsidRPr="004229CB">
              <w:rPr>
                <w:bCs w:val="0"/>
              </w:rPr>
              <w:lastRenderedPageBreak/>
              <w:t>Kompetences:</w:t>
            </w:r>
          </w:p>
          <w:p w:rsidR="004229CB" w:rsidRPr="004229CB" w:rsidRDefault="004229CB" w:rsidP="004229CB">
            <w:pPr>
              <w:numPr>
                <w:ilvl w:val="0"/>
                <w:numId w:val="4"/>
              </w:numPr>
              <w:tabs>
                <w:tab w:val="left" w:pos="284"/>
              </w:tabs>
              <w:autoSpaceDE/>
              <w:autoSpaceDN/>
              <w:adjustRightInd/>
              <w:ind w:left="0" w:firstLine="0"/>
            </w:pPr>
            <w:r w:rsidRPr="004229CB">
              <w:t xml:space="preserve">noteikt attiecīga vokālās mūzikas attīstības posma raksturīgās pazīmes; </w:t>
            </w:r>
          </w:p>
          <w:p w:rsidR="004229CB" w:rsidRPr="004229CB" w:rsidRDefault="004229CB" w:rsidP="004229CB">
            <w:pPr>
              <w:numPr>
                <w:ilvl w:val="0"/>
                <w:numId w:val="4"/>
              </w:numPr>
              <w:tabs>
                <w:tab w:val="left" w:pos="284"/>
              </w:tabs>
              <w:autoSpaceDE/>
              <w:autoSpaceDN/>
              <w:adjustRightInd/>
              <w:ind w:left="0" w:firstLine="0"/>
            </w:pPr>
            <w:r w:rsidRPr="004229CB">
              <w:t>veikt vokāla skaņdarba māksliniecisko analīzi;</w:t>
            </w:r>
          </w:p>
          <w:p w:rsidR="00015B33" w:rsidRPr="00015B33" w:rsidRDefault="00015B33" w:rsidP="004229CB">
            <w:pPr>
              <w:numPr>
                <w:ilvl w:val="0"/>
                <w:numId w:val="4"/>
              </w:numPr>
              <w:tabs>
                <w:tab w:val="left" w:pos="284"/>
              </w:tabs>
              <w:autoSpaceDE/>
              <w:autoSpaceDN/>
              <w:adjustRightInd/>
              <w:ind w:left="0" w:firstLine="0"/>
              <w:rPr>
                <w:color w:val="FF0000"/>
              </w:rPr>
            </w:pPr>
            <w:r w:rsidRPr="004229CB">
              <w:rPr>
                <w:bCs w:val="0"/>
              </w:rPr>
              <w:t xml:space="preserve">spēja novērtēt </w:t>
            </w:r>
            <w:r w:rsidRPr="004229CB">
              <w:t xml:space="preserve">vokālās mākslas </w:t>
            </w:r>
            <w:r w:rsidRPr="004229CB">
              <w:rPr>
                <w:bCs w:val="0"/>
              </w:rPr>
              <w:t>attīstības procesus kultūras kontekstā.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4229CB" w:rsidRDefault="00015B33">
            <w:pPr>
              <w:pStyle w:val="Nosaukumi"/>
            </w:pPr>
            <w:r w:rsidRPr="004229CB">
              <w:lastRenderedPageBreak/>
              <w:t>Studējošo patstāvīgo darbu organizācijas un uzdevumu raksturojums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4229CB" w:rsidRDefault="004229CB">
            <w:r w:rsidRPr="004229CB">
              <w:t xml:space="preserve">Vokālās mūzikas literatūras </w:t>
            </w:r>
            <w:r w:rsidR="00015B33" w:rsidRPr="004229CB">
              <w:t xml:space="preserve">izpēte </w:t>
            </w:r>
            <w:r w:rsidRPr="004229CB">
              <w:t>un</w:t>
            </w:r>
            <w:r w:rsidR="00015B33" w:rsidRPr="004229CB">
              <w:t xml:space="preserve"> lietojum</w:t>
            </w:r>
            <w:r w:rsidRPr="004229CB">
              <w:t>s</w:t>
            </w:r>
            <w:r w:rsidR="00015B33" w:rsidRPr="004229CB">
              <w:t xml:space="preserve"> solo, ansambļos, korī laikposmā no baroka līdz mūsdienām.</w:t>
            </w:r>
          </w:p>
          <w:p w:rsidR="00015B33" w:rsidRPr="004229CB" w:rsidRDefault="00015B33">
            <w:r w:rsidRPr="004229CB">
              <w:t xml:space="preserve">Klausīties atbilstošās mūzikas ierakstus, dažādas interpretācijas, salīdzināt un analizēt vokālās partijas. 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4229CB" w:rsidRDefault="00015B33">
            <w:pPr>
              <w:pStyle w:val="Nosaukumi"/>
            </w:pPr>
            <w:r w:rsidRPr="004229CB">
              <w:t>Prasības kredītpunktu iegūšanai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33" w:rsidRPr="004229CB" w:rsidRDefault="00015B33">
            <w:pPr>
              <w:jc w:val="both"/>
            </w:pPr>
            <w:r w:rsidRPr="004229CB">
              <w:t xml:space="preserve">Studiju kursa apguves pārbaudes formas: eksāmens. </w:t>
            </w:r>
          </w:p>
          <w:p w:rsidR="00015B33" w:rsidRPr="004229CB" w:rsidRDefault="00015B33">
            <w:pPr>
              <w:jc w:val="both"/>
            </w:pPr>
            <w:r w:rsidRPr="004229CB">
              <w:rPr>
                <w:b/>
              </w:rPr>
              <w:t>Izmantojamās studiju formas:</w:t>
            </w:r>
            <w:r w:rsidRPr="004229CB">
              <w:t xml:space="preserve"> lekcijas, </w:t>
            </w:r>
            <w:proofErr w:type="spellStart"/>
            <w:r w:rsidRPr="004229CB">
              <w:t>starppārbaudījumi-semināri,</w:t>
            </w:r>
            <w:proofErr w:type="spellEnd"/>
            <w:r w:rsidRPr="004229CB">
              <w:t xml:space="preserve"> radošie patstāvīgie darbi, analītisks mutisks nošu teksta raksturojums, eksāmens. Kursu apgūst latviešu valodā.</w:t>
            </w:r>
          </w:p>
          <w:p w:rsidR="00015B33" w:rsidRPr="004229CB" w:rsidRDefault="00015B33">
            <w:pPr>
              <w:jc w:val="both"/>
              <w:rPr>
                <w:b/>
              </w:rPr>
            </w:pPr>
            <w:r w:rsidRPr="004229CB">
              <w:rPr>
                <w:b/>
              </w:rPr>
              <w:t xml:space="preserve">Pārbaudījumu prasības: </w:t>
            </w:r>
          </w:p>
          <w:p w:rsidR="00015B33" w:rsidRPr="004229CB" w:rsidRDefault="00015B33" w:rsidP="002D17E0">
            <w:pPr>
              <w:pStyle w:val="ListParagraph"/>
              <w:numPr>
                <w:ilvl w:val="0"/>
                <w:numId w:val="1"/>
              </w:numPr>
              <w:suppressAutoHyphens/>
              <w:ind w:left="318" w:hanging="284"/>
              <w:contextualSpacing/>
              <w:jc w:val="both"/>
              <w:rPr>
                <w:i/>
              </w:rPr>
            </w:pPr>
            <w:r w:rsidRPr="004229CB">
              <w:t xml:space="preserve">Regulārs un aktīvs darbs semināros, demonstrējot vokālās </w:t>
            </w:r>
            <w:r w:rsidR="004229CB" w:rsidRPr="004229CB">
              <w:t>mūzikas literatūras</w:t>
            </w:r>
            <w:r w:rsidRPr="004229CB">
              <w:t xml:space="preserve"> vēsturiskās evolūcijas būtības izpratni, pārzinot vokālās </w:t>
            </w:r>
            <w:r w:rsidR="004229CB" w:rsidRPr="004229CB">
              <w:t>mūzikas literatūras</w:t>
            </w:r>
            <w:r w:rsidRPr="004229CB">
              <w:t xml:space="preserve"> īpatnības konkrēta mūzikas stila kontekstā;</w:t>
            </w:r>
          </w:p>
          <w:p w:rsidR="00015B33" w:rsidRPr="004229CB" w:rsidRDefault="00015B33" w:rsidP="002D17E0">
            <w:pPr>
              <w:pStyle w:val="ListParagraph"/>
              <w:numPr>
                <w:ilvl w:val="0"/>
                <w:numId w:val="1"/>
              </w:numPr>
              <w:suppressAutoHyphens/>
              <w:ind w:left="318" w:hanging="284"/>
              <w:contextualSpacing/>
              <w:jc w:val="both"/>
            </w:pPr>
            <w:r w:rsidRPr="004229CB">
              <w:t xml:space="preserve">Kvalitatīvi izpildīti kursa programmā norādītie patstāvīgie darbi: </w:t>
            </w:r>
            <w:r w:rsidR="004229CB" w:rsidRPr="004229CB">
              <w:t>vokālās mūzikas fragmentu klausīšanās un analīze, referāts</w:t>
            </w:r>
            <w:r w:rsidRPr="004229CB">
              <w:t>.</w:t>
            </w:r>
          </w:p>
          <w:p w:rsidR="00015B33" w:rsidRPr="004229CB" w:rsidRDefault="00015B33">
            <w:pPr>
              <w:tabs>
                <w:tab w:val="left" w:pos="-340"/>
                <w:tab w:val="left" w:pos="169"/>
              </w:tabs>
              <w:jc w:val="both"/>
              <w:rPr>
                <w:iCs w:val="0"/>
              </w:rPr>
            </w:pPr>
            <w:r w:rsidRPr="004229CB">
              <w:rPr>
                <w:iCs w:val="0"/>
              </w:rPr>
              <w:t xml:space="preserve">Studentu darbība studiju procesā šajā kursā tiek vērtēta pēc šādiem komponentiem: </w:t>
            </w:r>
            <w:r w:rsidRPr="004229CB">
              <w:t xml:space="preserve">vokālās </w:t>
            </w:r>
            <w:r w:rsidR="004229CB" w:rsidRPr="004229CB">
              <w:t xml:space="preserve">mūzikas fragmentu klausīšanās un </w:t>
            </w:r>
            <w:r w:rsidRPr="004229CB">
              <w:rPr>
                <w:iCs w:val="0"/>
              </w:rPr>
              <w:t xml:space="preserve">analīzes kompetence, teorijas un vēstures zināšanas. </w:t>
            </w:r>
          </w:p>
          <w:p w:rsidR="00015B33" w:rsidRPr="004229CB" w:rsidRDefault="00015B33">
            <w:pPr>
              <w:jc w:val="both"/>
            </w:pPr>
            <w:r w:rsidRPr="004229CB">
              <w:rPr>
                <w:b/>
              </w:rPr>
              <w:t xml:space="preserve">Vērtēšanas metode: </w:t>
            </w:r>
            <w:proofErr w:type="spellStart"/>
            <w:r w:rsidRPr="004229CB">
              <w:t>summatīvā</w:t>
            </w:r>
            <w:proofErr w:type="spellEnd"/>
            <w:r w:rsidRPr="004229CB">
              <w:t xml:space="preserve"> (ar atzīmi)</w:t>
            </w:r>
          </w:p>
          <w:p w:rsidR="00015B33" w:rsidRPr="004229CB" w:rsidRDefault="00015B33">
            <w:r w:rsidRPr="004229CB">
              <w:rPr>
                <w:b/>
              </w:rPr>
              <w:t xml:space="preserve">Vērtēšanas forma: </w:t>
            </w:r>
            <w:r w:rsidRPr="004229CB">
              <w:t xml:space="preserve">mutiska (teorētiskās zināšanas ilustrējot ar praktiskiem piemēriem). </w:t>
            </w:r>
          </w:p>
          <w:p w:rsidR="00015B33" w:rsidRPr="00015B33" w:rsidRDefault="00015B33">
            <w:pPr>
              <w:rPr>
                <w:b/>
                <w:color w:val="FF0000"/>
              </w:rPr>
            </w:pPr>
          </w:p>
          <w:p w:rsidR="00015B33" w:rsidRPr="004229CB" w:rsidRDefault="00015B33">
            <w:pPr>
              <w:rPr>
                <w:b/>
                <w:bCs w:val="0"/>
              </w:rPr>
            </w:pPr>
            <w:r w:rsidRPr="004229CB">
              <w:rPr>
                <w:b/>
              </w:rPr>
              <w:t>Vērtēšanas kritēriji:</w:t>
            </w:r>
          </w:p>
          <w:p w:rsidR="00015B33" w:rsidRPr="004229CB" w:rsidRDefault="00015B33">
            <w:pPr>
              <w:pStyle w:val="BodyText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CB">
              <w:rPr>
                <w:rFonts w:ascii="Times New Roman" w:hAnsi="Times New Roman" w:cs="Times New Roman"/>
              </w:rPr>
              <w:t>Studentu spēju attīstības līkne tiek vērtēta vairākas reizes semestrī, proti, semināra stundās un semestra noslēguma pārbaudījumā – eksāmenā. Kopvērtējumu sastāda: semināru vērtējums – 40%, eksāmens – 60%. Lai veicinātu zināšanu un prasmju vērtēšanas iemaņu attīstību, dažkārt studenti tiek iesaistīti citu studentu kompetences rezultātu novērtēšanā.</w:t>
            </w:r>
          </w:p>
          <w:p w:rsidR="00015B33" w:rsidRPr="00015B33" w:rsidRDefault="00015B33">
            <w:pPr>
              <w:pStyle w:val="BodyText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15B33" w:rsidRPr="009B65C3" w:rsidRDefault="00015B33">
            <w:pPr>
              <w:jc w:val="both"/>
              <w:rPr>
                <w:bCs w:val="0"/>
              </w:rPr>
            </w:pPr>
            <w:r w:rsidRPr="009B65C3">
              <w:rPr>
                <w:bCs w:val="0"/>
              </w:rPr>
              <w:t>Vērtēšanas kritēriji:</w:t>
            </w:r>
          </w:p>
          <w:p w:rsidR="00015B33" w:rsidRPr="009B65C3" w:rsidRDefault="00015B33">
            <w:pPr>
              <w:jc w:val="both"/>
              <w:rPr>
                <w:bCs w:val="0"/>
              </w:rPr>
            </w:pPr>
            <w:r w:rsidRPr="009B65C3">
              <w:rPr>
                <w:bCs w:val="0"/>
              </w:rPr>
              <w:t xml:space="preserve">- visaptverošas zināšanas par </w:t>
            </w:r>
            <w:r w:rsidRPr="009B65C3">
              <w:t xml:space="preserve">vokālās </w:t>
            </w:r>
            <w:r w:rsidR="004229CB" w:rsidRPr="009B65C3">
              <w:t>mūzikas literatūru</w:t>
            </w:r>
            <w:r w:rsidRPr="009B65C3">
              <w:rPr>
                <w:bCs w:val="0"/>
              </w:rPr>
              <w:t>;</w:t>
            </w:r>
          </w:p>
          <w:p w:rsidR="00015B33" w:rsidRPr="009B65C3" w:rsidRDefault="00015B33">
            <w:pPr>
              <w:jc w:val="both"/>
              <w:rPr>
                <w:bCs w:val="0"/>
              </w:rPr>
            </w:pPr>
            <w:r w:rsidRPr="009B65C3">
              <w:rPr>
                <w:bCs w:val="0"/>
              </w:rPr>
              <w:t xml:space="preserve">- izpratne par svarīgākajām izmaiņām </w:t>
            </w:r>
            <w:r w:rsidRPr="009B65C3">
              <w:t xml:space="preserve">vokālās mākslas evolūcijā </w:t>
            </w:r>
            <w:r w:rsidRPr="009B65C3">
              <w:rPr>
                <w:bCs w:val="0"/>
              </w:rPr>
              <w:t>noteiktā laika posmā;</w:t>
            </w:r>
          </w:p>
          <w:p w:rsidR="00015B33" w:rsidRPr="009B65C3" w:rsidRDefault="00015B33">
            <w:pPr>
              <w:jc w:val="both"/>
              <w:rPr>
                <w:bCs w:val="0"/>
              </w:rPr>
            </w:pPr>
            <w:r w:rsidRPr="009B65C3">
              <w:rPr>
                <w:bCs w:val="0"/>
              </w:rPr>
              <w:t xml:space="preserve">- visaptverošas zināšanas par </w:t>
            </w:r>
            <w:r w:rsidRPr="009B65C3">
              <w:t xml:space="preserve">vokālās </w:t>
            </w:r>
            <w:r w:rsidR="004229CB" w:rsidRPr="009B65C3">
              <w:t xml:space="preserve">mūzikas </w:t>
            </w:r>
            <w:r w:rsidRPr="009B65C3">
              <w:rPr>
                <w:bCs w:val="0"/>
              </w:rPr>
              <w:t>pielietojumu dažāda laikmeta mūzikas skaņdarbos;</w:t>
            </w:r>
          </w:p>
          <w:p w:rsidR="00015B33" w:rsidRPr="009B65C3" w:rsidRDefault="00015B33">
            <w:pPr>
              <w:jc w:val="both"/>
              <w:rPr>
                <w:bCs w:val="0"/>
              </w:rPr>
            </w:pPr>
            <w:r w:rsidRPr="009B65C3">
              <w:rPr>
                <w:bCs w:val="0"/>
              </w:rPr>
              <w:t xml:space="preserve">- izpratne par </w:t>
            </w:r>
            <w:r w:rsidRPr="009B65C3">
              <w:t>vokālās mākslas</w:t>
            </w:r>
            <w:r w:rsidRPr="009B65C3">
              <w:rPr>
                <w:bCs w:val="0"/>
              </w:rPr>
              <w:t xml:space="preserve"> vispārīgajām stilistiskajām iezīmēm dažādos laikmetos;</w:t>
            </w:r>
          </w:p>
          <w:p w:rsidR="00015B33" w:rsidRPr="009B65C3" w:rsidRDefault="00015B33">
            <w:pPr>
              <w:jc w:val="both"/>
              <w:rPr>
                <w:bCs w:val="0"/>
              </w:rPr>
            </w:pPr>
            <w:r w:rsidRPr="009B65C3">
              <w:rPr>
                <w:bCs w:val="0"/>
              </w:rPr>
              <w:t xml:space="preserve">- zināmo </w:t>
            </w:r>
            <w:r w:rsidRPr="009B65C3">
              <w:t xml:space="preserve">vokālās mākslas </w:t>
            </w:r>
            <w:r w:rsidRPr="009B65C3">
              <w:rPr>
                <w:bCs w:val="0"/>
              </w:rPr>
              <w:t>repertuāra skaņdarbu daudzum</w:t>
            </w:r>
            <w:r w:rsidR="009B65C3">
              <w:rPr>
                <w:bCs w:val="0"/>
              </w:rPr>
              <w:t>s.</w:t>
            </w:r>
          </w:p>
          <w:p w:rsidR="00015B33" w:rsidRPr="00015B33" w:rsidRDefault="00015B33">
            <w:pPr>
              <w:jc w:val="both"/>
              <w:rPr>
                <w:bCs w:val="0"/>
                <w:color w:val="FF0000"/>
              </w:rPr>
            </w:pPr>
          </w:p>
          <w:p w:rsidR="00015B33" w:rsidRPr="004229CB" w:rsidRDefault="00015B33">
            <w:pPr>
              <w:rPr>
                <w:lang w:eastAsia="lv-LV"/>
              </w:rPr>
            </w:pPr>
            <w:r w:rsidRPr="004229CB">
              <w:rPr>
                <w:lang w:eastAsia="lv-LV"/>
              </w:rPr>
              <w:t>Studiju rezultātu vērtējumi 10 ballu skalā.</w:t>
            </w:r>
          </w:p>
          <w:p w:rsidR="00015B33" w:rsidRPr="004229CB" w:rsidRDefault="00015B33">
            <w:r w:rsidRPr="004229CB">
              <w:t>STUDIJU REZULTĀTU VĒRTĒŠANAS KRITĒRIJI</w:t>
            </w:r>
          </w:p>
          <w:p w:rsidR="00015B33" w:rsidRPr="004229CB" w:rsidRDefault="00015B33">
            <w:r w:rsidRPr="004229CB">
              <w:t xml:space="preserve">Studiju kursa apguve tā noslēgumā tiek vērtēta 10 ballu skalā saskaņā ar Latvijas Republikas  normatīvajiem aktiem un atbilstoši "Nolikumam par studijām Daugavpils Universitātē" </w:t>
            </w:r>
            <w:proofErr w:type="gramStart"/>
            <w:r w:rsidRPr="004229CB">
              <w:t>(</w:t>
            </w:r>
            <w:proofErr w:type="gramEnd"/>
            <w:r w:rsidRPr="004229CB">
              <w:t xml:space="preserve">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015B33" w:rsidRPr="00015B33" w:rsidRDefault="00015B33">
            <w:pPr>
              <w:rPr>
                <w:color w:val="FF0000"/>
              </w:rPr>
            </w:pP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639F7" w:rsidRDefault="00015B33">
            <w:pPr>
              <w:pStyle w:val="Nosaukumi"/>
            </w:pPr>
            <w:r w:rsidRPr="000639F7">
              <w:t>Kursa saturs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C3" w:rsidRPr="004229CB" w:rsidRDefault="009B65C3" w:rsidP="009B65C3">
            <w:pPr>
              <w:jc w:val="both"/>
            </w:pPr>
            <w:r w:rsidRPr="004229CB">
              <w:t>Vokālā mūzika 16.-18.gs.</w:t>
            </w:r>
          </w:p>
          <w:p w:rsidR="009B65C3" w:rsidRDefault="009B65C3" w:rsidP="009B65C3">
            <w:pPr>
              <w:tabs>
                <w:tab w:val="left" w:pos="561"/>
              </w:tabs>
              <w:jc w:val="both"/>
            </w:pPr>
            <w:r w:rsidRPr="004229CB">
              <w:t xml:space="preserve">Vokālā mūzika 19.gs. </w:t>
            </w:r>
          </w:p>
          <w:p w:rsidR="009B65C3" w:rsidRPr="004229CB" w:rsidRDefault="009B65C3" w:rsidP="009B65C3">
            <w:pPr>
              <w:jc w:val="both"/>
            </w:pPr>
            <w:r w:rsidRPr="004229CB">
              <w:t>Garīgā vokāla mūzika 20.gs.</w:t>
            </w:r>
          </w:p>
          <w:p w:rsidR="009B65C3" w:rsidRPr="004229CB" w:rsidRDefault="009B65C3" w:rsidP="009B65C3">
            <w:pPr>
              <w:jc w:val="both"/>
            </w:pPr>
            <w:r w:rsidRPr="004229CB">
              <w:t xml:space="preserve">Itāļu opermākslas paraugi. </w:t>
            </w:r>
          </w:p>
          <w:p w:rsidR="009B65C3" w:rsidRPr="004229CB" w:rsidRDefault="009B65C3" w:rsidP="009B65C3">
            <w:pPr>
              <w:jc w:val="both"/>
            </w:pPr>
            <w:r w:rsidRPr="004229CB">
              <w:t>Austriešu un vācu komponistu solodziesmas.</w:t>
            </w:r>
          </w:p>
          <w:p w:rsidR="009B65C3" w:rsidRPr="004229CB" w:rsidRDefault="009B65C3" w:rsidP="009B65C3">
            <w:pPr>
              <w:jc w:val="both"/>
            </w:pPr>
            <w:r w:rsidRPr="004229CB">
              <w:t>Vokālās mūzikas spilgtākie interpreti.</w:t>
            </w:r>
          </w:p>
          <w:p w:rsidR="00015B33" w:rsidRPr="00015B33" w:rsidRDefault="00015B33" w:rsidP="009B65C3">
            <w:pPr>
              <w:jc w:val="both"/>
              <w:rPr>
                <w:color w:val="FF0000"/>
              </w:rPr>
            </w:pP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639F7" w:rsidRDefault="00015B33">
            <w:pPr>
              <w:pStyle w:val="Nosaukumi"/>
            </w:pPr>
            <w:r w:rsidRPr="000639F7">
              <w:t>Obligāti izmantojamie informācijas avoti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7" w:rsidRPr="000639F7" w:rsidRDefault="000639F7" w:rsidP="000639F7">
            <w:pPr>
              <w:pStyle w:val="ListParagraph"/>
              <w:ind w:left="0"/>
              <w:contextualSpacing/>
              <w:rPr>
                <w:lang w:val="es-MX"/>
              </w:rPr>
            </w:pPr>
            <w:proofErr w:type="spellStart"/>
            <w:r w:rsidRPr="000639F7">
              <w:rPr>
                <w:lang w:val="es-MX"/>
              </w:rPr>
              <w:t>Matīss</w:t>
            </w:r>
            <w:proofErr w:type="spellEnd"/>
            <w:r w:rsidRPr="000639F7">
              <w:rPr>
                <w:lang w:val="es-MX"/>
              </w:rPr>
              <w:t xml:space="preserve"> T. Par </w:t>
            </w:r>
            <w:proofErr w:type="spellStart"/>
            <w:r w:rsidRPr="000639F7">
              <w:rPr>
                <w:lang w:val="es-MX"/>
              </w:rPr>
              <w:t>dziedāšanas</w:t>
            </w:r>
            <w:proofErr w:type="spellEnd"/>
            <w:r w:rsidRPr="000639F7">
              <w:rPr>
                <w:lang w:val="es-MX"/>
              </w:rPr>
              <w:t xml:space="preserve"> </w:t>
            </w:r>
            <w:proofErr w:type="spellStart"/>
            <w:r w:rsidRPr="000639F7">
              <w:rPr>
                <w:lang w:val="es-MX"/>
              </w:rPr>
              <w:t>mākslu</w:t>
            </w:r>
            <w:proofErr w:type="spellEnd"/>
            <w:r w:rsidRPr="000639F7">
              <w:rPr>
                <w:lang w:val="es-MX"/>
              </w:rPr>
              <w:t xml:space="preserve">. – </w:t>
            </w:r>
            <w:proofErr w:type="spellStart"/>
            <w:r w:rsidRPr="000639F7">
              <w:rPr>
                <w:lang w:val="es-MX"/>
              </w:rPr>
              <w:t>Rīga</w:t>
            </w:r>
            <w:proofErr w:type="spellEnd"/>
            <w:r w:rsidRPr="000639F7">
              <w:rPr>
                <w:lang w:val="es-MX"/>
              </w:rPr>
              <w:t xml:space="preserve">: </w:t>
            </w:r>
            <w:proofErr w:type="spellStart"/>
            <w:r w:rsidRPr="000639F7">
              <w:rPr>
                <w:lang w:val="es-MX"/>
              </w:rPr>
              <w:t>Liesma</w:t>
            </w:r>
            <w:proofErr w:type="spellEnd"/>
            <w:r w:rsidRPr="000639F7">
              <w:rPr>
                <w:lang w:val="es-MX"/>
              </w:rPr>
              <w:t>, 1977.</w:t>
            </w:r>
          </w:p>
          <w:p w:rsidR="00015B33" w:rsidRPr="000639F7" w:rsidRDefault="000639F7" w:rsidP="000639F7">
            <w:pPr>
              <w:ind w:left="2"/>
              <w:rPr>
                <w:bCs w:val="0"/>
                <w:iCs w:val="0"/>
              </w:rPr>
            </w:pPr>
            <w:r w:rsidRPr="000639F7">
              <w:t xml:space="preserve"> </w:t>
            </w:r>
            <w:proofErr w:type="spellStart"/>
            <w:r w:rsidRPr="000639F7">
              <w:rPr>
                <w:lang w:val="es-MX"/>
              </w:rPr>
              <w:t>Zvirgzdiņa</w:t>
            </w:r>
            <w:proofErr w:type="spellEnd"/>
            <w:r w:rsidRPr="000639F7">
              <w:rPr>
                <w:lang w:val="es-MX"/>
              </w:rPr>
              <w:t xml:space="preserve"> E. Par </w:t>
            </w:r>
            <w:proofErr w:type="spellStart"/>
            <w:r w:rsidRPr="000639F7">
              <w:rPr>
                <w:lang w:val="es-MX"/>
              </w:rPr>
              <w:t>vokālo</w:t>
            </w:r>
            <w:proofErr w:type="spellEnd"/>
            <w:r w:rsidRPr="000639F7">
              <w:rPr>
                <w:lang w:val="es-MX"/>
              </w:rPr>
              <w:t xml:space="preserve"> </w:t>
            </w:r>
            <w:proofErr w:type="spellStart"/>
            <w:r w:rsidRPr="000639F7">
              <w:rPr>
                <w:lang w:val="es-MX"/>
              </w:rPr>
              <w:t>mākslu</w:t>
            </w:r>
            <w:proofErr w:type="spellEnd"/>
            <w:r w:rsidRPr="000639F7">
              <w:rPr>
                <w:lang w:val="es-MX"/>
              </w:rPr>
              <w:t xml:space="preserve">. – </w:t>
            </w:r>
            <w:r w:rsidRPr="000639F7">
              <w:t>Rīga: Zvaigzne, 1986.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639F7" w:rsidRDefault="00015B33">
            <w:pPr>
              <w:pStyle w:val="Nosaukumi"/>
            </w:pPr>
            <w:r w:rsidRPr="000639F7">
              <w:lastRenderedPageBreak/>
              <w:t>Papildus informācijas avoti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639F7" w:rsidRDefault="00015B33">
            <w:pPr>
              <w:pStyle w:val="ListParagraph"/>
              <w:ind w:left="0"/>
              <w:contextualSpacing/>
              <w:jc w:val="both"/>
            </w:pPr>
            <w:r w:rsidRPr="000639F7">
              <w:rPr>
                <w:lang w:val="ru-RU"/>
              </w:rPr>
              <w:t xml:space="preserve">Волков Ю. </w:t>
            </w:r>
            <w:r w:rsidRPr="000639F7">
              <w:rPr>
                <w:iCs/>
                <w:lang w:val="ru-RU"/>
              </w:rPr>
              <w:t>Опера. Певцы Италии</w:t>
            </w:r>
            <w:r w:rsidRPr="000639F7">
              <w:rPr>
                <w:lang w:val="ru-RU"/>
              </w:rPr>
              <w:t xml:space="preserve">. </w:t>
            </w:r>
            <w:r w:rsidRPr="000639F7">
              <w:t xml:space="preserve">– </w:t>
            </w:r>
            <w:proofErr w:type="spellStart"/>
            <w:r w:rsidRPr="000639F7">
              <w:t>Москва</w:t>
            </w:r>
            <w:proofErr w:type="spellEnd"/>
            <w:r w:rsidRPr="000639F7">
              <w:t xml:space="preserve">: </w:t>
            </w:r>
            <w:proofErr w:type="spellStart"/>
            <w:r w:rsidRPr="000639F7">
              <w:t>Искусство</w:t>
            </w:r>
            <w:proofErr w:type="spellEnd"/>
            <w:r w:rsidRPr="000639F7">
              <w:t>,</w:t>
            </w:r>
            <w:r w:rsidRPr="000639F7">
              <w:rPr>
                <w:lang w:val="ru-RU"/>
              </w:rPr>
              <w:t xml:space="preserve"> 1967.</w:t>
            </w:r>
          </w:p>
          <w:p w:rsidR="00015B33" w:rsidRPr="000639F7" w:rsidRDefault="00015B33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0639F7">
              <w:rPr>
                <w:lang w:val="ru-RU"/>
              </w:rPr>
              <w:t xml:space="preserve">Горович Б. </w:t>
            </w:r>
            <w:r w:rsidRPr="000639F7">
              <w:rPr>
                <w:iCs/>
                <w:lang w:val="ru-RU"/>
              </w:rPr>
              <w:t>Оперный театр</w:t>
            </w:r>
            <w:r w:rsidRPr="000639F7">
              <w:rPr>
                <w:lang w:val="ru-RU"/>
              </w:rPr>
              <w:t xml:space="preserve">. </w:t>
            </w:r>
            <w:r w:rsidRPr="000639F7">
              <w:t xml:space="preserve">– </w:t>
            </w:r>
            <w:r w:rsidRPr="000639F7">
              <w:rPr>
                <w:lang w:val="ru-RU"/>
              </w:rPr>
              <w:t>Ленинград</w:t>
            </w:r>
            <w:r w:rsidRPr="000639F7">
              <w:t>:</w:t>
            </w:r>
            <w:r w:rsidRPr="000639F7">
              <w:rPr>
                <w:lang w:val="ru-RU"/>
              </w:rPr>
              <w:t xml:space="preserve"> Музыка</w:t>
            </w:r>
            <w:r w:rsidRPr="000639F7">
              <w:t xml:space="preserve">, </w:t>
            </w:r>
            <w:r w:rsidRPr="000639F7">
              <w:rPr>
                <w:lang w:val="ru-RU"/>
              </w:rPr>
              <w:t>1984.</w:t>
            </w:r>
          </w:p>
          <w:p w:rsidR="00015B33" w:rsidRPr="000639F7" w:rsidRDefault="00015B33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0639F7">
              <w:rPr>
                <w:lang w:val="ru-RU"/>
              </w:rPr>
              <w:t xml:space="preserve">Гришина М. </w:t>
            </w:r>
            <w:r w:rsidRPr="000639F7">
              <w:rPr>
                <w:iCs/>
                <w:lang w:val="ru-RU"/>
              </w:rPr>
              <w:t>Материалы о певице М.Каллас</w:t>
            </w:r>
            <w:r w:rsidRPr="000639F7">
              <w:rPr>
                <w:lang w:val="ru-RU"/>
              </w:rPr>
              <w:t xml:space="preserve">. </w:t>
            </w:r>
            <w:r w:rsidRPr="000639F7">
              <w:t xml:space="preserve">– </w:t>
            </w:r>
            <w:r w:rsidRPr="000639F7">
              <w:rPr>
                <w:lang w:val="ru-RU"/>
              </w:rPr>
              <w:t>Москва</w:t>
            </w:r>
            <w:r w:rsidRPr="000639F7">
              <w:t>:</w:t>
            </w:r>
            <w:r w:rsidRPr="000639F7">
              <w:rPr>
                <w:lang w:val="ru-RU"/>
              </w:rPr>
              <w:t xml:space="preserve"> Прогресс</w:t>
            </w:r>
            <w:r w:rsidRPr="000639F7">
              <w:t>,</w:t>
            </w:r>
            <w:r w:rsidRPr="000639F7">
              <w:rPr>
                <w:lang w:val="ru-RU"/>
              </w:rPr>
              <w:t xml:space="preserve"> 1978.</w:t>
            </w:r>
          </w:p>
          <w:p w:rsidR="00015B33" w:rsidRPr="000639F7" w:rsidRDefault="00015B33">
            <w:pPr>
              <w:pStyle w:val="ListParagraph"/>
              <w:ind w:left="0"/>
              <w:contextualSpacing/>
              <w:jc w:val="both"/>
            </w:pPr>
            <w:r w:rsidRPr="000639F7">
              <w:rPr>
                <w:lang w:val="ru-RU"/>
              </w:rPr>
              <w:t xml:space="preserve">Доминго П. </w:t>
            </w:r>
            <w:r w:rsidRPr="000639F7">
              <w:rPr>
                <w:iCs/>
                <w:lang w:val="ru-RU"/>
              </w:rPr>
              <w:t>Мои первые сорок лет</w:t>
            </w:r>
            <w:r w:rsidRPr="000639F7">
              <w:rPr>
                <w:lang w:val="ru-RU"/>
              </w:rPr>
              <w:t xml:space="preserve">. </w:t>
            </w:r>
            <w:r w:rsidRPr="000639F7">
              <w:t xml:space="preserve">– </w:t>
            </w:r>
            <w:proofErr w:type="spellStart"/>
            <w:r w:rsidRPr="000639F7">
              <w:t>Москва</w:t>
            </w:r>
            <w:proofErr w:type="spellEnd"/>
            <w:r w:rsidRPr="000639F7">
              <w:t xml:space="preserve">: </w:t>
            </w:r>
            <w:proofErr w:type="spellStart"/>
            <w:r w:rsidRPr="000639F7">
              <w:t>Радуга</w:t>
            </w:r>
            <w:proofErr w:type="spellEnd"/>
            <w:r w:rsidRPr="000639F7">
              <w:t xml:space="preserve">, </w:t>
            </w:r>
            <w:r w:rsidRPr="000639F7">
              <w:rPr>
                <w:lang w:val="ru-RU"/>
              </w:rPr>
              <w:t>1989</w:t>
            </w:r>
            <w:r w:rsidRPr="000639F7">
              <w:t>.</w:t>
            </w:r>
          </w:p>
          <w:p w:rsidR="00015B33" w:rsidRPr="000639F7" w:rsidRDefault="00015B33">
            <w:pPr>
              <w:pStyle w:val="ListParagraph"/>
              <w:ind w:left="0"/>
              <w:contextualSpacing/>
              <w:jc w:val="both"/>
            </w:pPr>
            <w:r w:rsidRPr="000639F7">
              <w:rPr>
                <w:lang w:val="ru-RU"/>
              </w:rPr>
              <w:t xml:space="preserve">Лаури-Вольпи Дж. </w:t>
            </w:r>
            <w:r w:rsidRPr="000639F7">
              <w:rPr>
                <w:iCs/>
                <w:lang w:val="ru-RU"/>
              </w:rPr>
              <w:t>Вокальные параллели</w:t>
            </w:r>
            <w:r w:rsidRPr="000639F7">
              <w:rPr>
                <w:lang w:val="ru-RU"/>
              </w:rPr>
              <w:t xml:space="preserve">. </w:t>
            </w:r>
            <w:r w:rsidRPr="000639F7">
              <w:t xml:space="preserve">– </w:t>
            </w:r>
            <w:proofErr w:type="spellStart"/>
            <w:r w:rsidRPr="000639F7">
              <w:t>Ленинград</w:t>
            </w:r>
            <w:proofErr w:type="spellEnd"/>
            <w:r w:rsidRPr="000639F7">
              <w:t xml:space="preserve">: </w:t>
            </w:r>
            <w:proofErr w:type="spellStart"/>
            <w:r w:rsidRPr="000639F7">
              <w:t>Музыка</w:t>
            </w:r>
            <w:proofErr w:type="spellEnd"/>
            <w:r w:rsidRPr="000639F7">
              <w:rPr>
                <w:lang w:val="ru-RU"/>
              </w:rPr>
              <w:t>, 1972.</w:t>
            </w:r>
          </w:p>
          <w:p w:rsidR="00015B33" w:rsidRPr="000639F7" w:rsidRDefault="00015B33">
            <w:pPr>
              <w:pStyle w:val="ListParagraph"/>
              <w:ind w:left="0"/>
              <w:contextualSpacing/>
              <w:jc w:val="both"/>
            </w:pPr>
            <w:r w:rsidRPr="000639F7">
              <w:rPr>
                <w:lang w:val="ru-RU"/>
              </w:rPr>
              <w:t xml:space="preserve">Мильштейн А. </w:t>
            </w:r>
            <w:r w:rsidRPr="000639F7">
              <w:rPr>
                <w:iCs/>
                <w:lang w:val="ru-RU"/>
              </w:rPr>
              <w:t>Исполнительское искусство зарубежных стран</w:t>
            </w:r>
            <w:r w:rsidRPr="000639F7">
              <w:rPr>
                <w:lang w:val="ru-RU"/>
              </w:rPr>
              <w:t xml:space="preserve">. </w:t>
            </w:r>
            <w:r w:rsidRPr="000639F7">
              <w:t xml:space="preserve">– </w:t>
            </w:r>
            <w:proofErr w:type="spellStart"/>
            <w:r w:rsidRPr="000639F7">
              <w:t>Москва</w:t>
            </w:r>
            <w:proofErr w:type="spellEnd"/>
            <w:r w:rsidRPr="000639F7">
              <w:t xml:space="preserve">: </w:t>
            </w:r>
            <w:r w:rsidRPr="000639F7">
              <w:rPr>
                <w:lang w:val="ru-RU"/>
              </w:rPr>
              <w:t>М</w:t>
            </w:r>
            <w:proofErr w:type="spellStart"/>
            <w:r w:rsidRPr="000639F7">
              <w:t>узыка</w:t>
            </w:r>
            <w:proofErr w:type="spellEnd"/>
            <w:r w:rsidRPr="000639F7">
              <w:rPr>
                <w:lang w:val="ru-RU"/>
              </w:rPr>
              <w:t>, 1981.</w:t>
            </w:r>
          </w:p>
          <w:p w:rsidR="00015B33" w:rsidRPr="000639F7" w:rsidRDefault="00015B33">
            <w:pPr>
              <w:pStyle w:val="ListParagraph"/>
              <w:ind w:left="0"/>
              <w:contextualSpacing/>
              <w:jc w:val="both"/>
            </w:pPr>
            <w:r w:rsidRPr="000639F7">
              <w:rPr>
                <w:lang w:val="ru-RU"/>
              </w:rPr>
              <w:t>Назаренко И., 1968. Искусство пения. Москва, Музыка.</w:t>
            </w:r>
          </w:p>
          <w:p w:rsidR="00015B33" w:rsidRPr="000639F7" w:rsidRDefault="00015B33">
            <w:pPr>
              <w:pStyle w:val="ListParagraph"/>
              <w:ind w:left="0"/>
              <w:contextualSpacing/>
              <w:jc w:val="both"/>
            </w:pPr>
            <w:r w:rsidRPr="000639F7">
              <w:rPr>
                <w:lang w:val="ru-RU"/>
              </w:rPr>
              <w:t xml:space="preserve">Тимохин В. </w:t>
            </w:r>
            <w:r w:rsidRPr="000639F7">
              <w:rPr>
                <w:iCs/>
                <w:lang w:val="ru-RU"/>
              </w:rPr>
              <w:t xml:space="preserve">Мастера вокального искусства </w:t>
            </w:r>
            <w:r w:rsidRPr="000639F7">
              <w:rPr>
                <w:iCs/>
              </w:rPr>
              <w:t>XX</w:t>
            </w:r>
            <w:r w:rsidRPr="000639F7">
              <w:rPr>
                <w:iCs/>
                <w:lang w:val="ru-RU"/>
              </w:rPr>
              <w:t xml:space="preserve"> века</w:t>
            </w:r>
            <w:r w:rsidRPr="000639F7">
              <w:rPr>
                <w:lang w:val="ru-RU"/>
              </w:rPr>
              <w:t xml:space="preserve">. </w:t>
            </w:r>
            <w:r w:rsidRPr="000639F7">
              <w:t xml:space="preserve">– </w:t>
            </w:r>
            <w:r w:rsidRPr="000639F7">
              <w:rPr>
                <w:lang w:val="ru-RU"/>
              </w:rPr>
              <w:t>Москва</w:t>
            </w:r>
            <w:r w:rsidRPr="000639F7">
              <w:t>:</w:t>
            </w:r>
            <w:r w:rsidRPr="000639F7">
              <w:rPr>
                <w:lang w:val="ru-RU"/>
              </w:rPr>
              <w:t xml:space="preserve"> Музыка, 1974.</w:t>
            </w:r>
          </w:p>
          <w:p w:rsidR="00015B33" w:rsidRPr="000639F7" w:rsidRDefault="00015B33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0639F7">
              <w:rPr>
                <w:lang w:val="ru-RU"/>
              </w:rPr>
              <w:t xml:space="preserve">Торторелли В. </w:t>
            </w:r>
            <w:r w:rsidRPr="000639F7">
              <w:rPr>
                <w:iCs/>
                <w:lang w:val="ru-RU"/>
              </w:rPr>
              <w:t>Энрико Карузо</w:t>
            </w:r>
            <w:r w:rsidRPr="000639F7">
              <w:rPr>
                <w:lang w:val="ru-RU"/>
              </w:rPr>
              <w:t xml:space="preserve">. </w:t>
            </w:r>
            <w:r w:rsidRPr="000639F7">
              <w:t xml:space="preserve">– </w:t>
            </w:r>
            <w:r w:rsidRPr="000639F7">
              <w:rPr>
                <w:lang w:val="ru-RU"/>
              </w:rPr>
              <w:t>Москва</w:t>
            </w:r>
            <w:r w:rsidRPr="000639F7">
              <w:t>:</w:t>
            </w:r>
            <w:r w:rsidRPr="000639F7">
              <w:rPr>
                <w:lang w:val="ru-RU"/>
              </w:rPr>
              <w:t xml:space="preserve"> Музыка, 1965.</w:t>
            </w:r>
          </w:p>
          <w:p w:rsidR="00015B33" w:rsidRPr="000639F7" w:rsidRDefault="00015B33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0639F7">
              <w:rPr>
                <w:lang w:val="ru-RU"/>
              </w:rPr>
              <w:t xml:space="preserve">Хонолка К. </w:t>
            </w:r>
            <w:r w:rsidRPr="000639F7">
              <w:rPr>
                <w:iCs/>
                <w:lang w:val="ru-RU"/>
              </w:rPr>
              <w:t>Великие примадонны</w:t>
            </w:r>
            <w:r w:rsidRPr="000639F7">
              <w:rPr>
                <w:lang w:val="ru-RU"/>
              </w:rPr>
              <w:t xml:space="preserve">. </w:t>
            </w:r>
            <w:r w:rsidRPr="000639F7">
              <w:t xml:space="preserve">– </w:t>
            </w:r>
            <w:r w:rsidRPr="000639F7">
              <w:rPr>
                <w:lang w:val="ru-RU"/>
              </w:rPr>
              <w:t>Москва</w:t>
            </w:r>
            <w:r w:rsidRPr="000639F7">
              <w:t>:</w:t>
            </w:r>
            <w:r w:rsidRPr="000639F7">
              <w:rPr>
                <w:lang w:val="ru-RU"/>
              </w:rPr>
              <w:t xml:space="preserve"> АГРАФ, 1998.</w:t>
            </w:r>
          </w:p>
          <w:p w:rsidR="00015B33" w:rsidRPr="000639F7" w:rsidRDefault="00015B33">
            <w:pPr>
              <w:pStyle w:val="Footer"/>
              <w:tabs>
                <w:tab w:val="left" w:pos="720"/>
              </w:tabs>
              <w:autoSpaceDE/>
              <w:adjustRightInd/>
              <w:jc w:val="both"/>
              <w:rPr>
                <w:bCs w:val="0"/>
                <w:lang w:val="ru-RU"/>
              </w:rPr>
            </w:pP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15B33" w:rsidRDefault="00015B33">
            <w:pPr>
              <w:autoSpaceDE/>
              <w:autoSpaceDN/>
              <w:adjustRightInd/>
              <w:rPr>
                <w:rFonts w:asciiTheme="minorHAnsi" w:eastAsiaTheme="minorHAnsi" w:hAnsiTheme="minorHAnsi"/>
                <w:bCs w:val="0"/>
                <w:iCs w:val="0"/>
                <w:color w:val="FF0000"/>
              </w:rPr>
            </w:pP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639F7" w:rsidRDefault="00015B33">
            <w:pPr>
              <w:pStyle w:val="Nosaukumi"/>
            </w:pPr>
            <w:r w:rsidRPr="000639F7">
              <w:t>Periodika un citi informācijas avoti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639F7" w:rsidRDefault="00015B33">
            <w:r w:rsidRPr="000639F7">
              <w:t>Žurnāli:</w:t>
            </w:r>
            <w:r w:rsidRPr="000639F7">
              <w:rPr>
                <w:lang w:eastAsia="lv-LV"/>
              </w:rPr>
              <w:t xml:space="preserve"> </w:t>
            </w:r>
          </w:p>
          <w:p w:rsidR="00015B33" w:rsidRPr="000639F7" w:rsidRDefault="00015B33">
            <w:r w:rsidRPr="000639F7">
              <w:t>Žurnāli:</w:t>
            </w:r>
            <w:r w:rsidRPr="000639F7">
              <w:rPr>
                <w:lang w:eastAsia="lv-LV"/>
              </w:rPr>
              <w:t xml:space="preserve"> </w:t>
            </w:r>
          </w:p>
          <w:p w:rsidR="00015B33" w:rsidRPr="000639F7" w:rsidRDefault="00015B33">
            <w:pPr>
              <w:autoSpaceDE/>
              <w:adjustRightInd/>
            </w:pPr>
            <w:r w:rsidRPr="000639F7">
              <w:t>Latvju mūzika</w:t>
            </w:r>
          </w:p>
          <w:p w:rsidR="00015B33" w:rsidRPr="000639F7" w:rsidRDefault="00015B33">
            <w:pPr>
              <w:autoSpaceDE/>
              <w:adjustRightInd/>
            </w:pPr>
            <w:r w:rsidRPr="000639F7">
              <w:t>Mūzikas saule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639F7" w:rsidRDefault="00015B33">
            <w:pPr>
              <w:pStyle w:val="Nosaukumi"/>
            </w:pPr>
            <w:r w:rsidRPr="000639F7">
              <w:t>Piezīmes</w:t>
            </w:r>
          </w:p>
        </w:tc>
      </w:tr>
      <w:tr w:rsidR="00015B33" w:rsidRPr="00015B33" w:rsidTr="00015B3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B33" w:rsidRPr="000639F7" w:rsidRDefault="00015B33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0639F7">
              <w:t xml:space="preserve">Profesionālās maģistra studiju programmas ”Mūzika” B1 daļa. </w:t>
            </w:r>
          </w:p>
        </w:tc>
      </w:tr>
    </w:tbl>
    <w:p w:rsidR="00015B33" w:rsidRPr="00015B33" w:rsidRDefault="00015B33"/>
    <w:sectPr w:rsidR="00015B33" w:rsidRPr="00015B33" w:rsidSect="00015B33"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348" w:rsidRDefault="00732348" w:rsidP="00015B33">
      <w:r>
        <w:separator/>
      </w:r>
    </w:p>
  </w:endnote>
  <w:endnote w:type="continuationSeparator" w:id="0">
    <w:p w:rsidR="00732348" w:rsidRDefault="00732348" w:rsidP="00015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font371">
    <w:altName w:val="Times New Roman"/>
    <w:charset w:val="BA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59539"/>
      <w:docPartObj>
        <w:docPartGallery w:val="Page Numbers (Bottom of Page)"/>
        <w:docPartUnique/>
      </w:docPartObj>
    </w:sdtPr>
    <w:sdtEndPr/>
    <w:sdtContent>
      <w:p w:rsidR="00015B33" w:rsidRDefault="00752B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34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15B33" w:rsidRDefault="00015B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348" w:rsidRDefault="00732348" w:rsidP="00015B33">
      <w:r>
        <w:separator/>
      </w:r>
    </w:p>
  </w:footnote>
  <w:footnote w:type="continuationSeparator" w:id="0">
    <w:p w:rsidR="00732348" w:rsidRDefault="00732348" w:rsidP="00015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B0937"/>
    <w:multiLevelType w:val="hybridMultilevel"/>
    <w:tmpl w:val="3C56FA2E"/>
    <w:lvl w:ilvl="0" w:tplc="5226DC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846CDB"/>
    <w:multiLevelType w:val="hybridMultilevel"/>
    <w:tmpl w:val="22E6380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05101"/>
    <w:multiLevelType w:val="hybridMultilevel"/>
    <w:tmpl w:val="52388272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F25A8F"/>
    <w:multiLevelType w:val="hybridMultilevel"/>
    <w:tmpl w:val="CD8CFC46"/>
    <w:lvl w:ilvl="0" w:tplc="1C928006">
      <w:numFmt w:val="bullet"/>
      <w:lvlText w:val="-"/>
      <w:lvlJc w:val="left"/>
      <w:pPr>
        <w:ind w:left="405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871F69"/>
    <w:multiLevelType w:val="hybridMultilevel"/>
    <w:tmpl w:val="1D7A56B2"/>
    <w:lvl w:ilvl="0" w:tplc="0809000F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5B33"/>
    <w:rsid w:val="00015B33"/>
    <w:rsid w:val="000639F7"/>
    <w:rsid w:val="001048AE"/>
    <w:rsid w:val="004229CB"/>
    <w:rsid w:val="00476D53"/>
    <w:rsid w:val="00732348"/>
    <w:rsid w:val="00752B46"/>
    <w:rsid w:val="009903AC"/>
    <w:rsid w:val="009B65C3"/>
    <w:rsid w:val="00B617C2"/>
    <w:rsid w:val="00C33486"/>
    <w:rsid w:val="00CC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B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aliases w:val="Rakstz. Char"/>
    <w:basedOn w:val="DefaultParagraphFont"/>
    <w:link w:val="Footer"/>
    <w:uiPriority w:val="99"/>
    <w:locked/>
    <w:rsid w:val="00015B33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Rakstz."/>
    <w:basedOn w:val="Normal"/>
    <w:link w:val="FooterChar"/>
    <w:uiPriority w:val="99"/>
    <w:unhideWhenUsed/>
    <w:rsid w:val="00015B33"/>
    <w:pPr>
      <w:tabs>
        <w:tab w:val="center" w:pos="4153"/>
        <w:tab w:val="right" w:pos="8306"/>
      </w:tabs>
    </w:pPr>
  </w:style>
  <w:style w:type="character" w:customStyle="1" w:styleId="FooterChar1">
    <w:name w:val="Footer Char1"/>
    <w:basedOn w:val="DefaultParagraphFont"/>
    <w:uiPriority w:val="99"/>
    <w:semiHidden/>
    <w:rsid w:val="00015B33"/>
    <w:rPr>
      <w:rFonts w:ascii="Times New Roman" w:eastAsia="Calibri" w:hAnsi="Times New Roman" w:cs="Times New Roman"/>
      <w:bCs/>
      <w:iCs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015B33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2"/>
      <w:sz w:val="22"/>
      <w:szCs w:val="22"/>
    </w:rPr>
  </w:style>
  <w:style w:type="character" w:customStyle="1" w:styleId="BodyTextChar">
    <w:name w:val="Body Text Char"/>
    <w:basedOn w:val="DefaultParagraphFont"/>
    <w:link w:val="BodyText"/>
    <w:semiHidden/>
    <w:rsid w:val="00015B33"/>
    <w:rPr>
      <w:rFonts w:ascii="Calibri" w:eastAsia="Calibri" w:hAnsi="Calibri" w:cs="font371"/>
      <w:kern w:val="2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015B3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015B3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015B33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015B33"/>
    <w:rPr>
      <w:i/>
      <w:iCs w:val="0"/>
    </w:rPr>
  </w:style>
  <w:style w:type="table" w:styleId="TableGrid">
    <w:name w:val="Table Grid"/>
    <w:basedOn w:val="TableNormal"/>
    <w:uiPriority w:val="59"/>
    <w:rsid w:val="00015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5B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B33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15B3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5B33"/>
    <w:rPr>
      <w:rFonts w:ascii="Times New Roman" w:eastAsia="Calibri" w:hAnsi="Times New Roman" w:cs="Times New Roman"/>
      <w:bCs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0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06350EAEBDE4882A6584CDB47BCF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49F0F-277B-4860-8EBD-D7634967B97D}"/>
      </w:docPartPr>
      <w:docPartBody>
        <w:p w:rsidR="00606D93" w:rsidRDefault="00FD6906" w:rsidP="00FD6906">
          <w:pPr>
            <w:pStyle w:val="706350EAEBDE4882A6584CDB47BCF3F8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font371">
    <w:altName w:val="Times New Roman"/>
    <w:charset w:val="BA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D6906"/>
    <w:rsid w:val="00225AC6"/>
    <w:rsid w:val="00606D93"/>
    <w:rsid w:val="00A424CB"/>
    <w:rsid w:val="00B574B0"/>
    <w:rsid w:val="00D82503"/>
    <w:rsid w:val="00FD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D6906"/>
  </w:style>
  <w:style w:type="paragraph" w:customStyle="1" w:styleId="706350EAEBDE4882A6584CDB47BCF3F8">
    <w:name w:val="706350EAEBDE4882A6584CDB47BCF3F8"/>
    <w:rsid w:val="00FD690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3595</Words>
  <Characters>2050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2023-02-02T17:20:00Z</dcterms:created>
  <dcterms:modified xsi:type="dcterms:W3CDTF">2023-02-03T12:37:00Z</dcterms:modified>
</cp:coreProperties>
</file>