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022" w:rsidRPr="00ED18EB" w:rsidRDefault="00CC6022" w:rsidP="00CC6022">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CC6022" w:rsidRPr="00ED18EB" w:rsidRDefault="00CC6022" w:rsidP="00CC6022">
      <w:pPr>
        <w:jc w:val="center"/>
        <w:rPr>
          <w:b/>
          <w:sz w:val="32"/>
          <w:szCs w:val="32"/>
          <w:lang w:val="de-DE"/>
        </w:rPr>
      </w:pPr>
      <w:r w:rsidRPr="00ED18EB">
        <w:rPr>
          <w:b/>
          <w:sz w:val="32"/>
          <w:szCs w:val="32"/>
        </w:rPr>
        <w:t>STUDIJU KURSA APRAKSTS</w:t>
      </w:r>
    </w:p>
    <w:p w:rsidR="00CC6022" w:rsidRPr="00ED18EB" w:rsidRDefault="00CC6022" w:rsidP="00CC6022">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CC6022" w:rsidRPr="00ED18EB" w:rsidTr="0078692D">
        <w:tc>
          <w:tcPr>
            <w:tcW w:w="4219" w:type="dxa"/>
          </w:tcPr>
          <w:p w:rsidR="00CC6022" w:rsidRPr="00ED18EB" w:rsidRDefault="00CC6022"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CC6022" w:rsidRPr="00ED18EB" w:rsidRDefault="00CC6022" w:rsidP="0078692D">
            <w:pPr>
              <w:pStyle w:val="Style1"/>
              <w:framePr w:wrap="around"/>
            </w:pPr>
            <w:bookmarkStart w:id="0" w:name="_Toc94237375"/>
            <w:bookmarkStart w:id="1" w:name="_Toc103773898"/>
            <w:bookmarkStart w:id="2" w:name="_Toc103779878"/>
            <w:bookmarkStart w:id="3" w:name="_GoBack"/>
            <w:r w:rsidRPr="00ED18EB">
              <w:t>Ģitāras spēles attīstības vēsture, repertuārs un stilistika II</w:t>
            </w:r>
            <w:bookmarkEnd w:id="0"/>
            <w:bookmarkEnd w:id="1"/>
            <w:bookmarkEnd w:id="2"/>
            <w:bookmarkEnd w:id="3"/>
          </w:p>
        </w:tc>
      </w:tr>
      <w:tr w:rsidR="00CC6022" w:rsidRPr="00ED18EB" w:rsidTr="0078692D">
        <w:tc>
          <w:tcPr>
            <w:tcW w:w="4219" w:type="dxa"/>
          </w:tcPr>
          <w:p w:rsidR="00CC6022" w:rsidRPr="00ED18EB" w:rsidRDefault="00CC6022" w:rsidP="0078692D">
            <w:pPr>
              <w:pStyle w:val="Nosaukumi"/>
            </w:pPr>
            <w:r w:rsidRPr="00ED18EB">
              <w:t>Studiju kursa kods (DUIS)</w:t>
            </w:r>
          </w:p>
        </w:tc>
        <w:tc>
          <w:tcPr>
            <w:tcW w:w="5102" w:type="dxa"/>
            <w:vAlign w:val="center"/>
          </w:tcPr>
          <w:p w:rsidR="00CC6022" w:rsidRPr="00ED18EB" w:rsidRDefault="00CC6022" w:rsidP="0078692D">
            <w:pPr>
              <w:shd w:val="clear" w:color="auto" w:fill="auto"/>
              <w:rPr>
                <w:lang w:eastAsia="lv-LV"/>
              </w:rPr>
            </w:pPr>
            <w:r w:rsidRPr="00ED18EB">
              <w:rPr>
                <w:lang w:eastAsia="lv-LV"/>
              </w:rPr>
              <w:t>MākZ1557</w:t>
            </w:r>
          </w:p>
        </w:tc>
      </w:tr>
      <w:tr w:rsidR="00CC6022" w:rsidRPr="00ED18EB" w:rsidTr="0078692D">
        <w:tc>
          <w:tcPr>
            <w:tcW w:w="4219" w:type="dxa"/>
          </w:tcPr>
          <w:p w:rsidR="00CC6022" w:rsidRPr="00ED18EB" w:rsidRDefault="00CC6022" w:rsidP="0078692D">
            <w:pPr>
              <w:pStyle w:val="Nosaukumi"/>
            </w:pPr>
            <w:r w:rsidRPr="00ED18EB">
              <w:t>Zinātnes nozare</w:t>
            </w:r>
          </w:p>
        </w:tc>
        <w:sdt>
          <w:sdtPr>
            <w:rPr>
              <w:b/>
              <w:vanish/>
            </w:rPr>
            <w:id w:val="759616"/>
            <w:placeholder>
              <w:docPart w:val="C2639A57D92A4C448EB83399718DB40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CC6022" w:rsidRPr="00ED18EB" w:rsidRDefault="00CC6022" w:rsidP="0078692D">
                <w:pPr>
                  <w:shd w:val="clear" w:color="auto" w:fill="auto"/>
                  <w:rPr>
                    <w:b/>
                  </w:rPr>
                </w:pPr>
                <w:r w:rsidRPr="00ED18EB">
                  <w:rPr>
                    <w:b/>
                    <w:vanish/>
                  </w:rPr>
                  <w:t>Mākslas zinātne</w:t>
                </w:r>
              </w:p>
            </w:tc>
          </w:sdtContent>
        </w:sdt>
      </w:tr>
      <w:tr w:rsidR="00CC6022" w:rsidRPr="00ED18EB" w:rsidTr="0078692D">
        <w:tc>
          <w:tcPr>
            <w:tcW w:w="4219" w:type="dxa"/>
          </w:tcPr>
          <w:p w:rsidR="00CC6022" w:rsidRPr="00ED18EB" w:rsidRDefault="00CC6022" w:rsidP="0078692D">
            <w:pPr>
              <w:pStyle w:val="Nosaukumi"/>
            </w:pPr>
            <w:r w:rsidRPr="00ED18EB">
              <w:t>Kursa līmenis</w:t>
            </w:r>
          </w:p>
        </w:tc>
        <w:tc>
          <w:tcPr>
            <w:tcW w:w="5102" w:type="dxa"/>
          </w:tcPr>
          <w:p w:rsidR="00CC6022" w:rsidRPr="00ED18EB" w:rsidRDefault="00CC6022" w:rsidP="0078692D">
            <w:pPr>
              <w:shd w:val="clear" w:color="auto" w:fill="auto"/>
              <w:rPr>
                <w:lang w:eastAsia="lv-LV"/>
              </w:rPr>
            </w:pPr>
            <w:r w:rsidRPr="00ED18EB">
              <w:t>1.</w:t>
            </w:r>
          </w:p>
        </w:tc>
      </w:tr>
      <w:tr w:rsidR="00CC6022" w:rsidRPr="00ED18EB" w:rsidTr="0078692D">
        <w:tc>
          <w:tcPr>
            <w:tcW w:w="4219" w:type="dxa"/>
          </w:tcPr>
          <w:p w:rsidR="00CC6022" w:rsidRPr="00ED18EB" w:rsidRDefault="00CC6022" w:rsidP="0078692D">
            <w:pPr>
              <w:pStyle w:val="Nosaukumi"/>
              <w:rPr>
                <w:u w:val="single"/>
              </w:rPr>
            </w:pPr>
            <w:r w:rsidRPr="00ED18EB">
              <w:t>Kredītpunkti</w:t>
            </w:r>
          </w:p>
        </w:tc>
        <w:tc>
          <w:tcPr>
            <w:tcW w:w="5102" w:type="dxa"/>
            <w:vAlign w:val="center"/>
          </w:tcPr>
          <w:p w:rsidR="00CC6022" w:rsidRPr="00ED18EB" w:rsidRDefault="00CC6022" w:rsidP="0078692D">
            <w:pPr>
              <w:shd w:val="clear" w:color="auto" w:fill="auto"/>
              <w:rPr>
                <w:lang w:eastAsia="lv-LV"/>
              </w:rPr>
            </w:pPr>
            <w:r w:rsidRPr="00ED18EB">
              <w:t>2</w:t>
            </w:r>
          </w:p>
        </w:tc>
      </w:tr>
      <w:tr w:rsidR="00CC6022" w:rsidRPr="00ED18EB" w:rsidTr="0078692D">
        <w:tc>
          <w:tcPr>
            <w:tcW w:w="4219" w:type="dxa"/>
          </w:tcPr>
          <w:p w:rsidR="00CC6022" w:rsidRPr="00ED18EB" w:rsidRDefault="00CC6022" w:rsidP="0078692D">
            <w:pPr>
              <w:pStyle w:val="Nosaukumi"/>
              <w:rPr>
                <w:u w:val="single"/>
              </w:rPr>
            </w:pPr>
            <w:r w:rsidRPr="00ED18EB">
              <w:t>ECTS kredītpunkti</w:t>
            </w:r>
          </w:p>
        </w:tc>
        <w:tc>
          <w:tcPr>
            <w:tcW w:w="5102" w:type="dxa"/>
          </w:tcPr>
          <w:p w:rsidR="00CC6022" w:rsidRPr="00ED18EB" w:rsidRDefault="00CC6022" w:rsidP="0078692D">
            <w:pPr>
              <w:shd w:val="clear" w:color="auto" w:fill="auto"/>
            </w:pPr>
            <w:r w:rsidRPr="00ED18EB">
              <w:t>3</w:t>
            </w:r>
          </w:p>
        </w:tc>
      </w:tr>
      <w:tr w:rsidR="00CC6022" w:rsidRPr="00ED18EB" w:rsidTr="0078692D">
        <w:tc>
          <w:tcPr>
            <w:tcW w:w="4219" w:type="dxa"/>
          </w:tcPr>
          <w:p w:rsidR="00CC6022" w:rsidRPr="00ED18EB" w:rsidRDefault="00CC6022" w:rsidP="0078692D">
            <w:pPr>
              <w:pStyle w:val="Nosaukumi"/>
            </w:pPr>
            <w:r w:rsidRPr="00ED18EB">
              <w:t>Kopējais kontaktstundu skaits</w:t>
            </w:r>
          </w:p>
        </w:tc>
        <w:tc>
          <w:tcPr>
            <w:tcW w:w="5102" w:type="dxa"/>
            <w:vAlign w:val="center"/>
          </w:tcPr>
          <w:p w:rsidR="00CC6022" w:rsidRPr="00ED18EB" w:rsidRDefault="00CC6022" w:rsidP="0078692D">
            <w:pPr>
              <w:shd w:val="clear" w:color="auto" w:fill="auto"/>
              <w:rPr>
                <w:lang w:eastAsia="lv-LV"/>
              </w:rPr>
            </w:pPr>
            <w:r w:rsidRPr="00ED18EB">
              <w:t>32</w:t>
            </w:r>
          </w:p>
        </w:tc>
      </w:tr>
    </w:tbl>
    <w:tbl>
      <w:tblPr>
        <w:tblStyle w:val="TableGrid"/>
        <w:tblW w:w="9321" w:type="dxa"/>
        <w:tblLook w:val="04A0" w:firstRow="1" w:lastRow="0" w:firstColumn="1" w:lastColumn="0" w:noHBand="0" w:noVBand="1"/>
      </w:tblPr>
      <w:tblGrid>
        <w:gridCol w:w="4219"/>
        <w:gridCol w:w="5102"/>
      </w:tblGrid>
      <w:tr w:rsidR="00CC6022" w:rsidRPr="00ED18EB" w:rsidTr="0078692D">
        <w:tc>
          <w:tcPr>
            <w:tcW w:w="4219" w:type="dxa"/>
          </w:tcPr>
          <w:p w:rsidR="00CC6022" w:rsidRPr="00ED18EB" w:rsidRDefault="00CC6022" w:rsidP="0078692D">
            <w:pPr>
              <w:pStyle w:val="Nosaukumi2"/>
              <w:framePr w:wrap="around"/>
            </w:pPr>
            <w:r w:rsidRPr="00ED18EB">
              <w:t>Lekciju stundu skaits</w:t>
            </w:r>
          </w:p>
        </w:tc>
        <w:tc>
          <w:tcPr>
            <w:tcW w:w="5102" w:type="dxa"/>
          </w:tcPr>
          <w:p w:rsidR="00CC6022" w:rsidRPr="00ED18EB" w:rsidRDefault="00CC6022" w:rsidP="0078692D">
            <w:pPr>
              <w:shd w:val="clear" w:color="auto" w:fill="auto"/>
            </w:pPr>
            <w:r w:rsidRPr="00ED18EB">
              <w:t>24</w:t>
            </w:r>
          </w:p>
        </w:tc>
      </w:tr>
      <w:tr w:rsidR="00CC6022" w:rsidRPr="00ED18EB" w:rsidTr="0078692D">
        <w:tc>
          <w:tcPr>
            <w:tcW w:w="4219" w:type="dxa"/>
          </w:tcPr>
          <w:p w:rsidR="00CC6022" w:rsidRPr="00ED18EB" w:rsidRDefault="00CC6022" w:rsidP="0078692D">
            <w:pPr>
              <w:pStyle w:val="Nosaukumi2"/>
              <w:framePr w:wrap="around"/>
            </w:pPr>
            <w:r w:rsidRPr="00ED18EB">
              <w:t>Semināru stundu skaits</w:t>
            </w:r>
          </w:p>
        </w:tc>
        <w:tc>
          <w:tcPr>
            <w:tcW w:w="5102" w:type="dxa"/>
          </w:tcPr>
          <w:p w:rsidR="00CC6022" w:rsidRPr="00ED18EB" w:rsidRDefault="00CC6022" w:rsidP="0078692D">
            <w:pPr>
              <w:shd w:val="clear" w:color="auto" w:fill="auto"/>
            </w:pPr>
            <w:r w:rsidRPr="00ED18EB">
              <w:t>8</w:t>
            </w:r>
          </w:p>
        </w:tc>
      </w:tr>
      <w:tr w:rsidR="00CC6022" w:rsidRPr="00ED18EB" w:rsidTr="0078692D">
        <w:tc>
          <w:tcPr>
            <w:tcW w:w="4219" w:type="dxa"/>
          </w:tcPr>
          <w:p w:rsidR="00CC6022" w:rsidRPr="00ED18EB" w:rsidRDefault="00CC6022" w:rsidP="0078692D">
            <w:pPr>
              <w:pStyle w:val="Nosaukumi2"/>
              <w:framePr w:wrap="around"/>
            </w:pPr>
            <w:r w:rsidRPr="00ED18EB">
              <w:t>Praktisko darbu stundu skaits</w:t>
            </w:r>
          </w:p>
        </w:tc>
        <w:tc>
          <w:tcPr>
            <w:tcW w:w="5102" w:type="dxa"/>
          </w:tcPr>
          <w:p w:rsidR="00CC6022" w:rsidRPr="00ED18EB" w:rsidRDefault="00CC6022" w:rsidP="0078692D">
            <w:pPr>
              <w:shd w:val="clear" w:color="auto" w:fill="auto"/>
            </w:pPr>
            <w:r w:rsidRPr="00ED18EB">
              <w:t>–</w:t>
            </w:r>
          </w:p>
        </w:tc>
      </w:tr>
      <w:tr w:rsidR="00CC6022" w:rsidRPr="00ED18EB" w:rsidTr="0078692D">
        <w:tc>
          <w:tcPr>
            <w:tcW w:w="4219" w:type="dxa"/>
          </w:tcPr>
          <w:p w:rsidR="00CC6022" w:rsidRPr="00ED18EB" w:rsidRDefault="00CC6022" w:rsidP="0078692D">
            <w:pPr>
              <w:pStyle w:val="Nosaukumi2"/>
              <w:framePr w:wrap="around"/>
            </w:pPr>
            <w:r w:rsidRPr="00ED18EB">
              <w:t>Individuālo darbu stundu skaits</w:t>
            </w:r>
          </w:p>
        </w:tc>
        <w:tc>
          <w:tcPr>
            <w:tcW w:w="5102" w:type="dxa"/>
          </w:tcPr>
          <w:p w:rsidR="00CC6022" w:rsidRPr="00ED18EB" w:rsidRDefault="00CC6022" w:rsidP="0078692D">
            <w:pPr>
              <w:shd w:val="clear" w:color="auto" w:fill="auto"/>
            </w:pPr>
            <w:r w:rsidRPr="00ED18EB">
              <w:t>–</w:t>
            </w:r>
          </w:p>
        </w:tc>
      </w:tr>
      <w:tr w:rsidR="00CC6022" w:rsidRPr="00ED18EB" w:rsidTr="0078692D">
        <w:tc>
          <w:tcPr>
            <w:tcW w:w="4219" w:type="dxa"/>
          </w:tcPr>
          <w:p w:rsidR="00CC6022" w:rsidRPr="00ED18EB" w:rsidRDefault="00CC6022" w:rsidP="0078692D">
            <w:pPr>
              <w:pStyle w:val="Nosaukumi2"/>
              <w:framePr w:wrap="around"/>
              <w:rPr>
                <w:lang w:eastAsia="lv-LV"/>
              </w:rPr>
            </w:pPr>
            <w:r w:rsidRPr="00ED18EB">
              <w:rPr>
                <w:lang w:eastAsia="lv-LV"/>
              </w:rPr>
              <w:t>Studējošā patstāvīgā darba stundu skaits</w:t>
            </w:r>
          </w:p>
        </w:tc>
        <w:tc>
          <w:tcPr>
            <w:tcW w:w="5102" w:type="dxa"/>
            <w:vAlign w:val="center"/>
          </w:tcPr>
          <w:p w:rsidR="00CC6022" w:rsidRPr="00ED18EB" w:rsidRDefault="00CC6022" w:rsidP="0078692D">
            <w:pPr>
              <w:shd w:val="clear" w:color="auto" w:fill="auto"/>
              <w:rPr>
                <w:lang w:eastAsia="lv-LV"/>
              </w:rPr>
            </w:pPr>
            <w:r w:rsidRPr="00ED18EB">
              <w:t>48</w:t>
            </w:r>
          </w:p>
        </w:tc>
      </w:tr>
    </w:tbl>
    <w:tbl>
      <w:tblPr>
        <w:tblStyle w:val="TableGrid"/>
        <w:tblW w:w="9320" w:type="dxa"/>
        <w:tblLook w:val="04A0" w:firstRow="1" w:lastRow="0" w:firstColumn="1" w:lastColumn="0" w:noHBand="0" w:noVBand="1"/>
      </w:tblPr>
      <w:tblGrid>
        <w:gridCol w:w="9320"/>
      </w:tblGrid>
      <w:tr w:rsidR="00CC6022" w:rsidRPr="00ED18EB" w:rsidTr="0078692D">
        <w:tc>
          <w:tcPr>
            <w:tcW w:w="9320" w:type="dxa"/>
          </w:tcPr>
          <w:p w:rsidR="00CC6022" w:rsidRPr="00ED18EB" w:rsidRDefault="00CC6022" w:rsidP="0078692D">
            <w:pPr>
              <w:shd w:val="clear" w:color="auto" w:fill="auto"/>
              <w:rPr>
                <w:lang w:eastAsia="lv-LV"/>
              </w:rPr>
            </w:pPr>
          </w:p>
        </w:tc>
      </w:tr>
      <w:tr w:rsidR="00CC6022" w:rsidRPr="00ED18EB" w:rsidTr="0078692D">
        <w:tc>
          <w:tcPr>
            <w:tcW w:w="9320" w:type="dxa"/>
          </w:tcPr>
          <w:p w:rsidR="00CC6022" w:rsidRPr="00ED18EB" w:rsidRDefault="00CC6022" w:rsidP="0078692D">
            <w:pPr>
              <w:pStyle w:val="Nosaukumi"/>
            </w:pPr>
            <w:r w:rsidRPr="00ED18EB">
              <w:t>Kursa autors(–i)</w:t>
            </w:r>
          </w:p>
        </w:tc>
      </w:tr>
      <w:tr w:rsidR="00CC6022" w:rsidRPr="00ED18EB" w:rsidTr="0078692D">
        <w:tc>
          <w:tcPr>
            <w:tcW w:w="9320" w:type="dxa"/>
          </w:tcPr>
          <w:p w:rsidR="00CC6022" w:rsidRPr="00ED18EB" w:rsidRDefault="00CC6022" w:rsidP="0078692D">
            <w:pPr>
              <w:shd w:val="clear" w:color="auto" w:fill="auto"/>
            </w:pPr>
            <w:r w:rsidRPr="00ED18EB">
              <w:t>Mg.art., viesasistents Maksims Bendelstons</w:t>
            </w:r>
          </w:p>
          <w:p w:rsidR="00CC6022" w:rsidRPr="00ED18EB" w:rsidRDefault="00CC6022" w:rsidP="0078692D">
            <w:pPr>
              <w:shd w:val="clear" w:color="auto" w:fill="auto"/>
              <w:rPr>
                <w:lang w:val="en-US"/>
              </w:rPr>
            </w:pPr>
            <w:r w:rsidRPr="00ED18EB">
              <w:rPr>
                <w:lang w:val="en-US"/>
              </w:rPr>
              <w:t>Dr.art., profesors Ēvalds Daugulis</w:t>
            </w:r>
          </w:p>
          <w:p w:rsidR="00CC6022" w:rsidRPr="00ED18EB" w:rsidRDefault="00CC6022" w:rsidP="0078692D">
            <w:pPr>
              <w:shd w:val="clear" w:color="auto" w:fill="auto"/>
              <w:rPr>
                <w:lang w:val="en-US"/>
              </w:rPr>
            </w:pPr>
          </w:p>
        </w:tc>
      </w:tr>
      <w:tr w:rsidR="00CC6022" w:rsidRPr="00ED18EB" w:rsidTr="0078692D">
        <w:tc>
          <w:tcPr>
            <w:tcW w:w="9320" w:type="dxa"/>
          </w:tcPr>
          <w:p w:rsidR="00CC6022" w:rsidRPr="00ED18EB" w:rsidRDefault="00CC6022" w:rsidP="0078692D">
            <w:pPr>
              <w:pStyle w:val="Nosaukumi"/>
            </w:pPr>
            <w:r w:rsidRPr="00ED18EB">
              <w:t>Kursa docētājs(–i)</w:t>
            </w:r>
          </w:p>
        </w:tc>
      </w:tr>
      <w:tr w:rsidR="00CC6022" w:rsidRPr="00ED18EB" w:rsidTr="0078692D">
        <w:tc>
          <w:tcPr>
            <w:tcW w:w="9320" w:type="dxa"/>
          </w:tcPr>
          <w:p w:rsidR="00CC6022" w:rsidRPr="00ED18EB" w:rsidRDefault="00CC6022" w:rsidP="0078692D">
            <w:pPr>
              <w:shd w:val="clear" w:color="auto" w:fill="auto"/>
            </w:pPr>
            <w:r w:rsidRPr="00ED18EB">
              <w:t>Mg.art., viesasistents Maksims Bendelstons</w:t>
            </w:r>
          </w:p>
          <w:p w:rsidR="00CC6022" w:rsidRPr="00ED18EB" w:rsidRDefault="00CC6022" w:rsidP="0078692D">
            <w:pPr>
              <w:rPr>
                <w:shd w:val="clear" w:color="auto" w:fill="FFFF00"/>
              </w:rPr>
            </w:pPr>
            <w:r w:rsidRPr="00ED18EB">
              <w:rPr>
                <w:shd w:val="clear" w:color="auto" w:fill="FFFFFF" w:themeFill="background1"/>
              </w:rPr>
              <w:t>Mg.art., vieslektors Kaspars Zemītis</w:t>
            </w:r>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pPr>
            <w:r w:rsidRPr="00ED18EB">
              <w:t>Priekšzināšanas</w:t>
            </w:r>
          </w:p>
        </w:tc>
      </w:tr>
      <w:tr w:rsidR="00CC6022" w:rsidRPr="00ED18EB" w:rsidTr="0078692D">
        <w:tc>
          <w:tcPr>
            <w:tcW w:w="9320" w:type="dxa"/>
          </w:tcPr>
          <w:p w:rsidR="00CC6022" w:rsidRPr="00ED18EB" w:rsidRDefault="00CC6022" w:rsidP="0078692D">
            <w:pPr>
              <w:shd w:val="clear" w:color="auto" w:fill="auto"/>
            </w:pPr>
            <w:r w:rsidRPr="00ED18EB">
              <w:t>MākZ1556 Ģitāras spēles attīstības vēsture, repertuārs un stilistika  I</w:t>
            </w:r>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pPr>
            <w:r w:rsidRPr="00ED18EB">
              <w:t xml:space="preserve">Studiju kursa anotācija </w:t>
            </w:r>
          </w:p>
        </w:tc>
      </w:tr>
      <w:tr w:rsidR="00CC6022" w:rsidRPr="00ED18EB" w:rsidTr="0078692D">
        <w:tc>
          <w:tcPr>
            <w:tcW w:w="9320" w:type="dxa"/>
          </w:tcPr>
          <w:p w:rsidR="00CC6022" w:rsidRPr="00ED18EB" w:rsidRDefault="00CC6022" w:rsidP="0078692D">
            <w:pPr>
              <w:shd w:val="clear" w:color="auto" w:fill="auto"/>
              <w:jc w:val="both"/>
            </w:pPr>
            <w:r w:rsidRPr="00ED18EB">
              <w:t>Kurss paredzēts profesionālās bakalaura studiju programmas “Mūzika” profesionālās specializācijas moduļa “Ģitāras spēle” studējošajiem.</w:t>
            </w:r>
          </w:p>
          <w:p w:rsidR="00CC6022" w:rsidRPr="00ED18EB" w:rsidRDefault="00CC6022" w:rsidP="0078692D">
            <w:pPr>
              <w:shd w:val="clear" w:color="auto" w:fill="auto"/>
              <w:jc w:val="both"/>
            </w:pPr>
          </w:p>
          <w:p w:rsidR="00CC6022" w:rsidRPr="00ED18EB" w:rsidRDefault="00CC6022" w:rsidP="0078692D">
            <w:pPr>
              <w:shd w:val="clear" w:color="auto" w:fill="auto"/>
              <w:jc w:val="both"/>
            </w:pPr>
            <w:r w:rsidRPr="00ED18EB">
              <w:t>KURSA MĒRĶIS –apgūt Eiropas klasiskās ģitāras mūzikas tradīcijas vēsturi, instrumenta attīstības vēsturi, tā lietošanas veidus un repertuāru.</w:t>
            </w:r>
          </w:p>
          <w:p w:rsidR="00CC6022" w:rsidRPr="00ED18EB" w:rsidRDefault="00CC6022" w:rsidP="0078692D">
            <w:pPr>
              <w:shd w:val="clear" w:color="auto" w:fill="auto"/>
              <w:jc w:val="both"/>
            </w:pPr>
            <w:r w:rsidRPr="00ED18EB">
              <w:t>KURSA UZDEVUMI – iepazīt instrumenta konstrukcijas izmaiņas, mākslinieciskās izteiksmes specifiku, repertuāra stilistiku, instrumenta izmantošanu dažādu stilu mūzikā, kā arī dažādu komponistu darbus klasiskajai ģitārai, veidot spēju atšķirt un salīdzināt mūzikas stilus, žanrus, kompozīcijas un to interpretācijas, identificēt un izvēlēties piemērotu solo izpildītāju repertuāru, novērtēt klasiskās ģitāras mūzikas attīstības procesus kultūras kontekstā.</w:t>
            </w:r>
          </w:p>
          <w:p w:rsidR="00CC6022" w:rsidRPr="00ED18EB" w:rsidRDefault="00CC6022" w:rsidP="0078692D">
            <w:pPr>
              <w:shd w:val="clear" w:color="auto" w:fill="auto"/>
              <w:jc w:val="both"/>
            </w:pPr>
          </w:p>
        </w:tc>
      </w:tr>
      <w:tr w:rsidR="00CC6022" w:rsidRPr="00ED18EB" w:rsidTr="0078692D">
        <w:tc>
          <w:tcPr>
            <w:tcW w:w="9320" w:type="dxa"/>
          </w:tcPr>
          <w:p w:rsidR="00CC6022" w:rsidRPr="00ED18EB" w:rsidRDefault="00CC6022" w:rsidP="0078692D">
            <w:pPr>
              <w:pStyle w:val="Nosaukumi"/>
            </w:pPr>
            <w:r w:rsidRPr="00ED18EB">
              <w:t>Studiju kursa kalendārais plāns</w:t>
            </w:r>
          </w:p>
        </w:tc>
      </w:tr>
      <w:tr w:rsidR="00CC6022" w:rsidRPr="00ED18EB" w:rsidTr="0078692D">
        <w:tc>
          <w:tcPr>
            <w:tcW w:w="9320" w:type="dxa"/>
          </w:tcPr>
          <w:p w:rsidR="00CC6022" w:rsidRPr="00ED18EB" w:rsidRDefault="00CC6022" w:rsidP="0078692D">
            <w:pPr>
              <w:shd w:val="clear" w:color="auto" w:fill="auto"/>
              <w:jc w:val="both"/>
            </w:pPr>
            <w:r w:rsidRPr="00ED18EB">
              <w:t>Kontaktstundās paredzēts darbs ar teorētisko un praktisko materiālu – skaidrojumi, komentāri, powerpoint prezentācijas, dažādu stilu, žanru un kompozīcijas tehniku skaņdarbu analīzes vingrinājumi, radoši uzdevumi, dažādu metodisku paņēmienu pārbaudīšana praksē, interaktīvo metožu pielietojums.</w:t>
            </w:r>
          </w:p>
          <w:p w:rsidR="00CC6022" w:rsidRPr="00ED18EB" w:rsidRDefault="00CC6022" w:rsidP="0078692D">
            <w:pPr>
              <w:shd w:val="clear" w:color="auto" w:fill="auto"/>
              <w:jc w:val="both"/>
            </w:pPr>
          </w:p>
          <w:p w:rsidR="00CC6022" w:rsidRPr="00ED18EB" w:rsidRDefault="00CC6022" w:rsidP="0078692D">
            <w:pPr>
              <w:shd w:val="clear" w:color="auto" w:fill="auto"/>
              <w:jc w:val="both"/>
            </w:pPr>
            <w:r w:rsidRPr="00ED18EB">
              <w:t>II semestris</w:t>
            </w:r>
          </w:p>
          <w:p w:rsidR="00CC6022" w:rsidRPr="00ED18EB" w:rsidRDefault="00CC6022" w:rsidP="0078692D">
            <w:pPr>
              <w:shd w:val="clear" w:color="auto" w:fill="auto"/>
              <w:jc w:val="both"/>
            </w:pPr>
            <w:r w:rsidRPr="00ED18EB">
              <w:lastRenderedPageBreak/>
              <w:t>Kursa struktūra: lekcijas (L) – 24 stundas; semināri (S) – 8 stundas; patstāvīgais darbs (Pd) – 48 stundas.</w:t>
            </w:r>
          </w:p>
          <w:p w:rsidR="00CC6022" w:rsidRPr="00ED18EB" w:rsidRDefault="00CC6022" w:rsidP="0078692D">
            <w:pPr>
              <w:shd w:val="clear" w:color="auto" w:fill="auto"/>
              <w:jc w:val="both"/>
            </w:pPr>
          </w:p>
          <w:p w:rsidR="00CC6022" w:rsidRPr="00ED18EB" w:rsidRDefault="00CC6022" w:rsidP="0078692D">
            <w:pPr>
              <w:shd w:val="clear" w:color="auto" w:fill="auto"/>
              <w:jc w:val="both"/>
            </w:pPr>
            <w:r w:rsidRPr="00ED18EB">
              <w:t xml:space="preserve">Lekcijas </w:t>
            </w:r>
          </w:p>
          <w:p w:rsidR="00CC6022" w:rsidRPr="00ED18EB" w:rsidRDefault="00CC6022" w:rsidP="0078692D">
            <w:pPr>
              <w:shd w:val="clear" w:color="auto" w:fill="auto"/>
              <w:jc w:val="both"/>
            </w:pPr>
            <w:r w:rsidRPr="00ED18EB">
              <w:t>1. Komponists un ģitārists Augustins Barrios Mangore (1885–1944). L2</w:t>
            </w:r>
          </w:p>
          <w:p w:rsidR="00CC6022" w:rsidRPr="00ED18EB" w:rsidRDefault="00CC6022" w:rsidP="0078692D">
            <w:pPr>
              <w:shd w:val="clear" w:color="auto" w:fill="auto"/>
              <w:jc w:val="both"/>
            </w:pPr>
            <w:r w:rsidRPr="00ED18EB">
              <w:t>2. Andres Segovia (1893–1987) loma ģitāras kā koncertinstrumenta ieveidē. L2</w:t>
            </w:r>
          </w:p>
          <w:p w:rsidR="00CC6022" w:rsidRPr="00ED18EB" w:rsidRDefault="00CC6022" w:rsidP="0078692D">
            <w:pPr>
              <w:shd w:val="clear" w:color="auto" w:fill="auto"/>
              <w:jc w:val="both"/>
            </w:pPr>
            <w:r w:rsidRPr="00ED18EB">
              <w:t>3. M.Ponse, F.Moreno–Torroba, A.Tansmana skaņdarbi ģitārai. L2</w:t>
            </w:r>
          </w:p>
          <w:p w:rsidR="00CC6022" w:rsidRPr="00ED18EB" w:rsidRDefault="00CC6022" w:rsidP="0078692D">
            <w:pPr>
              <w:shd w:val="clear" w:color="auto" w:fill="auto"/>
              <w:jc w:val="both"/>
            </w:pPr>
            <w:r w:rsidRPr="00ED18EB">
              <w:t>4. M.Kastelnova–Tedesko, H.Rodrigo mūzika. L2</w:t>
            </w:r>
          </w:p>
          <w:p w:rsidR="00CC6022" w:rsidRPr="00ED18EB" w:rsidRDefault="00CC6022" w:rsidP="0078692D">
            <w:pPr>
              <w:shd w:val="clear" w:color="auto" w:fill="auto"/>
              <w:jc w:val="both"/>
            </w:pPr>
            <w:r w:rsidRPr="00ED18EB">
              <w:t>5. H.Vila–Lobos un brazīļu mūzika ģitārai. L2</w:t>
            </w:r>
          </w:p>
          <w:p w:rsidR="00CC6022" w:rsidRPr="00ED18EB" w:rsidRDefault="00CC6022" w:rsidP="0078692D">
            <w:pPr>
              <w:shd w:val="clear" w:color="auto" w:fill="auto"/>
              <w:jc w:val="both"/>
            </w:pPr>
            <w:r w:rsidRPr="00ED18EB">
              <w:t>6. Spilgtākie 20.gs. ģitāristi–atskaņotājmākslinieki. L2</w:t>
            </w:r>
          </w:p>
          <w:p w:rsidR="00CC6022" w:rsidRPr="00ED18EB" w:rsidRDefault="00CC6022" w:rsidP="0078692D">
            <w:pPr>
              <w:shd w:val="clear" w:color="auto" w:fill="auto"/>
              <w:jc w:val="both"/>
            </w:pPr>
            <w:r w:rsidRPr="00ED18EB">
              <w:t>7. Ģitāru ansambļi. L2</w:t>
            </w:r>
          </w:p>
          <w:p w:rsidR="00CC6022" w:rsidRPr="00ED18EB" w:rsidRDefault="00CC6022" w:rsidP="0078692D">
            <w:pPr>
              <w:shd w:val="clear" w:color="auto" w:fill="auto"/>
              <w:jc w:val="both"/>
            </w:pPr>
            <w:r w:rsidRPr="00ED18EB">
              <w:t>8. Mūsdienu paņēmieni ģitāras spēlē. L4</w:t>
            </w:r>
          </w:p>
          <w:p w:rsidR="00CC6022" w:rsidRPr="00ED18EB" w:rsidRDefault="00CC6022" w:rsidP="0078692D">
            <w:pPr>
              <w:shd w:val="clear" w:color="auto" w:fill="auto"/>
              <w:jc w:val="both"/>
            </w:pPr>
            <w:r w:rsidRPr="00ED18EB">
              <w:t>9. Ģitāra džezā. L2</w:t>
            </w:r>
          </w:p>
          <w:p w:rsidR="00CC6022" w:rsidRPr="00ED18EB" w:rsidRDefault="00CC6022" w:rsidP="0078692D">
            <w:pPr>
              <w:shd w:val="clear" w:color="auto" w:fill="auto"/>
              <w:jc w:val="both"/>
            </w:pPr>
            <w:r w:rsidRPr="00ED18EB">
              <w:t>10. Mūsdienu latviešu komponistu skaņdarbi ģitārai. Latviešu skolas īpatnības. L4</w:t>
            </w:r>
          </w:p>
          <w:p w:rsidR="00CC6022" w:rsidRPr="00ED18EB" w:rsidRDefault="00CC6022" w:rsidP="0078692D">
            <w:pPr>
              <w:shd w:val="clear" w:color="auto" w:fill="auto"/>
              <w:jc w:val="both"/>
            </w:pPr>
          </w:p>
          <w:p w:rsidR="00CC6022" w:rsidRPr="00ED18EB" w:rsidRDefault="00CC6022" w:rsidP="0078692D">
            <w:pPr>
              <w:shd w:val="clear" w:color="auto" w:fill="auto"/>
              <w:jc w:val="both"/>
            </w:pPr>
            <w:r w:rsidRPr="00ED18EB">
              <w:t>Semināri</w:t>
            </w:r>
          </w:p>
          <w:p w:rsidR="00CC6022" w:rsidRPr="00ED18EB" w:rsidRDefault="00CC6022" w:rsidP="0078692D">
            <w:pPr>
              <w:shd w:val="clear" w:color="auto" w:fill="auto"/>
            </w:pPr>
            <w:r w:rsidRPr="00ED18EB">
              <w:t>1. A.Segovia, M.Ponse, F.Moreno–Torroba, A.Tansmana, M.Kastelnova–Tedesko, H.Rodrigo skaņdarbi ģitārai. S2</w:t>
            </w:r>
          </w:p>
          <w:p w:rsidR="00CC6022" w:rsidRPr="00ED18EB" w:rsidRDefault="00CC6022" w:rsidP="0078692D">
            <w:pPr>
              <w:shd w:val="clear" w:color="auto" w:fill="auto"/>
              <w:jc w:val="both"/>
            </w:pPr>
            <w:r w:rsidRPr="00ED18EB">
              <w:t>2. Spilgtākie 20.gs. ģitāristi–atskaņotājmākslinieki. S2</w:t>
            </w:r>
          </w:p>
          <w:p w:rsidR="00CC6022" w:rsidRPr="00ED18EB" w:rsidRDefault="00CC6022" w:rsidP="0078692D">
            <w:pPr>
              <w:shd w:val="clear" w:color="auto" w:fill="auto"/>
              <w:jc w:val="both"/>
            </w:pPr>
            <w:r w:rsidRPr="00ED18EB">
              <w:t>3. Ģitāra džezā. S2</w:t>
            </w:r>
          </w:p>
          <w:p w:rsidR="00CC6022" w:rsidRPr="00ED18EB" w:rsidRDefault="00CC6022" w:rsidP="0078692D">
            <w:pPr>
              <w:shd w:val="clear" w:color="auto" w:fill="auto"/>
              <w:jc w:val="both"/>
            </w:pPr>
            <w:r w:rsidRPr="00ED18EB">
              <w:t>4. Mūsdienu latviešu komponistu skaņdarbi ģitārai. S2</w:t>
            </w:r>
          </w:p>
          <w:p w:rsidR="00CC6022" w:rsidRPr="00ED18EB" w:rsidRDefault="00CC6022" w:rsidP="0078692D">
            <w:pPr>
              <w:shd w:val="clear" w:color="auto" w:fill="auto"/>
              <w:jc w:val="both"/>
            </w:pPr>
          </w:p>
        </w:tc>
      </w:tr>
      <w:tr w:rsidR="00CC6022" w:rsidRPr="00ED18EB" w:rsidTr="0078692D">
        <w:tc>
          <w:tcPr>
            <w:tcW w:w="9320" w:type="dxa"/>
          </w:tcPr>
          <w:p w:rsidR="00CC6022" w:rsidRPr="00ED18EB" w:rsidRDefault="00CC6022" w:rsidP="0078692D">
            <w:pPr>
              <w:pStyle w:val="Nosaukumi"/>
            </w:pPr>
            <w:r w:rsidRPr="00ED18EB">
              <w:lastRenderedPageBreak/>
              <w:t>Studiju rezultāti</w:t>
            </w:r>
          </w:p>
        </w:tc>
      </w:tr>
      <w:tr w:rsidR="00CC6022" w:rsidRPr="00ED18EB" w:rsidTr="0078692D">
        <w:tc>
          <w:tcPr>
            <w:tcW w:w="9320" w:type="dxa"/>
          </w:tcPr>
          <w:p w:rsidR="00CC6022" w:rsidRPr="00ED18EB" w:rsidRDefault="00CC6022" w:rsidP="0078692D">
            <w:pPr>
              <w:shd w:val="clear" w:color="auto" w:fill="auto"/>
            </w:pPr>
            <w:r w:rsidRPr="00ED18EB">
              <w:t>ZINĀŠANAS</w:t>
            </w:r>
            <w:r w:rsidRPr="00ED18EB">
              <w:rPr>
                <w:lang w:eastAsia="ru-RU"/>
              </w:rPr>
              <w:t xml:space="preserve"> </w:t>
            </w:r>
          </w:p>
          <w:p w:rsidR="00CC6022" w:rsidRPr="00ED18EB" w:rsidRDefault="00CC6022" w:rsidP="0078692D">
            <w:pPr>
              <w:shd w:val="clear" w:color="auto" w:fill="auto"/>
            </w:pPr>
            <w:r w:rsidRPr="00ED18EB">
              <w:t>– zināšanas par klasiskās ģitāras vēsturi;</w:t>
            </w:r>
          </w:p>
          <w:p w:rsidR="00CC6022" w:rsidRPr="00ED18EB" w:rsidRDefault="00CC6022" w:rsidP="0078692D">
            <w:pPr>
              <w:shd w:val="clear" w:color="auto" w:fill="auto"/>
            </w:pPr>
            <w:r w:rsidRPr="00ED18EB">
              <w:t>– zināšana par svarīgākajām izmaiņām instrumenta konstrukcijā laika gaitā;</w:t>
            </w:r>
          </w:p>
          <w:p w:rsidR="00CC6022" w:rsidRPr="00ED18EB" w:rsidRDefault="00CC6022" w:rsidP="0078692D">
            <w:pPr>
              <w:shd w:val="clear" w:color="auto" w:fill="auto"/>
            </w:pPr>
            <w:r w:rsidRPr="00ED18EB">
              <w:t>– zināšanas par klasiskās ģitāras izmantošanas veidu dažādos laikmetos;</w:t>
            </w:r>
          </w:p>
          <w:p w:rsidR="00CC6022" w:rsidRPr="00ED18EB" w:rsidRDefault="00CC6022" w:rsidP="0078692D">
            <w:pPr>
              <w:shd w:val="clear" w:color="auto" w:fill="auto"/>
            </w:pPr>
            <w:r w:rsidRPr="00ED18EB">
              <w:t>– izpratne par klasiskās ģitāras spēles vispārīgajām stilistiskajām iezīmēm;</w:t>
            </w:r>
          </w:p>
          <w:p w:rsidR="00CC6022" w:rsidRPr="00ED18EB" w:rsidRDefault="00CC6022" w:rsidP="0078692D">
            <w:pPr>
              <w:shd w:val="clear" w:color="auto" w:fill="auto"/>
            </w:pPr>
            <w:r w:rsidRPr="00ED18EB">
              <w:t>– zināšanas par solo, ansambļa un orķestra repertuāra galvenajiem skaņdarbiem.</w:t>
            </w:r>
          </w:p>
          <w:p w:rsidR="00CC6022" w:rsidRPr="00ED18EB" w:rsidRDefault="00CC6022" w:rsidP="0078692D">
            <w:pPr>
              <w:shd w:val="clear" w:color="auto" w:fill="auto"/>
            </w:pPr>
          </w:p>
          <w:p w:rsidR="00CC6022" w:rsidRPr="00ED18EB" w:rsidRDefault="00CC6022" w:rsidP="0078692D">
            <w:pPr>
              <w:shd w:val="clear" w:color="auto" w:fill="auto"/>
            </w:pPr>
            <w:r w:rsidRPr="00ED18EB">
              <w:t>PRASMES</w:t>
            </w:r>
            <w:r w:rsidRPr="00ED18EB">
              <w:rPr>
                <w:lang w:eastAsia="ru-RU"/>
              </w:rPr>
              <w:t xml:space="preserve"> </w:t>
            </w:r>
          </w:p>
          <w:p w:rsidR="00CC6022" w:rsidRPr="00ED18EB" w:rsidRDefault="00CC6022" w:rsidP="0078692D">
            <w:pPr>
              <w:shd w:val="clear" w:color="auto" w:fill="auto"/>
            </w:pPr>
            <w:r w:rsidRPr="00ED18EB">
              <w:t>– spēja analizēt partitūras ar klasiskās ģitāras iekļāvumu dažādos vēsturiskos periodos;</w:t>
            </w:r>
          </w:p>
          <w:p w:rsidR="00CC6022" w:rsidRPr="00ED18EB" w:rsidRDefault="00CC6022" w:rsidP="0078692D">
            <w:pPr>
              <w:shd w:val="clear" w:color="auto" w:fill="auto"/>
            </w:pPr>
            <w:r w:rsidRPr="00ED18EB">
              <w:t>– spēja noteikt klasiskās ģitāras īpatnības, klausoties priekšnesumu;</w:t>
            </w:r>
          </w:p>
          <w:p w:rsidR="00CC6022" w:rsidRPr="00ED18EB" w:rsidRDefault="00CC6022" w:rsidP="0078692D">
            <w:pPr>
              <w:shd w:val="clear" w:color="auto" w:fill="auto"/>
            </w:pPr>
            <w:r w:rsidRPr="00ED18EB">
              <w:t>– spēja pielietot vēsturiskā konteksta zināšanas praksē.</w:t>
            </w:r>
          </w:p>
          <w:p w:rsidR="00CC6022" w:rsidRPr="00ED18EB" w:rsidRDefault="00CC6022" w:rsidP="0078692D">
            <w:pPr>
              <w:shd w:val="clear" w:color="auto" w:fill="auto"/>
            </w:pPr>
          </w:p>
          <w:p w:rsidR="00CC6022" w:rsidRPr="00ED18EB" w:rsidRDefault="00CC6022" w:rsidP="0078692D">
            <w:pPr>
              <w:shd w:val="clear" w:color="auto" w:fill="auto"/>
            </w:pPr>
            <w:r w:rsidRPr="00ED18EB">
              <w:t>KOMPETENCE</w:t>
            </w:r>
            <w:r w:rsidRPr="00ED18EB">
              <w:rPr>
                <w:lang w:eastAsia="ru-RU"/>
              </w:rPr>
              <w:t xml:space="preserve"> </w:t>
            </w:r>
          </w:p>
          <w:p w:rsidR="00CC6022" w:rsidRPr="00ED18EB" w:rsidRDefault="00CC6022" w:rsidP="0078692D">
            <w:pPr>
              <w:shd w:val="clear" w:color="auto" w:fill="auto"/>
            </w:pPr>
            <w:r w:rsidRPr="00ED18EB">
              <w:t>– spēja atšķirt un salīdzināt stilus, žanrus, kompozīcijas un to interpretācijas;</w:t>
            </w:r>
          </w:p>
          <w:p w:rsidR="00CC6022" w:rsidRPr="00ED18EB" w:rsidRDefault="00CC6022" w:rsidP="0078692D">
            <w:pPr>
              <w:shd w:val="clear" w:color="auto" w:fill="auto"/>
            </w:pPr>
            <w:r w:rsidRPr="00ED18EB">
              <w:t>– spēja identificēt un izvēlēties piemērotu solo izpildītāju repertuāru;</w:t>
            </w:r>
          </w:p>
          <w:p w:rsidR="00CC6022" w:rsidRPr="00ED18EB" w:rsidRDefault="00CC6022" w:rsidP="0078692D">
            <w:pPr>
              <w:shd w:val="clear" w:color="auto" w:fill="auto"/>
            </w:pPr>
            <w:r w:rsidRPr="00ED18EB">
              <w:t>– spēja novērtēt klasiskās ģitāras mūzikas attīstības procesus kultūras kontekstā.</w:t>
            </w:r>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rPr>
                <w:lang w:val="lv-LV"/>
              </w:rPr>
            </w:pPr>
            <w:r w:rsidRPr="00ED18EB">
              <w:rPr>
                <w:lang w:val="lv-LV"/>
              </w:rPr>
              <w:t>Studējošo patstāvīgo darbu organizācijas un uzdevumu raksturojums</w:t>
            </w:r>
          </w:p>
        </w:tc>
      </w:tr>
      <w:tr w:rsidR="00CC6022" w:rsidRPr="00ED18EB" w:rsidTr="0078692D">
        <w:tc>
          <w:tcPr>
            <w:tcW w:w="9320" w:type="dxa"/>
          </w:tcPr>
          <w:p w:rsidR="00CC6022" w:rsidRPr="00ED18EB" w:rsidRDefault="00CC6022" w:rsidP="0078692D">
            <w:pPr>
              <w:shd w:val="clear" w:color="auto" w:fill="auto"/>
            </w:pPr>
            <w:r w:rsidRPr="00ED18EB">
              <w:t>Studējošo patstāvīgais darbs (Pd) 48 stundas:</w:t>
            </w:r>
          </w:p>
          <w:p w:rsidR="00CC6022" w:rsidRPr="00ED18EB" w:rsidRDefault="00CC6022" w:rsidP="0078692D">
            <w:pPr>
              <w:shd w:val="clear" w:color="auto" w:fill="auto"/>
            </w:pPr>
          </w:p>
          <w:p w:rsidR="00CC6022" w:rsidRPr="00ED18EB" w:rsidRDefault="00CC6022" w:rsidP="0078692D">
            <w:pPr>
              <w:shd w:val="clear" w:color="auto" w:fill="auto"/>
            </w:pPr>
            <w:r w:rsidRPr="00ED18EB">
              <w:t>II semestris</w:t>
            </w:r>
          </w:p>
          <w:p w:rsidR="00CC6022" w:rsidRPr="00ED18EB" w:rsidRDefault="00CC6022" w:rsidP="0078692D">
            <w:pPr>
              <w:shd w:val="clear" w:color="auto" w:fill="auto"/>
            </w:pPr>
            <w:r w:rsidRPr="00ED18EB">
              <w:t>Ieteicamās literatūras izpēte par klasiskās ģitāras lietojumu solo, ansambļos un orķestrī laikposmā no vidējā romantisma līdz 21.gs. sākumam. Klausīties atbilstošās mūzikas ierakstus, dažādas interpretācijas, salīdzināt un analizēt skaņdarbus.</w:t>
            </w:r>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pPr>
            <w:r w:rsidRPr="00ED18EB">
              <w:t>Prasības kredītpunktu iegūšanai</w:t>
            </w:r>
          </w:p>
        </w:tc>
      </w:tr>
      <w:tr w:rsidR="00CC6022" w:rsidRPr="00ED18EB" w:rsidTr="0078692D">
        <w:tc>
          <w:tcPr>
            <w:tcW w:w="9320" w:type="dxa"/>
          </w:tcPr>
          <w:p w:rsidR="00CC6022" w:rsidRPr="00ED18EB" w:rsidRDefault="00CC6022" w:rsidP="0078692D">
            <w:pPr>
              <w:shd w:val="clear" w:color="auto" w:fill="auto"/>
            </w:pPr>
            <w:r w:rsidRPr="00ED18EB">
              <w:rPr>
                <w:rStyle w:val="Style2Char"/>
              </w:rPr>
              <w:t>Pārbaudes forma:</w:t>
            </w:r>
            <w:r w:rsidRPr="00ED18EB">
              <w:t xml:space="preserve"> eksāmens.</w:t>
            </w:r>
          </w:p>
          <w:p w:rsidR="00CC6022" w:rsidRPr="00ED18EB" w:rsidRDefault="00CC6022" w:rsidP="0078692D">
            <w:pPr>
              <w:shd w:val="clear" w:color="auto" w:fill="auto"/>
            </w:pPr>
          </w:p>
          <w:p w:rsidR="00CC6022" w:rsidRPr="00ED18EB" w:rsidRDefault="00CC6022"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w:t>
            </w:r>
            <w:r w:rsidRPr="00ED18EB">
              <w:lastRenderedPageBreak/>
              <w:t>17.12.2018., protokols Nr. 15), vadoties pēc šādiem kritērijiem: iegūto zināšanu apjoms un kvalitāte, iegūtās prasmes un kompetence atbilstoši plānotajiem studiju rezultātiem.</w:t>
            </w:r>
          </w:p>
          <w:p w:rsidR="00CC6022" w:rsidRPr="00ED18EB" w:rsidRDefault="00CC6022" w:rsidP="0078692D">
            <w:pPr>
              <w:shd w:val="clear" w:color="auto" w:fill="auto"/>
            </w:pPr>
          </w:p>
          <w:p w:rsidR="00CC6022" w:rsidRPr="00ED18EB" w:rsidRDefault="00CC6022" w:rsidP="0078692D">
            <w:pPr>
              <w:shd w:val="clear" w:color="auto" w:fill="auto"/>
            </w:pPr>
            <w:r w:rsidRPr="00ED18EB">
              <w:t>Izmantojamās studiju formas: lekcijas, starppārbaudījumi–semināri, radošie patstāvīgie darbi, analītisks mutisks skaņdarbu raksturojums no notīm, eksāmens.</w:t>
            </w:r>
          </w:p>
          <w:p w:rsidR="00CC6022" w:rsidRPr="00ED18EB" w:rsidRDefault="00CC6022" w:rsidP="0078692D">
            <w:pPr>
              <w:shd w:val="clear" w:color="auto" w:fill="auto"/>
            </w:pPr>
          </w:p>
          <w:p w:rsidR="00CC6022" w:rsidRPr="00ED18EB" w:rsidRDefault="00CC6022" w:rsidP="0078692D">
            <w:pPr>
              <w:shd w:val="clear" w:color="auto" w:fill="auto"/>
            </w:pPr>
            <w:r w:rsidRPr="00ED18EB">
              <w:t>PĀRBAUDĪJUMU PRASĪBAS:</w:t>
            </w:r>
          </w:p>
          <w:p w:rsidR="00CC6022" w:rsidRPr="00ED18EB" w:rsidRDefault="00CC6022" w:rsidP="00CC6022">
            <w:pPr>
              <w:pStyle w:val="ListParagraph"/>
            </w:pPr>
            <w:r w:rsidRPr="00ED18EB">
              <w:t>regulārs un aktīvs darbs semināros, demonstrējot instrumenta vēsturiskās evolūcijas būtības izpratni;</w:t>
            </w:r>
          </w:p>
          <w:p w:rsidR="00CC6022" w:rsidRPr="00ED18EB" w:rsidRDefault="00CC6022" w:rsidP="00CC6022">
            <w:pPr>
              <w:pStyle w:val="ListParagraph"/>
            </w:pPr>
            <w:r w:rsidRPr="00ED18EB">
              <w:t>kvalitatīvi izpildīti kursa programmā norādītie patstāvīgie darbi: skaņdarba rakstiska analīze.</w:t>
            </w:r>
          </w:p>
          <w:p w:rsidR="00CC6022" w:rsidRPr="00ED18EB" w:rsidRDefault="00CC6022" w:rsidP="0078692D">
            <w:pPr>
              <w:shd w:val="clear" w:color="auto" w:fill="auto"/>
            </w:pPr>
            <w:r w:rsidRPr="00ED18EB">
              <w:t xml:space="preserve">Studentu darbība studiju procesā šajā kursā tiek vērtēta pēc šādiem komponentiem: klasiskās ģitāras mūzika vēstures un repertuāra analīzes kompetence, teorijas un vēstures zināšanas. </w:t>
            </w:r>
          </w:p>
          <w:p w:rsidR="00CC6022" w:rsidRPr="00ED18EB" w:rsidRDefault="00CC6022" w:rsidP="0078692D">
            <w:pPr>
              <w:shd w:val="clear" w:color="auto" w:fill="auto"/>
            </w:pPr>
          </w:p>
          <w:p w:rsidR="00CC6022" w:rsidRPr="00ED18EB" w:rsidRDefault="00CC6022" w:rsidP="0078692D">
            <w:pPr>
              <w:shd w:val="clear" w:color="auto" w:fill="auto"/>
            </w:pPr>
            <w:r w:rsidRPr="00ED18EB">
              <w:t>Vērtēšanas veids: summatīvais (ar atzīmi)</w:t>
            </w:r>
          </w:p>
          <w:p w:rsidR="00CC6022" w:rsidRPr="00ED18EB" w:rsidRDefault="00CC6022" w:rsidP="0078692D">
            <w:pPr>
              <w:shd w:val="clear" w:color="auto" w:fill="auto"/>
            </w:pPr>
            <w:r w:rsidRPr="00ED18EB">
              <w:t>Pārbaudījuma forma: rakstiska (skaņdarba analīze), mutiska (teorētiskās zināšanas ilustrējot ar praktiskiem piemēriem).</w:t>
            </w:r>
          </w:p>
          <w:p w:rsidR="00CC6022" w:rsidRPr="00ED18EB" w:rsidRDefault="00CC6022" w:rsidP="0078692D">
            <w:pPr>
              <w:shd w:val="clear" w:color="auto" w:fill="auto"/>
            </w:pPr>
          </w:p>
          <w:p w:rsidR="00CC6022" w:rsidRPr="00ED18EB" w:rsidRDefault="00CC6022" w:rsidP="0078692D">
            <w:pPr>
              <w:shd w:val="clear" w:color="auto" w:fill="auto"/>
            </w:pPr>
            <w:r w:rsidRPr="00ED18EB">
              <w:t>Studentu spēju attīstības līkne tiek vērtēta vairākas reizes semestrī, proti, semināra stundās un semestra noslēguma pārbaudījumā – eksāmenā. Kopvērtējumu sastāda: semināru vērtējums – 40%, eksāmens – 60%. Lai veicinātu zināšanu un prasmju vērtēšanas iemaņu attīstību, studenti tiek iesaistīti citu studentu kompetences rezultātu novērtēšanā.</w:t>
            </w:r>
          </w:p>
          <w:p w:rsidR="00CC6022" w:rsidRPr="00ED18EB" w:rsidRDefault="00CC6022" w:rsidP="0078692D">
            <w:pPr>
              <w:shd w:val="clear" w:color="auto" w:fill="auto"/>
            </w:pPr>
          </w:p>
          <w:p w:rsidR="00CC6022" w:rsidRPr="00ED18EB" w:rsidRDefault="00CC6022" w:rsidP="0078692D">
            <w:pPr>
              <w:shd w:val="clear" w:color="auto" w:fill="auto"/>
            </w:pPr>
            <w:r w:rsidRPr="00ED18EB">
              <w:t>STUDIJU REZULTĀTU VĒRTĒŠANAS KRITĒRIJI:</w:t>
            </w:r>
          </w:p>
          <w:p w:rsidR="00CC6022" w:rsidRPr="00ED18EB" w:rsidRDefault="00CC6022" w:rsidP="0078692D">
            <w:pPr>
              <w:shd w:val="clear" w:color="auto" w:fill="auto"/>
            </w:pPr>
            <w:r w:rsidRPr="00ED18EB">
              <w:t>– zināšanas par klasiskās ģitāras vēsturi;</w:t>
            </w:r>
          </w:p>
          <w:p w:rsidR="00CC6022" w:rsidRPr="00ED18EB" w:rsidRDefault="00CC6022" w:rsidP="0078692D">
            <w:pPr>
              <w:shd w:val="clear" w:color="auto" w:fill="auto"/>
            </w:pPr>
            <w:r w:rsidRPr="00ED18EB">
              <w:t>– izpratne par svarīgākajām izmaiņām instrumentu konstrukcijā noteiktā laika posmā;</w:t>
            </w:r>
          </w:p>
          <w:p w:rsidR="00CC6022" w:rsidRPr="00ED18EB" w:rsidRDefault="00CC6022" w:rsidP="0078692D">
            <w:pPr>
              <w:shd w:val="clear" w:color="auto" w:fill="auto"/>
            </w:pPr>
            <w:r w:rsidRPr="00ED18EB">
              <w:t>– zināšanas par klasiskās ģitāras izmantošanu dažādos laikmetos;</w:t>
            </w:r>
          </w:p>
          <w:p w:rsidR="00CC6022" w:rsidRPr="00ED18EB" w:rsidRDefault="00CC6022" w:rsidP="0078692D">
            <w:pPr>
              <w:shd w:val="clear" w:color="auto" w:fill="auto"/>
            </w:pPr>
            <w:r w:rsidRPr="00ED18EB">
              <w:t>– izpratne par klasiskās ģitāras vispārīgajām stilistiskajām iezīmēm dažādos laikmetos;</w:t>
            </w:r>
          </w:p>
          <w:p w:rsidR="00CC6022" w:rsidRPr="00ED18EB" w:rsidRDefault="00CC6022" w:rsidP="0078692D">
            <w:pPr>
              <w:shd w:val="clear" w:color="auto" w:fill="auto"/>
            </w:pPr>
            <w:r w:rsidRPr="00ED18EB">
              <w:t>– zināmo solo, ansambļa un orķestru repertuāra skaņdarbu daudzums;</w:t>
            </w:r>
          </w:p>
          <w:p w:rsidR="00CC6022" w:rsidRPr="00ED18EB" w:rsidRDefault="00CC6022" w:rsidP="0078692D">
            <w:pPr>
              <w:shd w:val="clear" w:color="auto" w:fill="auto"/>
            </w:pPr>
            <w:r w:rsidRPr="00ED18EB">
              <w:t>– klasiskās ģitāras skaņdarbu analīzes pamatīgums un dziļums dažādos vēsturiskos periodos;</w:t>
            </w:r>
          </w:p>
          <w:p w:rsidR="00CC6022" w:rsidRPr="00ED18EB" w:rsidRDefault="00CC6022" w:rsidP="0078692D">
            <w:pPr>
              <w:shd w:val="clear" w:color="auto" w:fill="auto"/>
            </w:pPr>
            <w:r w:rsidRPr="00ED18EB">
              <w:t>– spēja precīzi raksturot un salīdzināt stilus, žanrus, kompozīcijas ar ieļautu klasisko ģitāru;</w:t>
            </w:r>
          </w:p>
          <w:p w:rsidR="00CC6022" w:rsidRPr="00ED18EB" w:rsidRDefault="00CC6022" w:rsidP="0078692D">
            <w:pPr>
              <w:shd w:val="clear" w:color="auto" w:fill="auto"/>
            </w:pPr>
            <w:r w:rsidRPr="00ED18EB">
              <w:t>– klasiskās ģitāras mūzikas attīstības procesu novērtējuma pamatotība kultūras kontekstā.</w:t>
            </w:r>
          </w:p>
          <w:p w:rsidR="00CC6022" w:rsidRPr="00ED18EB" w:rsidRDefault="00CC6022" w:rsidP="0078692D">
            <w:pPr>
              <w:shd w:val="clear" w:color="auto" w:fill="auto"/>
            </w:pPr>
          </w:p>
          <w:p w:rsidR="00CC6022" w:rsidRPr="00ED18EB" w:rsidRDefault="00CC6022" w:rsidP="0078692D">
            <w:pPr>
              <w:shd w:val="clear" w:color="auto" w:fill="auto"/>
            </w:pPr>
            <w:r w:rsidRPr="00ED18EB">
              <w:t>STUDIJU REZULTĀTU VĒRTĒŠANA</w:t>
            </w:r>
          </w:p>
          <w:p w:rsidR="00CC6022" w:rsidRPr="00ED18EB" w:rsidRDefault="00CC6022" w:rsidP="0078692D">
            <w:pPr>
              <w:shd w:val="clear" w:color="auto" w:fill="auto"/>
            </w:pPr>
            <w:r w:rsidRPr="00ED18EB">
              <w:t>Izcili (10):</w:t>
            </w:r>
          </w:p>
          <w:p w:rsidR="00CC6022" w:rsidRPr="00ED18EB" w:rsidRDefault="00CC6022" w:rsidP="00CC6022">
            <w:pPr>
              <w:pStyle w:val="ListParagraph"/>
            </w:pPr>
            <w:r w:rsidRPr="00ED18EB">
              <w:t xml:space="preserve">izcilas zināšanas par ģitāras spēles vēsturi; </w:t>
            </w:r>
          </w:p>
          <w:p w:rsidR="00CC6022" w:rsidRPr="00ED18EB" w:rsidRDefault="00CC6022" w:rsidP="00CC6022">
            <w:pPr>
              <w:pStyle w:val="ListParagraph"/>
            </w:pPr>
            <w:r w:rsidRPr="00ED18EB">
              <w:t xml:space="preserve">skaidra izpratne par svarīgākajām izmaiņām instrumentu konstrukcijā noteiktā laika posmā; </w:t>
            </w:r>
          </w:p>
          <w:p w:rsidR="00CC6022" w:rsidRPr="00ED18EB" w:rsidRDefault="00CC6022" w:rsidP="00CC6022">
            <w:pPr>
              <w:pStyle w:val="ListParagraph"/>
            </w:pPr>
            <w:r w:rsidRPr="00ED18EB">
              <w:t xml:space="preserve">teicamas zināšanas par klasiskās ģitāras lietojumu dažādos laikmetos; padziļinātas zināšanas par klasiskās ģitāras vispārīgajām stilistiskajām iezīmēm dažādos laikmetos; </w:t>
            </w:r>
          </w:p>
          <w:p w:rsidR="00CC6022" w:rsidRPr="00ED18EB" w:rsidRDefault="00CC6022" w:rsidP="00CC6022">
            <w:pPr>
              <w:pStyle w:val="ListParagraph"/>
            </w:pPr>
            <w:r w:rsidRPr="00ED18EB">
              <w:t>spēja nosaukt lielu skaitu skaņdarbu ģitārai solo, ansambļiem, orķestrim;</w:t>
            </w:r>
          </w:p>
          <w:p w:rsidR="00CC6022" w:rsidRPr="00ED18EB" w:rsidRDefault="00CC6022" w:rsidP="00CC6022">
            <w:pPr>
              <w:pStyle w:val="ListParagraph"/>
            </w:pPr>
            <w:r w:rsidRPr="00ED18EB">
              <w:t xml:space="preserve">rūpīga un dziļa dažādu vēsturisko periodu klasiskās ģitāras skaņdarbu analīze; </w:t>
            </w:r>
          </w:p>
          <w:p w:rsidR="00CC6022" w:rsidRPr="00ED18EB" w:rsidRDefault="00CC6022" w:rsidP="00CC6022">
            <w:pPr>
              <w:pStyle w:val="ListParagraph"/>
            </w:pPr>
            <w:r w:rsidRPr="00ED18EB">
              <w:t>spēja precīzi raksturot un salīdzināt stilus, žanrus, kompozīcijas ar ieļautu klasisko ģitāru;</w:t>
            </w:r>
          </w:p>
          <w:p w:rsidR="00CC6022" w:rsidRPr="00ED18EB" w:rsidRDefault="00CC6022" w:rsidP="00CC6022">
            <w:pPr>
              <w:pStyle w:val="ListParagraph"/>
            </w:pPr>
            <w:r w:rsidRPr="00ED18EB">
              <w:t>klasiskās ģitāras mūzikas attīstības procesu pamatots novērtējums kultūras kontekstā.</w:t>
            </w:r>
          </w:p>
          <w:p w:rsidR="00CC6022" w:rsidRPr="00ED18EB" w:rsidRDefault="00CC6022" w:rsidP="0078692D">
            <w:pPr>
              <w:shd w:val="clear" w:color="auto" w:fill="auto"/>
            </w:pPr>
            <w:r w:rsidRPr="00ED18EB">
              <w:t>Teicami (9):</w:t>
            </w:r>
          </w:p>
          <w:p w:rsidR="00CC6022" w:rsidRPr="00ED18EB" w:rsidRDefault="00CC6022" w:rsidP="00CC6022">
            <w:pPr>
              <w:pStyle w:val="ListParagraph"/>
            </w:pPr>
            <w:r w:rsidRPr="00ED18EB">
              <w:t>teicamas zināšanas par klasiskās ģitāras spēles vēsturi;</w:t>
            </w:r>
          </w:p>
          <w:p w:rsidR="00CC6022" w:rsidRPr="00ED18EB" w:rsidRDefault="00CC6022" w:rsidP="00CC6022">
            <w:pPr>
              <w:pStyle w:val="ListParagraph"/>
            </w:pPr>
            <w:r w:rsidRPr="00ED18EB">
              <w:t>izpratne par svarīgākajām izmaiņām instrumenta konstrukcijā noteiktā laika posmā;</w:t>
            </w:r>
          </w:p>
          <w:p w:rsidR="00CC6022" w:rsidRPr="00ED18EB" w:rsidRDefault="00CC6022" w:rsidP="00CC6022">
            <w:pPr>
              <w:pStyle w:val="ListParagraph"/>
            </w:pPr>
            <w:r w:rsidRPr="00ED18EB">
              <w:t>teicamas zināšanas par klasiskās ģitāras izmantošanu dažādos laikmetos;</w:t>
            </w:r>
          </w:p>
          <w:p w:rsidR="00CC6022" w:rsidRPr="00ED18EB" w:rsidRDefault="00CC6022" w:rsidP="00CC6022">
            <w:pPr>
              <w:pStyle w:val="ListParagraph"/>
            </w:pPr>
            <w:r w:rsidRPr="00ED18EB">
              <w:t>teicamas zināšanas par klasiskās ģitāras vispārīgajām stilistiskajām iezīmēm dažādos laikmetos;</w:t>
            </w:r>
          </w:p>
          <w:p w:rsidR="00CC6022" w:rsidRPr="00ED18EB" w:rsidRDefault="00CC6022" w:rsidP="00CC6022">
            <w:pPr>
              <w:pStyle w:val="ListParagraph"/>
            </w:pPr>
            <w:r w:rsidRPr="00ED18EB">
              <w:t>spēja nosaukt plašu skaitu skaņdarbu ģitārai solo, ansambļiem, orķestrim;</w:t>
            </w:r>
          </w:p>
          <w:p w:rsidR="00CC6022" w:rsidRPr="00ED18EB" w:rsidRDefault="00CC6022" w:rsidP="00CC6022">
            <w:pPr>
              <w:pStyle w:val="ListParagraph"/>
            </w:pPr>
            <w:r w:rsidRPr="00ED18EB">
              <w:t xml:space="preserve">rūpīga dažādu vēsturisko periodu klasiskās ģitāras skaņdarbu analīze; </w:t>
            </w:r>
          </w:p>
          <w:p w:rsidR="00CC6022" w:rsidRPr="00ED18EB" w:rsidRDefault="00CC6022" w:rsidP="00CC6022">
            <w:pPr>
              <w:pStyle w:val="ListParagraph"/>
            </w:pPr>
            <w:r w:rsidRPr="00ED18EB">
              <w:t>spēja precīzi raksturot un salīdzināt stilus, žanrus, kompozīcijas ar ieļautu klasisko ģitāru;</w:t>
            </w:r>
          </w:p>
          <w:p w:rsidR="00CC6022" w:rsidRPr="00ED18EB" w:rsidRDefault="00CC6022" w:rsidP="00CC6022">
            <w:pPr>
              <w:pStyle w:val="ListParagraph"/>
            </w:pPr>
            <w:r w:rsidRPr="00ED18EB">
              <w:t>klasiskās ģitāras mūzikas attīstības procesu pamatots novērtējums kultūras kontekstā.</w:t>
            </w:r>
          </w:p>
          <w:p w:rsidR="00CC6022" w:rsidRPr="00ED18EB" w:rsidRDefault="00CC6022" w:rsidP="0078692D">
            <w:pPr>
              <w:shd w:val="clear" w:color="auto" w:fill="auto"/>
            </w:pPr>
            <w:r w:rsidRPr="00ED18EB">
              <w:t>Ļoti labi (8):</w:t>
            </w:r>
          </w:p>
          <w:p w:rsidR="00CC6022" w:rsidRPr="00ED18EB" w:rsidRDefault="00CC6022" w:rsidP="00CC6022">
            <w:pPr>
              <w:pStyle w:val="ListParagraph"/>
            </w:pPr>
            <w:r w:rsidRPr="00ED18EB">
              <w:t>ļoti labas zināšanas par klasiskās ģitāras spēles vēsturi;</w:t>
            </w:r>
          </w:p>
          <w:p w:rsidR="00CC6022" w:rsidRPr="00ED18EB" w:rsidRDefault="00CC6022" w:rsidP="00CC6022">
            <w:pPr>
              <w:pStyle w:val="ListParagraph"/>
            </w:pPr>
            <w:r w:rsidRPr="00ED18EB">
              <w:t>izpratne par svarīgākajām izmaiņām instrumenta konstrukcijā noteiktā laika posmā;</w:t>
            </w:r>
          </w:p>
          <w:p w:rsidR="00CC6022" w:rsidRPr="00ED18EB" w:rsidRDefault="00CC6022" w:rsidP="00CC6022">
            <w:pPr>
              <w:pStyle w:val="ListParagraph"/>
            </w:pPr>
            <w:r w:rsidRPr="00ED18EB">
              <w:lastRenderedPageBreak/>
              <w:t>labas zināšanas par klasiskās ģitāras izmantošanu dažādos laikmetos;</w:t>
            </w:r>
          </w:p>
          <w:p w:rsidR="00CC6022" w:rsidRPr="00ED18EB" w:rsidRDefault="00CC6022" w:rsidP="00CC6022">
            <w:pPr>
              <w:pStyle w:val="ListParagraph"/>
            </w:pPr>
            <w:r w:rsidRPr="00ED18EB">
              <w:t>labas zināšanas par klasiskās ģitāras vispārīgajām stilistiskajām iezīmēm dažādos laikmetos;</w:t>
            </w:r>
          </w:p>
          <w:p w:rsidR="00CC6022" w:rsidRPr="00ED18EB" w:rsidRDefault="00CC6022" w:rsidP="00CC6022">
            <w:pPr>
              <w:pStyle w:val="ListParagraph"/>
            </w:pPr>
            <w:r w:rsidRPr="00ED18EB">
              <w:t>spēja nosaukt lielu skaitu skaņdarbu ģitārai solo, ansambļiem, orķestrim;</w:t>
            </w:r>
          </w:p>
          <w:p w:rsidR="00CC6022" w:rsidRPr="00ED18EB" w:rsidRDefault="00CC6022" w:rsidP="00CC6022">
            <w:pPr>
              <w:pStyle w:val="ListParagraph"/>
            </w:pPr>
            <w:r w:rsidRPr="00ED18EB">
              <w:t>labas spējas analizēt ģitāras dažādu vēsturisko periodu skaņdarbus;</w:t>
            </w:r>
          </w:p>
          <w:p w:rsidR="00CC6022" w:rsidRPr="00ED18EB" w:rsidRDefault="00CC6022" w:rsidP="00CC6022">
            <w:pPr>
              <w:pStyle w:val="ListParagraph"/>
            </w:pPr>
            <w:r w:rsidRPr="00ED18EB">
              <w:t>spēja precīzi raksturot un salīdzināt stilus, žanrus, kompozīcijas ar ieļautu klasisko ģitāru;</w:t>
            </w:r>
          </w:p>
          <w:p w:rsidR="00CC6022" w:rsidRPr="00ED18EB" w:rsidRDefault="00CC6022" w:rsidP="00CC6022">
            <w:pPr>
              <w:pStyle w:val="ListParagraph"/>
            </w:pPr>
            <w:r w:rsidRPr="00ED18EB">
              <w:t>spēja novērtēt klasiskās ģitāras mūzikas attīstības procesus kultūras kontekstā.</w:t>
            </w:r>
          </w:p>
          <w:p w:rsidR="00CC6022" w:rsidRPr="00ED18EB" w:rsidRDefault="00CC6022" w:rsidP="0078692D">
            <w:pPr>
              <w:shd w:val="clear" w:color="auto" w:fill="auto"/>
            </w:pPr>
            <w:r w:rsidRPr="00ED18EB">
              <w:t>Labi (7):</w:t>
            </w:r>
          </w:p>
          <w:p w:rsidR="00CC6022" w:rsidRPr="00ED18EB" w:rsidRDefault="00CC6022" w:rsidP="00CC6022">
            <w:pPr>
              <w:pStyle w:val="ListParagraph"/>
            </w:pPr>
            <w:r w:rsidRPr="00ED18EB">
              <w:t>viduvējas zināšanas par klasiskās ģitāras vēsturi;</w:t>
            </w:r>
          </w:p>
          <w:p w:rsidR="00CC6022" w:rsidRPr="00ED18EB" w:rsidRDefault="00CC6022" w:rsidP="00CC6022">
            <w:pPr>
              <w:pStyle w:val="ListParagraph"/>
            </w:pPr>
            <w:r w:rsidRPr="00ED18EB">
              <w:t>daļēja izpratne par svarīgākajām izmaiņām instrumentu konstrukcijā noteiktā laika posmā;</w:t>
            </w:r>
          </w:p>
          <w:p w:rsidR="00CC6022" w:rsidRPr="00ED18EB" w:rsidRDefault="00CC6022" w:rsidP="00CC6022">
            <w:pPr>
              <w:pStyle w:val="ListParagraph"/>
            </w:pPr>
            <w:r w:rsidRPr="00ED18EB">
              <w:t>viduvējas zināšanas par klasiskās ģitāras izmantošanas veidu dažādos laikmetos;</w:t>
            </w:r>
          </w:p>
          <w:p w:rsidR="00CC6022" w:rsidRPr="00ED18EB" w:rsidRDefault="00CC6022" w:rsidP="00CC6022">
            <w:pPr>
              <w:pStyle w:val="ListParagraph"/>
            </w:pPr>
            <w:r w:rsidRPr="00ED18EB">
              <w:t>viduvējas zināšanas par klasiskās ģitāras vispārīgajām stilistiskajām iezīmēm dažādos laikmetos;</w:t>
            </w:r>
          </w:p>
          <w:p w:rsidR="00CC6022" w:rsidRPr="00ED18EB" w:rsidRDefault="00CC6022" w:rsidP="00CC6022">
            <w:pPr>
              <w:pStyle w:val="ListParagraph"/>
            </w:pPr>
            <w:r w:rsidRPr="00ED18EB">
              <w:t>spēja nosaukt lielu skaitu skaņdarbu ģitārai solo, ansambļiem, orķestrim;</w:t>
            </w:r>
          </w:p>
          <w:p w:rsidR="00CC6022" w:rsidRPr="00ED18EB" w:rsidRDefault="00CC6022" w:rsidP="00CC6022">
            <w:pPr>
              <w:pStyle w:val="ListParagraph"/>
            </w:pPr>
            <w:r w:rsidRPr="00ED18EB">
              <w:t>viduvējas spējas analizēt ģitāras dažādu vēsturisko periodu skaņdarbus;</w:t>
            </w:r>
          </w:p>
          <w:p w:rsidR="00CC6022" w:rsidRPr="00ED18EB" w:rsidRDefault="00CC6022" w:rsidP="00CC6022">
            <w:pPr>
              <w:pStyle w:val="ListParagraph"/>
            </w:pPr>
            <w:r w:rsidRPr="00ED18EB">
              <w:t>viduvēja spēja raksturot un salīdzināt stilus, žanrus, kompozīcijas ar ieļautu klasisko ģitāru;</w:t>
            </w:r>
          </w:p>
          <w:p w:rsidR="00CC6022" w:rsidRPr="00ED18EB" w:rsidRDefault="00CC6022" w:rsidP="00CC6022">
            <w:pPr>
              <w:pStyle w:val="ListParagraph"/>
            </w:pPr>
            <w:r w:rsidRPr="00ED18EB">
              <w:t>viduvēja spēja novērtēt klasiskās ģitāras mūzikas attīstības procesus kultūras kontekstā.</w:t>
            </w:r>
          </w:p>
          <w:p w:rsidR="00CC6022" w:rsidRPr="00ED18EB" w:rsidRDefault="00CC6022" w:rsidP="0078692D">
            <w:pPr>
              <w:shd w:val="clear" w:color="auto" w:fill="auto"/>
            </w:pPr>
            <w:r w:rsidRPr="00ED18EB">
              <w:t>Gandrīz labi (6):</w:t>
            </w:r>
          </w:p>
          <w:p w:rsidR="00CC6022" w:rsidRPr="00ED18EB" w:rsidRDefault="00CC6022" w:rsidP="00CC6022">
            <w:pPr>
              <w:pStyle w:val="ListParagraph"/>
            </w:pPr>
            <w:r w:rsidRPr="00ED18EB">
              <w:t>pietiekamas zināšanas par klasiskās ģitāras vēsturi;</w:t>
            </w:r>
          </w:p>
          <w:p w:rsidR="00CC6022" w:rsidRPr="00ED18EB" w:rsidRDefault="00CC6022" w:rsidP="00CC6022">
            <w:pPr>
              <w:pStyle w:val="ListParagraph"/>
            </w:pPr>
            <w:r w:rsidRPr="00ED18EB">
              <w:t>vispārēja izpratne par svarīgākajām izmaiņām instrumentu konstrukcijā noteiktā laika posmā;</w:t>
            </w:r>
          </w:p>
          <w:p w:rsidR="00CC6022" w:rsidRPr="00ED18EB" w:rsidRDefault="00CC6022" w:rsidP="00CC6022">
            <w:pPr>
              <w:pStyle w:val="ListParagraph"/>
            </w:pPr>
            <w:r w:rsidRPr="00ED18EB">
              <w:t>pietiekamas zināšanas par klasiskās ģitāras izmantošanu dažādos laikmetos;</w:t>
            </w:r>
          </w:p>
          <w:p w:rsidR="00CC6022" w:rsidRPr="00ED18EB" w:rsidRDefault="00CC6022" w:rsidP="00CC6022">
            <w:pPr>
              <w:pStyle w:val="ListParagraph"/>
            </w:pPr>
            <w:r w:rsidRPr="00ED18EB">
              <w:t>pietiekamas zināšanas par klasiskās ģitāras vispārīgajām stilistiskajām iezīmēm dažādos laikmetos;</w:t>
            </w:r>
          </w:p>
          <w:p w:rsidR="00CC6022" w:rsidRPr="00ED18EB" w:rsidRDefault="00CC6022" w:rsidP="00CC6022">
            <w:pPr>
              <w:pStyle w:val="ListParagraph"/>
            </w:pPr>
            <w:r w:rsidRPr="00ED18EB">
              <w:t>spēja nosaukt vairākus nozīmīgus skaņdarbus ģitārai solo, ansambļiem, orķestrim;</w:t>
            </w:r>
          </w:p>
          <w:p w:rsidR="00CC6022" w:rsidRPr="00ED18EB" w:rsidRDefault="00CC6022" w:rsidP="00CC6022">
            <w:pPr>
              <w:pStyle w:val="ListParagraph"/>
            </w:pPr>
            <w:r w:rsidRPr="00ED18EB">
              <w:t>apmierinošas spējas analizēt ģitāras dažādu vēsturisko periodu skaņdarbus;</w:t>
            </w:r>
          </w:p>
          <w:p w:rsidR="00CC6022" w:rsidRPr="00ED18EB" w:rsidRDefault="00CC6022" w:rsidP="00CC6022">
            <w:pPr>
              <w:pStyle w:val="ListParagraph"/>
            </w:pPr>
            <w:r w:rsidRPr="00ED18EB">
              <w:t>pietiekama spēja raksturot un salīdzināt stilus, žanrus, kompozīcijās ar ieļautu klasisko ģitāru;</w:t>
            </w:r>
          </w:p>
          <w:p w:rsidR="00CC6022" w:rsidRPr="00ED18EB" w:rsidRDefault="00CC6022" w:rsidP="00CC6022">
            <w:pPr>
              <w:pStyle w:val="ListParagraph"/>
            </w:pPr>
            <w:r w:rsidRPr="00ED18EB">
              <w:t>elementāra spēja novērtēt klasiskās ģitāras mūzikas attīstības procesus kultūras kontekstā.</w:t>
            </w:r>
          </w:p>
          <w:p w:rsidR="00CC6022" w:rsidRPr="00ED18EB" w:rsidRDefault="00CC6022" w:rsidP="0078692D">
            <w:pPr>
              <w:shd w:val="clear" w:color="auto" w:fill="auto"/>
            </w:pPr>
            <w:r w:rsidRPr="00ED18EB">
              <w:t>Viduvēji (5):</w:t>
            </w:r>
          </w:p>
          <w:p w:rsidR="00CC6022" w:rsidRPr="00ED18EB" w:rsidRDefault="00CC6022" w:rsidP="00CC6022">
            <w:pPr>
              <w:pStyle w:val="ListParagraph"/>
            </w:pPr>
            <w:r w:rsidRPr="00ED18EB">
              <w:t>viduvējas zināšanas par klasiskās ģitāras vēsturi;</w:t>
            </w:r>
          </w:p>
          <w:p w:rsidR="00CC6022" w:rsidRPr="00ED18EB" w:rsidRDefault="00CC6022" w:rsidP="00CC6022">
            <w:pPr>
              <w:pStyle w:val="ListParagraph"/>
            </w:pPr>
            <w:r w:rsidRPr="00ED18EB">
              <w:t>viduvēja izpratne par svarīgākajām izmaiņām instrumenta konstrukcijā noteiktā laika posmā;</w:t>
            </w:r>
          </w:p>
          <w:p w:rsidR="00CC6022" w:rsidRPr="00ED18EB" w:rsidRDefault="00CC6022" w:rsidP="00CC6022">
            <w:pPr>
              <w:pStyle w:val="ListParagraph"/>
            </w:pPr>
            <w:r w:rsidRPr="00ED18EB">
              <w:t>viduvējas zināšanas par klasiskās ģitāras izmantošanu dažādos laikmetos;</w:t>
            </w:r>
          </w:p>
          <w:p w:rsidR="00CC6022" w:rsidRPr="00ED18EB" w:rsidRDefault="00CC6022" w:rsidP="00CC6022">
            <w:pPr>
              <w:pStyle w:val="ListParagraph"/>
            </w:pPr>
            <w:r w:rsidRPr="00ED18EB">
              <w:t>viduvējas zināšanas par klasiskās ģitāras vispārīgajām stilistiskajām iezīmēm dažādos laikmetos;</w:t>
            </w:r>
          </w:p>
          <w:p w:rsidR="00CC6022" w:rsidRPr="00ED18EB" w:rsidRDefault="00CC6022" w:rsidP="00CC6022">
            <w:pPr>
              <w:pStyle w:val="ListParagraph"/>
            </w:pPr>
            <w:r w:rsidRPr="00ED18EB">
              <w:t>spēja nosaukt vairākus nozīmīgus skaņdarbus ģitārai solo, ansambļiem, orķestrim;</w:t>
            </w:r>
          </w:p>
          <w:p w:rsidR="00CC6022" w:rsidRPr="00ED18EB" w:rsidRDefault="00CC6022" w:rsidP="00CC6022">
            <w:pPr>
              <w:pStyle w:val="ListParagraph"/>
            </w:pPr>
            <w:r w:rsidRPr="00ED18EB">
              <w:t>elementāras spējas analizēt ģitāras dažādu vēsturisko periodu skaņdarbus;</w:t>
            </w:r>
          </w:p>
          <w:p w:rsidR="00CC6022" w:rsidRPr="00ED18EB" w:rsidRDefault="00CC6022" w:rsidP="00CC6022">
            <w:pPr>
              <w:pStyle w:val="ListParagraph"/>
            </w:pPr>
            <w:r w:rsidRPr="00ED18EB">
              <w:t>viduvēja spēja raksturot un salīdzināt stilus, žanrus, kompozīcijās ar ieļautu klasisko ģitāru;</w:t>
            </w:r>
          </w:p>
          <w:p w:rsidR="00CC6022" w:rsidRPr="00ED18EB" w:rsidRDefault="00CC6022" w:rsidP="00CC6022">
            <w:pPr>
              <w:pStyle w:val="ListParagraph"/>
            </w:pPr>
            <w:r w:rsidRPr="00ED18EB">
              <w:t>viduvēja spēja novērtēt klasiskās ģitāras mūzikas attīstības procesus kultūras kontekstā.</w:t>
            </w:r>
          </w:p>
          <w:p w:rsidR="00CC6022" w:rsidRPr="00ED18EB" w:rsidRDefault="00CC6022" w:rsidP="0078692D">
            <w:pPr>
              <w:shd w:val="clear" w:color="auto" w:fill="auto"/>
            </w:pPr>
            <w:r w:rsidRPr="00ED18EB">
              <w:t>Gandrīz viduvēji (4):</w:t>
            </w:r>
          </w:p>
          <w:p w:rsidR="00CC6022" w:rsidRPr="00ED18EB" w:rsidRDefault="00CC6022" w:rsidP="00CC6022">
            <w:pPr>
              <w:pStyle w:val="ListParagraph"/>
            </w:pPr>
            <w:r w:rsidRPr="00ED18EB">
              <w:t>zemas zināšanas par klasiskās ģitāras vēsturi;</w:t>
            </w:r>
          </w:p>
          <w:p w:rsidR="00CC6022" w:rsidRPr="00ED18EB" w:rsidRDefault="00CC6022" w:rsidP="00CC6022">
            <w:pPr>
              <w:pStyle w:val="ListParagraph"/>
            </w:pPr>
            <w:r w:rsidRPr="00ED18EB">
              <w:t>nepietiekamas zināšanas par svarīgākajām izmaiņām instrumenta konstrukcijā noteiktā laika posmā;</w:t>
            </w:r>
          </w:p>
          <w:p w:rsidR="00CC6022" w:rsidRPr="00ED18EB" w:rsidRDefault="00CC6022" w:rsidP="00CC6022">
            <w:pPr>
              <w:pStyle w:val="ListParagraph"/>
            </w:pPr>
            <w:r w:rsidRPr="00ED18EB">
              <w:t>nepietiekamas zināšanas par klasiskās ģitāras izmantošanas veidu dažādos laikmetos;</w:t>
            </w:r>
          </w:p>
          <w:p w:rsidR="00CC6022" w:rsidRPr="00ED18EB" w:rsidRDefault="00CC6022" w:rsidP="00CC6022">
            <w:pPr>
              <w:pStyle w:val="ListParagraph"/>
            </w:pPr>
            <w:r w:rsidRPr="00ED18EB">
              <w:t>nepietiekamas zināšanas par klasiskās ģitāras vispārīgajām stilistiskajām iezīmēm dažādos laikmetos;</w:t>
            </w:r>
          </w:p>
          <w:p w:rsidR="00CC6022" w:rsidRPr="00ED18EB" w:rsidRDefault="00CC6022" w:rsidP="00CC6022">
            <w:pPr>
              <w:pStyle w:val="ListParagraph"/>
            </w:pPr>
            <w:r w:rsidRPr="00ED18EB">
              <w:t>spēja nosaukt ļoti maz skaņdarbus ģitārai solo, ansambļiem, orķestrim;</w:t>
            </w:r>
          </w:p>
          <w:p w:rsidR="00CC6022" w:rsidRPr="00ED18EB" w:rsidRDefault="00CC6022" w:rsidP="00CC6022">
            <w:pPr>
              <w:pStyle w:val="ListParagraph"/>
            </w:pPr>
            <w:r w:rsidRPr="00ED18EB">
              <w:t>neapmierinošas spējas analizēt ģitāras dažādu vēsturisko periodu skaņdarbus;</w:t>
            </w:r>
          </w:p>
          <w:p w:rsidR="00CC6022" w:rsidRPr="00ED18EB" w:rsidRDefault="00CC6022" w:rsidP="00CC6022">
            <w:pPr>
              <w:pStyle w:val="ListParagraph"/>
            </w:pPr>
            <w:r w:rsidRPr="00ED18EB">
              <w:t>neapmierinoša spēja raksturot un salīdzināt stilus, žanrus, kompozīcijās ar ieļautu klasisko ģitāru;</w:t>
            </w:r>
          </w:p>
          <w:p w:rsidR="00CC6022" w:rsidRPr="00ED18EB" w:rsidRDefault="00CC6022" w:rsidP="00CC6022">
            <w:pPr>
              <w:pStyle w:val="ListParagraph"/>
            </w:pPr>
            <w:r w:rsidRPr="00ED18EB">
              <w:t>nespēj novērtēt klasiskās ģitāras mūzikas attīstības procesus kultūras kontekstā.</w:t>
            </w:r>
          </w:p>
          <w:p w:rsidR="00CC6022" w:rsidRPr="00ED18EB" w:rsidRDefault="00CC6022" w:rsidP="0078692D">
            <w:pPr>
              <w:shd w:val="clear" w:color="auto" w:fill="auto"/>
            </w:pPr>
            <w:r w:rsidRPr="00ED18EB">
              <w:t>Vāji (3):</w:t>
            </w:r>
          </w:p>
          <w:p w:rsidR="00CC6022" w:rsidRPr="00ED18EB" w:rsidRDefault="00CC6022" w:rsidP="00CC6022">
            <w:pPr>
              <w:pStyle w:val="ListParagraph"/>
            </w:pPr>
            <w:r w:rsidRPr="00ED18EB">
              <w:t>vājas zināšanas par klasiskās ģitāras vēsturi;</w:t>
            </w:r>
          </w:p>
          <w:p w:rsidR="00CC6022" w:rsidRPr="00ED18EB" w:rsidRDefault="00CC6022" w:rsidP="00CC6022">
            <w:pPr>
              <w:pStyle w:val="ListParagraph"/>
            </w:pPr>
            <w:r w:rsidRPr="00ED18EB">
              <w:t>nav zināšanu par svarīgākajām izmaiņām instrumenta konstrukcijā noteiktā laika posmā;</w:t>
            </w:r>
          </w:p>
          <w:p w:rsidR="00CC6022" w:rsidRPr="00ED18EB" w:rsidRDefault="00CC6022" w:rsidP="00CC6022">
            <w:pPr>
              <w:pStyle w:val="ListParagraph"/>
            </w:pPr>
            <w:r w:rsidRPr="00ED18EB">
              <w:t>trūkst zināšanu par klasiskās ģitāras izmantošanu dažādos laikmetos;</w:t>
            </w:r>
          </w:p>
          <w:p w:rsidR="00CC6022" w:rsidRPr="00ED18EB" w:rsidRDefault="00CC6022" w:rsidP="00CC6022">
            <w:pPr>
              <w:pStyle w:val="ListParagraph"/>
            </w:pPr>
            <w:r w:rsidRPr="00ED18EB">
              <w:t>trūkst zināšanu par klasiskās ģitāras vispārīgajām stilistiskajām iezīmēm dažādos laikmetos;</w:t>
            </w:r>
          </w:p>
          <w:p w:rsidR="00CC6022" w:rsidRPr="00ED18EB" w:rsidRDefault="00CC6022" w:rsidP="00CC6022">
            <w:pPr>
              <w:pStyle w:val="ListParagraph"/>
            </w:pPr>
            <w:r w:rsidRPr="00ED18EB">
              <w:t>nespēja nosaukt dažus skaņdarbus ģitārai solo, ansambļiem, orķestrim;</w:t>
            </w:r>
          </w:p>
          <w:p w:rsidR="00CC6022" w:rsidRPr="00ED18EB" w:rsidRDefault="00CC6022" w:rsidP="00CC6022">
            <w:pPr>
              <w:pStyle w:val="ListParagraph"/>
            </w:pPr>
            <w:r w:rsidRPr="00ED18EB">
              <w:t>nespēja analizēt ģitāras dažādu vēsturisko periodu skaņdarbus;</w:t>
            </w:r>
          </w:p>
          <w:p w:rsidR="00CC6022" w:rsidRPr="00ED18EB" w:rsidRDefault="00CC6022" w:rsidP="00CC6022">
            <w:pPr>
              <w:pStyle w:val="ListParagraph"/>
            </w:pPr>
            <w:r w:rsidRPr="00ED18EB">
              <w:t>nespēja raksturot un salīdzināt stilus, žanrus kompozīcijās ar ieļautu klasisko ģitāru;</w:t>
            </w:r>
          </w:p>
          <w:p w:rsidR="00CC6022" w:rsidRPr="00ED18EB" w:rsidRDefault="00CC6022" w:rsidP="00CC6022">
            <w:pPr>
              <w:pStyle w:val="ListParagraph"/>
            </w:pPr>
            <w:r w:rsidRPr="00ED18EB">
              <w:t>nespēja novērtēt klasiskās ģitāras mūzikas attīstības procesus kultūras kontekstā.</w:t>
            </w:r>
          </w:p>
          <w:p w:rsidR="00CC6022" w:rsidRPr="00ED18EB" w:rsidRDefault="00CC6022" w:rsidP="0078692D">
            <w:pPr>
              <w:shd w:val="clear" w:color="auto" w:fill="auto"/>
            </w:pPr>
            <w:r w:rsidRPr="00ED18EB">
              <w:lastRenderedPageBreak/>
              <w:t>Ļoti vāji (2):</w:t>
            </w:r>
          </w:p>
          <w:p w:rsidR="00CC6022" w:rsidRPr="00ED18EB" w:rsidRDefault="00CC6022" w:rsidP="00CC6022">
            <w:pPr>
              <w:pStyle w:val="ListParagraph"/>
            </w:pPr>
            <w:r w:rsidRPr="00ED18EB">
              <w:t>zināšanas par klasiskās ģitāras vēsturi ir minimālas;</w:t>
            </w:r>
          </w:p>
          <w:p w:rsidR="00CC6022" w:rsidRPr="00ED18EB" w:rsidRDefault="00CC6022" w:rsidP="00CC6022">
            <w:pPr>
              <w:pStyle w:val="ListParagraph"/>
            </w:pPr>
            <w:r w:rsidRPr="00ED18EB">
              <w:t>nav zināšanu par svarīgākajām izmaiņām instrumenta konstrukcijā noteiktā laika posmā;</w:t>
            </w:r>
          </w:p>
          <w:p w:rsidR="00CC6022" w:rsidRPr="00ED18EB" w:rsidRDefault="00CC6022" w:rsidP="00CC6022">
            <w:pPr>
              <w:pStyle w:val="ListParagraph"/>
            </w:pPr>
            <w:r w:rsidRPr="00ED18EB">
              <w:t>trūkst zināšanu par klasiskās ģitāras izmantošanu dažādos laikmetos;</w:t>
            </w:r>
          </w:p>
          <w:p w:rsidR="00CC6022" w:rsidRPr="00ED18EB" w:rsidRDefault="00CC6022" w:rsidP="00CC6022">
            <w:pPr>
              <w:pStyle w:val="ListParagraph"/>
            </w:pPr>
            <w:r w:rsidRPr="00ED18EB">
              <w:t>trūkst zināšanu par klasiskās ģitāras vispārīgajām stilistiskajām iezīmēm dažādos laikmetos;</w:t>
            </w:r>
          </w:p>
          <w:p w:rsidR="00CC6022" w:rsidRPr="00ED18EB" w:rsidRDefault="00CC6022" w:rsidP="00CC6022">
            <w:pPr>
              <w:pStyle w:val="ListParagraph"/>
            </w:pPr>
            <w:r w:rsidRPr="00ED18EB">
              <w:t>nespēja nosaukt nevienu kompozīciju ģitārai solo, ansambļiem, orķestrim;</w:t>
            </w:r>
          </w:p>
          <w:p w:rsidR="00CC6022" w:rsidRPr="00ED18EB" w:rsidRDefault="00CC6022" w:rsidP="00CC6022">
            <w:pPr>
              <w:pStyle w:val="ListParagraph"/>
            </w:pPr>
            <w:r w:rsidRPr="00ED18EB">
              <w:t>nespēja analizēt ģitāras dažādu vēsturisko periodu skaņdarbus;</w:t>
            </w:r>
          </w:p>
          <w:p w:rsidR="00CC6022" w:rsidRPr="00ED18EB" w:rsidRDefault="00CC6022" w:rsidP="00CC6022">
            <w:pPr>
              <w:pStyle w:val="ListParagraph"/>
            </w:pPr>
            <w:r w:rsidRPr="00ED18EB">
              <w:t>pilnīga klasiskās ģitāras stilu, žanru un skaņdarbu nezināšana;</w:t>
            </w:r>
          </w:p>
          <w:p w:rsidR="00CC6022" w:rsidRPr="00ED18EB" w:rsidRDefault="00CC6022" w:rsidP="00CC6022">
            <w:pPr>
              <w:pStyle w:val="ListParagraph"/>
            </w:pPr>
            <w:r w:rsidRPr="00ED18EB">
              <w:t>nespēja novērtēt klasiskās ģitāras mūzikas attīstības procesus kultūras kontekstā.</w:t>
            </w:r>
          </w:p>
          <w:p w:rsidR="00CC6022" w:rsidRPr="00ED18EB" w:rsidRDefault="00CC6022" w:rsidP="0078692D">
            <w:pPr>
              <w:shd w:val="clear" w:color="auto" w:fill="auto"/>
            </w:pPr>
            <w:r w:rsidRPr="00ED18EB">
              <w:t>Ļoti, ļoti vāji (1):</w:t>
            </w:r>
          </w:p>
          <w:p w:rsidR="00CC6022" w:rsidRPr="00ED18EB" w:rsidRDefault="00CC6022" w:rsidP="00CC6022">
            <w:pPr>
              <w:pStyle w:val="ListParagraph"/>
            </w:pPr>
            <w:r w:rsidRPr="00ED18EB">
              <w:t>pilnīga zināšanu neesamība nevienā studiju priekšmeta sadaļā.</w:t>
            </w:r>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pPr>
            <w:r w:rsidRPr="00ED18EB">
              <w:lastRenderedPageBreak/>
              <w:t>Kursa saturs</w:t>
            </w:r>
          </w:p>
        </w:tc>
      </w:tr>
      <w:tr w:rsidR="00CC6022" w:rsidRPr="00ED18EB" w:rsidTr="0078692D">
        <w:tc>
          <w:tcPr>
            <w:tcW w:w="9320" w:type="dxa"/>
          </w:tcPr>
          <w:p w:rsidR="00CC6022" w:rsidRPr="00ED18EB" w:rsidRDefault="00CC6022" w:rsidP="0078692D">
            <w:pPr>
              <w:shd w:val="clear" w:color="auto" w:fill="auto"/>
            </w:pPr>
            <w:r w:rsidRPr="00ED18EB">
              <w:t>Lekcijās paredzēts praktiskais grupu darbs ar teorētisko un praktisko materiālu – skaidrojumi, komentāri, powerpoint prezentācijas, dažādu stilu, žanru un kompozīcijas tehniku skaņdarbu analīzes vingrinājumi, radoši uzdevumi, dažādu metodisku paņēmienu pārbaudīšana praksē, interaktīvo metožu pielietojums.</w:t>
            </w:r>
          </w:p>
          <w:p w:rsidR="00CC6022" w:rsidRPr="00ED18EB" w:rsidRDefault="00CC6022" w:rsidP="0078692D">
            <w:pPr>
              <w:shd w:val="clear" w:color="auto" w:fill="auto"/>
            </w:pPr>
          </w:p>
          <w:p w:rsidR="00CC6022" w:rsidRPr="00ED18EB" w:rsidRDefault="00CC6022" w:rsidP="0078692D">
            <w:pPr>
              <w:shd w:val="clear" w:color="auto" w:fill="auto"/>
            </w:pPr>
            <w:r w:rsidRPr="00ED18EB">
              <w:t>II semestris</w:t>
            </w:r>
          </w:p>
          <w:p w:rsidR="00CC6022" w:rsidRPr="00ED18EB" w:rsidRDefault="00CC6022" w:rsidP="0078692D">
            <w:pPr>
              <w:shd w:val="clear" w:color="auto" w:fill="auto"/>
            </w:pPr>
            <w:r w:rsidRPr="00ED18EB">
              <w:t>1. Komponists un ģitārists Augustins Barrios Mangore (1885–1944).</w:t>
            </w:r>
          </w:p>
          <w:p w:rsidR="00CC6022" w:rsidRPr="00ED18EB" w:rsidRDefault="00CC6022" w:rsidP="0078692D">
            <w:pPr>
              <w:shd w:val="clear" w:color="auto" w:fill="auto"/>
            </w:pPr>
            <w:r w:rsidRPr="00ED18EB">
              <w:t>2. Andres Segovia (1893–1987) loma ģitāras kā koncertinstrumenta ieveidē.</w:t>
            </w:r>
          </w:p>
          <w:p w:rsidR="00CC6022" w:rsidRPr="00ED18EB" w:rsidRDefault="00CC6022" w:rsidP="0078692D">
            <w:pPr>
              <w:shd w:val="clear" w:color="auto" w:fill="auto"/>
            </w:pPr>
            <w:r w:rsidRPr="00ED18EB">
              <w:t>3. M.Ponse, F. Moreno–Torroba, A.Tansmana skaņdarbi ģitārai.</w:t>
            </w:r>
          </w:p>
          <w:p w:rsidR="00CC6022" w:rsidRPr="00ED18EB" w:rsidRDefault="00CC6022" w:rsidP="0078692D">
            <w:pPr>
              <w:shd w:val="clear" w:color="auto" w:fill="auto"/>
            </w:pPr>
            <w:r w:rsidRPr="00ED18EB">
              <w:t xml:space="preserve">3. M.Kastelnova–Tedesko, H.Rodrigo mūzika. </w:t>
            </w:r>
          </w:p>
          <w:p w:rsidR="00CC6022" w:rsidRPr="00ED18EB" w:rsidRDefault="00CC6022" w:rsidP="0078692D">
            <w:pPr>
              <w:shd w:val="clear" w:color="auto" w:fill="auto"/>
            </w:pPr>
            <w:r w:rsidRPr="00ED18EB">
              <w:t xml:space="preserve">5. H.Villa–Lobos un brazīļu mūzika ģitārai. </w:t>
            </w:r>
          </w:p>
          <w:p w:rsidR="00CC6022" w:rsidRPr="00ED18EB" w:rsidRDefault="00CC6022" w:rsidP="0078692D">
            <w:pPr>
              <w:shd w:val="clear" w:color="auto" w:fill="auto"/>
            </w:pPr>
            <w:r w:rsidRPr="00ED18EB">
              <w:t>6. Spilgtākie 20.gs. ģitāristi–atskaņotājmākslinieki.</w:t>
            </w:r>
          </w:p>
          <w:p w:rsidR="00CC6022" w:rsidRPr="00ED18EB" w:rsidRDefault="00CC6022" w:rsidP="0078692D">
            <w:pPr>
              <w:shd w:val="clear" w:color="auto" w:fill="auto"/>
            </w:pPr>
            <w:r w:rsidRPr="00ED18EB">
              <w:t>7. Ģitāru ansambļi.</w:t>
            </w:r>
          </w:p>
          <w:p w:rsidR="00CC6022" w:rsidRPr="00ED18EB" w:rsidRDefault="00CC6022" w:rsidP="0078692D">
            <w:pPr>
              <w:shd w:val="clear" w:color="auto" w:fill="auto"/>
            </w:pPr>
            <w:r w:rsidRPr="00ED18EB">
              <w:t xml:space="preserve">8. Mūsdienu paņēmieni ģitāras spēlē. </w:t>
            </w:r>
          </w:p>
          <w:p w:rsidR="00CC6022" w:rsidRPr="00ED18EB" w:rsidRDefault="00CC6022" w:rsidP="0078692D">
            <w:pPr>
              <w:shd w:val="clear" w:color="auto" w:fill="auto"/>
            </w:pPr>
            <w:r w:rsidRPr="00ED18EB">
              <w:t xml:space="preserve">9. Ģitāra džezā. </w:t>
            </w:r>
          </w:p>
          <w:p w:rsidR="00CC6022" w:rsidRPr="00ED18EB" w:rsidRDefault="00CC6022" w:rsidP="0078692D">
            <w:pPr>
              <w:shd w:val="clear" w:color="auto" w:fill="auto"/>
            </w:pPr>
            <w:r w:rsidRPr="00ED18EB">
              <w:t>10. Mūsdienu latviešu komponistu skaņdarbi ģitārai. Latviešu skolas īpatnības.</w:t>
            </w:r>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pPr>
            <w:r w:rsidRPr="00ED18EB">
              <w:t>Obligāti izmantojamie informācijas avoti</w:t>
            </w:r>
          </w:p>
        </w:tc>
      </w:tr>
      <w:tr w:rsidR="00CC6022" w:rsidRPr="00ED18EB" w:rsidTr="0078692D">
        <w:tc>
          <w:tcPr>
            <w:tcW w:w="9320" w:type="dxa"/>
            <w:shd w:val="clear" w:color="auto" w:fill="FFFFFF" w:themeFill="background1"/>
          </w:tcPr>
          <w:p w:rsidR="00CC6022" w:rsidRPr="00ED18EB" w:rsidRDefault="00CC6022" w:rsidP="0078692D">
            <w:pPr>
              <w:shd w:val="clear" w:color="auto" w:fill="auto"/>
            </w:pPr>
            <w:r w:rsidRPr="00ED18EB">
              <w:t>Geiringer, K. (1978). Instruments in the History of Western Music. New York: Oxford University Press. http://www.survivorlibrary.com/library/instruments_in_the_history_of_western_music_1978.pdf.</w:t>
            </w:r>
          </w:p>
          <w:p w:rsidR="00CC6022" w:rsidRPr="00ED18EB" w:rsidRDefault="00CC6022" w:rsidP="0078692D">
            <w:pPr>
              <w:shd w:val="clear" w:color="auto" w:fill="auto"/>
            </w:pPr>
            <w:r w:rsidRPr="00ED18EB">
              <w:t xml:space="preserve">Marshall, B. (2000). Guitar Parts –How Acoustic Guitars Work. Entertainment.howstuffworks.com, 2000–04–01. (docētāja privātais izdevumu krājums, kas skenētā veidā tiks ievietots e–studiju vidē </w:t>
            </w:r>
            <w:r w:rsidRPr="00ED18EB">
              <w:rPr>
                <w:i/>
              </w:rPr>
              <w:t>Moodle</w:t>
            </w:r>
            <w:r w:rsidRPr="00ED18EB">
              <w:t>)</w:t>
            </w:r>
          </w:p>
          <w:p w:rsidR="00CC6022" w:rsidRPr="00ED18EB" w:rsidRDefault="00CC6022" w:rsidP="0078692D">
            <w:pPr>
              <w:shd w:val="clear" w:color="auto" w:fill="auto"/>
            </w:pPr>
            <w:r w:rsidRPr="00ED18EB">
              <w:t>The Grove dictionary of musical instruments / edited by Laurence Libin. (2014). Second edition. Vol. 1., 2., 3., 4. New York: Oxford University Press</w:t>
            </w:r>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pPr>
            <w:r w:rsidRPr="00ED18EB">
              <w:t>Papildus informācijas avoti</w:t>
            </w:r>
          </w:p>
        </w:tc>
      </w:tr>
      <w:tr w:rsidR="00CC6022" w:rsidRPr="00ED18EB" w:rsidTr="0078692D">
        <w:tc>
          <w:tcPr>
            <w:tcW w:w="9320" w:type="dxa"/>
          </w:tcPr>
          <w:p w:rsidR="00CC6022" w:rsidRPr="00ED18EB" w:rsidRDefault="00CC6022" w:rsidP="0078692D">
            <w:pPr>
              <w:shd w:val="clear" w:color="auto" w:fill="auto"/>
            </w:pPr>
            <w:r w:rsidRPr="00ED18EB">
              <w:t>Morgan, R. (1991). Twentieth–Century Music: A History of Musical Style in Modern Europe and America. New York: W.W. Norton &amp; Company.</w:t>
            </w:r>
          </w:p>
          <w:p w:rsidR="00CC6022" w:rsidRPr="00ED18EB" w:rsidRDefault="00CC6022" w:rsidP="0078692D">
            <w:pPr>
              <w:shd w:val="clear" w:color="auto" w:fill="auto"/>
            </w:pPr>
            <w:r w:rsidRPr="00ED18EB">
              <w:t xml:space="preserve">Sachs, C. (1940). The History of Musical Instruments. </w:t>
            </w:r>
            <w:r w:rsidRPr="00ED18EB">
              <w:rPr>
                <w:shd w:val="clear" w:color="auto" w:fill="FFFFFF"/>
              </w:rPr>
              <w:t>New York: W.W. Norton &amp; Co</w:t>
            </w:r>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pPr>
            <w:r w:rsidRPr="00ED18EB">
              <w:t>Periodika un citi informācijas avoti</w:t>
            </w:r>
          </w:p>
        </w:tc>
      </w:tr>
      <w:tr w:rsidR="00CC6022" w:rsidRPr="00ED18EB" w:rsidTr="0078692D">
        <w:tc>
          <w:tcPr>
            <w:tcW w:w="9320" w:type="dxa"/>
          </w:tcPr>
          <w:p w:rsidR="00CC6022" w:rsidRPr="00ED18EB" w:rsidRDefault="00CC6022" w:rsidP="0078692D">
            <w:pPr>
              <w:shd w:val="clear" w:color="auto" w:fill="auto"/>
            </w:pPr>
            <w:r w:rsidRPr="00ED18EB">
              <w:t>Žurnāli:</w:t>
            </w:r>
          </w:p>
          <w:p w:rsidR="00CC6022" w:rsidRPr="00ED18EB" w:rsidRDefault="00CC6022" w:rsidP="0078692D">
            <w:pPr>
              <w:shd w:val="clear" w:color="auto" w:fill="auto"/>
            </w:pPr>
            <w:r w:rsidRPr="00ED18EB">
              <w:t>Contemporary Music Review. https://www.tandfonline.com/loi/gcmr20</w:t>
            </w:r>
          </w:p>
          <w:p w:rsidR="00CC6022" w:rsidRPr="00ED18EB" w:rsidRDefault="00CC6022" w:rsidP="0078692D">
            <w:pPr>
              <w:shd w:val="clear" w:color="auto" w:fill="auto"/>
            </w:pPr>
            <w:r w:rsidRPr="00ED18EB">
              <w:t xml:space="preserve">Early Music Performer. </w:t>
            </w:r>
            <w:hyperlink r:id="rId6" w:history="1">
              <w:r w:rsidRPr="00ED18EB">
                <w:rPr>
                  <w:rStyle w:val="Hyperlink"/>
                </w:rPr>
                <w:t>https://www.earlymusic.info/Performer.php</w:t>
              </w:r>
            </w:hyperlink>
          </w:p>
          <w:p w:rsidR="00CC6022" w:rsidRPr="00ED18EB" w:rsidRDefault="00CC6022" w:rsidP="0078692D">
            <w:pPr>
              <w:shd w:val="clear" w:color="auto" w:fill="auto"/>
            </w:pPr>
          </w:p>
        </w:tc>
      </w:tr>
      <w:tr w:rsidR="00CC6022" w:rsidRPr="00ED18EB" w:rsidTr="0078692D">
        <w:tc>
          <w:tcPr>
            <w:tcW w:w="9320" w:type="dxa"/>
          </w:tcPr>
          <w:p w:rsidR="00CC6022" w:rsidRPr="00ED18EB" w:rsidRDefault="00CC6022" w:rsidP="0078692D">
            <w:pPr>
              <w:pStyle w:val="Nosaukumi"/>
            </w:pPr>
            <w:r w:rsidRPr="00ED18EB">
              <w:t>Piezīmes</w:t>
            </w:r>
          </w:p>
        </w:tc>
      </w:tr>
      <w:tr w:rsidR="00CC6022" w:rsidRPr="00ED18EB" w:rsidTr="0078692D">
        <w:tc>
          <w:tcPr>
            <w:tcW w:w="9320" w:type="dxa"/>
          </w:tcPr>
          <w:p w:rsidR="00CC6022" w:rsidRPr="00ED18EB" w:rsidRDefault="00CC6022" w:rsidP="0078692D">
            <w:pPr>
              <w:shd w:val="clear" w:color="auto" w:fill="auto"/>
            </w:pPr>
            <w:r w:rsidRPr="00ED18EB">
              <w:lastRenderedPageBreak/>
              <w:t>Profesionālās bakalaura studiju programmas ”Mūzika” B1 daļa.</w:t>
            </w:r>
          </w:p>
          <w:p w:rsidR="00CC6022" w:rsidRPr="00ED18EB" w:rsidRDefault="00CC6022" w:rsidP="0078692D">
            <w:pPr>
              <w:shd w:val="clear" w:color="auto" w:fill="auto"/>
            </w:pPr>
            <w:r w:rsidRPr="00ED18EB">
              <w:t>Kursu apgūst latviešu vai angļu valodā.</w:t>
            </w:r>
          </w:p>
          <w:p w:rsidR="00CC6022" w:rsidRPr="00ED18EB" w:rsidRDefault="00CC6022" w:rsidP="0078692D">
            <w:pPr>
              <w:shd w:val="clear" w:color="auto" w:fill="auto"/>
            </w:pPr>
          </w:p>
        </w:tc>
      </w:tr>
    </w:tbl>
    <w:p w:rsidR="00CC6022" w:rsidRPr="00ED18EB" w:rsidRDefault="00CC6022" w:rsidP="00CC6022">
      <w:pPr>
        <w:shd w:val="clear" w:color="auto" w:fill="auto"/>
        <w:autoSpaceDE/>
        <w:autoSpaceDN/>
        <w:adjustRightInd/>
        <w:spacing w:after="160" w:line="259" w:lineRule="auto"/>
        <w:rPr>
          <w:b/>
          <w:i/>
          <w:szCs w:val="22"/>
        </w:rPr>
      </w:pPr>
      <w:r w:rsidRPr="00ED18EB">
        <w:rPr>
          <w:b/>
          <w:i/>
          <w:szCs w:val="22"/>
        </w:rPr>
        <w:br w:type="page"/>
      </w:r>
    </w:p>
    <w:p w:rsidR="00ED36EA" w:rsidRDefault="00ED36EA"/>
    <w:sectPr w:rsidR="00ED36EA" w:rsidSect="00CC6022">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022"/>
    <w:rsid w:val="00CC6022"/>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02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C6022"/>
    <w:rPr>
      <w:color w:val="0000FF"/>
      <w:u w:val="single"/>
    </w:rPr>
  </w:style>
  <w:style w:type="paragraph" w:customStyle="1" w:styleId="Nosaukumi">
    <w:name w:val="Nosaukumi"/>
    <w:basedOn w:val="Normal"/>
    <w:link w:val="NosaukumiChar"/>
    <w:autoRedefine/>
    <w:qFormat/>
    <w:rsid w:val="00CC602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C6022"/>
    <w:pPr>
      <w:framePr w:hSpace="180" w:wrap="around" w:vAnchor="text" w:hAnchor="margin" w:y="1"/>
      <w:shd w:val="clear" w:color="auto" w:fill="auto"/>
    </w:pPr>
    <w:rPr>
      <w:i/>
      <w:iCs w:val="0"/>
      <w:szCs w:val="22"/>
    </w:rPr>
  </w:style>
  <w:style w:type="table" w:styleId="TableGrid">
    <w:name w:val="Table Grid"/>
    <w:basedOn w:val="TableNormal"/>
    <w:uiPriority w:val="59"/>
    <w:rsid w:val="00CC6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CC6022"/>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CC6022"/>
    <w:rPr>
      <w:rFonts w:ascii="Times New Roman" w:hAnsi="Times New Roman" w:cs="Times New Roman"/>
    </w:rPr>
  </w:style>
  <w:style w:type="paragraph" w:styleId="Header">
    <w:name w:val="header"/>
    <w:basedOn w:val="Normal"/>
    <w:link w:val="HeaderChar"/>
    <w:uiPriority w:val="99"/>
    <w:unhideWhenUsed/>
    <w:rsid w:val="00CC602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C6022"/>
    <w:rPr>
      <w:shd w:val="clear" w:color="auto" w:fill="FFFFFF" w:themeFill="background1"/>
    </w:rPr>
  </w:style>
  <w:style w:type="paragraph" w:customStyle="1" w:styleId="Style1">
    <w:name w:val="Style1"/>
    <w:basedOn w:val="Nosaukumi"/>
    <w:link w:val="Style1Char"/>
    <w:autoRedefine/>
    <w:qFormat/>
    <w:rsid w:val="00CC6022"/>
    <w:pPr>
      <w:framePr w:wrap="around" w:hAnchor="text"/>
      <w:ind w:right="399"/>
    </w:pPr>
    <w:rPr>
      <w:sz w:val="24"/>
      <w:shd w:val="clear" w:color="auto" w:fill="FFFFFF"/>
    </w:rPr>
  </w:style>
  <w:style w:type="character" w:customStyle="1" w:styleId="NosaukumiChar">
    <w:name w:val="Nosaukumi Char"/>
    <w:basedOn w:val="DefaultParagraphFont"/>
    <w:link w:val="Nosaukumi"/>
    <w:rsid w:val="00CC602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C602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C6022"/>
    <w:rPr>
      <w:caps/>
      <w:szCs w:val="22"/>
    </w:rPr>
  </w:style>
  <w:style w:type="character" w:customStyle="1" w:styleId="Style2Char">
    <w:name w:val="Style2 Char"/>
    <w:basedOn w:val="DefaultParagraphFont"/>
    <w:link w:val="Style2"/>
    <w:rsid w:val="00CC6022"/>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C6022"/>
    <w:rPr>
      <w:rFonts w:ascii="Tahoma" w:hAnsi="Tahoma" w:cs="Tahoma"/>
      <w:sz w:val="16"/>
      <w:szCs w:val="16"/>
    </w:rPr>
  </w:style>
  <w:style w:type="character" w:customStyle="1" w:styleId="BalloonTextChar">
    <w:name w:val="Balloon Text Char"/>
    <w:basedOn w:val="DefaultParagraphFont"/>
    <w:link w:val="BalloonText"/>
    <w:uiPriority w:val="99"/>
    <w:semiHidden/>
    <w:rsid w:val="00CC6022"/>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02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C6022"/>
    <w:rPr>
      <w:color w:val="0000FF"/>
      <w:u w:val="single"/>
    </w:rPr>
  </w:style>
  <w:style w:type="paragraph" w:customStyle="1" w:styleId="Nosaukumi">
    <w:name w:val="Nosaukumi"/>
    <w:basedOn w:val="Normal"/>
    <w:link w:val="NosaukumiChar"/>
    <w:autoRedefine/>
    <w:qFormat/>
    <w:rsid w:val="00CC602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C6022"/>
    <w:pPr>
      <w:framePr w:hSpace="180" w:wrap="around" w:vAnchor="text" w:hAnchor="margin" w:y="1"/>
      <w:shd w:val="clear" w:color="auto" w:fill="auto"/>
    </w:pPr>
    <w:rPr>
      <w:i/>
      <w:iCs w:val="0"/>
      <w:szCs w:val="22"/>
    </w:rPr>
  </w:style>
  <w:style w:type="table" w:styleId="TableGrid">
    <w:name w:val="Table Grid"/>
    <w:basedOn w:val="TableNormal"/>
    <w:uiPriority w:val="59"/>
    <w:rsid w:val="00CC6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CC6022"/>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CC6022"/>
    <w:rPr>
      <w:rFonts w:ascii="Times New Roman" w:hAnsi="Times New Roman" w:cs="Times New Roman"/>
    </w:rPr>
  </w:style>
  <w:style w:type="paragraph" w:styleId="Header">
    <w:name w:val="header"/>
    <w:basedOn w:val="Normal"/>
    <w:link w:val="HeaderChar"/>
    <w:uiPriority w:val="99"/>
    <w:unhideWhenUsed/>
    <w:rsid w:val="00CC602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C6022"/>
    <w:rPr>
      <w:shd w:val="clear" w:color="auto" w:fill="FFFFFF" w:themeFill="background1"/>
    </w:rPr>
  </w:style>
  <w:style w:type="paragraph" w:customStyle="1" w:styleId="Style1">
    <w:name w:val="Style1"/>
    <w:basedOn w:val="Nosaukumi"/>
    <w:link w:val="Style1Char"/>
    <w:autoRedefine/>
    <w:qFormat/>
    <w:rsid w:val="00CC6022"/>
    <w:pPr>
      <w:framePr w:wrap="around" w:hAnchor="text"/>
      <w:ind w:right="399"/>
    </w:pPr>
    <w:rPr>
      <w:sz w:val="24"/>
      <w:shd w:val="clear" w:color="auto" w:fill="FFFFFF"/>
    </w:rPr>
  </w:style>
  <w:style w:type="character" w:customStyle="1" w:styleId="NosaukumiChar">
    <w:name w:val="Nosaukumi Char"/>
    <w:basedOn w:val="DefaultParagraphFont"/>
    <w:link w:val="Nosaukumi"/>
    <w:rsid w:val="00CC602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C602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C6022"/>
    <w:rPr>
      <w:caps/>
      <w:szCs w:val="22"/>
    </w:rPr>
  </w:style>
  <w:style w:type="character" w:customStyle="1" w:styleId="Style2Char">
    <w:name w:val="Style2 Char"/>
    <w:basedOn w:val="DefaultParagraphFont"/>
    <w:link w:val="Style2"/>
    <w:rsid w:val="00CC6022"/>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C6022"/>
    <w:rPr>
      <w:rFonts w:ascii="Tahoma" w:hAnsi="Tahoma" w:cs="Tahoma"/>
      <w:sz w:val="16"/>
      <w:szCs w:val="16"/>
    </w:rPr>
  </w:style>
  <w:style w:type="character" w:customStyle="1" w:styleId="BalloonTextChar">
    <w:name w:val="Balloon Text Char"/>
    <w:basedOn w:val="DefaultParagraphFont"/>
    <w:link w:val="BalloonText"/>
    <w:uiPriority w:val="99"/>
    <w:semiHidden/>
    <w:rsid w:val="00CC6022"/>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arlymusic.info/Performer.ph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2639A57D92A4C448EB83399718DB401"/>
        <w:category>
          <w:name w:val="General"/>
          <w:gallery w:val="placeholder"/>
        </w:category>
        <w:types>
          <w:type w:val="bbPlcHdr"/>
        </w:types>
        <w:behaviors>
          <w:behavior w:val="content"/>
        </w:behaviors>
        <w:guid w:val="{FC34BAC4-612E-4BD7-B226-EA3EA56CCA2F}"/>
      </w:docPartPr>
      <w:docPartBody>
        <w:p w:rsidR="00000000" w:rsidRDefault="00F963C9" w:rsidP="00F963C9">
          <w:pPr>
            <w:pStyle w:val="C2639A57D92A4C448EB83399718DB401"/>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3C9"/>
    <w:rsid w:val="00761D0C"/>
    <w:rsid w:val="00F963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63C9"/>
    <w:rPr>
      <w:color w:val="808080"/>
    </w:rPr>
  </w:style>
  <w:style w:type="paragraph" w:customStyle="1" w:styleId="C2639A57D92A4C448EB83399718DB401">
    <w:name w:val="C2639A57D92A4C448EB83399718DB401"/>
    <w:rsid w:val="00F963C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63C9"/>
    <w:rPr>
      <w:color w:val="808080"/>
    </w:rPr>
  </w:style>
  <w:style w:type="paragraph" w:customStyle="1" w:styleId="C2639A57D92A4C448EB83399718DB401">
    <w:name w:val="C2639A57D92A4C448EB83399718DB401"/>
    <w:rsid w:val="00F963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8998</Words>
  <Characters>5130</Characters>
  <Application>Microsoft Office Word</Application>
  <DocSecurity>0</DocSecurity>
  <Lines>42</Lines>
  <Paragraphs>28</Paragraphs>
  <ScaleCrop>false</ScaleCrop>
  <Company/>
  <LinksUpToDate>false</LinksUpToDate>
  <CharactersWithSpaces>14100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2023-07-13T10:59:00Z</dcterms:created>
  <dcterms:modified xsi:type="dcterms:W3CDTF">2023-07-13T10:59:00Z</dcterms:modified>
</cp:coreProperties>
</file>