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EFD" w:rsidRPr="00ED18EB" w:rsidRDefault="00110EFD" w:rsidP="00110EFD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110EFD" w:rsidRPr="00ED18EB" w:rsidRDefault="00110EFD" w:rsidP="00110EFD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110EFD" w:rsidRPr="00ED18EB" w:rsidRDefault="00110EFD" w:rsidP="00110EFD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vAlign w:val="center"/>
          </w:tcPr>
          <w:p w:rsidR="00110EFD" w:rsidRPr="00ED18EB" w:rsidRDefault="00110EFD" w:rsidP="0078692D">
            <w:pPr>
              <w:pStyle w:val="Style1"/>
              <w:framePr w:wrap="around"/>
            </w:pPr>
            <w:bookmarkStart w:id="0" w:name="_Toc90131030"/>
            <w:bookmarkStart w:id="1" w:name="_Toc103779950"/>
            <w:bookmarkStart w:id="2" w:name="_GoBack"/>
            <w:r w:rsidRPr="00ED18EB">
              <w:t>Pūšaminstrumentu vēsture, repertuārs un stilistika I</w:t>
            </w:r>
            <w:bookmarkEnd w:id="0"/>
            <w:bookmarkEnd w:id="1"/>
            <w:bookmarkEnd w:id="2"/>
          </w:p>
        </w:tc>
      </w:tr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vAlign w:val="center"/>
          </w:tcPr>
          <w:p w:rsidR="00110EFD" w:rsidRPr="00ED18EB" w:rsidRDefault="00110EFD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MākZ1598</w:t>
            </w:r>
          </w:p>
        </w:tc>
      </w:tr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</w:rPr>
            <w:id w:val="2113235821"/>
            <w:placeholder>
              <w:docPart w:val="43162687001C41149836A410820EDDA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</w:tcPr>
              <w:p w:rsidR="00110EFD" w:rsidRPr="00ED18EB" w:rsidRDefault="00110EFD" w:rsidP="0078692D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</w:rPr>
                  <w:t>Mākslas zinātne</w:t>
                </w:r>
              </w:p>
            </w:tc>
          </w:sdtContent>
        </w:sdt>
      </w:tr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</w:tcPr>
          <w:p w:rsidR="00110EFD" w:rsidRPr="00ED18EB" w:rsidRDefault="00110EFD" w:rsidP="0078692D">
            <w:pPr>
              <w:shd w:val="clear" w:color="auto" w:fill="auto"/>
              <w:rPr>
                <w:lang w:eastAsia="lv-LV"/>
              </w:rPr>
            </w:pPr>
            <w:r w:rsidRPr="00ED18EB">
              <w:t>1.</w:t>
            </w:r>
          </w:p>
        </w:tc>
      </w:tr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vAlign w:val="center"/>
          </w:tcPr>
          <w:p w:rsidR="00110EFD" w:rsidRPr="00ED18EB" w:rsidRDefault="00110EFD" w:rsidP="0078692D">
            <w:pPr>
              <w:shd w:val="clear" w:color="auto" w:fill="auto"/>
              <w:rPr>
                <w:lang w:eastAsia="lv-LV"/>
              </w:rPr>
            </w:pPr>
            <w:r w:rsidRPr="00ED18EB">
              <w:t>2</w:t>
            </w:r>
          </w:p>
        </w:tc>
      </w:tr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3</w:t>
            </w:r>
          </w:p>
        </w:tc>
      </w:tr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vAlign w:val="center"/>
          </w:tcPr>
          <w:p w:rsidR="00110EFD" w:rsidRPr="00ED18EB" w:rsidRDefault="00110EFD" w:rsidP="0078692D">
            <w:pPr>
              <w:shd w:val="clear" w:color="auto" w:fill="auto"/>
              <w:rPr>
                <w:lang w:eastAsia="lv-LV"/>
              </w:rPr>
            </w:pPr>
            <w:r w:rsidRPr="00ED18EB">
              <w:t>32</w:t>
            </w:r>
          </w:p>
        </w:tc>
      </w:tr>
    </w:tbl>
    <w:tbl>
      <w:tblPr>
        <w:tblStyle w:val="TableGrid"/>
        <w:tblW w:w="9321" w:type="dxa"/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24</w:t>
            </w:r>
          </w:p>
        </w:tc>
      </w:tr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8</w:t>
            </w:r>
          </w:p>
        </w:tc>
      </w:tr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110EFD" w:rsidRPr="00ED18EB" w:rsidTr="0078692D">
        <w:tc>
          <w:tcPr>
            <w:tcW w:w="4219" w:type="dxa"/>
          </w:tcPr>
          <w:p w:rsidR="00110EFD" w:rsidRPr="00ED18EB" w:rsidRDefault="00110EFD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110EFD" w:rsidRPr="00ED18EB" w:rsidRDefault="00110EFD" w:rsidP="0078692D">
            <w:pPr>
              <w:shd w:val="clear" w:color="auto" w:fill="auto"/>
              <w:rPr>
                <w:lang w:eastAsia="lv-LV"/>
              </w:rPr>
            </w:pPr>
            <w:r w:rsidRPr="00ED18EB">
              <w:t>48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Kursa autors(–i)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r w:rsidRPr="00ED18EB">
              <w:t>Dr.art., viesprofesors Rišards Kšištofs Žoledzevskis</w:t>
            </w:r>
          </w:p>
          <w:p w:rsidR="00110EFD" w:rsidRPr="00ED18EB" w:rsidRDefault="00110EFD" w:rsidP="0078692D">
            <w:r w:rsidRPr="00ED18EB">
              <w:t>Mg.art., docents Vasilijs Šušerts</w:t>
            </w:r>
          </w:p>
          <w:p w:rsidR="00110EFD" w:rsidRPr="00ED18EB" w:rsidRDefault="00110EFD" w:rsidP="0078692D">
            <w:r w:rsidRPr="00ED18EB">
              <w:t>Mg.art., viesasistents Ruslans Margevičs</w:t>
            </w:r>
          </w:p>
          <w:p w:rsidR="00110EFD" w:rsidRPr="00ED18EB" w:rsidRDefault="00110EFD" w:rsidP="0078692D">
            <w:r w:rsidRPr="00ED18EB">
              <w:t>Mg.art., docents Dainis Vuškāns</w:t>
            </w:r>
          </w:p>
          <w:p w:rsidR="00110EFD" w:rsidRPr="00ED18EB" w:rsidRDefault="00110EFD" w:rsidP="0078692D">
            <w:r w:rsidRPr="00ED18EB">
              <w:t>Dr.art., viesprofesors Rytis Urniežius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Priekšzināšanas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Mūzikas vēstures kurss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Kurss paredzēts profesionālās bakalaura studiju programmas "Mūzika" specializācijas moduļa “Pūšaminstrumenta spēle” studējošajiem.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  <w:jc w:val="both"/>
            </w:pPr>
            <w:r w:rsidRPr="00ED18EB">
              <w:t>KURSA MĒRĶIS – apgūt Eiropas profesionālās pūšaminstrumentu mūzikas tradīcijas vēsturi, pūšaminstrumentu attīstību, to darbības veidus, repertuāru, skaņdarbu stilistiku.</w:t>
            </w:r>
          </w:p>
          <w:p w:rsidR="00110EFD" w:rsidRPr="00ED18EB" w:rsidRDefault="00110EFD" w:rsidP="0078692D">
            <w:pPr>
              <w:shd w:val="clear" w:color="auto" w:fill="auto"/>
              <w:jc w:val="both"/>
            </w:pPr>
            <w:r w:rsidRPr="00ED18EB">
              <w:t>KURSA UZDEVUMI – apskats par ansambļu un pūtēju orķestru instrumentācijas īpatnībām, instrumentu konstrukcijas izmaiņām, mākslinieciskās izteiksmes specifiku.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I semestris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Kursa struktūra: lekcijas (L) – 24 stundas; semināri (S) – 8 stundas; patstāvīgais darbs (Pd) – 48 stundas 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Kontaktstundās paredzēts darbs ar teorētisko un praktisko materiālu – skaidrojumi, komentāri, powerpoint prezentācijas, dažādu stilu, žanru un kompozīcijas tehniku skaņdarbu analīzes vingrinājumi, radoši uzdevumi, dažādu metodisku paņēmienu pārbaudīšana praksē, interaktīvo metožu </w:t>
            </w:r>
            <w:r w:rsidRPr="00ED18EB">
              <w:lastRenderedPageBreak/>
              <w:t>pielietojums.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1. Pūšaminstrumenti viduslaiku un Renesanses mūzikā. L4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2. Baroka instrumenti un ansambļi. L2, S2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3. Koncertorķestra dibināšana vidējā un vēlā baroka laikā. L2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4. Pūšaminstrumentu konstrukcijas attīstība klasicisma periodā. L4, S2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5. Pūšaminstrumentu izmantošana klasicisma komponistu darbos. L4, S2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6. Lielās Franču revolūcijas un Napoleona perioda pūšaminstrumentu mūzika. L2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7. Pūšaminstrumenti romantismā. L4, S2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8. Pūšaminstrumenti Hektora Berlioza un Riharda Vāgnera mūzikā. L2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zināšanas par pūšaminstrumentu vēsturi;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zināšanas par svarīgākajām izmaiņām instrumentu konstrukcijā laika gaitā;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zināšanas par pūšaminstrumentu izmantošanas veidu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izpratne par pūšaminstrumentu spēles vispārīgajām stilistiskajām iezīmēm;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zināšanas par solo, ansambļa, orķestra un pūtēju orķestru repertuāra galvenajiem skaņdarbiem.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analizēt partitūras ar pūšaminstrumentu iekļāvumu dažādos vēsturiskos periodos;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noteikt pūšaminstrumentu īpatnības, klausoties priekšnesumu;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pielietot vēsturiskā konteksta zināšanas praksē.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atšķirt un salīdzināt stilus, žanrus, kompozīcijas un to interpretācijas;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identificēt un izvēlēties piemērotu solo izpildītāju repertuāru, ansambli, orķestri un pūtēju orķestri;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novērtēt pūšaminstrumentu mūzikas attīstības procesus kultūras kontekstā.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Studējošo patstāvīgais darbs (Pd) 48 stundas: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I semestris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Ieteicamās literatūras izpēte par pūšaminstrumentu lietojumu solo, ansambļos, orķestrī un pūtēju orķestrī laikposmā no viduslaikiem līdz vidējam romantismam. Klausīties atbilstošās mūzikas ierakstus, dažādas interpretācijas, salīdzināt un analizēt partitūras.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</w:t>
            </w:r>
            <w:r w:rsidRPr="00ED18EB">
              <w:t xml:space="preserve"> – ieskaite ar atzīmi.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IZMANTOJAMĀS STUDIJU FORMAS – lekcijas, semināri, radošie patstāvīgie darbi, analītisks mutisks partitūru raksturojums no notīm, ieskaite.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pStyle w:val="Style2"/>
            </w:pPr>
            <w:r w:rsidRPr="00ED18EB">
              <w:t xml:space="preserve">Pārbaudījumu prasības: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regulārs un aktīvs darbs semināros, demonstrējot instrumenta vēsturiskās evolūcijas būtības izpratni;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kvalitatīvi izpildīti kursa programmā norādītie patstāvīgie darbi: skaņdarba rakstiska analīze.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Studentu darbība studiju procesā šajā kursā tiek vērtēta pēc šādiem komponentiem: pūšaminstrumentu mūzika vēstures un repertuāra analīzes kompetence, teorijas un vēstures zināšanas. 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VĒRTĒŠANAS METODE: summatīvā (ar atzīmi)</w:t>
            </w:r>
          </w:p>
          <w:p w:rsidR="00110EFD" w:rsidRPr="00ED18EB" w:rsidRDefault="00110EFD" w:rsidP="0078692D"/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PĀRBAUDĪJUMA FORMA: rakstiska (skaņdarba analīze), mutiska (teorētiskās zināšanas ilustrējot ar </w:t>
            </w:r>
            <w:r w:rsidRPr="00ED18EB">
              <w:lastRenderedPageBreak/>
              <w:t xml:space="preserve">praktiskiem piemēriem). 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Studentu spēju attīstības līkne tiek vērtēta vairākas reizes semestrī, proti, semināra stundās un semestra noslēguma pārbaudījumā – ieskaitē. Kopvērtējumu sastāda: semināru vērtējums – 40%, ieskaite – 60%. Lai veicinātu zināšanu un prasmju vērtēšanas iemaņu attīstību, studenti tiek iesaistīti citu studentu kompetences rezultātu novērtēšanā.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STUDIJU REZULTĀTU VĒRTĒŠANAS KRITĒRIJI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Studentu spēju attīstības līkne tiek vērtēta vairākas reizes semestrī, proti, semināra stundās un katra semestra noslēguma pārbaudījumā – ieskaitē vai eksāmenā. Kopvērtējumu sastāda: semināru vērtējums – 40%, ieskaite vai eksāmens – 60%. Lai veicinātu zināšanu un prasmju vērtēšanas iemaņu attīstību, studenti tiek iesaistīti citu studentu kompetences rezultātu novērtēšanā.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Vērtēšanas kritēriji: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visaptverošas zināšanas par pūšamo instrumentu vēsturi;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izpratne par svarīgākajām izmaiņām instrumentu konstrukcijā noteiktā laika posmā;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visaptverošas zināšanas par pūšaminstrumentu izmantošanu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izpratne par pūšaminstrumentu vispārīgajām stilistiskajām iezīmēm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zināmo solo, ansambļa, orķestra un pūtēju orķestru repertuāra skaņdarbu daudzums;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pūtēju instrumentu partitūru analīzes pamatīgums un dziļums dažādos vēsturiskos periodos;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precīzi raksturot un salīdzināt stilus, žanrus, kompozīcijas ar iesaistītajiem pūšaminstrumentiem;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pūšaminstrumentu mūzikas attīstības procesu novērtējuma pamatotība kultūras kontekstā.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STUDIJU REZULTĀTU VĒRTĒŠANA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Izcili (10)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izcilas zināšanas par pūšaminstrumentu vēsturi;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skaidra izpratne par svarīgākajām izmaiņām pūšaminstrumentu konstrukcijā noteiktā laika posmā;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teicamas zināšanas par pūšaminstrumentu izmantošanu dažādos laikmetos;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padziļinātas zināšanas par pūšaminstrumentu vispārīgajām stilistiskajām iezīmēm dažādos laikmetos;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spēja nosaukt neskaitāmas kompozīcijas solo instrumentiem, ansambļiem, orķestrim un pūtēju orķestrim;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rūpīga un dziļa dažādu vēsturisko periodu skaņdarbu partitūru analīze;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spēja precīzi raksturot un salīdzināt pūšaminstrumentu kompozīciju žanrus un stilus;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pūšaminstrumentu skaņdarbu attīstības procesu pamatots novērtējums mūzikas vēstures kontekstā.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Teicami (9)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visaptverošas zināšanas par pūšaminstrumentu vēsturi;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izpratne par svarīgākajām izmaiņām instrumentu konstrukcijā noteiktā laika posmā;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visaptverošas zināšanas par pūšaminstrumentu izmantošanu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visaptverošas zināšanas par pūšaminstrumentu vispārīgajām stilistiskajām iezīmēm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nosaukt lielu skaitu skaņdarbu solo instrumentiem, ansambļiem, orķestrim un pūtēju orķestrim;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dziļa dažādu vēsturisko periodu pūšaminstrumentu skaņdarbu partitūru analīze;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spēja precīzi raksturot un salīdzināt pūšaminstrumentu kompozīciju žanrus un stilus;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pūšaminstrumentu skaņdarbu attīstības procesu pamatots novērtējums mūzikas vēstures kontekstā.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Ļoti labi (8)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labas zināšanas par pūšaminstrumentu vēsturi;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izpratne par svarīgākajām izmaiņām instrumentu konstrukcijā noteiktā laika posmā;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labas zināšanas par pūšaminstrumentu izmantošanu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labas zināšanas par pūšaminstrumentu vispārīgajām stilistiskajām iezīmēm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nosaukt ievērojamu skaitu skaņdarbu solo instrumentiem, ansambļiem, orķestrim un pūtēju orķestrim;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laba dažādu vēsturisko periodu pūšaminstrumentu skaņdarbu partitūru analīze;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spēja precīzi raksturot un salīdzināt pūšaminstrumentu kompozīciju žanrus un stilus;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pūšaminstrumentu skaņdarbu attīstības procesu pamatots novērtējums mūzikas vēstures kontekstā.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lastRenderedPageBreak/>
              <w:t>Labi (7)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viduvējas zināšanas par pūšaminstrumentu vēsturi;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daļēja izpratne par svarīgākajām izmaiņām pūšaminstrumentu konstrukcijā noteiktā laika posmā;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viduvējas zināšanas par pūšaminstrumentu izmantošanas veidu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viduvējas zināšanas par pūšaminstrumentu mūzikas vispārīgajām stilistiskajām iezīmēm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nosaukt svarīgākos pūšaminstrumentu skaņdarbus solo instrumentiem, ansambļiem, orķestrim un pūtēju orķestrim;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viduvējas spējas dažādu vēsturisko periodu pūšaminstrumentu skaņdarbu partitūru analīzē;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viduvēja spēja raksturot un salīdzināt pūšaminstrumentu mūzikas stilus un žanrus;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viduvēja spēja novērtēt pūšaminstrumentu mūzikas attīstības procesus kultūras kontekstā.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Gandrīz labi (6)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pietiekamas zināšanas par pūšaminstrumentu vēsturi;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vispārēja izpratne par svarīgākajām izmaiņām pūšaminstrumentu konstrukcijā noteiktā laika posmā;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pietiekamas zināšanas par pūšaminstrumentu izmantošanu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pietiekamas zināšanas par pūšaminstrumentu mūzikas vispārīgajām stilistiskajām iezīmēm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nosaukt vairākus nozīmīgus skaņdarbus solo instrumentiem, ansambļiem, orķestrim un pūšamo orķestrim;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– apmierinošas spējas dažādu vēsturisko periodu pūšaminstrumentu skaņdarbu partitūru analīzē;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pietiekama spēja raksturot un salīdzināt pūšaminstrumentu mūzikas stilus un žanrus;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apmierinoša spēja novērtēt pūšaminstrumentu mūzikas attīstības procesus kultūras kontekstā.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Viduvēji (5)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nepilnīgas zināšanas par pūšaminstrumentu vēsturi;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nepilnīga izpratne par svarīgākajām izmaiņām instrumentu konstrukcijā noteiktā laika posmā;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nepilnīgas zināšanas par pūšaminstrumentu izmantošanu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nepilnīgas zināšanas par pūšaminstrumentu mūzikas stilistiskajām iezīmēm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nosaukt dažus skaņdarbus solo instrumentiem, ansambļiem, orķestrim un pūtēju orķestrim;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elementāras spējas analizēt partitūras ar pūšaminstrumentu iekļavumu dažādu vēsturisko periodu skaņdarbos;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viduvēja spēja raksturot un salīdzināt pūšaminstrumentu mūzikas stilus un žanrus;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daļēji apmierinoša spēja novērtēt pūšaminstrumentu mūzikas attīstības procesus kultūras kontekstā.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Gandrīz viduvēji (4)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zemas zināšanas par pūšaminstrumentu vēsturi;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nepietiekamas zināšanas par svarīgākajām izmaiņām pūšaminstrumentu konstrukcijā noteiktā laika posmā;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nepietiekamas zināšanas par pūšaminstrumentu izmantošanas veidu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nepietiekamas zināšanas par pūšaminstrumentu mūzikas stilistiskajām iezīmēm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spēja nosaukt ļoti maz skaņdarbu solo instrumentiem, ansambļiem, orķestrim un pūtēju orķestrim;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neapmierinošas spējas analizēt partitūras ar pūšaminstrumentu iekļāvumu dažādu vēsturisko periodu skaņdarbos;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neapmierinoša spēja raksturot un salīdzināt pūšaminstrumentu mūzikas stilus un žanrus;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nespēj novērtēt pūšamās mūzikas attīstības procesus kultūras kontekstā.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Vāji (3)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neapmierinošas zināšanas par pūšaminstrumentu vēsturi;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nav zināšanu par svarīgākajām izmaiņām instrumentu konstrukcijā noteiktā laika posmā;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trūkst zināšanu par pūšaminstrumentu izmantošanu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trūkst zināšanu par pūšaminstrumentu mūzikas stilistiskajām iezīmēm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nespēj nosaukt dažus skaņdarbus solo instrumentiem, ansambļiem, orķestrim un pūtēju orķestrim;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nespēj analizēt partitūras ar pūšaminstrumentu iekļāvumu dažādu vēsturisko periodu skaņdarbos;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nespēja raksturot un salīdzināt pūšaminstrumentu mūzikas stilus un žanrus;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nespēja novērtēt pūšaminstrumentu mūzikas attīstības procesus kultūras kontekstā.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Ļoti vāji (2)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zināšanas par pūšaminstrumentu vēsturi ir minimālas;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nav zināšanu par svarīgākajām izmaiņām instrumentu konstrukcijā noteiktā laika posmā;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lastRenderedPageBreak/>
              <w:t>– trūkst zināšanu par pūšaminstrumentu izmantošanu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trūkst zināšanu par pūšaminstrumentu mūzikas stilistiskajām iezīmēm dažādos laikmetos;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nespēj nosaukt nevienu kompozīciju solo instrumentiem, ansambļiem, orķestrim un pūtēju orķestrim;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nespēj analizēt partitūras ar pūšaminstrumentu iekļāvumu dažādu vēsturisko periodu skaņdarbos;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pilnīga dažādas stilistikas un žanru pūšaminstrumentu skaņdarbu nezināšana;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nespēj novērtēt pūšaminstrumentu mūzikas attīstības procesus kultūras kontekstā.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Ļoti, ļoti vāji (1)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– pilnīga zināšanu neesamība nevienā studiju priekšmeta sadaļā.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I semestris</w:t>
            </w:r>
          </w:p>
          <w:p w:rsidR="00110EFD" w:rsidRPr="00ED18EB" w:rsidRDefault="00110EFD" w:rsidP="0078692D">
            <w:pPr>
              <w:shd w:val="clear" w:color="auto" w:fill="auto"/>
            </w:pP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1. Pūšaminstrumenti viduslaiku un renesanses mūzikā. Pūšaminstrumentu veidi, to versijas, uzbūves īpatnības, ansambļu pielietojuma instrumentu specifika. Pūšaminstrumenti renesanses laika komponistu skaņdarbos.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2. Baroka instrumenti. Pūšaminstrumenti dažādos ansambļos. Pūšaminstrumentu izmantošana agrīnā un vidējā baroka komponistu darbos.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3. Koncertorķestra dibināšana 17.gs. otrajā pusē, pūšaminstrumentu lietošanas īpatnības. Misiņa instrumentu klarino stils. Pūšaminstrumentu izmantošana vēlā baroka laika komponistu darbos.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4. Pūšaminstrumentu konstrukcijas attīstība klasicisma periodā. Simfoniskais orķestris.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5. Pūšaminstrumentu izmantošana Vīnes klasiķu komponistu darbos. Harmoniemusik.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6. Lielās Franču revolūcijas un Napoleona perioda pūšaminstrumentu mūzika. Pūšaminstrumentu grupas lielo jaukto instrumentāciju izveidošana.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7. Pūšaminstrumenti romantisma laikā. Instrumentu konstruēšanas attīstība. Hromatiskā misiņa mehānisma izgudrojums un tā attīstība 19.gs. Saksofons.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8. Jaunievedumi Hektora Berlioza un Riharda Vāgnera orķestros.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A Guide to Medieval and Renaissance Instruments (2020). Iowa State University. http://www.music.iastate.edu/antiqua/instrumt.html.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Geiringer, K. (1978). Instruments in the History of Western Music. New York: Oxford University Press </w:t>
            </w:r>
            <w:hyperlink r:id="rId5" w:history="1">
              <w:r w:rsidRPr="00ED18EB">
                <w:rPr>
                  <w:rStyle w:val="Hyperlink"/>
                  <w:lang w:val="en-GB"/>
                </w:rPr>
                <w:t>http://www.survivorlibrary.com/library/instruments_in_the_history_of_western_music_1978.pdf</w:t>
              </w:r>
            </w:hyperlink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Rhodes S. L. A History of the Wind Band. </w:t>
            </w:r>
            <w:hyperlink r:id="rId6" w:history="1">
              <w:r w:rsidRPr="00ED18EB">
                <w:rPr>
                  <w:u w:val="single"/>
                </w:rPr>
                <w:t>https://ww2.lipscomb.edu/windbandhistory/</w:t>
              </w:r>
            </w:hyperlink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http://www.ibiblio.org/guruguha/MusicResearchLibrary/Books–English/BkE–CurtSachs–TheHistoryofMusicalInstruments–1940–0015.pdf.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The History of the Wind Band. Historical Information.</w:t>
            </w:r>
          </w:p>
          <w:p w:rsidR="00110EFD" w:rsidRPr="00ED18EB" w:rsidRDefault="00110EFD" w:rsidP="0078692D">
            <w:pPr>
              <w:shd w:val="clear" w:color="auto" w:fill="auto"/>
            </w:pPr>
            <w:hyperlink r:id="rId7" w:history="1">
              <w:r w:rsidRPr="00ED18EB">
                <w:t>https://www.academia.edu/23432897/History_of_the_Wind_Band</w:t>
              </w:r>
            </w:hyperlink>
            <w:r w:rsidRPr="00ED18EB">
              <w:t>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The Grove dictionary of musical instruments / edited by Laurence Libin. (2014). Second edition. Vol. 1., 2., 3., 4. New York: Oxford University Press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Morgan, R. (1991). Twentieth–Century Music: A History of Musical Style in Modern Europe and America. New York: W. W. Norton &amp; Company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>Sachs, C. (1940). The History of Musical Instruments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Contemporary Music Review. </w:t>
            </w:r>
            <w:hyperlink r:id="rId8" w:history="1">
              <w:r w:rsidRPr="00ED18EB">
                <w:rPr>
                  <w:rStyle w:val="Hyperlink"/>
                </w:rPr>
                <w:t>https://www.tandfonline.com/loi/gcmr20</w:t>
              </w:r>
            </w:hyperlink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t xml:space="preserve">Early Music Performer. </w:t>
            </w:r>
            <w:hyperlink r:id="rId9" w:history="1">
              <w:r w:rsidRPr="00ED18EB">
                <w:rPr>
                  <w:rStyle w:val="Hyperlink"/>
                </w:rPr>
                <w:t>https://www.earlymusic.info/Performer.php/</w:t>
              </w:r>
            </w:hyperlink>
          </w:p>
          <w:p w:rsidR="00110EFD" w:rsidRPr="00ED18EB" w:rsidRDefault="00110EFD" w:rsidP="0078692D">
            <w:pPr>
              <w:shd w:val="clear" w:color="auto" w:fill="auto"/>
            </w:pP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pStyle w:val="Nosaukumi"/>
            </w:pPr>
            <w:r w:rsidRPr="00ED18EB">
              <w:t>Piezīmes</w:t>
            </w:r>
          </w:p>
        </w:tc>
      </w:tr>
      <w:tr w:rsidR="00110EFD" w:rsidRPr="00ED18EB" w:rsidTr="0078692D">
        <w:tc>
          <w:tcPr>
            <w:tcW w:w="9320" w:type="dxa"/>
          </w:tcPr>
          <w:p w:rsidR="00110EFD" w:rsidRPr="00ED18EB" w:rsidRDefault="00110EFD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110EFD" w:rsidRPr="00ED18EB" w:rsidRDefault="00110EFD" w:rsidP="0078692D">
            <w:pPr>
              <w:shd w:val="clear" w:color="auto" w:fill="auto"/>
            </w:pPr>
            <w:r w:rsidRPr="00ED18EB">
              <w:lastRenderedPageBreak/>
              <w:t>Kursu apgūst latviešu vai angļu valodā.</w:t>
            </w:r>
          </w:p>
          <w:p w:rsidR="00110EFD" w:rsidRPr="00ED18EB" w:rsidRDefault="00110EFD" w:rsidP="0078692D">
            <w:pPr>
              <w:shd w:val="clear" w:color="auto" w:fill="auto"/>
            </w:pPr>
          </w:p>
        </w:tc>
      </w:tr>
    </w:tbl>
    <w:p w:rsidR="00110EFD" w:rsidRPr="00ED18EB" w:rsidRDefault="00110EFD" w:rsidP="00110EFD">
      <w:pPr>
        <w:shd w:val="clear" w:color="auto" w:fill="auto"/>
        <w:rPr>
          <w:szCs w:val="22"/>
        </w:rPr>
        <w:sectPr w:rsidR="00110EFD" w:rsidRPr="00ED18EB" w:rsidSect="00CE578A">
          <w:footerReference w:type="default" r:id="rId10"/>
          <w:pgSz w:w="11906" w:h="16838" w:code="9"/>
          <w:pgMar w:top="1418" w:right="1418" w:bottom="1418" w:left="1701" w:header="720" w:footer="720" w:gutter="0"/>
          <w:pgNumType w:start="478"/>
          <w:cols w:space="720"/>
          <w:docGrid w:linePitch="360"/>
        </w:sectPr>
      </w:pPr>
    </w:p>
    <w:p w:rsidR="00ED36EA" w:rsidRDefault="00ED36EA"/>
    <w:sectPr w:rsidR="00ED36EA" w:rsidSect="00110EFD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vanish/>
        <w:highlight w:val="yellow"/>
      </w:rPr>
      <w:id w:val="-16934587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5D15" w:rsidRDefault="00110EFD" w:rsidP="001877FD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478</w:t>
        </w:r>
        <w:r>
          <w:rPr>
            <w:noProof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FD"/>
    <w:rsid w:val="00110EFD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EF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10EF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110EF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110EF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110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0EF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10EFD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nhideWhenUsed/>
    <w:rsid w:val="00110EF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rsid w:val="00110EF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110EF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110EF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110EF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110EF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110EF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E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EF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EFD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10EFD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110EFD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110EFD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110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0EF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10EFD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nhideWhenUsed/>
    <w:rsid w:val="00110EFD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rsid w:val="00110EFD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110EFD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110EFD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110EFD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110EFD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110EFD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E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EFD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dfonline.com/loi/gcmr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cademia.edu/23432897/History_of_the_Wind_Band" TargetMode="External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2.lipscomb.edu/windbandhistory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urvivorlibrary.com/library/instruments_in_the_history_of_western_music_1978.pdf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earlymusic.info/Performer.php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162687001C41149836A410820EDD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2A56C-92C6-4C95-89D2-14A9D4C571F4}"/>
      </w:docPartPr>
      <w:docPartBody>
        <w:p w:rsidR="00000000" w:rsidRDefault="005E4764" w:rsidP="005E4764">
          <w:pPr>
            <w:pStyle w:val="43162687001C41149836A410820EDDA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64"/>
    <w:rsid w:val="003B48EA"/>
    <w:rsid w:val="005E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4764"/>
    <w:rPr>
      <w:color w:val="808080"/>
    </w:rPr>
  </w:style>
  <w:style w:type="paragraph" w:customStyle="1" w:styleId="43162687001C41149836A410820EDDA5">
    <w:name w:val="43162687001C41149836A410820EDDA5"/>
    <w:rsid w:val="005E476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4764"/>
    <w:rPr>
      <w:color w:val="808080"/>
    </w:rPr>
  </w:style>
  <w:style w:type="paragraph" w:customStyle="1" w:styleId="43162687001C41149836A410820EDDA5">
    <w:name w:val="43162687001C41149836A410820EDDA5"/>
    <w:rsid w:val="005E47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9550</Words>
  <Characters>5444</Characters>
  <Application>Microsoft Office Word</Application>
  <DocSecurity>0</DocSecurity>
  <Lines>45</Lines>
  <Paragraphs>29</Paragraphs>
  <ScaleCrop>false</ScaleCrop>
  <Company/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2023-07-13T11:18:00Z</dcterms:created>
  <dcterms:modified xsi:type="dcterms:W3CDTF">2023-07-13T11:19:00Z</dcterms:modified>
</cp:coreProperties>
</file>