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C7FD9" w14:textId="77777777" w:rsidR="00251780" w:rsidRDefault="009E0D53">
      <w:pPr>
        <w:pBdr>
          <w:top w:val="nil"/>
          <w:left w:val="nil"/>
          <w:bottom w:val="nil"/>
          <w:right w:val="nil"/>
          <w:between w:val="nil"/>
        </w:pBdr>
        <w:tabs>
          <w:tab w:val="center" w:pos="4153"/>
          <w:tab w:val="right" w:pos="8306"/>
        </w:tabs>
        <w:jc w:val="center"/>
        <w:rPr>
          <w:b/>
          <w:color w:val="000000"/>
        </w:rPr>
      </w:pPr>
      <w:bookmarkStart w:id="0" w:name="_heading=h.gjdgxs" w:colFirst="0" w:colLast="0"/>
      <w:bookmarkEnd w:id="0"/>
      <w:r>
        <w:rPr>
          <w:b/>
          <w:color w:val="000000"/>
        </w:rPr>
        <w:t>DAUGAVPILS UNIVERSITĀTES</w:t>
      </w:r>
    </w:p>
    <w:p w14:paraId="5AE17E13" w14:textId="77777777" w:rsidR="00251780" w:rsidRDefault="009E0D53">
      <w:pPr>
        <w:jc w:val="center"/>
        <w:rPr>
          <w:b/>
        </w:rPr>
      </w:pPr>
      <w:r>
        <w:rPr>
          <w:b/>
        </w:rPr>
        <w:t>STUDIJU KURSA APRAKSTS</w:t>
      </w:r>
    </w:p>
    <w:p w14:paraId="17AE7B5E" w14:textId="77777777" w:rsidR="00251780" w:rsidRDefault="00251780"/>
    <w:tbl>
      <w:tblPr>
        <w:tblStyle w:val="a1"/>
        <w:tblW w:w="95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39"/>
        <w:gridCol w:w="4943"/>
      </w:tblGrid>
      <w:tr w:rsidR="00251780" w14:paraId="7AF2FE68" w14:textId="77777777">
        <w:trPr>
          <w:jc w:val="center"/>
        </w:trPr>
        <w:tc>
          <w:tcPr>
            <w:tcW w:w="4639" w:type="dxa"/>
          </w:tcPr>
          <w:p w14:paraId="1BBF7E2C" w14:textId="77777777" w:rsidR="00251780" w:rsidRDefault="009E0D53">
            <w:pPr>
              <w:pBdr>
                <w:top w:val="nil"/>
                <w:left w:val="nil"/>
                <w:bottom w:val="nil"/>
                <w:right w:val="nil"/>
                <w:between w:val="nil"/>
              </w:pBdr>
              <w:rPr>
                <w:b/>
                <w:i/>
                <w:color w:val="000000"/>
              </w:rPr>
            </w:pPr>
            <w:r>
              <w:rPr>
                <w:b/>
                <w:i/>
                <w:color w:val="000000"/>
              </w:rPr>
              <w:t>Studiju kursa nosaukums</w:t>
            </w:r>
          </w:p>
        </w:tc>
        <w:tc>
          <w:tcPr>
            <w:tcW w:w="4943" w:type="dxa"/>
          </w:tcPr>
          <w:p w14:paraId="1C581A3B" w14:textId="77777777" w:rsidR="00251780" w:rsidRPr="005617F7" w:rsidRDefault="009E0D53">
            <w:pPr>
              <w:jc w:val="both"/>
              <w:rPr>
                <w:b/>
                <w:i/>
                <w:iCs w:val="0"/>
              </w:rPr>
            </w:pPr>
            <w:r w:rsidRPr="005617F7">
              <w:rPr>
                <w:b/>
                <w:i/>
                <w:iCs w:val="0"/>
              </w:rPr>
              <w:t>Atmosfēras ķīmija</w:t>
            </w:r>
          </w:p>
        </w:tc>
      </w:tr>
      <w:tr w:rsidR="00251780" w14:paraId="348937F3" w14:textId="77777777">
        <w:trPr>
          <w:jc w:val="center"/>
        </w:trPr>
        <w:tc>
          <w:tcPr>
            <w:tcW w:w="4639" w:type="dxa"/>
          </w:tcPr>
          <w:p w14:paraId="5716C5BB" w14:textId="77777777" w:rsidR="00251780" w:rsidRDefault="009E0D53">
            <w:pPr>
              <w:pBdr>
                <w:top w:val="nil"/>
                <w:left w:val="nil"/>
                <w:bottom w:val="nil"/>
                <w:right w:val="nil"/>
                <w:between w:val="nil"/>
              </w:pBdr>
              <w:rPr>
                <w:b/>
                <w:i/>
                <w:color w:val="000000"/>
              </w:rPr>
            </w:pPr>
            <w:r>
              <w:rPr>
                <w:b/>
                <w:i/>
                <w:color w:val="000000"/>
              </w:rPr>
              <w:t>Studiju kursa kods (DUIS)</w:t>
            </w:r>
          </w:p>
        </w:tc>
        <w:tc>
          <w:tcPr>
            <w:tcW w:w="4943" w:type="dxa"/>
            <w:vAlign w:val="center"/>
          </w:tcPr>
          <w:p w14:paraId="1FAC6AC8" w14:textId="77777777" w:rsidR="00251780" w:rsidRDefault="009E0D53">
            <w:r>
              <w:t>Ķīmi5010</w:t>
            </w:r>
          </w:p>
        </w:tc>
      </w:tr>
      <w:tr w:rsidR="00251780" w14:paraId="56F8BCD3" w14:textId="77777777">
        <w:trPr>
          <w:jc w:val="center"/>
        </w:trPr>
        <w:tc>
          <w:tcPr>
            <w:tcW w:w="4639" w:type="dxa"/>
          </w:tcPr>
          <w:p w14:paraId="0F342F16" w14:textId="77777777" w:rsidR="00251780" w:rsidRDefault="009E0D53">
            <w:pPr>
              <w:pBdr>
                <w:top w:val="nil"/>
                <w:left w:val="nil"/>
                <w:bottom w:val="nil"/>
                <w:right w:val="nil"/>
                <w:between w:val="nil"/>
              </w:pBdr>
              <w:rPr>
                <w:b/>
                <w:i/>
                <w:color w:val="000000"/>
              </w:rPr>
            </w:pPr>
            <w:r>
              <w:rPr>
                <w:b/>
                <w:i/>
                <w:color w:val="000000"/>
              </w:rPr>
              <w:t>Zinātnes nozare</w:t>
            </w:r>
          </w:p>
        </w:tc>
        <w:tc>
          <w:tcPr>
            <w:tcW w:w="4943" w:type="dxa"/>
          </w:tcPr>
          <w:p w14:paraId="5FFF0F3F" w14:textId="77777777" w:rsidR="00251780" w:rsidRDefault="009E0D53">
            <w:r>
              <w:t>Ķīmija</w:t>
            </w:r>
          </w:p>
        </w:tc>
      </w:tr>
      <w:tr w:rsidR="00251780" w14:paraId="4DFC7DCD" w14:textId="77777777">
        <w:trPr>
          <w:jc w:val="center"/>
        </w:trPr>
        <w:tc>
          <w:tcPr>
            <w:tcW w:w="4639" w:type="dxa"/>
          </w:tcPr>
          <w:p w14:paraId="1F70DBCC" w14:textId="77777777" w:rsidR="00251780" w:rsidRDefault="009E0D53">
            <w:pPr>
              <w:pBdr>
                <w:top w:val="nil"/>
                <w:left w:val="nil"/>
                <w:bottom w:val="nil"/>
                <w:right w:val="nil"/>
                <w:between w:val="nil"/>
              </w:pBdr>
              <w:rPr>
                <w:b/>
                <w:i/>
                <w:color w:val="000000"/>
              </w:rPr>
            </w:pPr>
            <w:r>
              <w:rPr>
                <w:b/>
                <w:i/>
                <w:color w:val="000000"/>
              </w:rPr>
              <w:t>Kursa līmenis</w:t>
            </w:r>
          </w:p>
        </w:tc>
        <w:tc>
          <w:tcPr>
            <w:tcW w:w="4943" w:type="dxa"/>
            <w:shd w:val="clear" w:color="auto" w:fill="auto"/>
          </w:tcPr>
          <w:p w14:paraId="47ACDF3A" w14:textId="0C77C79D" w:rsidR="00251780" w:rsidRDefault="00251780"/>
        </w:tc>
      </w:tr>
      <w:tr w:rsidR="00251780" w14:paraId="48EDAD8E" w14:textId="77777777">
        <w:trPr>
          <w:jc w:val="center"/>
        </w:trPr>
        <w:tc>
          <w:tcPr>
            <w:tcW w:w="4639" w:type="dxa"/>
          </w:tcPr>
          <w:p w14:paraId="6A72F11F" w14:textId="77777777" w:rsidR="00251780" w:rsidRDefault="009E0D53">
            <w:pPr>
              <w:pBdr>
                <w:top w:val="nil"/>
                <w:left w:val="nil"/>
                <w:bottom w:val="nil"/>
                <w:right w:val="nil"/>
                <w:between w:val="nil"/>
              </w:pBdr>
              <w:rPr>
                <w:b/>
                <w:i/>
                <w:color w:val="000000"/>
                <w:u w:val="single"/>
              </w:rPr>
            </w:pPr>
            <w:r>
              <w:rPr>
                <w:b/>
                <w:i/>
                <w:color w:val="000000"/>
              </w:rPr>
              <w:t>Kredītpunkti</w:t>
            </w:r>
          </w:p>
        </w:tc>
        <w:tc>
          <w:tcPr>
            <w:tcW w:w="4943" w:type="dxa"/>
            <w:vAlign w:val="center"/>
          </w:tcPr>
          <w:p w14:paraId="56990F52" w14:textId="77777777" w:rsidR="00251780" w:rsidRDefault="009E0D53">
            <w:r>
              <w:t>2</w:t>
            </w:r>
          </w:p>
        </w:tc>
      </w:tr>
      <w:tr w:rsidR="00251780" w14:paraId="0469D2CC" w14:textId="77777777">
        <w:trPr>
          <w:jc w:val="center"/>
        </w:trPr>
        <w:tc>
          <w:tcPr>
            <w:tcW w:w="4639" w:type="dxa"/>
          </w:tcPr>
          <w:p w14:paraId="61280896" w14:textId="77777777" w:rsidR="00251780" w:rsidRDefault="009E0D53">
            <w:pPr>
              <w:pBdr>
                <w:top w:val="nil"/>
                <w:left w:val="nil"/>
                <w:bottom w:val="nil"/>
                <w:right w:val="nil"/>
                <w:between w:val="nil"/>
              </w:pBdr>
              <w:rPr>
                <w:b/>
                <w:i/>
                <w:color w:val="000000"/>
                <w:u w:val="single"/>
              </w:rPr>
            </w:pPr>
            <w:r>
              <w:rPr>
                <w:b/>
                <w:i/>
                <w:color w:val="000000"/>
              </w:rPr>
              <w:t>ECTS kredītpunkti</w:t>
            </w:r>
          </w:p>
        </w:tc>
        <w:tc>
          <w:tcPr>
            <w:tcW w:w="4943" w:type="dxa"/>
          </w:tcPr>
          <w:p w14:paraId="57DE40D3" w14:textId="77777777" w:rsidR="00251780" w:rsidRDefault="009E0D53">
            <w:r>
              <w:t>3</w:t>
            </w:r>
          </w:p>
        </w:tc>
      </w:tr>
      <w:tr w:rsidR="00251780" w14:paraId="01DC3D3C" w14:textId="77777777">
        <w:trPr>
          <w:jc w:val="center"/>
        </w:trPr>
        <w:tc>
          <w:tcPr>
            <w:tcW w:w="4639" w:type="dxa"/>
          </w:tcPr>
          <w:p w14:paraId="6AC87E0D" w14:textId="77777777" w:rsidR="00251780" w:rsidRDefault="009E0D53">
            <w:pPr>
              <w:pBdr>
                <w:top w:val="nil"/>
                <w:left w:val="nil"/>
                <w:bottom w:val="nil"/>
                <w:right w:val="nil"/>
                <w:between w:val="nil"/>
              </w:pBdr>
              <w:rPr>
                <w:b/>
                <w:i/>
                <w:color w:val="000000"/>
              </w:rPr>
            </w:pPr>
            <w:r>
              <w:rPr>
                <w:b/>
                <w:i/>
                <w:color w:val="000000"/>
              </w:rPr>
              <w:t>Kopējais kontaktstundu skaits</w:t>
            </w:r>
          </w:p>
        </w:tc>
        <w:tc>
          <w:tcPr>
            <w:tcW w:w="4943" w:type="dxa"/>
            <w:vAlign w:val="center"/>
          </w:tcPr>
          <w:p w14:paraId="28989D6E" w14:textId="77777777" w:rsidR="00251780" w:rsidRDefault="009E0D53">
            <w:r>
              <w:t>32</w:t>
            </w:r>
          </w:p>
        </w:tc>
      </w:tr>
      <w:tr w:rsidR="00251780" w14:paraId="02F5F9C6" w14:textId="77777777">
        <w:trPr>
          <w:jc w:val="center"/>
        </w:trPr>
        <w:tc>
          <w:tcPr>
            <w:tcW w:w="4639" w:type="dxa"/>
          </w:tcPr>
          <w:p w14:paraId="7925EA14" w14:textId="77777777" w:rsidR="00251780" w:rsidRDefault="009E0D53">
            <w:pPr>
              <w:pBdr>
                <w:top w:val="nil"/>
                <w:left w:val="nil"/>
                <w:bottom w:val="nil"/>
                <w:right w:val="nil"/>
                <w:between w:val="nil"/>
              </w:pBdr>
              <w:rPr>
                <w:i/>
                <w:color w:val="000000"/>
              </w:rPr>
            </w:pPr>
            <w:r>
              <w:rPr>
                <w:i/>
                <w:color w:val="000000"/>
              </w:rPr>
              <w:t xml:space="preserve">Lekciju stundu </w:t>
            </w:r>
            <w:r>
              <w:rPr>
                <w:i/>
                <w:color w:val="000000"/>
              </w:rPr>
              <w:t>skaits</w:t>
            </w:r>
          </w:p>
        </w:tc>
        <w:tc>
          <w:tcPr>
            <w:tcW w:w="4943" w:type="dxa"/>
          </w:tcPr>
          <w:p w14:paraId="3E9205D1" w14:textId="77777777" w:rsidR="00251780" w:rsidRDefault="009E0D53">
            <w:r>
              <w:t>16</w:t>
            </w:r>
          </w:p>
        </w:tc>
      </w:tr>
      <w:tr w:rsidR="00251780" w14:paraId="1413DA53" w14:textId="77777777">
        <w:trPr>
          <w:jc w:val="center"/>
        </w:trPr>
        <w:tc>
          <w:tcPr>
            <w:tcW w:w="4639" w:type="dxa"/>
          </w:tcPr>
          <w:p w14:paraId="317BC20D" w14:textId="77777777" w:rsidR="00251780" w:rsidRDefault="009E0D53">
            <w:pPr>
              <w:pBdr>
                <w:top w:val="nil"/>
                <w:left w:val="nil"/>
                <w:bottom w:val="nil"/>
                <w:right w:val="nil"/>
                <w:between w:val="nil"/>
              </w:pBdr>
              <w:rPr>
                <w:i/>
                <w:color w:val="000000"/>
              </w:rPr>
            </w:pPr>
            <w:r>
              <w:rPr>
                <w:i/>
                <w:color w:val="000000"/>
              </w:rPr>
              <w:t>Semināru stundu skaits</w:t>
            </w:r>
          </w:p>
        </w:tc>
        <w:tc>
          <w:tcPr>
            <w:tcW w:w="4943" w:type="dxa"/>
          </w:tcPr>
          <w:p w14:paraId="73D02B23" w14:textId="1B137C4B" w:rsidR="00251780" w:rsidRPr="00C34BEC" w:rsidRDefault="00C34BEC">
            <w:pPr>
              <w:rPr>
                <w:lang w:val="ru-RU"/>
              </w:rPr>
            </w:pPr>
            <w:r>
              <w:rPr>
                <w:lang w:val="ru-RU"/>
              </w:rPr>
              <w:t>0</w:t>
            </w:r>
          </w:p>
        </w:tc>
      </w:tr>
      <w:tr w:rsidR="00251780" w14:paraId="7C988958" w14:textId="77777777">
        <w:trPr>
          <w:jc w:val="center"/>
        </w:trPr>
        <w:tc>
          <w:tcPr>
            <w:tcW w:w="4639" w:type="dxa"/>
          </w:tcPr>
          <w:p w14:paraId="58AB5853" w14:textId="77777777" w:rsidR="00251780" w:rsidRDefault="009E0D53">
            <w:pPr>
              <w:pBdr>
                <w:top w:val="nil"/>
                <w:left w:val="nil"/>
                <w:bottom w:val="nil"/>
                <w:right w:val="nil"/>
                <w:between w:val="nil"/>
              </w:pBdr>
              <w:rPr>
                <w:i/>
                <w:color w:val="000000"/>
              </w:rPr>
            </w:pPr>
            <w:r>
              <w:rPr>
                <w:i/>
                <w:color w:val="000000"/>
              </w:rPr>
              <w:t>Praktisko darbu stundu skaits</w:t>
            </w:r>
          </w:p>
        </w:tc>
        <w:tc>
          <w:tcPr>
            <w:tcW w:w="4943" w:type="dxa"/>
          </w:tcPr>
          <w:p w14:paraId="40684E81" w14:textId="2A670A77" w:rsidR="00251780" w:rsidRPr="00C34BEC" w:rsidRDefault="00C34BEC">
            <w:pPr>
              <w:rPr>
                <w:lang w:val="ru-RU"/>
              </w:rPr>
            </w:pPr>
            <w:r>
              <w:rPr>
                <w:lang w:val="ru-RU"/>
              </w:rPr>
              <w:t>0</w:t>
            </w:r>
          </w:p>
        </w:tc>
      </w:tr>
      <w:tr w:rsidR="00251780" w14:paraId="09ABDFB1" w14:textId="77777777">
        <w:trPr>
          <w:jc w:val="center"/>
        </w:trPr>
        <w:tc>
          <w:tcPr>
            <w:tcW w:w="4639" w:type="dxa"/>
          </w:tcPr>
          <w:p w14:paraId="02D9F70C" w14:textId="77777777" w:rsidR="00251780" w:rsidRDefault="009E0D53">
            <w:pPr>
              <w:pBdr>
                <w:top w:val="nil"/>
                <w:left w:val="nil"/>
                <w:bottom w:val="nil"/>
                <w:right w:val="nil"/>
                <w:between w:val="nil"/>
              </w:pBdr>
              <w:rPr>
                <w:i/>
                <w:color w:val="000000"/>
              </w:rPr>
            </w:pPr>
            <w:r>
              <w:rPr>
                <w:i/>
                <w:color w:val="000000"/>
              </w:rPr>
              <w:t>Laboratorijas darbu stundu skaits</w:t>
            </w:r>
          </w:p>
        </w:tc>
        <w:tc>
          <w:tcPr>
            <w:tcW w:w="4943" w:type="dxa"/>
          </w:tcPr>
          <w:p w14:paraId="7EE7476B" w14:textId="77777777" w:rsidR="00251780" w:rsidRDefault="009E0D53">
            <w:r>
              <w:t>16</w:t>
            </w:r>
          </w:p>
        </w:tc>
      </w:tr>
      <w:tr w:rsidR="00251780" w14:paraId="1FCC2DBA" w14:textId="77777777">
        <w:trPr>
          <w:jc w:val="center"/>
        </w:trPr>
        <w:tc>
          <w:tcPr>
            <w:tcW w:w="4639" w:type="dxa"/>
          </w:tcPr>
          <w:p w14:paraId="21B1519C" w14:textId="77777777" w:rsidR="00251780" w:rsidRDefault="009E0D53">
            <w:pPr>
              <w:pBdr>
                <w:top w:val="nil"/>
                <w:left w:val="nil"/>
                <w:bottom w:val="nil"/>
                <w:right w:val="nil"/>
                <w:between w:val="nil"/>
              </w:pBdr>
              <w:rPr>
                <w:i/>
                <w:color w:val="000000"/>
              </w:rPr>
            </w:pPr>
            <w:r>
              <w:rPr>
                <w:i/>
                <w:color w:val="000000"/>
              </w:rPr>
              <w:t>Studējošā patstāvīgā darba stundu skaits</w:t>
            </w:r>
          </w:p>
        </w:tc>
        <w:tc>
          <w:tcPr>
            <w:tcW w:w="4943" w:type="dxa"/>
            <w:vAlign w:val="center"/>
          </w:tcPr>
          <w:p w14:paraId="2A948C04" w14:textId="50C4D428" w:rsidR="00251780" w:rsidRPr="00C34BEC" w:rsidRDefault="00C34BEC">
            <w:pPr>
              <w:rPr>
                <w:lang w:val="ru-RU"/>
              </w:rPr>
            </w:pPr>
            <w:r>
              <w:rPr>
                <w:lang w:val="ru-RU"/>
              </w:rPr>
              <w:t>48</w:t>
            </w:r>
          </w:p>
        </w:tc>
      </w:tr>
      <w:tr w:rsidR="00251780" w14:paraId="4884DEBE" w14:textId="77777777">
        <w:trPr>
          <w:jc w:val="center"/>
        </w:trPr>
        <w:tc>
          <w:tcPr>
            <w:tcW w:w="9582" w:type="dxa"/>
            <w:gridSpan w:val="2"/>
          </w:tcPr>
          <w:p w14:paraId="7702FBDA" w14:textId="77777777" w:rsidR="00251780" w:rsidRDefault="00251780"/>
        </w:tc>
      </w:tr>
      <w:tr w:rsidR="00251780" w14:paraId="4772327D" w14:textId="77777777">
        <w:trPr>
          <w:jc w:val="center"/>
        </w:trPr>
        <w:tc>
          <w:tcPr>
            <w:tcW w:w="9582" w:type="dxa"/>
            <w:gridSpan w:val="2"/>
          </w:tcPr>
          <w:p w14:paraId="2C62054D" w14:textId="77777777" w:rsidR="00251780" w:rsidRDefault="009E0D53">
            <w:pPr>
              <w:pBdr>
                <w:top w:val="nil"/>
                <w:left w:val="nil"/>
                <w:bottom w:val="nil"/>
                <w:right w:val="nil"/>
                <w:between w:val="nil"/>
              </w:pBdr>
              <w:rPr>
                <w:b/>
                <w:i/>
                <w:color w:val="000000"/>
              </w:rPr>
            </w:pPr>
            <w:r>
              <w:rPr>
                <w:b/>
                <w:i/>
                <w:color w:val="000000"/>
              </w:rPr>
              <w:t>Kursa autors(-i)</w:t>
            </w:r>
          </w:p>
        </w:tc>
      </w:tr>
      <w:tr w:rsidR="00251780" w14:paraId="5C26C193" w14:textId="77777777">
        <w:trPr>
          <w:jc w:val="center"/>
        </w:trPr>
        <w:tc>
          <w:tcPr>
            <w:tcW w:w="9582" w:type="dxa"/>
            <w:gridSpan w:val="2"/>
          </w:tcPr>
          <w:p w14:paraId="0307C53F" w14:textId="78E4E0CC" w:rsidR="00251780" w:rsidRDefault="009E0D53">
            <w:r>
              <w:t xml:space="preserve">Dr. chem., </w:t>
            </w:r>
            <w:r w:rsidR="00C34BEC">
              <w:t>asoc. prof</w:t>
            </w:r>
            <w:r>
              <w:t>. Sergejs Osipovs</w:t>
            </w:r>
          </w:p>
        </w:tc>
      </w:tr>
      <w:tr w:rsidR="00251780" w14:paraId="1C571F14" w14:textId="77777777">
        <w:trPr>
          <w:jc w:val="center"/>
        </w:trPr>
        <w:tc>
          <w:tcPr>
            <w:tcW w:w="9582" w:type="dxa"/>
            <w:gridSpan w:val="2"/>
          </w:tcPr>
          <w:p w14:paraId="55DD0D61" w14:textId="77777777" w:rsidR="00251780" w:rsidRDefault="009E0D53">
            <w:pPr>
              <w:pBdr>
                <w:top w:val="nil"/>
                <w:left w:val="nil"/>
                <w:bottom w:val="nil"/>
                <w:right w:val="nil"/>
                <w:between w:val="nil"/>
              </w:pBdr>
              <w:rPr>
                <w:b/>
                <w:i/>
                <w:color w:val="000000"/>
              </w:rPr>
            </w:pPr>
            <w:r>
              <w:rPr>
                <w:b/>
                <w:i/>
                <w:color w:val="000000"/>
              </w:rPr>
              <w:t>Kursa docētājs(-i)</w:t>
            </w:r>
          </w:p>
        </w:tc>
      </w:tr>
      <w:tr w:rsidR="00251780" w14:paraId="77E0E833" w14:textId="77777777">
        <w:trPr>
          <w:jc w:val="center"/>
        </w:trPr>
        <w:tc>
          <w:tcPr>
            <w:tcW w:w="9582" w:type="dxa"/>
            <w:gridSpan w:val="2"/>
          </w:tcPr>
          <w:p w14:paraId="554FF7C3" w14:textId="77777777" w:rsidR="00251780" w:rsidRDefault="009E0D53">
            <w:r>
              <w:t xml:space="preserve">Mag. paed. Andrejs </w:t>
            </w:r>
            <w:r>
              <w:t>Zaičenko</w:t>
            </w:r>
          </w:p>
        </w:tc>
      </w:tr>
      <w:tr w:rsidR="00251780" w14:paraId="455FEDC9" w14:textId="77777777">
        <w:trPr>
          <w:jc w:val="center"/>
        </w:trPr>
        <w:tc>
          <w:tcPr>
            <w:tcW w:w="9582" w:type="dxa"/>
            <w:gridSpan w:val="2"/>
          </w:tcPr>
          <w:p w14:paraId="0A38F01B" w14:textId="77777777" w:rsidR="00251780" w:rsidRDefault="009E0D53">
            <w:pPr>
              <w:pBdr>
                <w:top w:val="nil"/>
                <w:left w:val="nil"/>
                <w:bottom w:val="nil"/>
                <w:right w:val="nil"/>
                <w:between w:val="nil"/>
              </w:pBdr>
              <w:rPr>
                <w:b/>
                <w:i/>
                <w:color w:val="000000"/>
              </w:rPr>
            </w:pPr>
            <w:r>
              <w:rPr>
                <w:b/>
                <w:i/>
                <w:color w:val="000000"/>
              </w:rPr>
              <w:t>Priekšzināšanas</w:t>
            </w:r>
          </w:p>
        </w:tc>
      </w:tr>
      <w:tr w:rsidR="00251780" w14:paraId="78C70C60" w14:textId="77777777">
        <w:trPr>
          <w:jc w:val="center"/>
        </w:trPr>
        <w:tc>
          <w:tcPr>
            <w:tcW w:w="9582" w:type="dxa"/>
            <w:gridSpan w:val="2"/>
          </w:tcPr>
          <w:p w14:paraId="0C3217C8" w14:textId="77777777" w:rsidR="00251780" w:rsidRDefault="009E0D53">
            <w:r>
              <w:t xml:space="preserve">Bakalaura līmeņa analītiskās ķīmijas zināšanas </w:t>
            </w:r>
          </w:p>
        </w:tc>
      </w:tr>
      <w:tr w:rsidR="00251780" w14:paraId="3DFC34EA" w14:textId="77777777">
        <w:trPr>
          <w:jc w:val="center"/>
        </w:trPr>
        <w:tc>
          <w:tcPr>
            <w:tcW w:w="9582" w:type="dxa"/>
            <w:gridSpan w:val="2"/>
          </w:tcPr>
          <w:p w14:paraId="0732ABF9" w14:textId="77777777" w:rsidR="00251780" w:rsidRDefault="009E0D53">
            <w:pPr>
              <w:pBdr>
                <w:top w:val="nil"/>
                <w:left w:val="nil"/>
                <w:bottom w:val="nil"/>
                <w:right w:val="nil"/>
                <w:between w:val="nil"/>
              </w:pBdr>
              <w:rPr>
                <w:b/>
                <w:i/>
                <w:color w:val="000000"/>
              </w:rPr>
            </w:pPr>
            <w:r>
              <w:rPr>
                <w:b/>
                <w:i/>
                <w:color w:val="000000"/>
              </w:rPr>
              <w:t xml:space="preserve">Studiju kursa anotācija </w:t>
            </w:r>
          </w:p>
        </w:tc>
      </w:tr>
      <w:tr w:rsidR="00251780" w14:paraId="7D3AE909" w14:textId="77777777">
        <w:trPr>
          <w:trHeight w:val="1119"/>
          <w:jc w:val="center"/>
        </w:trPr>
        <w:tc>
          <w:tcPr>
            <w:tcW w:w="9582" w:type="dxa"/>
            <w:gridSpan w:val="2"/>
          </w:tcPr>
          <w:p w14:paraId="0F86DD76" w14:textId="77777777" w:rsidR="00251780" w:rsidRDefault="009E0D53">
            <w:r>
              <w:t xml:space="preserve">KURSA MĒRĶIS: </w:t>
            </w:r>
          </w:p>
          <w:p w14:paraId="43EAB349" w14:textId="77777777" w:rsidR="00251780" w:rsidRDefault="009E0D53">
            <w:r>
              <w:t>Studiju kursa mērķis ir sniegt studentiem zināšanas par gaisa paraugu ņemšanas plānošanu, paraugu ņemšanu un sagatavošanu analīzei, gaisa p</w:t>
            </w:r>
            <w:r>
              <w:t>iesārņojuma pakāpes noteikšanu un izvērtēšanu, lietojot piemērotas analītiskās noteikšanas metodes. Kurss vērsts uz vides objektu, konkrēti – gaisa paraugu ņemšanas un modernāko, plašāk pielietoto analīzes metožu iztirzāšanu, un piesārņojuma pakāpes izvērt</w:t>
            </w:r>
            <w:r>
              <w:t xml:space="preserve">ēšanu, saskaņā ar Eiropas Parlamenta un Padomes direktīvu nosacījumiem. Kursā tiks apskatītas sekojošas nodaļas: </w:t>
            </w:r>
          </w:p>
          <w:p w14:paraId="1DECD2EF" w14:textId="77777777" w:rsidR="00251780" w:rsidRDefault="009E0D53">
            <w:pPr>
              <w:numPr>
                <w:ilvl w:val="0"/>
                <w:numId w:val="1"/>
              </w:numPr>
            </w:pPr>
            <w:r>
              <w:t xml:space="preserve">gaisa piesārņotāji, to attīstības vēsture, rašanās avoti, ietekme; </w:t>
            </w:r>
          </w:p>
          <w:p w14:paraId="2164E561" w14:textId="77777777" w:rsidR="00251780" w:rsidRDefault="009E0D53">
            <w:pPr>
              <w:numPr>
                <w:ilvl w:val="0"/>
                <w:numId w:val="1"/>
              </w:numPr>
            </w:pPr>
            <w:r>
              <w:t xml:space="preserve">paraugu ņemšanas, mērīšanas iekārtas; </w:t>
            </w:r>
          </w:p>
          <w:p w14:paraId="36C089D0" w14:textId="77777777" w:rsidR="00251780" w:rsidRDefault="009E0D53">
            <w:pPr>
              <w:numPr>
                <w:ilvl w:val="0"/>
                <w:numId w:val="1"/>
              </w:numPr>
            </w:pPr>
            <w:r>
              <w:t xml:space="preserve">paraugu sagatavošanas, analīzes metodes un to specifika atkarībā no metožu un paraugu uzstādītām prasībām; </w:t>
            </w:r>
          </w:p>
          <w:p w14:paraId="1373C6A8" w14:textId="77777777" w:rsidR="00251780" w:rsidRDefault="009E0D53">
            <w:pPr>
              <w:numPr>
                <w:ilvl w:val="0"/>
                <w:numId w:val="1"/>
              </w:numPr>
            </w:pPr>
            <w:r>
              <w:t>jaunāko Eiropas Parlamenta un Padomes direktīvu nosacījumi attiecībā uz gaisa piesārņotājiem.</w:t>
            </w:r>
          </w:p>
          <w:p w14:paraId="1444D437" w14:textId="77777777" w:rsidR="00251780" w:rsidRDefault="00251780"/>
          <w:p w14:paraId="2F8DFD7A" w14:textId="77777777" w:rsidR="00251780" w:rsidRDefault="009E0D53">
            <w:pPr>
              <w:jc w:val="both"/>
            </w:pPr>
            <w:r>
              <w:t xml:space="preserve">KURSA UZDEVUMI: </w:t>
            </w:r>
          </w:p>
          <w:p w14:paraId="7541ED56" w14:textId="77777777" w:rsidR="00251780" w:rsidRDefault="009E0D53">
            <w:pPr>
              <w:jc w:val="both"/>
              <w:rPr>
                <w:color w:val="0070C0"/>
              </w:rPr>
            </w:pPr>
            <w:r>
              <w:t xml:space="preserve">Dot iespēju </w:t>
            </w:r>
            <w:proofErr w:type="spellStart"/>
            <w:r>
              <w:t>studentiemgūst</w:t>
            </w:r>
            <w:proofErr w:type="spellEnd"/>
            <w:r>
              <w:t xml:space="preserve"> izpratni </w:t>
            </w:r>
            <w:r>
              <w:t>par gaisa ķīmiskās analīzes specifiku, sākot ar mērījumu plānošanu, pareizu, reprezentatīvu paraugu ņemšanas stratēģiju, paraugu sagatavošanu analīzēm.</w:t>
            </w:r>
          </w:p>
        </w:tc>
      </w:tr>
      <w:tr w:rsidR="00251780" w14:paraId="3755CAC7" w14:textId="77777777">
        <w:trPr>
          <w:jc w:val="center"/>
        </w:trPr>
        <w:tc>
          <w:tcPr>
            <w:tcW w:w="9582" w:type="dxa"/>
            <w:gridSpan w:val="2"/>
          </w:tcPr>
          <w:p w14:paraId="580AF495" w14:textId="77777777" w:rsidR="00251780" w:rsidRDefault="009E0D53">
            <w:pPr>
              <w:pBdr>
                <w:top w:val="nil"/>
                <w:left w:val="nil"/>
                <w:bottom w:val="nil"/>
                <w:right w:val="nil"/>
                <w:between w:val="nil"/>
              </w:pBdr>
              <w:rPr>
                <w:b/>
                <w:i/>
                <w:color w:val="000000"/>
              </w:rPr>
            </w:pPr>
            <w:r>
              <w:rPr>
                <w:b/>
                <w:i/>
                <w:color w:val="000000"/>
              </w:rPr>
              <w:t>Studiju kursa kalendārais plāns</w:t>
            </w:r>
          </w:p>
        </w:tc>
      </w:tr>
      <w:tr w:rsidR="0084522C" w:rsidRPr="0084522C" w14:paraId="16DF613E" w14:textId="77777777">
        <w:trPr>
          <w:jc w:val="center"/>
        </w:trPr>
        <w:tc>
          <w:tcPr>
            <w:tcW w:w="9582" w:type="dxa"/>
            <w:gridSpan w:val="2"/>
          </w:tcPr>
          <w:p w14:paraId="4C266802" w14:textId="77777777" w:rsidR="00A50900" w:rsidRPr="0084522C" w:rsidRDefault="00A50900" w:rsidP="00A50900">
            <w:pPr>
              <w:ind w:left="34"/>
              <w:jc w:val="both"/>
              <w:rPr>
                <w:iCs w:val="0"/>
                <w:lang w:eastAsia="ko-KR"/>
              </w:rPr>
            </w:pPr>
            <w:r w:rsidRPr="0084522C">
              <w:rPr>
                <w:iCs w:val="0"/>
                <w:lang w:eastAsia="ko-KR"/>
              </w:rPr>
              <w:t>L16, Ld16, Pd48</w:t>
            </w:r>
          </w:p>
          <w:p w14:paraId="4DCFD024" w14:textId="77777777" w:rsidR="000616D3" w:rsidRPr="0084522C" w:rsidRDefault="000616D3" w:rsidP="00A50900">
            <w:pPr>
              <w:ind w:left="34"/>
              <w:jc w:val="both"/>
              <w:rPr>
                <w:iCs w:val="0"/>
                <w:lang w:eastAsia="ko-KR"/>
              </w:rPr>
            </w:pPr>
          </w:p>
          <w:p w14:paraId="229EFE45" w14:textId="1A5FF3F8" w:rsidR="00A50900" w:rsidRPr="0084522C" w:rsidRDefault="00A50900" w:rsidP="00A50900">
            <w:pPr>
              <w:numPr>
                <w:ilvl w:val="0"/>
                <w:numId w:val="7"/>
              </w:numPr>
              <w:jc w:val="both"/>
            </w:pPr>
            <w:r w:rsidRPr="0084522C">
              <w:t xml:space="preserve">Gaisa piesārņotāju attīstības vēsture. Gaiss – vides piesārņojuma indikators Gaisa piesārņojums. Atmosfēra, tās nozīme </w:t>
            </w:r>
            <w:r w:rsidRPr="0084522C">
              <w:rPr>
                <w:lang w:eastAsia="ko-KR"/>
              </w:rPr>
              <w:t>L2, Ld2, Pd6</w:t>
            </w:r>
            <w:r w:rsidRPr="0084522C">
              <w:t xml:space="preserve">. </w:t>
            </w:r>
          </w:p>
          <w:p w14:paraId="488D514B" w14:textId="3BB7F65A" w:rsidR="00A50900" w:rsidRPr="0084522C" w:rsidRDefault="00A50900" w:rsidP="00A50900">
            <w:pPr>
              <w:numPr>
                <w:ilvl w:val="0"/>
                <w:numId w:val="7"/>
              </w:numPr>
              <w:jc w:val="both"/>
            </w:pPr>
            <w:r w:rsidRPr="0084522C">
              <w:t xml:space="preserve">Primārie un sekundārie piesārņotāji. Oglekļa oksīdi. Sēra oksīdi. Slāpekļa oksīdi </w:t>
            </w:r>
            <w:r w:rsidRPr="0084522C">
              <w:rPr>
                <w:lang w:eastAsia="ko-KR"/>
              </w:rPr>
              <w:t>L2, Ld2, Pd6</w:t>
            </w:r>
            <w:r w:rsidRPr="0084522C">
              <w:t xml:space="preserve">. </w:t>
            </w:r>
          </w:p>
          <w:p w14:paraId="707474DF" w14:textId="173A8356" w:rsidR="00A50900" w:rsidRPr="0084522C" w:rsidRDefault="00A50900" w:rsidP="00A50900">
            <w:pPr>
              <w:numPr>
                <w:ilvl w:val="0"/>
                <w:numId w:val="7"/>
              </w:numPr>
              <w:jc w:val="both"/>
            </w:pPr>
            <w:r w:rsidRPr="0084522C">
              <w:t>Aerosolu daļiņas, melnā ogle. Gaistošie organiskie savienojumi. Ozons</w:t>
            </w:r>
            <w:r w:rsidRPr="0084522C">
              <w:rPr>
                <w:lang w:eastAsia="ko-KR"/>
              </w:rPr>
              <w:t xml:space="preserve"> L2, Ld2, Pd6</w:t>
            </w:r>
            <w:r w:rsidRPr="0084522C">
              <w:t xml:space="preserve">. </w:t>
            </w:r>
          </w:p>
          <w:p w14:paraId="3EB48BEB" w14:textId="6F08FEDD" w:rsidR="00A50900" w:rsidRPr="0084522C" w:rsidRDefault="00A50900" w:rsidP="00A50900">
            <w:pPr>
              <w:numPr>
                <w:ilvl w:val="0"/>
                <w:numId w:val="7"/>
              </w:numPr>
              <w:jc w:val="both"/>
            </w:pPr>
            <w:r w:rsidRPr="0084522C">
              <w:lastRenderedPageBreak/>
              <w:t>Vielu pārvērtības atmosfērā. Smogs. Siltumnīcas efekts. Gaisa piesārņotāju ietekme</w:t>
            </w:r>
            <w:r w:rsidRPr="0084522C">
              <w:rPr>
                <w:lang w:eastAsia="ko-KR"/>
              </w:rPr>
              <w:t xml:space="preserve"> L2, Ld2, Pd6.</w:t>
            </w:r>
            <w:r w:rsidRPr="0084522C">
              <w:t xml:space="preserve"> </w:t>
            </w:r>
          </w:p>
          <w:p w14:paraId="2F68886B" w14:textId="24352067" w:rsidR="00A50900" w:rsidRPr="0084522C" w:rsidRDefault="00A50900" w:rsidP="00A50900">
            <w:pPr>
              <w:numPr>
                <w:ilvl w:val="0"/>
                <w:numId w:val="7"/>
              </w:numPr>
              <w:jc w:val="both"/>
            </w:pPr>
            <w:r w:rsidRPr="0084522C">
              <w:t>Aerosolu daļiņas. Aerosolu izmērs, forma. Aerosolu daļiņu koncentrāciju veidi. Rupjās, smalkās un ultrasmalkās aerosolu daļiņas</w:t>
            </w:r>
            <w:r w:rsidRPr="0084522C">
              <w:rPr>
                <w:lang w:eastAsia="ko-KR"/>
              </w:rPr>
              <w:t xml:space="preserve"> L2, Ld2, Pd6</w:t>
            </w:r>
            <w:r w:rsidRPr="0084522C">
              <w:t xml:space="preserve">. </w:t>
            </w:r>
          </w:p>
          <w:p w14:paraId="584646BD" w14:textId="292B2CF5" w:rsidR="00A50900" w:rsidRPr="0084522C" w:rsidRDefault="00A50900" w:rsidP="00A50900">
            <w:pPr>
              <w:numPr>
                <w:ilvl w:val="0"/>
                <w:numId w:val="7"/>
              </w:numPr>
              <w:jc w:val="both"/>
            </w:pPr>
            <w:proofErr w:type="spellStart"/>
            <w:r w:rsidRPr="0084522C">
              <w:t>Nukleācijas</w:t>
            </w:r>
            <w:proofErr w:type="spellEnd"/>
            <w:r w:rsidRPr="0084522C">
              <w:t xml:space="preserve">, </w:t>
            </w:r>
            <w:proofErr w:type="spellStart"/>
            <w:r w:rsidRPr="0084522C">
              <w:t>Aitkena</w:t>
            </w:r>
            <w:proofErr w:type="spellEnd"/>
            <w:r w:rsidRPr="0084522C">
              <w:t xml:space="preserve"> un akumulācijas veida daļiņas. Aerosolu veidošanās. Emisijas avoti</w:t>
            </w:r>
            <w:r w:rsidRPr="0084522C">
              <w:rPr>
                <w:lang w:eastAsia="ko-KR"/>
              </w:rPr>
              <w:t xml:space="preserve"> L2, Ld2, Pd6</w:t>
            </w:r>
            <w:r w:rsidRPr="0084522C">
              <w:t xml:space="preserve">. </w:t>
            </w:r>
          </w:p>
          <w:p w14:paraId="1B14A0A5" w14:textId="5CA57B03" w:rsidR="00A50900" w:rsidRPr="0084522C" w:rsidRDefault="00A50900" w:rsidP="00A50900">
            <w:pPr>
              <w:numPr>
                <w:ilvl w:val="0"/>
                <w:numId w:val="7"/>
              </w:numPr>
              <w:jc w:val="both"/>
            </w:pPr>
            <w:r w:rsidRPr="0084522C">
              <w:t>Aerosolu sastāvs. Aerosolu daļiņu ietekme. ES robežvērtības. Aerosolu daļiņu masas koncentrācijas Latvijā un pasaulē</w:t>
            </w:r>
            <w:r w:rsidRPr="0084522C">
              <w:rPr>
                <w:lang w:eastAsia="ko-KR"/>
              </w:rPr>
              <w:t xml:space="preserve"> L2, Ld2, Pd6.</w:t>
            </w:r>
            <w:r w:rsidRPr="0084522C">
              <w:t xml:space="preserve"> </w:t>
            </w:r>
          </w:p>
          <w:p w14:paraId="0163A792" w14:textId="19039460" w:rsidR="00A50900" w:rsidRPr="0084522C" w:rsidRDefault="00A50900" w:rsidP="00A50900">
            <w:pPr>
              <w:numPr>
                <w:ilvl w:val="0"/>
                <w:numId w:val="7"/>
              </w:numPr>
              <w:jc w:val="both"/>
            </w:pPr>
            <w:r w:rsidRPr="0084522C">
              <w:t xml:space="preserve">Gaisa piesārņotāju analīze. Aerosolu daļiņu paraugu ņemšana. Virtuālie </w:t>
            </w:r>
            <w:proofErr w:type="spellStart"/>
            <w:r w:rsidRPr="0084522C">
              <w:t>impaktori</w:t>
            </w:r>
            <w:proofErr w:type="spellEnd"/>
            <w:r w:rsidRPr="0084522C">
              <w:t xml:space="preserve">, dihotomie </w:t>
            </w:r>
            <w:proofErr w:type="spellStart"/>
            <w:r w:rsidRPr="0084522C">
              <w:t>impaktori</w:t>
            </w:r>
            <w:proofErr w:type="spellEnd"/>
            <w:r w:rsidRPr="0084522C">
              <w:t xml:space="preserve">, kaskādes </w:t>
            </w:r>
            <w:proofErr w:type="spellStart"/>
            <w:r w:rsidRPr="0084522C">
              <w:t>impaktori</w:t>
            </w:r>
            <w:proofErr w:type="spellEnd"/>
            <w:r w:rsidRPr="0084522C">
              <w:t>, cikloni. PM10/PM2.5 mērītāji. Melnās ogles mērītāji. Daļiņu skaitītāji. Gāzveida paraugu ņemšana. Paraugu sagatavošana. Gāzveida piesārņotāju analizatori</w:t>
            </w:r>
            <w:r w:rsidRPr="0084522C">
              <w:rPr>
                <w:lang w:eastAsia="ko-KR"/>
              </w:rPr>
              <w:t xml:space="preserve"> L2, Ld2, Pd6.</w:t>
            </w:r>
          </w:p>
          <w:p w14:paraId="0B0E444E" w14:textId="77777777" w:rsidR="00251780" w:rsidRPr="0084522C" w:rsidRDefault="00251780"/>
          <w:p w14:paraId="3D5F0B4D" w14:textId="77777777" w:rsidR="000616D3" w:rsidRPr="0084522C" w:rsidRDefault="000616D3" w:rsidP="000616D3">
            <w:pPr>
              <w:ind w:left="130"/>
              <w:rPr>
                <w:iCs w:val="0"/>
              </w:rPr>
            </w:pPr>
            <w:r w:rsidRPr="0084522C">
              <w:rPr>
                <w:iCs w:val="0"/>
              </w:rPr>
              <w:t>L – lekcija</w:t>
            </w:r>
          </w:p>
          <w:p w14:paraId="02414DD6" w14:textId="77777777" w:rsidR="000616D3" w:rsidRPr="0084522C" w:rsidRDefault="000616D3" w:rsidP="000616D3">
            <w:pPr>
              <w:ind w:left="130"/>
              <w:rPr>
                <w:iCs w:val="0"/>
              </w:rPr>
            </w:pPr>
            <w:r w:rsidRPr="0084522C">
              <w:rPr>
                <w:iCs w:val="0"/>
              </w:rPr>
              <w:t>S – seminārs</w:t>
            </w:r>
          </w:p>
          <w:p w14:paraId="1E53BB73" w14:textId="77777777" w:rsidR="000616D3" w:rsidRPr="0084522C" w:rsidRDefault="000616D3" w:rsidP="000616D3">
            <w:pPr>
              <w:ind w:left="130"/>
              <w:rPr>
                <w:iCs w:val="0"/>
              </w:rPr>
            </w:pPr>
            <w:r w:rsidRPr="0084522C">
              <w:rPr>
                <w:iCs w:val="0"/>
              </w:rPr>
              <w:t>P – praktiskie darbi</w:t>
            </w:r>
          </w:p>
          <w:p w14:paraId="0D4AE0CE" w14:textId="77777777" w:rsidR="000616D3" w:rsidRPr="0084522C" w:rsidRDefault="000616D3" w:rsidP="000616D3">
            <w:pPr>
              <w:ind w:left="130"/>
              <w:rPr>
                <w:iCs w:val="0"/>
              </w:rPr>
            </w:pPr>
            <w:proofErr w:type="spellStart"/>
            <w:r w:rsidRPr="0084522C">
              <w:rPr>
                <w:iCs w:val="0"/>
              </w:rPr>
              <w:t>Ld</w:t>
            </w:r>
            <w:proofErr w:type="spellEnd"/>
            <w:r w:rsidRPr="0084522C">
              <w:rPr>
                <w:iCs w:val="0"/>
              </w:rPr>
              <w:t xml:space="preserve"> – laboratorijas darbi</w:t>
            </w:r>
          </w:p>
          <w:p w14:paraId="220437DA" w14:textId="0C9F07E5" w:rsidR="000616D3" w:rsidRPr="0084522C" w:rsidRDefault="000616D3" w:rsidP="000616D3">
            <w:pPr>
              <w:ind w:left="130"/>
            </w:pPr>
            <w:proofErr w:type="spellStart"/>
            <w:r w:rsidRPr="0084522C">
              <w:rPr>
                <w:iCs w:val="0"/>
              </w:rPr>
              <w:t>Pd</w:t>
            </w:r>
            <w:proofErr w:type="spellEnd"/>
            <w:r w:rsidRPr="0084522C">
              <w:rPr>
                <w:iCs w:val="0"/>
              </w:rPr>
              <w:t xml:space="preserve"> – patstāvīgais darbs</w:t>
            </w:r>
          </w:p>
        </w:tc>
      </w:tr>
      <w:tr w:rsidR="00251780" w14:paraId="7581B7E0" w14:textId="77777777">
        <w:trPr>
          <w:jc w:val="center"/>
        </w:trPr>
        <w:tc>
          <w:tcPr>
            <w:tcW w:w="9582" w:type="dxa"/>
            <w:gridSpan w:val="2"/>
          </w:tcPr>
          <w:p w14:paraId="12A24019" w14:textId="77777777" w:rsidR="00251780" w:rsidRDefault="009E0D53">
            <w:pPr>
              <w:pBdr>
                <w:top w:val="nil"/>
                <w:left w:val="nil"/>
                <w:bottom w:val="nil"/>
                <w:right w:val="nil"/>
                <w:between w:val="nil"/>
              </w:pBdr>
              <w:rPr>
                <w:b/>
                <w:i/>
                <w:color w:val="000000"/>
              </w:rPr>
            </w:pPr>
            <w:r>
              <w:rPr>
                <w:b/>
                <w:i/>
                <w:color w:val="000000"/>
              </w:rPr>
              <w:lastRenderedPageBreak/>
              <w:t>Studiju rezultāti</w:t>
            </w:r>
          </w:p>
        </w:tc>
      </w:tr>
      <w:tr w:rsidR="00251780" w14:paraId="683ECA8B" w14:textId="77777777">
        <w:trPr>
          <w:jc w:val="center"/>
        </w:trPr>
        <w:tc>
          <w:tcPr>
            <w:tcW w:w="9582" w:type="dxa"/>
            <w:gridSpan w:val="2"/>
          </w:tcPr>
          <w:p w14:paraId="4B17FC34" w14:textId="77777777" w:rsidR="00C34BEC" w:rsidRDefault="009E0D53">
            <w:pPr>
              <w:pBdr>
                <w:top w:val="nil"/>
                <w:left w:val="nil"/>
                <w:bottom w:val="nil"/>
                <w:right w:val="nil"/>
                <w:between w:val="nil"/>
              </w:pBdr>
              <w:spacing w:line="259" w:lineRule="auto"/>
              <w:ind w:left="20"/>
            </w:pPr>
            <w:r>
              <w:t xml:space="preserve">Zināšanas: </w:t>
            </w:r>
          </w:p>
          <w:p w14:paraId="34B94BD9" w14:textId="77777777" w:rsidR="00C34BEC" w:rsidRDefault="009E0D53" w:rsidP="00C34BEC">
            <w:pPr>
              <w:pStyle w:val="ListParagraph"/>
              <w:numPr>
                <w:ilvl w:val="0"/>
                <w:numId w:val="4"/>
              </w:numPr>
              <w:pBdr>
                <w:top w:val="nil"/>
                <w:left w:val="nil"/>
                <w:bottom w:val="nil"/>
                <w:right w:val="nil"/>
                <w:between w:val="nil"/>
              </w:pBdr>
              <w:spacing w:line="259" w:lineRule="auto"/>
              <w:ind w:left="414"/>
            </w:pPr>
            <w:r>
              <w:t>Studenti iegūs zināšanas par gaisa piesārņotāju veidiem</w:t>
            </w:r>
            <w:r w:rsidR="00C34BEC">
              <w:t>;</w:t>
            </w:r>
          </w:p>
          <w:p w14:paraId="7A8B5241" w14:textId="4A92627C" w:rsidR="00C34BEC" w:rsidRDefault="00C34BEC" w:rsidP="00C34BEC">
            <w:pPr>
              <w:pStyle w:val="ListParagraph"/>
              <w:numPr>
                <w:ilvl w:val="0"/>
                <w:numId w:val="4"/>
              </w:numPr>
              <w:pBdr>
                <w:top w:val="nil"/>
                <w:left w:val="nil"/>
                <w:bottom w:val="nil"/>
                <w:right w:val="nil"/>
                <w:between w:val="nil"/>
              </w:pBdr>
              <w:spacing w:line="259" w:lineRule="auto"/>
              <w:ind w:left="414"/>
            </w:pPr>
            <w:r>
              <w:t>Studenti iegūs zināšanas par paraugu ņemšanu un sagatavošanu analīzei;</w:t>
            </w:r>
          </w:p>
          <w:p w14:paraId="0C780071" w14:textId="44BA17C7" w:rsidR="00251780" w:rsidRDefault="00C34BEC" w:rsidP="00C34BEC">
            <w:pPr>
              <w:pStyle w:val="ListParagraph"/>
              <w:numPr>
                <w:ilvl w:val="0"/>
                <w:numId w:val="4"/>
              </w:numPr>
              <w:pBdr>
                <w:top w:val="nil"/>
                <w:left w:val="nil"/>
                <w:bottom w:val="nil"/>
                <w:right w:val="nil"/>
                <w:between w:val="nil"/>
              </w:pBdr>
              <w:spacing w:line="259" w:lineRule="auto"/>
              <w:ind w:left="414"/>
            </w:pPr>
            <w:r>
              <w:t>Studenti iegūs zināšanas par Eiropas direktīvu prasībām attiecībā uz gaisa piesārņojumu.</w:t>
            </w:r>
          </w:p>
          <w:p w14:paraId="72B5B076" w14:textId="77777777" w:rsidR="00251780" w:rsidRDefault="00251780">
            <w:pPr>
              <w:pBdr>
                <w:top w:val="nil"/>
                <w:left w:val="nil"/>
                <w:bottom w:val="nil"/>
                <w:right w:val="nil"/>
                <w:between w:val="nil"/>
              </w:pBdr>
              <w:spacing w:line="259" w:lineRule="auto"/>
              <w:ind w:left="20"/>
            </w:pPr>
          </w:p>
          <w:p w14:paraId="7BAA81C9" w14:textId="77777777" w:rsidR="00C34BEC" w:rsidRDefault="009E0D53">
            <w:pPr>
              <w:pBdr>
                <w:top w:val="nil"/>
                <w:left w:val="nil"/>
                <w:bottom w:val="nil"/>
                <w:right w:val="nil"/>
                <w:between w:val="nil"/>
              </w:pBdr>
              <w:spacing w:line="259" w:lineRule="auto"/>
              <w:ind w:left="20"/>
            </w:pPr>
            <w:r>
              <w:t xml:space="preserve">Prasmes: </w:t>
            </w:r>
          </w:p>
          <w:p w14:paraId="6429D74B" w14:textId="77777777" w:rsidR="00C34BEC" w:rsidRDefault="009E0D53" w:rsidP="00C34BEC">
            <w:pPr>
              <w:pStyle w:val="ListParagraph"/>
              <w:numPr>
                <w:ilvl w:val="0"/>
                <w:numId w:val="4"/>
              </w:numPr>
              <w:pBdr>
                <w:top w:val="nil"/>
                <w:left w:val="nil"/>
                <w:bottom w:val="nil"/>
                <w:right w:val="nil"/>
                <w:between w:val="nil"/>
              </w:pBdr>
              <w:spacing w:line="259" w:lineRule="auto"/>
              <w:ind w:left="414"/>
            </w:pPr>
            <w:r>
              <w:t>Studenti attīstīs prasmes analizēt gaisa ķīmiju</w:t>
            </w:r>
            <w:r w:rsidR="00C34BEC">
              <w:t>;</w:t>
            </w:r>
          </w:p>
          <w:p w14:paraId="1FB3BDEF" w14:textId="77777777" w:rsidR="00C34BEC" w:rsidRDefault="00C34BEC" w:rsidP="00C34BEC">
            <w:pPr>
              <w:pStyle w:val="ListParagraph"/>
              <w:numPr>
                <w:ilvl w:val="0"/>
                <w:numId w:val="4"/>
              </w:numPr>
              <w:pBdr>
                <w:top w:val="nil"/>
                <w:left w:val="nil"/>
                <w:bottom w:val="nil"/>
                <w:right w:val="nil"/>
                <w:between w:val="nil"/>
              </w:pBdr>
              <w:spacing w:line="259" w:lineRule="auto"/>
              <w:ind w:left="414"/>
            </w:pPr>
            <w:r>
              <w:t>Plānot mērījumus;</w:t>
            </w:r>
          </w:p>
          <w:p w14:paraId="3F3F8EA9" w14:textId="62A99B32" w:rsidR="00251780" w:rsidRDefault="00C34BEC" w:rsidP="00C34BEC">
            <w:pPr>
              <w:pStyle w:val="ListParagraph"/>
              <w:numPr>
                <w:ilvl w:val="0"/>
                <w:numId w:val="4"/>
              </w:numPr>
              <w:pBdr>
                <w:top w:val="nil"/>
                <w:left w:val="nil"/>
                <w:bottom w:val="nil"/>
                <w:right w:val="nil"/>
                <w:between w:val="nil"/>
              </w:pBdr>
              <w:spacing w:line="259" w:lineRule="auto"/>
              <w:ind w:left="414"/>
            </w:pPr>
            <w:r>
              <w:t>Veikt pareizu paraugu ņemšanu un sagatavošanu analīzei.</w:t>
            </w:r>
          </w:p>
          <w:p w14:paraId="0450C38A" w14:textId="77777777" w:rsidR="00251780" w:rsidRDefault="00251780">
            <w:pPr>
              <w:pBdr>
                <w:top w:val="nil"/>
                <w:left w:val="nil"/>
                <w:bottom w:val="nil"/>
                <w:right w:val="nil"/>
                <w:between w:val="nil"/>
              </w:pBdr>
              <w:spacing w:line="259" w:lineRule="auto"/>
              <w:ind w:left="20"/>
            </w:pPr>
          </w:p>
          <w:p w14:paraId="4FD16540" w14:textId="77777777" w:rsidR="00C34BEC" w:rsidRDefault="009E0D53">
            <w:pPr>
              <w:pBdr>
                <w:top w:val="nil"/>
                <w:left w:val="nil"/>
                <w:bottom w:val="nil"/>
                <w:right w:val="nil"/>
                <w:between w:val="nil"/>
              </w:pBdr>
              <w:spacing w:line="259" w:lineRule="auto"/>
              <w:ind w:left="20"/>
            </w:pPr>
            <w:r>
              <w:t xml:space="preserve">Kompetences: </w:t>
            </w:r>
          </w:p>
          <w:p w14:paraId="787CB101" w14:textId="77777777" w:rsidR="00C34BEC" w:rsidRDefault="009E0D53" w:rsidP="00C34BEC">
            <w:pPr>
              <w:pStyle w:val="ListParagraph"/>
              <w:numPr>
                <w:ilvl w:val="0"/>
                <w:numId w:val="4"/>
              </w:numPr>
              <w:pBdr>
                <w:top w:val="nil"/>
                <w:left w:val="nil"/>
                <w:bottom w:val="nil"/>
                <w:right w:val="nil"/>
                <w:between w:val="nil"/>
              </w:pBdr>
              <w:spacing w:line="259" w:lineRule="auto"/>
              <w:ind w:left="414"/>
            </w:pPr>
            <w:r>
              <w:t>Studenti iegūs kompetenci veikt gaisa analīzi</w:t>
            </w:r>
            <w:r w:rsidR="00C34BEC">
              <w:t>;</w:t>
            </w:r>
          </w:p>
          <w:p w14:paraId="568CE24A" w14:textId="1517B6B6" w:rsidR="00C34BEC" w:rsidRDefault="00C34BEC" w:rsidP="00C34BEC">
            <w:pPr>
              <w:pStyle w:val="ListParagraph"/>
              <w:numPr>
                <w:ilvl w:val="0"/>
                <w:numId w:val="4"/>
              </w:numPr>
              <w:pBdr>
                <w:top w:val="nil"/>
                <w:left w:val="nil"/>
                <w:bottom w:val="nil"/>
                <w:right w:val="nil"/>
                <w:between w:val="nil"/>
              </w:pBdr>
              <w:spacing w:line="259" w:lineRule="auto"/>
              <w:ind w:left="414"/>
            </w:pPr>
            <w:r>
              <w:t>Izvērtēt gaisa piesārņojuma pakāpi saskaņā ar direktīvu nosacījumiem;</w:t>
            </w:r>
          </w:p>
          <w:p w14:paraId="296A25F4" w14:textId="4380E98B" w:rsidR="00251780" w:rsidRDefault="00C34BEC" w:rsidP="00C34BEC">
            <w:pPr>
              <w:pStyle w:val="ListParagraph"/>
              <w:numPr>
                <w:ilvl w:val="0"/>
                <w:numId w:val="4"/>
              </w:numPr>
              <w:pBdr>
                <w:top w:val="nil"/>
                <w:left w:val="nil"/>
                <w:bottom w:val="nil"/>
                <w:right w:val="nil"/>
                <w:between w:val="nil"/>
              </w:pBdr>
              <w:spacing w:line="259" w:lineRule="auto"/>
              <w:ind w:left="414"/>
            </w:pPr>
            <w:r>
              <w:t>Izmantot modernākās analīzes metodes gaisa piesārņojuma novērtēšanā.</w:t>
            </w:r>
          </w:p>
        </w:tc>
      </w:tr>
      <w:tr w:rsidR="00251780" w14:paraId="64D43428" w14:textId="77777777">
        <w:trPr>
          <w:jc w:val="center"/>
        </w:trPr>
        <w:tc>
          <w:tcPr>
            <w:tcW w:w="9582" w:type="dxa"/>
            <w:gridSpan w:val="2"/>
          </w:tcPr>
          <w:p w14:paraId="4BED2C95" w14:textId="77777777" w:rsidR="00251780" w:rsidRDefault="009E0D53">
            <w:pPr>
              <w:pBdr>
                <w:top w:val="nil"/>
                <w:left w:val="nil"/>
                <w:bottom w:val="nil"/>
                <w:right w:val="nil"/>
                <w:between w:val="nil"/>
              </w:pBdr>
              <w:rPr>
                <w:b/>
                <w:i/>
                <w:color w:val="000000"/>
              </w:rPr>
            </w:pPr>
            <w:r>
              <w:rPr>
                <w:b/>
                <w:i/>
                <w:color w:val="000000"/>
              </w:rPr>
              <w:t xml:space="preserve">Studējošo patstāvīgo </w:t>
            </w:r>
            <w:r>
              <w:rPr>
                <w:b/>
                <w:i/>
                <w:color w:val="000000"/>
              </w:rPr>
              <w:t>darbu organizācijas un uzdevumu raksturojums</w:t>
            </w:r>
          </w:p>
        </w:tc>
      </w:tr>
      <w:tr w:rsidR="00251780" w14:paraId="070E6906" w14:textId="77777777">
        <w:trPr>
          <w:jc w:val="center"/>
        </w:trPr>
        <w:tc>
          <w:tcPr>
            <w:tcW w:w="9582" w:type="dxa"/>
            <w:gridSpan w:val="2"/>
          </w:tcPr>
          <w:p w14:paraId="3BE1CF2E" w14:textId="77777777" w:rsidR="00251780" w:rsidRDefault="009E0D53">
            <w:pPr>
              <w:spacing w:after="160" w:line="259" w:lineRule="auto"/>
            </w:pPr>
            <w:r>
              <w:t>Pirms katras nodarbības studējošie iepazīstas ar nodarbības tematu un atbilstošo mācību literatūru.</w:t>
            </w:r>
          </w:p>
          <w:p w14:paraId="60D5D9B9" w14:textId="77777777" w:rsidR="00251780" w:rsidRDefault="009E0D53">
            <w:pPr>
              <w:spacing w:after="160" w:line="259" w:lineRule="auto"/>
            </w:pPr>
            <w:r>
              <w:t>Patstāvīgais darbs paredzēts pēc katras lekcijas un laboratorijas darba un ir saistīts ar katras apskatītās tē</w:t>
            </w:r>
            <w:r>
              <w:t>mas padziļinātu analīzi. Patstāvīgā darba ietvaros tiek veikta mācību literatūras avotu analīze. Studējošie patstāvīgā darba ietvaros gatavojas laboratorijas darbiem un noslēguma pārbaudījumam.</w:t>
            </w:r>
          </w:p>
        </w:tc>
      </w:tr>
      <w:tr w:rsidR="00251780" w14:paraId="797C7ADF" w14:textId="77777777">
        <w:trPr>
          <w:jc w:val="center"/>
        </w:trPr>
        <w:tc>
          <w:tcPr>
            <w:tcW w:w="9582" w:type="dxa"/>
            <w:gridSpan w:val="2"/>
          </w:tcPr>
          <w:p w14:paraId="4EDFC459" w14:textId="77777777" w:rsidR="00251780" w:rsidRDefault="009E0D53">
            <w:pPr>
              <w:pBdr>
                <w:top w:val="nil"/>
                <w:left w:val="nil"/>
                <w:bottom w:val="nil"/>
                <w:right w:val="nil"/>
                <w:between w:val="nil"/>
              </w:pBdr>
              <w:rPr>
                <w:b/>
                <w:i/>
                <w:color w:val="000000"/>
              </w:rPr>
            </w:pPr>
            <w:r>
              <w:rPr>
                <w:b/>
                <w:i/>
                <w:color w:val="000000"/>
              </w:rPr>
              <w:t>Prasības kredītpunktu iegūšanai</w:t>
            </w:r>
          </w:p>
        </w:tc>
      </w:tr>
      <w:tr w:rsidR="0084522C" w:rsidRPr="0084522C" w14:paraId="3E8CF885" w14:textId="77777777">
        <w:trPr>
          <w:jc w:val="center"/>
        </w:trPr>
        <w:tc>
          <w:tcPr>
            <w:tcW w:w="9582" w:type="dxa"/>
            <w:gridSpan w:val="2"/>
          </w:tcPr>
          <w:p w14:paraId="0E55784C" w14:textId="77777777" w:rsidR="00BB0714" w:rsidRPr="0084522C" w:rsidRDefault="00BB0714" w:rsidP="00BB0714">
            <w:pPr>
              <w:jc w:val="both"/>
            </w:pPr>
            <w:r w:rsidRPr="0084522C">
              <w:t>Sekmīga laboratorijas darbu izpilde – 40 %; noslēguma pārbaudījums (eksāmens) – 60 %.</w:t>
            </w:r>
          </w:p>
          <w:p w14:paraId="7FF4A56A" w14:textId="77777777" w:rsidR="00BB0714" w:rsidRPr="0084522C" w:rsidRDefault="00BB0714" w:rsidP="00BB0714">
            <w:pPr>
              <w:jc w:val="both"/>
            </w:pPr>
            <w:r w:rsidRPr="0084522C">
              <w:t xml:space="preserve">STUDIJU REZULTĀTU VĒRTĒŠANAS KRITĒRIJI: 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77AE158" w14:textId="77777777" w:rsidR="00BB0714" w:rsidRPr="0084522C" w:rsidRDefault="00BB0714" w:rsidP="00BB0714">
            <w:pPr>
              <w:jc w:val="both"/>
            </w:pPr>
          </w:p>
          <w:p w14:paraId="7023E753" w14:textId="77777777" w:rsidR="00BB0714" w:rsidRPr="0084522C" w:rsidRDefault="00BB0714" w:rsidP="00BB0714">
            <w:pPr>
              <w:jc w:val="both"/>
            </w:pPr>
            <w:r w:rsidRPr="0084522C">
              <w:lastRenderedPageBreak/>
              <w:t>STUDIJU REZULTĀTU VĒRTĒŠANA</w:t>
            </w:r>
          </w:p>
          <w:tbl>
            <w:tblPr>
              <w:tblStyle w:val="a0"/>
              <w:tblW w:w="5459" w:type="dxa"/>
              <w:tblLayout w:type="fixed"/>
              <w:tblLook w:val="0400" w:firstRow="0" w:lastRow="0" w:firstColumn="0" w:lastColumn="0" w:noHBand="0" w:noVBand="1"/>
            </w:tblPr>
            <w:tblGrid>
              <w:gridCol w:w="2246"/>
              <w:gridCol w:w="390"/>
              <w:gridCol w:w="352"/>
              <w:gridCol w:w="353"/>
              <w:gridCol w:w="353"/>
              <w:gridCol w:w="353"/>
              <w:gridCol w:w="353"/>
              <w:gridCol w:w="353"/>
              <w:gridCol w:w="353"/>
              <w:gridCol w:w="353"/>
            </w:tblGrid>
            <w:tr w:rsidR="0084522C" w:rsidRPr="0084522C" w14:paraId="222ECDA5" w14:textId="77777777" w:rsidTr="008B61BB">
              <w:trPr>
                <w:trHeight w:val="239"/>
              </w:trPr>
              <w:tc>
                <w:tcPr>
                  <w:tcW w:w="2246"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2C6E4CBF" w14:textId="77777777" w:rsidR="00BB0714" w:rsidRPr="0084522C" w:rsidRDefault="00BB0714" w:rsidP="00BB0714">
                  <w:pPr>
                    <w:jc w:val="center"/>
                  </w:pPr>
                  <w:r w:rsidRPr="0084522C">
                    <w:t>Pārbaudījumu veidi</w:t>
                  </w:r>
                </w:p>
              </w:tc>
              <w:tc>
                <w:tcPr>
                  <w:tcW w:w="3213"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82FCF4" w14:textId="77777777" w:rsidR="00BB0714" w:rsidRPr="0084522C" w:rsidRDefault="00BB0714" w:rsidP="00BB0714">
                  <w:pPr>
                    <w:jc w:val="center"/>
                  </w:pPr>
                  <w:r w:rsidRPr="0084522C">
                    <w:t>Studiju rezultāti</w:t>
                  </w:r>
                </w:p>
              </w:tc>
            </w:tr>
            <w:tr w:rsidR="0084522C" w:rsidRPr="0084522C" w14:paraId="2CFB8638" w14:textId="77777777" w:rsidTr="008B61BB">
              <w:trPr>
                <w:trHeight w:val="239"/>
              </w:trPr>
              <w:tc>
                <w:tcPr>
                  <w:tcW w:w="2246"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789404D6" w14:textId="77777777" w:rsidR="00BB0714" w:rsidRPr="0084522C" w:rsidRDefault="00BB0714" w:rsidP="00BB0714"/>
              </w:tc>
              <w:tc>
                <w:tcPr>
                  <w:tcW w:w="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8A7409" w14:textId="77777777" w:rsidR="00BB0714" w:rsidRPr="0084522C" w:rsidRDefault="00BB0714" w:rsidP="00BB0714">
                  <w:pPr>
                    <w:ind w:left="-62"/>
                    <w:jc w:val="both"/>
                  </w:pPr>
                  <w:r w:rsidRPr="0084522C">
                    <w:t>1.</w:t>
                  </w:r>
                </w:p>
              </w:tc>
              <w:tc>
                <w:tcPr>
                  <w:tcW w:w="352" w:type="dxa"/>
                  <w:tcBorders>
                    <w:top w:val="single" w:sz="4" w:space="0" w:color="000000"/>
                    <w:left w:val="single" w:sz="4" w:space="0" w:color="000000"/>
                    <w:bottom w:val="single" w:sz="4" w:space="0" w:color="000000"/>
                    <w:right w:val="single" w:sz="4" w:space="0" w:color="000000"/>
                  </w:tcBorders>
                  <w:vAlign w:val="center"/>
                </w:tcPr>
                <w:p w14:paraId="1792657F" w14:textId="77777777" w:rsidR="00BB0714" w:rsidRPr="0084522C" w:rsidRDefault="00BB0714" w:rsidP="00BB0714">
                  <w:pPr>
                    <w:jc w:val="both"/>
                  </w:pPr>
                  <w:r w:rsidRPr="0084522C">
                    <w:t>2.</w:t>
                  </w:r>
                </w:p>
              </w:tc>
              <w:tc>
                <w:tcPr>
                  <w:tcW w:w="353" w:type="dxa"/>
                  <w:tcBorders>
                    <w:top w:val="single" w:sz="4" w:space="0" w:color="000000"/>
                    <w:left w:val="single" w:sz="4" w:space="0" w:color="000000"/>
                    <w:bottom w:val="single" w:sz="4" w:space="0" w:color="000000"/>
                    <w:right w:val="single" w:sz="4" w:space="0" w:color="000000"/>
                  </w:tcBorders>
                  <w:vAlign w:val="center"/>
                </w:tcPr>
                <w:p w14:paraId="664C8603" w14:textId="77777777" w:rsidR="00BB0714" w:rsidRPr="0084522C" w:rsidRDefault="00BB0714" w:rsidP="00BB0714">
                  <w:pPr>
                    <w:jc w:val="both"/>
                  </w:pPr>
                  <w:r w:rsidRPr="0084522C">
                    <w:t>3.</w:t>
                  </w:r>
                </w:p>
              </w:tc>
              <w:tc>
                <w:tcPr>
                  <w:tcW w:w="353" w:type="dxa"/>
                  <w:tcBorders>
                    <w:top w:val="single" w:sz="4" w:space="0" w:color="000000"/>
                    <w:left w:val="single" w:sz="4" w:space="0" w:color="000000"/>
                    <w:bottom w:val="single" w:sz="4" w:space="0" w:color="000000"/>
                    <w:right w:val="single" w:sz="4" w:space="0" w:color="000000"/>
                  </w:tcBorders>
                  <w:vAlign w:val="center"/>
                </w:tcPr>
                <w:p w14:paraId="20BE08DE" w14:textId="77777777" w:rsidR="00BB0714" w:rsidRPr="0084522C" w:rsidRDefault="00BB0714" w:rsidP="00BB0714">
                  <w:pPr>
                    <w:jc w:val="both"/>
                  </w:pPr>
                  <w:r w:rsidRPr="0084522C">
                    <w:t>4.</w:t>
                  </w:r>
                </w:p>
              </w:tc>
              <w:tc>
                <w:tcPr>
                  <w:tcW w:w="353" w:type="dxa"/>
                  <w:tcBorders>
                    <w:top w:val="single" w:sz="4" w:space="0" w:color="000000"/>
                    <w:left w:val="single" w:sz="4" w:space="0" w:color="000000"/>
                    <w:bottom w:val="single" w:sz="4" w:space="0" w:color="000000"/>
                    <w:right w:val="single" w:sz="4" w:space="0" w:color="000000"/>
                  </w:tcBorders>
                  <w:vAlign w:val="center"/>
                </w:tcPr>
                <w:p w14:paraId="3566F614" w14:textId="77777777" w:rsidR="00BB0714" w:rsidRPr="0084522C" w:rsidRDefault="00BB0714" w:rsidP="00BB0714">
                  <w:pPr>
                    <w:jc w:val="both"/>
                  </w:pPr>
                  <w:r w:rsidRPr="0084522C">
                    <w:t>5.</w:t>
                  </w:r>
                </w:p>
              </w:tc>
              <w:tc>
                <w:tcPr>
                  <w:tcW w:w="353" w:type="dxa"/>
                  <w:tcBorders>
                    <w:top w:val="single" w:sz="4" w:space="0" w:color="000000"/>
                    <w:left w:val="single" w:sz="4" w:space="0" w:color="000000"/>
                    <w:bottom w:val="single" w:sz="4" w:space="0" w:color="000000"/>
                    <w:right w:val="single" w:sz="4" w:space="0" w:color="000000"/>
                  </w:tcBorders>
                  <w:vAlign w:val="center"/>
                </w:tcPr>
                <w:p w14:paraId="49FB3767" w14:textId="77777777" w:rsidR="00BB0714" w:rsidRPr="0084522C" w:rsidRDefault="00BB0714" w:rsidP="00BB0714">
                  <w:pPr>
                    <w:jc w:val="both"/>
                  </w:pPr>
                  <w:r w:rsidRPr="0084522C">
                    <w:t>6.</w:t>
                  </w:r>
                </w:p>
              </w:tc>
              <w:tc>
                <w:tcPr>
                  <w:tcW w:w="353" w:type="dxa"/>
                  <w:tcBorders>
                    <w:top w:val="single" w:sz="4" w:space="0" w:color="000000"/>
                    <w:left w:val="single" w:sz="4" w:space="0" w:color="000000"/>
                    <w:bottom w:val="single" w:sz="4" w:space="0" w:color="000000"/>
                    <w:right w:val="single" w:sz="4" w:space="0" w:color="000000"/>
                  </w:tcBorders>
                  <w:vAlign w:val="center"/>
                </w:tcPr>
                <w:p w14:paraId="458957F7" w14:textId="77777777" w:rsidR="00BB0714" w:rsidRPr="0084522C" w:rsidRDefault="00BB0714" w:rsidP="00BB0714">
                  <w:pPr>
                    <w:jc w:val="both"/>
                  </w:pPr>
                  <w:r w:rsidRPr="0084522C">
                    <w:rPr>
                      <w:lang w:val="ru-RU"/>
                    </w:rPr>
                    <w:t>7.</w:t>
                  </w:r>
                </w:p>
              </w:tc>
              <w:tc>
                <w:tcPr>
                  <w:tcW w:w="353" w:type="dxa"/>
                  <w:tcBorders>
                    <w:top w:val="single" w:sz="4" w:space="0" w:color="000000"/>
                    <w:left w:val="single" w:sz="4" w:space="0" w:color="000000"/>
                    <w:bottom w:val="single" w:sz="4" w:space="0" w:color="000000"/>
                    <w:right w:val="single" w:sz="4" w:space="0" w:color="000000"/>
                  </w:tcBorders>
                  <w:vAlign w:val="center"/>
                </w:tcPr>
                <w:p w14:paraId="410067A3" w14:textId="77777777" w:rsidR="00BB0714" w:rsidRPr="0084522C" w:rsidRDefault="00BB0714" w:rsidP="00BB0714">
                  <w:pPr>
                    <w:jc w:val="both"/>
                  </w:pPr>
                  <w:r w:rsidRPr="0084522C">
                    <w:rPr>
                      <w:lang w:val="ru-RU"/>
                    </w:rPr>
                    <w:t>8.</w:t>
                  </w:r>
                </w:p>
              </w:tc>
              <w:tc>
                <w:tcPr>
                  <w:tcW w:w="353" w:type="dxa"/>
                  <w:tcBorders>
                    <w:top w:val="single" w:sz="4" w:space="0" w:color="000000"/>
                    <w:left w:val="single" w:sz="4" w:space="0" w:color="000000"/>
                    <w:bottom w:val="single" w:sz="4" w:space="0" w:color="000000"/>
                    <w:right w:val="single" w:sz="4" w:space="0" w:color="000000"/>
                  </w:tcBorders>
                  <w:vAlign w:val="center"/>
                </w:tcPr>
                <w:p w14:paraId="4794A7F0" w14:textId="77777777" w:rsidR="00BB0714" w:rsidRPr="0084522C" w:rsidRDefault="00BB0714" w:rsidP="00BB0714">
                  <w:pPr>
                    <w:jc w:val="both"/>
                  </w:pPr>
                  <w:r w:rsidRPr="0084522C">
                    <w:rPr>
                      <w:lang w:val="ru-RU"/>
                    </w:rPr>
                    <w:t>9.</w:t>
                  </w:r>
                </w:p>
              </w:tc>
            </w:tr>
            <w:tr w:rsidR="0084522C" w:rsidRPr="0084522C" w14:paraId="49EFC8D1" w14:textId="77777777" w:rsidTr="008B61BB">
              <w:trPr>
                <w:trHeight w:val="239"/>
              </w:trPr>
              <w:tc>
                <w:tcPr>
                  <w:tcW w:w="2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58D8A0" w14:textId="77777777" w:rsidR="00BB0714" w:rsidRPr="0084522C" w:rsidRDefault="00BB0714" w:rsidP="00BB0714">
                  <w:r w:rsidRPr="0084522C">
                    <w:t>Laboratorijas darbi</w:t>
                  </w:r>
                </w:p>
              </w:tc>
              <w:tc>
                <w:tcPr>
                  <w:tcW w:w="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7B5A81" w14:textId="77777777" w:rsidR="00BB0714" w:rsidRPr="0084522C" w:rsidRDefault="00BB0714" w:rsidP="00BB0714">
                  <w:pPr>
                    <w:jc w:val="both"/>
                  </w:pPr>
                  <w:r w:rsidRPr="0084522C">
                    <w:t>X</w:t>
                  </w:r>
                </w:p>
              </w:tc>
              <w:tc>
                <w:tcPr>
                  <w:tcW w:w="352" w:type="dxa"/>
                  <w:tcBorders>
                    <w:top w:val="single" w:sz="4" w:space="0" w:color="000000"/>
                    <w:left w:val="single" w:sz="4" w:space="0" w:color="000000"/>
                    <w:bottom w:val="single" w:sz="4" w:space="0" w:color="000000"/>
                    <w:right w:val="single" w:sz="4" w:space="0" w:color="000000"/>
                  </w:tcBorders>
                  <w:vAlign w:val="center"/>
                </w:tcPr>
                <w:p w14:paraId="7E4BBB4F" w14:textId="77777777" w:rsidR="00BB0714" w:rsidRPr="0084522C" w:rsidRDefault="00BB0714" w:rsidP="00BB0714">
                  <w:pPr>
                    <w:jc w:val="both"/>
                  </w:pPr>
                  <w:r w:rsidRPr="0084522C">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3A5DCB99" w14:textId="77777777" w:rsidR="00BB0714" w:rsidRPr="0084522C" w:rsidRDefault="00BB0714" w:rsidP="00BB0714">
                  <w:pPr>
                    <w:jc w:val="both"/>
                  </w:pPr>
                  <w:r w:rsidRPr="0084522C">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3B5876D6" w14:textId="77777777" w:rsidR="00BB0714" w:rsidRPr="0084522C" w:rsidRDefault="00BB0714" w:rsidP="00BB0714">
                  <w:pPr>
                    <w:jc w:val="both"/>
                  </w:pPr>
                  <w:r w:rsidRPr="0084522C">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4BD3C9CE" w14:textId="77777777" w:rsidR="00BB0714" w:rsidRPr="0084522C" w:rsidRDefault="00BB0714" w:rsidP="00BB0714">
                  <w:pPr>
                    <w:jc w:val="both"/>
                  </w:pPr>
                  <w:r w:rsidRPr="0084522C">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16F1CA6A" w14:textId="77777777" w:rsidR="00BB0714" w:rsidRPr="0084522C" w:rsidRDefault="00BB0714" w:rsidP="00BB0714">
                  <w:pPr>
                    <w:jc w:val="both"/>
                  </w:pPr>
                  <w:r w:rsidRPr="0084522C">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54EF1188" w14:textId="77777777" w:rsidR="00BB0714" w:rsidRPr="0084522C" w:rsidRDefault="00BB0714" w:rsidP="00BB0714">
                  <w:pPr>
                    <w:jc w:val="both"/>
                  </w:pPr>
                  <w:r w:rsidRPr="0084522C">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7280841E" w14:textId="77777777" w:rsidR="00BB0714" w:rsidRPr="0084522C" w:rsidRDefault="00BB0714" w:rsidP="00BB0714">
                  <w:pPr>
                    <w:jc w:val="both"/>
                  </w:pPr>
                  <w:r w:rsidRPr="0084522C">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47595A73" w14:textId="77777777" w:rsidR="00BB0714" w:rsidRPr="0084522C" w:rsidRDefault="00BB0714" w:rsidP="00BB0714">
                  <w:pPr>
                    <w:jc w:val="both"/>
                  </w:pPr>
                  <w:r w:rsidRPr="0084522C">
                    <w:t>X</w:t>
                  </w:r>
                </w:p>
              </w:tc>
            </w:tr>
            <w:tr w:rsidR="0084522C" w:rsidRPr="0084522C" w14:paraId="1CFB2214" w14:textId="77777777" w:rsidTr="008B61BB">
              <w:trPr>
                <w:trHeight w:val="239"/>
              </w:trPr>
              <w:tc>
                <w:tcPr>
                  <w:tcW w:w="2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F7C801" w14:textId="77777777" w:rsidR="00BB0714" w:rsidRPr="0084522C" w:rsidRDefault="00BB0714" w:rsidP="00BB0714">
                  <w:r w:rsidRPr="0084522C">
                    <w:t>Noslēguma pārbaudījums</w:t>
                  </w:r>
                </w:p>
              </w:tc>
              <w:tc>
                <w:tcPr>
                  <w:tcW w:w="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C08C2E" w14:textId="77777777" w:rsidR="00BB0714" w:rsidRPr="0084522C" w:rsidRDefault="00BB0714" w:rsidP="00BB0714">
                  <w:pPr>
                    <w:jc w:val="both"/>
                  </w:pPr>
                  <w:r w:rsidRPr="0084522C">
                    <w:t>X</w:t>
                  </w:r>
                </w:p>
              </w:tc>
              <w:tc>
                <w:tcPr>
                  <w:tcW w:w="352" w:type="dxa"/>
                  <w:tcBorders>
                    <w:top w:val="single" w:sz="4" w:space="0" w:color="000000"/>
                    <w:left w:val="single" w:sz="4" w:space="0" w:color="000000"/>
                    <w:bottom w:val="single" w:sz="4" w:space="0" w:color="000000"/>
                    <w:right w:val="single" w:sz="4" w:space="0" w:color="000000"/>
                  </w:tcBorders>
                  <w:vAlign w:val="center"/>
                </w:tcPr>
                <w:p w14:paraId="3FCE94EE" w14:textId="77777777" w:rsidR="00BB0714" w:rsidRPr="0084522C" w:rsidRDefault="00BB0714" w:rsidP="00BB0714">
                  <w:pPr>
                    <w:jc w:val="both"/>
                  </w:pPr>
                  <w:r w:rsidRPr="0084522C">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73344E97" w14:textId="77777777" w:rsidR="00BB0714" w:rsidRPr="0084522C" w:rsidRDefault="00BB0714" w:rsidP="00BB0714">
                  <w:pPr>
                    <w:jc w:val="both"/>
                  </w:pPr>
                  <w:r w:rsidRPr="0084522C">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38B7F8C8" w14:textId="77777777" w:rsidR="00BB0714" w:rsidRPr="0084522C" w:rsidRDefault="00BB0714" w:rsidP="00BB0714">
                  <w:pPr>
                    <w:jc w:val="both"/>
                  </w:pPr>
                  <w:r w:rsidRPr="0084522C">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04CFE94D" w14:textId="77777777" w:rsidR="00BB0714" w:rsidRPr="0084522C" w:rsidRDefault="00BB0714" w:rsidP="00BB0714">
                  <w:pPr>
                    <w:jc w:val="both"/>
                  </w:pPr>
                  <w:r w:rsidRPr="0084522C">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3735DDE1" w14:textId="77777777" w:rsidR="00BB0714" w:rsidRPr="0084522C" w:rsidRDefault="00BB0714" w:rsidP="00BB0714">
                  <w:pPr>
                    <w:jc w:val="both"/>
                  </w:pPr>
                  <w:r w:rsidRPr="0084522C">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288DCF57" w14:textId="77777777" w:rsidR="00BB0714" w:rsidRPr="0084522C" w:rsidRDefault="00BB0714" w:rsidP="00BB0714">
                  <w:pPr>
                    <w:jc w:val="both"/>
                  </w:pPr>
                  <w:r w:rsidRPr="0084522C">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635804D6" w14:textId="77777777" w:rsidR="00BB0714" w:rsidRPr="0084522C" w:rsidRDefault="00BB0714" w:rsidP="00BB0714">
                  <w:pPr>
                    <w:jc w:val="both"/>
                  </w:pPr>
                  <w:r w:rsidRPr="0084522C">
                    <w:t>X</w:t>
                  </w:r>
                </w:p>
              </w:tc>
              <w:tc>
                <w:tcPr>
                  <w:tcW w:w="353" w:type="dxa"/>
                  <w:tcBorders>
                    <w:top w:val="single" w:sz="4" w:space="0" w:color="000000"/>
                    <w:left w:val="single" w:sz="4" w:space="0" w:color="000000"/>
                    <w:bottom w:val="single" w:sz="4" w:space="0" w:color="000000"/>
                    <w:right w:val="single" w:sz="4" w:space="0" w:color="000000"/>
                  </w:tcBorders>
                  <w:vAlign w:val="center"/>
                </w:tcPr>
                <w:p w14:paraId="42BE637A" w14:textId="77777777" w:rsidR="00BB0714" w:rsidRPr="0084522C" w:rsidRDefault="00BB0714" w:rsidP="00BB0714">
                  <w:pPr>
                    <w:jc w:val="both"/>
                  </w:pPr>
                  <w:r w:rsidRPr="0084522C">
                    <w:t>X</w:t>
                  </w:r>
                </w:p>
              </w:tc>
            </w:tr>
          </w:tbl>
          <w:p w14:paraId="131598A0" w14:textId="77777777" w:rsidR="00251780" w:rsidRPr="0084522C" w:rsidRDefault="00251780"/>
        </w:tc>
      </w:tr>
      <w:tr w:rsidR="00251780" w14:paraId="0C50F639" w14:textId="77777777">
        <w:trPr>
          <w:jc w:val="center"/>
        </w:trPr>
        <w:tc>
          <w:tcPr>
            <w:tcW w:w="9582" w:type="dxa"/>
            <w:gridSpan w:val="2"/>
          </w:tcPr>
          <w:p w14:paraId="4126E5F6" w14:textId="77777777" w:rsidR="00251780" w:rsidRDefault="009E0D53">
            <w:pPr>
              <w:pBdr>
                <w:top w:val="nil"/>
                <w:left w:val="nil"/>
                <w:bottom w:val="nil"/>
                <w:right w:val="nil"/>
                <w:between w:val="nil"/>
              </w:pBdr>
              <w:rPr>
                <w:b/>
                <w:i/>
                <w:color w:val="000000"/>
              </w:rPr>
            </w:pPr>
            <w:r>
              <w:rPr>
                <w:b/>
                <w:i/>
                <w:color w:val="000000"/>
              </w:rPr>
              <w:lastRenderedPageBreak/>
              <w:t>Kursa saturs</w:t>
            </w:r>
          </w:p>
        </w:tc>
      </w:tr>
      <w:tr w:rsidR="0084522C" w:rsidRPr="0084522C" w14:paraId="12C4590B" w14:textId="77777777">
        <w:trPr>
          <w:jc w:val="center"/>
        </w:trPr>
        <w:tc>
          <w:tcPr>
            <w:tcW w:w="9582" w:type="dxa"/>
            <w:gridSpan w:val="2"/>
          </w:tcPr>
          <w:p w14:paraId="204F6CBE" w14:textId="77777777" w:rsidR="00683054" w:rsidRPr="0084522C" w:rsidRDefault="00683054" w:rsidP="00683054">
            <w:pPr>
              <w:ind w:left="34"/>
              <w:jc w:val="both"/>
              <w:rPr>
                <w:iCs w:val="0"/>
                <w:lang w:eastAsia="ko-KR"/>
              </w:rPr>
            </w:pPr>
            <w:r w:rsidRPr="0084522C">
              <w:rPr>
                <w:iCs w:val="0"/>
                <w:lang w:eastAsia="ko-KR"/>
              </w:rPr>
              <w:t>L16, Ld16, Pd48</w:t>
            </w:r>
          </w:p>
          <w:p w14:paraId="220B71CB" w14:textId="77777777" w:rsidR="00683054" w:rsidRPr="0084522C" w:rsidRDefault="00683054" w:rsidP="00683054">
            <w:pPr>
              <w:ind w:left="34"/>
              <w:jc w:val="both"/>
              <w:rPr>
                <w:iCs w:val="0"/>
                <w:lang w:eastAsia="ko-KR"/>
              </w:rPr>
            </w:pPr>
            <w:r w:rsidRPr="0084522C">
              <w:rPr>
                <w:iCs w:val="0"/>
                <w:lang w:eastAsia="ko-KR"/>
              </w:rPr>
              <w:t>Lekcijas</w:t>
            </w:r>
          </w:p>
          <w:p w14:paraId="2BBD7B9F" w14:textId="7DFCD150" w:rsidR="00683054" w:rsidRPr="0084522C" w:rsidRDefault="00683054" w:rsidP="00A50900">
            <w:pPr>
              <w:numPr>
                <w:ilvl w:val="0"/>
                <w:numId w:val="11"/>
              </w:numPr>
              <w:jc w:val="both"/>
            </w:pPr>
            <w:r w:rsidRPr="0084522C">
              <w:t xml:space="preserve">Gaisa piesārņotāju attīstības vēsture. Gaiss – vides piesārņojuma indikators Gaisa piesārņojums. Atmosfēra, tās nozīme </w:t>
            </w:r>
            <w:r w:rsidRPr="0084522C">
              <w:rPr>
                <w:lang w:eastAsia="ko-KR"/>
              </w:rPr>
              <w:t>L2, Pd3</w:t>
            </w:r>
            <w:r w:rsidRPr="0084522C">
              <w:t xml:space="preserve">. </w:t>
            </w:r>
          </w:p>
          <w:p w14:paraId="1F3C3B69" w14:textId="35A2BDBD" w:rsidR="00683054" w:rsidRPr="0084522C" w:rsidRDefault="00683054" w:rsidP="00A50900">
            <w:pPr>
              <w:numPr>
                <w:ilvl w:val="0"/>
                <w:numId w:val="11"/>
              </w:numPr>
              <w:jc w:val="both"/>
            </w:pPr>
            <w:r w:rsidRPr="0084522C">
              <w:t xml:space="preserve">Primārie un sekundārie piesārņotāji. Oglekļa oksīdi. Sēra oksīdi. Slāpekļa oksīdi </w:t>
            </w:r>
            <w:r w:rsidRPr="0084522C">
              <w:rPr>
                <w:lang w:eastAsia="ko-KR"/>
              </w:rPr>
              <w:t>L2, Pd3</w:t>
            </w:r>
            <w:r w:rsidRPr="0084522C">
              <w:t xml:space="preserve">. </w:t>
            </w:r>
          </w:p>
          <w:p w14:paraId="64BFEAE8" w14:textId="79D2DB1B" w:rsidR="00683054" w:rsidRPr="0084522C" w:rsidRDefault="00683054" w:rsidP="00A50900">
            <w:pPr>
              <w:numPr>
                <w:ilvl w:val="0"/>
                <w:numId w:val="11"/>
              </w:numPr>
              <w:jc w:val="both"/>
            </w:pPr>
            <w:r w:rsidRPr="0084522C">
              <w:t>Aerosolu daļiņas, melnā ogle. Gaistošie organiskie savienojumi. Ozons</w:t>
            </w:r>
            <w:r w:rsidRPr="0084522C">
              <w:rPr>
                <w:lang w:eastAsia="ko-KR"/>
              </w:rPr>
              <w:t xml:space="preserve"> L2, Pd3</w:t>
            </w:r>
            <w:r w:rsidRPr="0084522C">
              <w:t xml:space="preserve">. </w:t>
            </w:r>
          </w:p>
          <w:p w14:paraId="31A3B63A" w14:textId="32F5A5CB" w:rsidR="00683054" w:rsidRPr="0084522C" w:rsidRDefault="00683054" w:rsidP="00A50900">
            <w:pPr>
              <w:numPr>
                <w:ilvl w:val="0"/>
                <w:numId w:val="11"/>
              </w:numPr>
              <w:jc w:val="both"/>
            </w:pPr>
            <w:r w:rsidRPr="0084522C">
              <w:t>Vielu pārvērtības atmosfērā. Smogs. Siltumnīcas efekts. Gaisa piesārņotāju ietekme</w:t>
            </w:r>
            <w:r w:rsidR="008B4DC9" w:rsidRPr="0084522C">
              <w:rPr>
                <w:lang w:eastAsia="ko-KR"/>
              </w:rPr>
              <w:t xml:space="preserve"> L2, Pd3.</w:t>
            </w:r>
            <w:r w:rsidRPr="0084522C">
              <w:t xml:space="preserve"> </w:t>
            </w:r>
          </w:p>
          <w:p w14:paraId="709290C8" w14:textId="23B1C12E" w:rsidR="00683054" w:rsidRPr="0084522C" w:rsidRDefault="00683054" w:rsidP="00A50900">
            <w:pPr>
              <w:numPr>
                <w:ilvl w:val="0"/>
                <w:numId w:val="11"/>
              </w:numPr>
              <w:jc w:val="both"/>
            </w:pPr>
            <w:r w:rsidRPr="0084522C">
              <w:t>Aerosolu daļiņas. Aerosolu izmērs, forma. Aerosolu daļiņu koncentrāciju veidi. Rupjās, smalkās un ultrasmalkās aerosolu daļiņas</w:t>
            </w:r>
            <w:r w:rsidR="008B4DC9" w:rsidRPr="0084522C">
              <w:rPr>
                <w:lang w:eastAsia="ko-KR"/>
              </w:rPr>
              <w:t xml:space="preserve"> L2, Pd3</w:t>
            </w:r>
            <w:r w:rsidRPr="0084522C">
              <w:t xml:space="preserve">. </w:t>
            </w:r>
          </w:p>
          <w:p w14:paraId="41C92DF6" w14:textId="5D533AFA" w:rsidR="00683054" w:rsidRPr="0084522C" w:rsidRDefault="00683054" w:rsidP="00A50900">
            <w:pPr>
              <w:numPr>
                <w:ilvl w:val="0"/>
                <w:numId w:val="11"/>
              </w:numPr>
              <w:jc w:val="both"/>
            </w:pPr>
            <w:proofErr w:type="spellStart"/>
            <w:r w:rsidRPr="0084522C">
              <w:t>Nukleācijas</w:t>
            </w:r>
            <w:proofErr w:type="spellEnd"/>
            <w:r w:rsidRPr="0084522C">
              <w:t xml:space="preserve">, </w:t>
            </w:r>
            <w:proofErr w:type="spellStart"/>
            <w:r w:rsidRPr="0084522C">
              <w:t>Aitkena</w:t>
            </w:r>
            <w:proofErr w:type="spellEnd"/>
            <w:r w:rsidRPr="0084522C">
              <w:t xml:space="preserve"> un akumulācijas veida daļiņas. Aerosolu veidošanās. Emisijas avoti</w:t>
            </w:r>
            <w:r w:rsidR="008B4DC9" w:rsidRPr="0084522C">
              <w:rPr>
                <w:lang w:eastAsia="ko-KR"/>
              </w:rPr>
              <w:t xml:space="preserve"> L2, Pd3</w:t>
            </w:r>
            <w:r w:rsidRPr="0084522C">
              <w:t xml:space="preserve">. </w:t>
            </w:r>
          </w:p>
          <w:p w14:paraId="5DF50005" w14:textId="3ABFD2EA" w:rsidR="00683054" w:rsidRPr="0084522C" w:rsidRDefault="00683054" w:rsidP="00A50900">
            <w:pPr>
              <w:numPr>
                <w:ilvl w:val="0"/>
                <w:numId w:val="11"/>
              </w:numPr>
              <w:jc w:val="both"/>
            </w:pPr>
            <w:r w:rsidRPr="0084522C">
              <w:t>Aerosolu sastāvs. Aerosolu daļiņu ietekme. ES robežvērtības. Aerosolu daļiņu masas koncentrācijas Latvijā un pasaulē</w:t>
            </w:r>
            <w:r w:rsidR="008B4DC9" w:rsidRPr="0084522C">
              <w:rPr>
                <w:lang w:eastAsia="ko-KR"/>
              </w:rPr>
              <w:t xml:space="preserve"> L2, Pd3.</w:t>
            </w:r>
            <w:r w:rsidRPr="0084522C">
              <w:t xml:space="preserve"> </w:t>
            </w:r>
          </w:p>
          <w:p w14:paraId="1B0EAEDD" w14:textId="04E7345D" w:rsidR="00683054" w:rsidRPr="0084522C" w:rsidRDefault="00683054" w:rsidP="00A50900">
            <w:pPr>
              <w:numPr>
                <w:ilvl w:val="0"/>
                <w:numId w:val="11"/>
              </w:numPr>
              <w:jc w:val="both"/>
            </w:pPr>
            <w:r w:rsidRPr="0084522C">
              <w:t xml:space="preserve">Gaisa piesārņotāju analīze. Aerosolu daļiņu paraugu ņemšana. Virtuālie </w:t>
            </w:r>
            <w:proofErr w:type="spellStart"/>
            <w:r w:rsidRPr="0084522C">
              <w:t>impaktori</w:t>
            </w:r>
            <w:proofErr w:type="spellEnd"/>
            <w:r w:rsidRPr="0084522C">
              <w:t xml:space="preserve">, dihotomie </w:t>
            </w:r>
            <w:proofErr w:type="spellStart"/>
            <w:r w:rsidRPr="0084522C">
              <w:t>impaktori</w:t>
            </w:r>
            <w:proofErr w:type="spellEnd"/>
            <w:r w:rsidRPr="0084522C">
              <w:t xml:space="preserve">, kaskādes </w:t>
            </w:r>
            <w:proofErr w:type="spellStart"/>
            <w:r w:rsidRPr="0084522C">
              <w:t>impaktori</w:t>
            </w:r>
            <w:proofErr w:type="spellEnd"/>
            <w:r w:rsidRPr="0084522C">
              <w:t>, cikloni. PM10/PM2.5 mērītāji. Melnās ogles mērītāji. Daļiņu skaitītāji. Gāzveida paraugu ņemšana. Paraugu sagatavošana. Gāzveida piesārņotāju analizatori</w:t>
            </w:r>
            <w:r w:rsidR="008B4DC9" w:rsidRPr="0084522C">
              <w:rPr>
                <w:lang w:eastAsia="ko-KR"/>
              </w:rPr>
              <w:t xml:space="preserve"> L2, Pd3.</w:t>
            </w:r>
          </w:p>
          <w:p w14:paraId="1D570F1B" w14:textId="77777777" w:rsidR="00683054" w:rsidRPr="0084522C" w:rsidRDefault="00683054" w:rsidP="00683054"/>
          <w:p w14:paraId="3EDFEC40" w14:textId="77777777" w:rsidR="00683054" w:rsidRPr="0084522C" w:rsidRDefault="00683054" w:rsidP="00683054">
            <w:pPr>
              <w:jc w:val="both"/>
              <w:rPr>
                <w:iCs w:val="0"/>
                <w:lang w:eastAsia="ko-KR"/>
              </w:rPr>
            </w:pPr>
            <w:r w:rsidRPr="0084522C">
              <w:rPr>
                <w:iCs w:val="0"/>
                <w:lang w:eastAsia="ko-KR"/>
              </w:rPr>
              <w:t>Laboratorijas darbi</w:t>
            </w:r>
          </w:p>
          <w:p w14:paraId="70562543" w14:textId="2B89351B" w:rsidR="00683054" w:rsidRPr="0084522C" w:rsidRDefault="00683054" w:rsidP="00683054">
            <w:pPr>
              <w:numPr>
                <w:ilvl w:val="0"/>
                <w:numId w:val="8"/>
              </w:numPr>
              <w:ind w:left="697"/>
            </w:pPr>
            <w:r w:rsidRPr="0084522C">
              <w:t>Melnās ogles masas koncentrācijas noteikšana</w:t>
            </w:r>
            <w:r w:rsidR="008B4DC9" w:rsidRPr="0084522C">
              <w:rPr>
                <w:lang w:eastAsia="ko-KR"/>
              </w:rPr>
              <w:t xml:space="preserve"> Ld2, Pd3.</w:t>
            </w:r>
          </w:p>
          <w:p w14:paraId="33E06E48" w14:textId="006B1E40" w:rsidR="00683054" w:rsidRPr="0084522C" w:rsidRDefault="00683054" w:rsidP="00683054">
            <w:pPr>
              <w:numPr>
                <w:ilvl w:val="0"/>
                <w:numId w:val="8"/>
              </w:numPr>
              <w:ind w:left="708"/>
            </w:pPr>
            <w:r w:rsidRPr="0084522C">
              <w:t>Sēra un slāpekļa oksīdi</w:t>
            </w:r>
            <w:r w:rsidR="008B4DC9" w:rsidRPr="0084522C">
              <w:rPr>
                <w:lang w:eastAsia="ko-KR"/>
              </w:rPr>
              <w:t xml:space="preserve"> Ld2, Pd3.</w:t>
            </w:r>
          </w:p>
          <w:p w14:paraId="43F38C35" w14:textId="0939A6E1" w:rsidR="00683054" w:rsidRPr="0084522C" w:rsidRDefault="00683054" w:rsidP="00683054">
            <w:pPr>
              <w:numPr>
                <w:ilvl w:val="0"/>
                <w:numId w:val="8"/>
              </w:numPr>
              <w:ind w:left="708"/>
            </w:pPr>
            <w:r w:rsidRPr="0084522C">
              <w:t>Aerosolu daļiņu masas un skaita koncentrācijas noteikšana</w:t>
            </w:r>
            <w:r w:rsidR="008B4DC9" w:rsidRPr="0084522C">
              <w:rPr>
                <w:lang w:eastAsia="ko-KR"/>
              </w:rPr>
              <w:t xml:space="preserve"> Ld2, Pd3.</w:t>
            </w:r>
          </w:p>
          <w:p w14:paraId="7156B51A" w14:textId="2BAEDDB2" w:rsidR="00683054" w:rsidRPr="0084522C" w:rsidRDefault="00683054" w:rsidP="00683054">
            <w:pPr>
              <w:numPr>
                <w:ilvl w:val="0"/>
                <w:numId w:val="8"/>
              </w:numPr>
              <w:ind w:left="708"/>
            </w:pPr>
            <w:r w:rsidRPr="0084522C">
              <w:t xml:space="preserve">Gaisa </w:t>
            </w:r>
            <w:r w:rsidR="008B4DC9" w:rsidRPr="0084522C">
              <w:t>piesārņojuma</w:t>
            </w:r>
            <w:r w:rsidRPr="0084522C">
              <w:t xml:space="preserve"> mērīšana</w:t>
            </w:r>
            <w:r w:rsidR="008B4DC9" w:rsidRPr="0084522C">
              <w:rPr>
                <w:lang w:eastAsia="ko-KR"/>
              </w:rPr>
              <w:t xml:space="preserve"> Ld2, Pd3.</w:t>
            </w:r>
          </w:p>
          <w:p w14:paraId="266E9D35" w14:textId="6B25B28C" w:rsidR="00683054" w:rsidRPr="0084522C" w:rsidRDefault="00683054" w:rsidP="00683054">
            <w:pPr>
              <w:numPr>
                <w:ilvl w:val="0"/>
                <w:numId w:val="8"/>
              </w:numPr>
              <w:ind w:left="708"/>
            </w:pPr>
            <w:r w:rsidRPr="0084522C">
              <w:t>Frakcionēta gaisa aerosolu daļiņu ņemšana un analīze</w:t>
            </w:r>
            <w:r w:rsidR="008B4DC9" w:rsidRPr="0084522C">
              <w:rPr>
                <w:lang w:eastAsia="ko-KR"/>
              </w:rPr>
              <w:t xml:space="preserve"> Ld2, Pd3.</w:t>
            </w:r>
          </w:p>
          <w:p w14:paraId="7C91D058" w14:textId="203FA0A5" w:rsidR="00683054" w:rsidRPr="0084522C" w:rsidRDefault="00683054" w:rsidP="00683054">
            <w:pPr>
              <w:numPr>
                <w:ilvl w:val="0"/>
                <w:numId w:val="8"/>
              </w:numPr>
              <w:ind w:left="708"/>
            </w:pPr>
            <w:r w:rsidRPr="0084522C">
              <w:t xml:space="preserve">Aerosolu daļiņu masas koncentrācija </w:t>
            </w:r>
            <w:r w:rsidR="008B4DC9" w:rsidRPr="0084522C">
              <w:rPr>
                <w:lang w:eastAsia="ko-KR"/>
              </w:rPr>
              <w:t>Ld2, Pd3.</w:t>
            </w:r>
          </w:p>
          <w:p w14:paraId="00F2B4DC" w14:textId="32A1DDFE" w:rsidR="00683054" w:rsidRPr="0084522C" w:rsidRDefault="00683054" w:rsidP="00683054">
            <w:pPr>
              <w:numPr>
                <w:ilvl w:val="0"/>
                <w:numId w:val="8"/>
              </w:numPr>
              <w:ind w:left="708"/>
            </w:pPr>
            <w:r w:rsidRPr="0084522C">
              <w:t>Gaistošo organisko savienojumu gaisā noteikšana</w:t>
            </w:r>
            <w:r w:rsidR="008B4DC9" w:rsidRPr="0084522C">
              <w:rPr>
                <w:lang w:eastAsia="ko-KR"/>
              </w:rPr>
              <w:t xml:space="preserve"> Ld2, Pd3.</w:t>
            </w:r>
          </w:p>
          <w:p w14:paraId="7A111D2E" w14:textId="315F8EE3" w:rsidR="00683054" w:rsidRPr="0084522C" w:rsidRDefault="00683054" w:rsidP="00683054">
            <w:pPr>
              <w:numPr>
                <w:ilvl w:val="0"/>
                <w:numId w:val="8"/>
              </w:numPr>
              <w:ind w:left="708"/>
            </w:pPr>
            <w:r w:rsidRPr="0084522C">
              <w:t>Gāzveida piesārņotāju analīze</w:t>
            </w:r>
            <w:r w:rsidR="008B4DC9" w:rsidRPr="0084522C">
              <w:rPr>
                <w:lang w:eastAsia="ko-KR"/>
              </w:rPr>
              <w:t xml:space="preserve"> Ld2, Pd3.</w:t>
            </w:r>
          </w:p>
          <w:p w14:paraId="7D9975EE" w14:textId="77777777" w:rsidR="00683054" w:rsidRPr="0084522C" w:rsidRDefault="00683054" w:rsidP="00683054">
            <w:pPr>
              <w:ind w:left="1080"/>
            </w:pPr>
          </w:p>
          <w:p w14:paraId="034E1963" w14:textId="77777777" w:rsidR="00683054" w:rsidRPr="0084522C" w:rsidRDefault="00683054" w:rsidP="00683054">
            <w:pPr>
              <w:rPr>
                <w:iCs w:val="0"/>
              </w:rPr>
            </w:pPr>
            <w:r w:rsidRPr="0084522C">
              <w:rPr>
                <w:iCs w:val="0"/>
              </w:rPr>
              <w:t>L – lekcija</w:t>
            </w:r>
          </w:p>
          <w:p w14:paraId="66308A0F" w14:textId="77777777" w:rsidR="00683054" w:rsidRPr="0084522C" w:rsidRDefault="00683054" w:rsidP="00683054">
            <w:pPr>
              <w:rPr>
                <w:iCs w:val="0"/>
              </w:rPr>
            </w:pPr>
            <w:r w:rsidRPr="0084522C">
              <w:rPr>
                <w:iCs w:val="0"/>
              </w:rPr>
              <w:t>S – seminārs</w:t>
            </w:r>
          </w:p>
          <w:p w14:paraId="6F2D49E6" w14:textId="77777777" w:rsidR="00683054" w:rsidRPr="0084522C" w:rsidRDefault="00683054" w:rsidP="00683054">
            <w:pPr>
              <w:rPr>
                <w:iCs w:val="0"/>
              </w:rPr>
            </w:pPr>
            <w:r w:rsidRPr="0084522C">
              <w:rPr>
                <w:iCs w:val="0"/>
              </w:rPr>
              <w:t>P – praktiskie darbi</w:t>
            </w:r>
          </w:p>
          <w:p w14:paraId="3778F557" w14:textId="77777777" w:rsidR="00683054" w:rsidRPr="0084522C" w:rsidRDefault="00683054" w:rsidP="00683054">
            <w:pPr>
              <w:rPr>
                <w:iCs w:val="0"/>
              </w:rPr>
            </w:pPr>
            <w:proofErr w:type="spellStart"/>
            <w:r w:rsidRPr="0084522C">
              <w:rPr>
                <w:iCs w:val="0"/>
              </w:rPr>
              <w:t>Ld</w:t>
            </w:r>
            <w:proofErr w:type="spellEnd"/>
            <w:r w:rsidRPr="0084522C">
              <w:rPr>
                <w:iCs w:val="0"/>
              </w:rPr>
              <w:t xml:space="preserve"> – laboratorijas darbi</w:t>
            </w:r>
          </w:p>
          <w:p w14:paraId="190292BF" w14:textId="3668DCF4" w:rsidR="00251780" w:rsidRPr="0084522C" w:rsidRDefault="00683054" w:rsidP="00683054">
            <w:pPr>
              <w:spacing w:after="160" w:line="259" w:lineRule="auto"/>
              <w:ind w:left="34"/>
            </w:pPr>
            <w:proofErr w:type="spellStart"/>
            <w:r w:rsidRPr="0084522C">
              <w:rPr>
                <w:iCs w:val="0"/>
              </w:rPr>
              <w:t>Pd</w:t>
            </w:r>
            <w:proofErr w:type="spellEnd"/>
            <w:r w:rsidRPr="0084522C">
              <w:rPr>
                <w:iCs w:val="0"/>
              </w:rPr>
              <w:t xml:space="preserve"> – patstāvīgais darbs</w:t>
            </w:r>
          </w:p>
        </w:tc>
      </w:tr>
      <w:tr w:rsidR="00251780" w14:paraId="2C6C86F9" w14:textId="77777777">
        <w:trPr>
          <w:jc w:val="center"/>
        </w:trPr>
        <w:tc>
          <w:tcPr>
            <w:tcW w:w="9582" w:type="dxa"/>
            <w:gridSpan w:val="2"/>
          </w:tcPr>
          <w:p w14:paraId="1198C28E" w14:textId="77777777" w:rsidR="00251780" w:rsidRDefault="009E0D53">
            <w:pPr>
              <w:pBdr>
                <w:top w:val="nil"/>
                <w:left w:val="nil"/>
                <w:bottom w:val="nil"/>
                <w:right w:val="nil"/>
                <w:between w:val="nil"/>
              </w:pBdr>
              <w:rPr>
                <w:b/>
                <w:i/>
                <w:color w:val="000000"/>
              </w:rPr>
            </w:pPr>
            <w:r>
              <w:rPr>
                <w:b/>
                <w:i/>
                <w:color w:val="000000"/>
              </w:rPr>
              <w:t>Obligāti izmantojamie informācijas avoti</w:t>
            </w:r>
          </w:p>
        </w:tc>
      </w:tr>
      <w:tr w:rsidR="00251780" w14:paraId="402EE560" w14:textId="77777777">
        <w:trPr>
          <w:jc w:val="center"/>
        </w:trPr>
        <w:tc>
          <w:tcPr>
            <w:tcW w:w="9582" w:type="dxa"/>
            <w:gridSpan w:val="2"/>
          </w:tcPr>
          <w:p w14:paraId="5A82B993" w14:textId="77777777" w:rsidR="00251780" w:rsidRDefault="009E0D53" w:rsidP="00A50900">
            <w:pPr>
              <w:pStyle w:val="ListParagraph"/>
              <w:numPr>
                <w:ilvl w:val="0"/>
                <w:numId w:val="9"/>
              </w:numPr>
              <w:spacing w:after="160" w:line="259" w:lineRule="auto"/>
              <w:ind w:left="414"/>
            </w:pPr>
            <w:r>
              <w:t xml:space="preserve">S. E. </w:t>
            </w:r>
            <w:proofErr w:type="spellStart"/>
            <w:r>
              <w:t>Manahan</w:t>
            </w:r>
            <w:proofErr w:type="spellEnd"/>
            <w:r>
              <w:t xml:space="preserve">. </w:t>
            </w:r>
            <w:proofErr w:type="spellStart"/>
            <w:r>
              <w:t>Environmental</w:t>
            </w:r>
            <w:proofErr w:type="spellEnd"/>
            <w:r>
              <w:t xml:space="preserve"> </w:t>
            </w:r>
            <w:proofErr w:type="spellStart"/>
            <w:r>
              <w:t>Chemistry</w:t>
            </w:r>
            <w:proofErr w:type="spellEnd"/>
            <w:r>
              <w:t xml:space="preserve">. CRC </w:t>
            </w:r>
            <w:proofErr w:type="spellStart"/>
            <w:r>
              <w:t>Press</w:t>
            </w:r>
            <w:proofErr w:type="spellEnd"/>
            <w:r>
              <w:t xml:space="preserve">, 2005, 783. </w:t>
            </w:r>
          </w:p>
          <w:p w14:paraId="6416224E" w14:textId="77777777" w:rsidR="00251780" w:rsidRDefault="009E0D53" w:rsidP="00A50900">
            <w:pPr>
              <w:pStyle w:val="ListParagraph"/>
              <w:numPr>
                <w:ilvl w:val="0"/>
                <w:numId w:val="9"/>
              </w:numPr>
              <w:spacing w:after="160" w:line="259" w:lineRule="auto"/>
              <w:ind w:left="414"/>
            </w:pPr>
            <w:r>
              <w:t xml:space="preserve">C. </w:t>
            </w:r>
            <w:proofErr w:type="spellStart"/>
            <w:r>
              <w:t>Baird</w:t>
            </w:r>
            <w:proofErr w:type="spellEnd"/>
            <w:r>
              <w:t xml:space="preserve">. </w:t>
            </w:r>
            <w:proofErr w:type="spellStart"/>
            <w:r>
              <w:t>Environmental</w:t>
            </w:r>
            <w:proofErr w:type="spellEnd"/>
            <w:r>
              <w:t xml:space="preserve"> </w:t>
            </w:r>
            <w:proofErr w:type="spellStart"/>
            <w:r>
              <w:t>Chemistry</w:t>
            </w:r>
            <w:proofErr w:type="spellEnd"/>
            <w:r>
              <w:t xml:space="preserve">. </w:t>
            </w:r>
            <w:proofErr w:type="spellStart"/>
            <w:r>
              <w:t>W.H.Freeman</w:t>
            </w:r>
            <w:proofErr w:type="spellEnd"/>
            <w:r>
              <w:t xml:space="preserve"> </w:t>
            </w:r>
            <w:proofErr w:type="spellStart"/>
            <w:r>
              <w:t>and</w:t>
            </w:r>
            <w:proofErr w:type="spellEnd"/>
            <w:r>
              <w:t xml:space="preserve"> </w:t>
            </w:r>
            <w:proofErr w:type="spellStart"/>
            <w:r>
              <w:t>company</w:t>
            </w:r>
            <w:proofErr w:type="spellEnd"/>
            <w:r>
              <w:t xml:space="preserve">, </w:t>
            </w:r>
            <w:proofErr w:type="spellStart"/>
            <w:r>
              <w:t>New</w:t>
            </w:r>
            <w:proofErr w:type="spellEnd"/>
            <w:r>
              <w:t xml:space="preserve"> </w:t>
            </w:r>
            <w:proofErr w:type="spellStart"/>
            <w:r>
              <w:t>York</w:t>
            </w:r>
            <w:proofErr w:type="spellEnd"/>
            <w:r>
              <w:t xml:space="preserve">, 2000, 557. </w:t>
            </w:r>
          </w:p>
        </w:tc>
      </w:tr>
      <w:tr w:rsidR="00251780" w14:paraId="5C148B75" w14:textId="77777777">
        <w:trPr>
          <w:jc w:val="center"/>
        </w:trPr>
        <w:tc>
          <w:tcPr>
            <w:tcW w:w="9582" w:type="dxa"/>
            <w:gridSpan w:val="2"/>
          </w:tcPr>
          <w:p w14:paraId="622261F3" w14:textId="77777777" w:rsidR="00251780" w:rsidRDefault="009E0D53">
            <w:pPr>
              <w:pBdr>
                <w:top w:val="nil"/>
                <w:left w:val="nil"/>
                <w:bottom w:val="nil"/>
                <w:right w:val="nil"/>
                <w:between w:val="nil"/>
              </w:pBdr>
              <w:rPr>
                <w:b/>
                <w:i/>
                <w:color w:val="000000"/>
              </w:rPr>
            </w:pPr>
            <w:r>
              <w:rPr>
                <w:b/>
                <w:i/>
                <w:color w:val="000000"/>
              </w:rPr>
              <w:t>Papildus informācija</w:t>
            </w:r>
            <w:r>
              <w:rPr>
                <w:b/>
                <w:i/>
                <w:color w:val="000000"/>
              </w:rPr>
              <w:t>s avoti</w:t>
            </w:r>
          </w:p>
        </w:tc>
      </w:tr>
      <w:tr w:rsidR="00251780" w14:paraId="12AD96DF" w14:textId="77777777">
        <w:trPr>
          <w:jc w:val="center"/>
        </w:trPr>
        <w:tc>
          <w:tcPr>
            <w:tcW w:w="9582" w:type="dxa"/>
            <w:gridSpan w:val="2"/>
          </w:tcPr>
          <w:p w14:paraId="1B36DBBA" w14:textId="77777777" w:rsidR="00251780" w:rsidRDefault="009E0D53" w:rsidP="00A50900">
            <w:pPr>
              <w:pStyle w:val="ListParagraph"/>
              <w:numPr>
                <w:ilvl w:val="0"/>
                <w:numId w:val="10"/>
              </w:numPr>
              <w:spacing w:after="160" w:line="259" w:lineRule="auto"/>
              <w:ind w:left="414"/>
            </w:pPr>
            <w:proofErr w:type="spellStart"/>
            <w:r>
              <w:t>Hoboken</w:t>
            </w:r>
            <w:proofErr w:type="spellEnd"/>
            <w:r>
              <w:t xml:space="preserve">, N.J. </w:t>
            </w:r>
            <w:proofErr w:type="spellStart"/>
            <w:r>
              <w:t>Sample</w:t>
            </w:r>
            <w:proofErr w:type="spellEnd"/>
            <w:r>
              <w:t xml:space="preserve"> </w:t>
            </w:r>
            <w:proofErr w:type="spellStart"/>
            <w:r>
              <w:t>preparation</w:t>
            </w:r>
            <w:proofErr w:type="spellEnd"/>
            <w:r>
              <w:t xml:space="preserve"> </w:t>
            </w:r>
            <w:proofErr w:type="spellStart"/>
            <w:r>
              <w:t>techniques</w:t>
            </w:r>
            <w:proofErr w:type="spellEnd"/>
            <w:r>
              <w:t xml:space="preserve"> </w:t>
            </w:r>
            <w:proofErr w:type="spellStart"/>
            <w:r>
              <w:t>in</w:t>
            </w:r>
            <w:proofErr w:type="spellEnd"/>
            <w:r>
              <w:t xml:space="preserve"> </w:t>
            </w:r>
            <w:proofErr w:type="spellStart"/>
            <w:r>
              <w:t>analytical</w:t>
            </w:r>
            <w:proofErr w:type="spellEnd"/>
            <w:r>
              <w:t xml:space="preserve"> </w:t>
            </w:r>
            <w:proofErr w:type="spellStart"/>
            <w:r>
              <w:t>chemistry</w:t>
            </w:r>
            <w:proofErr w:type="spellEnd"/>
            <w:r>
              <w:t xml:space="preserve">. J. </w:t>
            </w:r>
            <w:proofErr w:type="spellStart"/>
            <w:r>
              <w:t>Wiley</w:t>
            </w:r>
            <w:proofErr w:type="spellEnd"/>
            <w:r>
              <w:t>, 2003.</w:t>
            </w:r>
          </w:p>
          <w:p w14:paraId="22982858" w14:textId="77777777" w:rsidR="00251780" w:rsidRDefault="009E0D53" w:rsidP="00A50900">
            <w:pPr>
              <w:pStyle w:val="ListParagraph"/>
              <w:numPr>
                <w:ilvl w:val="0"/>
                <w:numId w:val="10"/>
              </w:numPr>
              <w:spacing w:after="160" w:line="259" w:lineRule="auto"/>
              <w:ind w:left="414"/>
            </w:pPr>
            <w:proofErr w:type="spellStart"/>
            <w:r>
              <w:t>Hussain</w:t>
            </w:r>
            <w:proofErr w:type="spellEnd"/>
            <w:r>
              <w:t xml:space="preserve">, C. M.. </w:t>
            </w:r>
            <w:proofErr w:type="spellStart"/>
            <w:r>
              <w:t>Modern</w:t>
            </w:r>
            <w:proofErr w:type="spellEnd"/>
            <w:r>
              <w:t xml:space="preserve"> </w:t>
            </w:r>
            <w:proofErr w:type="spellStart"/>
            <w:r>
              <w:t>environmental</w:t>
            </w:r>
            <w:proofErr w:type="spellEnd"/>
            <w:r>
              <w:t xml:space="preserve"> </w:t>
            </w:r>
            <w:proofErr w:type="spellStart"/>
            <w:r>
              <w:t>analysis</w:t>
            </w:r>
            <w:proofErr w:type="spellEnd"/>
            <w:r>
              <w:t xml:space="preserve"> </w:t>
            </w:r>
            <w:proofErr w:type="spellStart"/>
            <w:r>
              <w:t>techniques</w:t>
            </w:r>
            <w:proofErr w:type="spellEnd"/>
            <w:r>
              <w:t xml:space="preserve"> </w:t>
            </w:r>
            <w:proofErr w:type="spellStart"/>
            <w:r>
              <w:t>for</w:t>
            </w:r>
            <w:proofErr w:type="spellEnd"/>
            <w:r>
              <w:t xml:space="preserve"> </w:t>
            </w:r>
            <w:proofErr w:type="spellStart"/>
            <w:r>
              <w:t>pollutants</w:t>
            </w:r>
            <w:proofErr w:type="spellEnd"/>
            <w:r>
              <w:t xml:space="preserve">. </w:t>
            </w:r>
            <w:proofErr w:type="spellStart"/>
            <w:r>
              <w:t>Amsterdam</w:t>
            </w:r>
            <w:proofErr w:type="spellEnd"/>
            <w:r>
              <w:t xml:space="preserve">: </w:t>
            </w:r>
            <w:proofErr w:type="spellStart"/>
            <w:r>
              <w:t>Elsevier</w:t>
            </w:r>
            <w:proofErr w:type="spellEnd"/>
            <w:r>
              <w:t xml:space="preserve"> </w:t>
            </w:r>
            <w:proofErr w:type="spellStart"/>
            <w:r>
              <w:t>Inc</w:t>
            </w:r>
            <w:proofErr w:type="spellEnd"/>
            <w:r>
              <w:t>, 2020.</w:t>
            </w:r>
          </w:p>
          <w:p w14:paraId="2278E31D" w14:textId="67479576" w:rsidR="00251780" w:rsidRDefault="009E0D53" w:rsidP="00A50900">
            <w:pPr>
              <w:pStyle w:val="ListParagraph"/>
              <w:numPr>
                <w:ilvl w:val="0"/>
                <w:numId w:val="10"/>
              </w:numPr>
              <w:spacing w:after="160" w:line="259" w:lineRule="auto"/>
              <w:ind w:left="414"/>
            </w:pPr>
            <w:r>
              <w:t xml:space="preserve">B. </w:t>
            </w:r>
            <w:proofErr w:type="spellStart"/>
            <w:r>
              <w:t>Torok</w:t>
            </w:r>
            <w:proofErr w:type="spellEnd"/>
            <w:r>
              <w:t xml:space="preserve">, T. </w:t>
            </w:r>
            <w:proofErr w:type="spellStart"/>
            <w:r>
              <w:t>Dransfield</w:t>
            </w:r>
            <w:proofErr w:type="spellEnd"/>
            <w:r>
              <w:t xml:space="preserve">. Green </w:t>
            </w:r>
            <w:proofErr w:type="spellStart"/>
            <w:r>
              <w:t>chemistry</w:t>
            </w:r>
            <w:proofErr w:type="spellEnd"/>
            <w:r>
              <w:t xml:space="preserve">. </w:t>
            </w:r>
            <w:proofErr w:type="spellStart"/>
            <w:r>
              <w:t>Amsterdam</w:t>
            </w:r>
            <w:proofErr w:type="spellEnd"/>
            <w:r>
              <w:t xml:space="preserve">, </w:t>
            </w:r>
            <w:proofErr w:type="spellStart"/>
            <w:r>
              <w:t>Netherlands</w:t>
            </w:r>
            <w:proofErr w:type="spellEnd"/>
            <w:r>
              <w:t xml:space="preserve">: </w:t>
            </w:r>
            <w:proofErr w:type="spellStart"/>
            <w:r>
              <w:t>Elsevier</w:t>
            </w:r>
            <w:proofErr w:type="spellEnd"/>
            <w:r>
              <w:t>, 2018.</w:t>
            </w:r>
          </w:p>
        </w:tc>
      </w:tr>
      <w:tr w:rsidR="00251780" w14:paraId="0EEA3E42" w14:textId="77777777">
        <w:trPr>
          <w:jc w:val="center"/>
        </w:trPr>
        <w:tc>
          <w:tcPr>
            <w:tcW w:w="9582" w:type="dxa"/>
            <w:gridSpan w:val="2"/>
          </w:tcPr>
          <w:p w14:paraId="2881997E" w14:textId="77777777" w:rsidR="00251780" w:rsidRDefault="009E0D53">
            <w:pPr>
              <w:pBdr>
                <w:top w:val="nil"/>
                <w:left w:val="nil"/>
                <w:bottom w:val="nil"/>
                <w:right w:val="nil"/>
                <w:between w:val="nil"/>
              </w:pBdr>
              <w:rPr>
                <w:b/>
                <w:i/>
                <w:color w:val="000000"/>
              </w:rPr>
            </w:pPr>
            <w:r>
              <w:rPr>
                <w:b/>
                <w:i/>
                <w:color w:val="000000"/>
              </w:rPr>
              <w:lastRenderedPageBreak/>
              <w:t>Periodika un citi informācijas avoti</w:t>
            </w:r>
          </w:p>
        </w:tc>
      </w:tr>
      <w:tr w:rsidR="00251780" w14:paraId="5519B4FD" w14:textId="77777777">
        <w:trPr>
          <w:jc w:val="center"/>
        </w:trPr>
        <w:tc>
          <w:tcPr>
            <w:tcW w:w="9582" w:type="dxa"/>
            <w:gridSpan w:val="2"/>
          </w:tcPr>
          <w:p w14:paraId="4B632864" w14:textId="538C0EDB" w:rsidR="00251780" w:rsidRPr="00B5383C" w:rsidRDefault="002A6F9E" w:rsidP="00B5383C">
            <w:pPr>
              <w:pStyle w:val="ListParagraph"/>
              <w:numPr>
                <w:ilvl w:val="0"/>
                <w:numId w:val="12"/>
              </w:numPr>
              <w:spacing w:after="160"/>
            </w:pPr>
            <w:bookmarkStart w:id="1" w:name="_GoBack"/>
            <w:proofErr w:type="spellStart"/>
            <w:r w:rsidRPr="00B5383C">
              <w:t>Atmospheric</w:t>
            </w:r>
            <w:proofErr w:type="spellEnd"/>
            <w:r w:rsidRPr="00B5383C">
              <w:t xml:space="preserve"> </w:t>
            </w:r>
            <w:proofErr w:type="spellStart"/>
            <w:r w:rsidRPr="00B5383C">
              <w:t>composition</w:t>
            </w:r>
            <w:proofErr w:type="spellEnd"/>
            <w:r w:rsidRPr="00B5383C">
              <w:t xml:space="preserve"> </w:t>
            </w:r>
            <w:proofErr w:type="spellStart"/>
            <w:r w:rsidRPr="00B5383C">
              <w:t>change</w:t>
            </w:r>
            <w:proofErr w:type="spellEnd"/>
            <w:r w:rsidRPr="00B5383C">
              <w:t xml:space="preserve"> - </w:t>
            </w:r>
            <w:hyperlink r:id="rId8" w:history="1">
              <w:r w:rsidRPr="00B5383C">
                <w:rPr>
                  <w:rStyle w:val="Hyperlink"/>
                </w:rPr>
                <w:t>http://www.accent-network.org</w:t>
              </w:r>
            </w:hyperlink>
            <w:r w:rsidRPr="00B5383C">
              <w:t xml:space="preserve">  </w:t>
            </w:r>
          </w:p>
          <w:p w14:paraId="361169EF" w14:textId="25C78BF8" w:rsidR="00251780" w:rsidRPr="00B5383C" w:rsidRDefault="002A6F9E" w:rsidP="00B5383C">
            <w:pPr>
              <w:pStyle w:val="ListParagraph"/>
              <w:numPr>
                <w:ilvl w:val="0"/>
                <w:numId w:val="12"/>
              </w:numPr>
              <w:spacing w:after="160"/>
            </w:pPr>
            <w:proofErr w:type="spellStart"/>
            <w:r w:rsidRPr="00B5383C">
              <w:t>Energy</w:t>
            </w:r>
            <w:proofErr w:type="spellEnd"/>
            <w:r w:rsidRPr="00B5383C">
              <w:t xml:space="preserve">, </w:t>
            </w:r>
            <w:proofErr w:type="spellStart"/>
            <w:r w:rsidRPr="00B5383C">
              <w:t>Climate</w:t>
            </w:r>
            <w:proofErr w:type="spellEnd"/>
            <w:r w:rsidRPr="00B5383C">
              <w:t xml:space="preserve"> </w:t>
            </w:r>
            <w:proofErr w:type="spellStart"/>
            <w:r w:rsidRPr="00B5383C">
              <w:t>change</w:t>
            </w:r>
            <w:proofErr w:type="spellEnd"/>
            <w:r w:rsidRPr="00B5383C">
              <w:t xml:space="preserve">, </w:t>
            </w:r>
            <w:proofErr w:type="spellStart"/>
            <w:r w:rsidRPr="00B5383C">
              <w:t>Environment</w:t>
            </w:r>
            <w:proofErr w:type="spellEnd"/>
            <w:r w:rsidRPr="00B5383C">
              <w:t xml:space="preserve">: </w:t>
            </w:r>
            <w:proofErr w:type="spellStart"/>
            <w:r w:rsidRPr="00B5383C">
              <w:t>Air</w:t>
            </w:r>
            <w:proofErr w:type="spellEnd"/>
            <w:r w:rsidRPr="00B5383C">
              <w:t xml:space="preserve"> - </w:t>
            </w:r>
            <w:hyperlink r:id="rId9" w:history="1">
              <w:r w:rsidRPr="00B5383C">
                <w:rPr>
                  <w:rStyle w:val="Hyperlink"/>
                </w:rPr>
                <w:t>https://environment.ec.europa.eu/topics/air_en</w:t>
              </w:r>
            </w:hyperlink>
            <w:r w:rsidRPr="00B5383C">
              <w:t xml:space="preserve"> </w:t>
            </w:r>
            <w:bookmarkEnd w:id="1"/>
          </w:p>
        </w:tc>
      </w:tr>
      <w:tr w:rsidR="00251780" w14:paraId="1D53DA47" w14:textId="77777777">
        <w:trPr>
          <w:jc w:val="center"/>
        </w:trPr>
        <w:tc>
          <w:tcPr>
            <w:tcW w:w="9582" w:type="dxa"/>
            <w:gridSpan w:val="2"/>
          </w:tcPr>
          <w:p w14:paraId="56412C78" w14:textId="77777777" w:rsidR="00251780" w:rsidRDefault="009E0D53">
            <w:pPr>
              <w:pBdr>
                <w:top w:val="nil"/>
                <w:left w:val="nil"/>
                <w:bottom w:val="nil"/>
                <w:right w:val="nil"/>
                <w:between w:val="nil"/>
              </w:pBdr>
              <w:rPr>
                <w:b/>
                <w:i/>
                <w:color w:val="000000"/>
              </w:rPr>
            </w:pPr>
            <w:r>
              <w:rPr>
                <w:b/>
                <w:i/>
                <w:color w:val="000000"/>
              </w:rPr>
              <w:t>Piezīmes</w:t>
            </w:r>
          </w:p>
        </w:tc>
      </w:tr>
      <w:tr w:rsidR="0084522C" w:rsidRPr="0084522C" w14:paraId="3C1902B2" w14:textId="77777777">
        <w:trPr>
          <w:jc w:val="center"/>
        </w:trPr>
        <w:tc>
          <w:tcPr>
            <w:tcW w:w="9582" w:type="dxa"/>
            <w:gridSpan w:val="2"/>
          </w:tcPr>
          <w:p w14:paraId="78471C62" w14:textId="77777777" w:rsidR="00A50900" w:rsidRPr="0084522C" w:rsidRDefault="00A50900" w:rsidP="00A50900">
            <w:r w:rsidRPr="0084522C">
              <w:t>Akadēmiskās maģistra studiju programmas “Ķīmija” studiju kurss. B daļa apakšspecialitātei</w:t>
            </w:r>
          </w:p>
          <w:p w14:paraId="5B18CC71" w14:textId="77777777" w:rsidR="00A50900" w:rsidRPr="0084522C" w:rsidRDefault="00A50900" w:rsidP="00A50900">
            <w:r w:rsidRPr="0084522C">
              <w:t>“Vides ķīmija”.</w:t>
            </w:r>
          </w:p>
          <w:p w14:paraId="6167FA2B" w14:textId="77777777" w:rsidR="00A50900" w:rsidRPr="0084522C" w:rsidRDefault="00A50900" w:rsidP="00A50900">
            <w:pPr>
              <w:rPr>
                <w:bCs w:val="0"/>
              </w:rPr>
            </w:pPr>
          </w:p>
          <w:p w14:paraId="7F88BF1F" w14:textId="6CF52BC5" w:rsidR="00251780" w:rsidRPr="0084522C" w:rsidRDefault="00A50900" w:rsidP="00A50900">
            <w:r w:rsidRPr="0084522C">
              <w:t>Kurss tiek docēts latviešu valodā.</w:t>
            </w:r>
          </w:p>
        </w:tc>
      </w:tr>
    </w:tbl>
    <w:p w14:paraId="26893903" w14:textId="77777777" w:rsidR="00251780" w:rsidRDefault="00251780"/>
    <w:p w14:paraId="795CF377" w14:textId="77777777" w:rsidR="00251780" w:rsidRDefault="00251780"/>
    <w:p w14:paraId="7DF51217" w14:textId="77777777" w:rsidR="00251780" w:rsidRDefault="00251780"/>
    <w:sectPr w:rsidR="00251780">
      <w:headerReference w:type="default" r:id="rId10"/>
      <w:pgSz w:w="11906" w:h="16838"/>
      <w:pgMar w:top="709" w:right="1416" w:bottom="1276"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8FDA6" w14:textId="77777777" w:rsidR="009E0D53" w:rsidRDefault="009E0D53">
      <w:r>
        <w:separator/>
      </w:r>
    </w:p>
  </w:endnote>
  <w:endnote w:type="continuationSeparator" w:id="0">
    <w:p w14:paraId="4A989832" w14:textId="77777777" w:rsidR="009E0D53" w:rsidRDefault="009E0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81542" w14:textId="77777777" w:rsidR="009E0D53" w:rsidRDefault="009E0D53">
      <w:r>
        <w:separator/>
      </w:r>
    </w:p>
  </w:footnote>
  <w:footnote w:type="continuationSeparator" w:id="0">
    <w:p w14:paraId="6CF95F61" w14:textId="77777777" w:rsidR="009E0D53" w:rsidRDefault="009E0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AE1E0" w14:textId="77777777" w:rsidR="00251780" w:rsidRDefault="00251780">
    <w:pPr>
      <w:pBdr>
        <w:top w:val="nil"/>
        <w:left w:val="nil"/>
        <w:bottom w:val="nil"/>
        <w:right w:val="nil"/>
        <w:between w:val="nil"/>
      </w:pBdr>
      <w:tabs>
        <w:tab w:val="center" w:pos="4153"/>
        <w:tab w:val="right" w:pos="8306"/>
      </w:tabs>
      <w:rPr>
        <w:color w:val="000000"/>
      </w:rPr>
    </w:pPr>
  </w:p>
  <w:p w14:paraId="08E85912" w14:textId="77777777" w:rsidR="00251780" w:rsidRDefault="00251780">
    <w:pPr>
      <w:pBdr>
        <w:top w:val="nil"/>
        <w:left w:val="nil"/>
        <w:bottom w:val="nil"/>
        <w:right w:val="nil"/>
        <w:between w:val="nil"/>
      </w:pBdr>
      <w:tabs>
        <w:tab w:val="center" w:pos="4153"/>
        <w:tab w:val="right" w:pos="8306"/>
      </w:tabs>
      <w:rPr>
        <w:color w:val="000000"/>
      </w:rPr>
    </w:pPr>
  </w:p>
  <w:p w14:paraId="54ADC368" w14:textId="77777777" w:rsidR="00251780" w:rsidRDefault="00251780">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836EBA"/>
    <w:multiLevelType w:val="multilevel"/>
    <w:tmpl w:val="42CE6A36"/>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45310D5"/>
    <w:multiLevelType w:val="hybridMultilevel"/>
    <w:tmpl w:val="0180FA60"/>
    <w:lvl w:ilvl="0" w:tplc="0426000F">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2" w15:restartNumberingAfterBreak="0">
    <w:nsid w:val="42BD11BE"/>
    <w:multiLevelType w:val="multilevel"/>
    <w:tmpl w:val="ADEE099A"/>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77E5FFD"/>
    <w:multiLevelType w:val="multilevel"/>
    <w:tmpl w:val="6EAC34E0"/>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6B76488"/>
    <w:multiLevelType w:val="multilevel"/>
    <w:tmpl w:val="3F1EE412"/>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 w15:restartNumberingAfterBreak="0">
    <w:nsid w:val="609B52F0"/>
    <w:multiLevelType w:val="hybridMultilevel"/>
    <w:tmpl w:val="1BFA99AE"/>
    <w:lvl w:ilvl="0" w:tplc="0426000F">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6" w15:restartNumberingAfterBreak="0">
    <w:nsid w:val="65274A46"/>
    <w:multiLevelType w:val="hybridMultilevel"/>
    <w:tmpl w:val="2982BF5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15:restartNumberingAfterBreak="0">
    <w:nsid w:val="6DB80AA7"/>
    <w:multiLevelType w:val="hybridMultilevel"/>
    <w:tmpl w:val="5DF059B4"/>
    <w:lvl w:ilvl="0" w:tplc="4E4E7F6C">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8" w15:restartNumberingAfterBreak="0">
    <w:nsid w:val="6FB23E38"/>
    <w:multiLevelType w:val="multilevel"/>
    <w:tmpl w:val="414A1E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B792B2C"/>
    <w:multiLevelType w:val="multilevel"/>
    <w:tmpl w:val="002E604C"/>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0" w15:restartNumberingAfterBreak="0">
    <w:nsid w:val="7B8C090E"/>
    <w:multiLevelType w:val="multilevel"/>
    <w:tmpl w:val="6EAC34E0"/>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7E9F73C1"/>
    <w:multiLevelType w:val="multilevel"/>
    <w:tmpl w:val="6EAC34E0"/>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8"/>
  </w:num>
  <w:num w:numId="3">
    <w:abstractNumId w:val="2"/>
  </w:num>
  <w:num w:numId="4">
    <w:abstractNumId w:val="7"/>
  </w:num>
  <w:num w:numId="5">
    <w:abstractNumId w:val="5"/>
  </w:num>
  <w:num w:numId="6">
    <w:abstractNumId w:val="1"/>
  </w:num>
  <w:num w:numId="7">
    <w:abstractNumId w:val="9"/>
  </w:num>
  <w:num w:numId="8">
    <w:abstractNumId w:val="10"/>
  </w:num>
  <w:num w:numId="9">
    <w:abstractNumId w:val="3"/>
  </w:num>
  <w:num w:numId="10">
    <w:abstractNumId w:val="11"/>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780"/>
    <w:rsid w:val="000616D3"/>
    <w:rsid w:val="00251780"/>
    <w:rsid w:val="002A6F9E"/>
    <w:rsid w:val="00355FA7"/>
    <w:rsid w:val="003C38F8"/>
    <w:rsid w:val="005617F7"/>
    <w:rsid w:val="00683054"/>
    <w:rsid w:val="0084522C"/>
    <w:rsid w:val="008B4DC9"/>
    <w:rsid w:val="00913317"/>
    <w:rsid w:val="009E0D53"/>
    <w:rsid w:val="00A4146D"/>
    <w:rsid w:val="00A50900"/>
    <w:rsid w:val="00AD6C2A"/>
    <w:rsid w:val="00B5383C"/>
    <w:rsid w:val="00BB0714"/>
    <w:rsid w:val="00BC70EE"/>
    <w:rsid w:val="00C34BEC"/>
    <w:rsid w:val="00CA4C2E"/>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6D24A"/>
  <w15:docId w15:val="{8E5D54A7-A883-4B93-A5C4-EBBB5343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pPr>
    <w:rPr>
      <w:bCs/>
      <w:iC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1B4907"/>
    <w:pPr>
      <w:autoSpaceDE/>
      <w:autoSpaceDN/>
      <w:adjustRightInd/>
      <w:spacing w:line="259" w:lineRule="auto"/>
      <w:outlineLvl w:val="2"/>
    </w:pPr>
    <w:rPr>
      <w:rFonts w:cstheme="minorBidi"/>
      <w:b/>
      <w:bCs w:val="0"/>
      <w:iCs w:val="0"/>
      <w:szCs w:val="22"/>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bCs w:val="0"/>
      <w:iCs w:val="0"/>
      <w:color w:val="000000" w:themeColor="text1"/>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bCs w:val="0"/>
      <w:iCs w:val="0"/>
      <w:color w:val="000000" w:themeColor="text1"/>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0" w:type="dxa"/>
        <w:right w:w="10" w:type="dxa"/>
      </w:tblCellMar>
    </w:tblPr>
  </w:style>
  <w:style w:type="table" w:customStyle="1" w:styleId="a1">
    <w:basedOn w:val="TableNormal"/>
    <w:tblPr>
      <w:tblStyleRowBandSize w:val="1"/>
      <w:tblStyleColBandSize w:val="1"/>
      <w:tblCellMar>
        <w:left w:w="10" w:type="dxa"/>
        <w:right w:w="10" w:type="dxa"/>
      </w:tblCellMar>
    </w:tblPr>
  </w:style>
  <w:style w:type="table" w:customStyle="1" w:styleId="a2">
    <w:basedOn w:val="TableNormal"/>
    <w:tblPr>
      <w:tblStyleRowBandSize w:val="1"/>
      <w:tblStyleColBandSize w:val="1"/>
      <w:tblCellMar>
        <w:left w:w="10" w:type="dxa"/>
        <w:right w:w="10" w:type="dxa"/>
      </w:tblCellMar>
    </w:tblPr>
  </w:style>
  <w:style w:type="character" w:styleId="UnresolvedMention">
    <w:name w:val="Unresolved Mention"/>
    <w:basedOn w:val="DefaultParagraphFont"/>
    <w:uiPriority w:val="99"/>
    <w:semiHidden/>
    <w:unhideWhenUsed/>
    <w:rsid w:val="002A6F9E"/>
    <w:rPr>
      <w:color w:val="605E5C"/>
      <w:shd w:val="clear" w:color="auto" w:fill="E1DFDD"/>
    </w:rPr>
  </w:style>
  <w:style w:type="character" w:styleId="FollowedHyperlink">
    <w:name w:val="FollowedHyperlink"/>
    <w:basedOn w:val="DefaultParagraphFont"/>
    <w:uiPriority w:val="99"/>
    <w:semiHidden/>
    <w:unhideWhenUsed/>
    <w:rsid w:val="002A6F9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cent-network.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vironment.ec.europa.eu/topics/air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9kPlpKmBM0SpuH0sSLi+ZexcKg==">CgMxLjAyCGguZ2pkZ3hzOAByITFxc1NQY1hROXc3VlJBZzlOQnRfTFJoYjFaV1diRXVIQg==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4590</Words>
  <Characters>2617</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11</cp:revision>
  <dcterms:created xsi:type="dcterms:W3CDTF">2020-02-12T16:18:00Z</dcterms:created>
  <dcterms:modified xsi:type="dcterms:W3CDTF">2023-12-14T14:39:00Z</dcterms:modified>
</cp:coreProperties>
</file>