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52EBF" w14:textId="77777777" w:rsidR="00183EAD" w:rsidRDefault="00FD49B9" w:rsidP="00183EAD">
      <w:pPr>
        <w:spacing w:after="0"/>
        <w:jc w:val="center"/>
        <w:rPr>
          <w:rFonts w:ascii="Times New Roman" w:hAnsi="Times New Roman" w:cs="Times New Roman"/>
          <w:b/>
          <w:sz w:val="24"/>
          <w:szCs w:val="24"/>
          <w:lang w:val="lv-LV"/>
        </w:rPr>
      </w:pPr>
      <w:r w:rsidRPr="00183EAD">
        <w:rPr>
          <w:rFonts w:ascii="Times New Roman" w:hAnsi="Times New Roman" w:cs="Times New Roman"/>
          <w:b/>
          <w:sz w:val="24"/>
          <w:szCs w:val="24"/>
          <w:lang w:val="lv-LV"/>
        </w:rPr>
        <w:t xml:space="preserve">Studiju virziena “Ķīmija, ķīmijas tehnoloģijas un biotehnoloģija” </w:t>
      </w:r>
    </w:p>
    <w:p w14:paraId="2191798F" w14:textId="4B49B5ED" w:rsidR="00C37D3D" w:rsidRPr="00183EAD" w:rsidRDefault="00FD49B9" w:rsidP="00183EAD">
      <w:pPr>
        <w:jc w:val="center"/>
        <w:rPr>
          <w:rFonts w:ascii="Times New Roman" w:hAnsi="Times New Roman" w:cs="Times New Roman"/>
          <w:b/>
          <w:sz w:val="24"/>
          <w:szCs w:val="24"/>
          <w:lang w:val="lv-LV"/>
        </w:rPr>
      </w:pPr>
      <w:r w:rsidRPr="00183EAD">
        <w:rPr>
          <w:rFonts w:ascii="Times New Roman" w:hAnsi="Times New Roman" w:cs="Times New Roman"/>
          <w:b/>
          <w:sz w:val="24"/>
          <w:szCs w:val="24"/>
          <w:lang w:val="lv-LV"/>
        </w:rPr>
        <w:t>201</w:t>
      </w:r>
      <w:r w:rsidR="000A638C" w:rsidRPr="00183EAD">
        <w:rPr>
          <w:rFonts w:ascii="Times New Roman" w:hAnsi="Times New Roman" w:cs="Times New Roman"/>
          <w:b/>
          <w:sz w:val="24"/>
          <w:szCs w:val="24"/>
          <w:lang w:val="lv-LV"/>
        </w:rPr>
        <w:t>3</w:t>
      </w:r>
      <w:r w:rsidRPr="00183EAD">
        <w:rPr>
          <w:rFonts w:ascii="Times New Roman" w:hAnsi="Times New Roman" w:cs="Times New Roman"/>
          <w:b/>
          <w:sz w:val="24"/>
          <w:szCs w:val="24"/>
          <w:lang w:val="lv-LV"/>
        </w:rPr>
        <w:t xml:space="preserve">. gada </w:t>
      </w:r>
      <w:r w:rsidR="000A638C" w:rsidRPr="00183EAD">
        <w:rPr>
          <w:rFonts w:ascii="Times New Roman" w:hAnsi="Times New Roman" w:cs="Times New Roman"/>
          <w:b/>
          <w:sz w:val="24"/>
          <w:szCs w:val="24"/>
          <w:lang w:val="lv-LV"/>
        </w:rPr>
        <w:t>1</w:t>
      </w:r>
      <w:r w:rsidRPr="00183EAD">
        <w:rPr>
          <w:rFonts w:ascii="Times New Roman" w:hAnsi="Times New Roman" w:cs="Times New Roman"/>
          <w:b/>
          <w:sz w:val="24"/>
          <w:szCs w:val="24"/>
          <w:lang w:val="lv-LV"/>
        </w:rPr>
        <w:t>8.</w:t>
      </w:r>
      <w:r w:rsidRPr="00183EAD">
        <w:rPr>
          <w:rFonts w:ascii="Times New Roman" w:hAnsi="Times New Roman" w:cs="Times New Roman"/>
          <w:b/>
          <w:sz w:val="24"/>
          <w:szCs w:val="24"/>
          <w:lang w:val="ru-RU"/>
        </w:rPr>
        <w:t xml:space="preserve"> </w:t>
      </w:r>
      <w:r w:rsidRPr="00183EAD">
        <w:rPr>
          <w:rFonts w:ascii="Times New Roman" w:hAnsi="Times New Roman" w:cs="Times New Roman"/>
          <w:b/>
          <w:sz w:val="24"/>
          <w:szCs w:val="24"/>
          <w:lang w:val="lv-LV"/>
        </w:rPr>
        <w:t>decembra</w:t>
      </w:r>
      <w:r w:rsidRPr="00183EAD">
        <w:rPr>
          <w:rFonts w:ascii="Times New Roman" w:hAnsi="Times New Roman" w:cs="Times New Roman"/>
          <w:b/>
          <w:sz w:val="24"/>
          <w:szCs w:val="24"/>
          <w:lang w:val="ru-RU"/>
        </w:rPr>
        <w:t xml:space="preserve"> </w:t>
      </w:r>
      <w:r w:rsidRPr="00183EAD">
        <w:rPr>
          <w:rFonts w:ascii="Times New Roman" w:hAnsi="Times New Roman" w:cs="Times New Roman"/>
          <w:b/>
          <w:sz w:val="24"/>
          <w:szCs w:val="24"/>
          <w:lang w:val="lv-LV"/>
        </w:rPr>
        <w:t>akreditācijas ekspertu rekomendāciju izpildes pārskats</w:t>
      </w:r>
    </w:p>
    <w:tbl>
      <w:tblPr>
        <w:tblStyle w:val="TableGrid"/>
        <w:tblW w:w="0" w:type="auto"/>
        <w:tblLook w:val="04A0" w:firstRow="1" w:lastRow="0" w:firstColumn="1" w:lastColumn="0" w:noHBand="0" w:noVBand="1"/>
      </w:tblPr>
      <w:tblGrid>
        <w:gridCol w:w="534"/>
        <w:gridCol w:w="2296"/>
        <w:gridCol w:w="2977"/>
        <w:gridCol w:w="2552"/>
        <w:gridCol w:w="1222"/>
        <w:gridCol w:w="1182"/>
      </w:tblGrid>
      <w:tr w:rsidR="000A638C" w:rsidRPr="00374F56" w14:paraId="2EA48C97" w14:textId="77777777" w:rsidTr="00141A91">
        <w:tc>
          <w:tcPr>
            <w:tcW w:w="534" w:type="dxa"/>
            <w:shd w:val="clear" w:color="auto" w:fill="D9E2F3" w:themeFill="accent1" w:themeFillTint="33"/>
          </w:tcPr>
          <w:p w14:paraId="26C9D471" w14:textId="3D6F13EF" w:rsidR="00343677" w:rsidRPr="00374F56" w:rsidRDefault="00343677">
            <w:pPr>
              <w:rPr>
                <w:rFonts w:ascii="Times New Roman" w:hAnsi="Times New Roman" w:cs="Times New Roman"/>
                <w:b/>
                <w:lang w:val="lv-LV"/>
              </w:rPr>
            </w:pPr>
            <w:r w:rsidRPr="00374F56">
              <w:rPr>
                <w:rFonts w:ascii="Times New Roman" w:hAnsi="Times New Roman" w:cs="Times New Roman"/>
                <w:b/>
                <w:lang w:val="lv-LV"/>
              </w:rPr>
              <w:t>Nr.</w:t>
            </w:r>
          </w:p>
        </w:tc>
        <w:tc>
          <w:tcPr>
            <w:tcW w:w="2296" w:type="dxa"/>
            <w:shd w:val="clear" w:color="auto" w:fill="D9E2F3" w:themeFill="accent1" w:themeFillTint="33"/>
          </w:tcPr>
          <w:p w14:paraId="27E7AA0D" w14:textId="031177D9" w:rsidR="00343677" w:rsidRPr="00374F56" w:rsidRDefault="00343677">
            <w:pPr>
              <w:rPr>
                <w:rFonts w:ascii="Times New Roman" w:hAnsi="Times New Roman" w:cs="Times New Roman"/>
                <w:b/>
                <w:lang w:val="lv-LV"/>
              </w:rPr>
            </w:pPr>
            <w:r w:rsidRPr="00374F56">
              <w:rPr>
                <w:rFonts w:ascii="Times New Roman" w:hAnsi="Times New Roman" w:cs="Times New Roman"/>
                <w:b/>
                <w:lang w:val="lv-LV"/>
              </w:rPr>
              <w:t>Ekspertu grupas rekomendācija</w:t>
            </w:r>
          </w:p>
        </w:tc>
        <w:tc>
          <w:tcPr>
            <w:tcW w:w="2977" w:type="dxa"/>
            <w:shd w:val="clear" w:color="auto" w:fill="D9E2F3" w:themeFill="accent1" w:themeFillTint="33"/>
          </w:tcPr>
          <w:p w14:paraId="7D7374A2" w14:textId="04DBB7E9" w:rsidR="00343677" w:rsidRPr="00374F56" w:rsidRDefault="00343677">
            <w:pPr>
              <w:rPr>
                <w:rFonts w:ascii="Times New Roman" w:hAnsi="Times New Roman" w:cs="Times New Roman"/>
                <w:b/>
                <w:lang w:val="lv-LV"/>
              </w:rPr>
            </w:pPr>
            <w:r w:rsidRPr="00374F56">
              <w:rPr>
                <w:rFonts w:ascii="Times New Roman" w:hAnsi="Times New Roman" w:cs="Times New Roman"/>
                <w:b/>
                <w:lang w:val="lv-LV"/>
              </w:rPr>
              <w:t>Augstskolas aktivitāte</w:t>
            </w:r>
          </w:p>
        </w:tc>
        <w:tc>
          <w:tcPr>
            <w:tcW w:w="2552" w:type="dxa"/>
            <w:shd w:val="clear" w:color="auto" w:fill="D9E2F3" w:themeFill="accent1" w:themeFillTint="33"/>
          </w:tcPr>
          <w:p w14:paraId="514E68BB" w14:textId="299A7DE9" w:rsidR="00343677" w:rsidRPr="00374F56" w:rsidRDefault="00343677">
            <w:pPr>
              <w:rPr>
                <w:rFonts w:ascii="Times New Roman" w:hAnsi="Times New Roman" w:cs="Times New Roman"/>
                <w:b/>
                <w:lang w:val="lv-LV"/>
              </w:rPr>
            </w:pPr>
            <w:r w:rsidRPr="00374F56">
              <w:rPr>
                <w:rFonts w:ascii="Times New Roman" w:hAnsi="Times New Roman" w:cs="Times New Roman"/>
                <w:b/>
                <w:lang w:val="lv-LV"/>
              </w:rPr>
              <w:t>Sasniedzamie rezultāti</w:t>
            </w:r>
          </w:p>
        </w:tc>
        <w:tc>
          <w:tcPr>
            <w:tcW w:w="1222" w:type="dxa"/>
            <w:shd w:val="clear" w:color="auto" w:fill="D9E2F3" w:themeFill="accent1" w:themeFillTint="33"/>
          </w:tcPr>
          <w:p w14:paraId="4814ADC4" w14:textId="146B0EB7" w:rsidR="00343677" w:rsidRPr="00374F56" w:rsidRDefault="00343677">
            <w:pPr>
              <w:rPr>
                <w:rFonts w:ascii="Times New Roman" w:hAnsi="Times New Roman" w:cs="Times New Roman"/>
                <w:b/>
                <w:lang w:val="lv-LV"/>
              </w:rPr>
            </w:pPr>
            <w:r w:rsidRPr="00374F56">
              <w:rPr>
                <w:rFonts w:ascii="Times New Roman" w:hAnsi="Times New Roman" w:cs="Times New Roman"/>
                <w:b/>
                <w:lang w:val="lv-LV"/>
              </w:rPr>
              <w:t>Ieviešanas termiņš</w:t>
            </w:r>
          </w:p>
        </w:tc>
        <w:tc>
          <w:tcPr>
            <w:tcW w:w="1182" w:type="dxa"/>
            <w:shd w:val="clear" w:color="auto" w:fill="D9E2F3" w:themeFill="accent1" w:themeFillTint="33"/>
          </w:tcPr>
          <w:p w14:paraId="5C5B1E41" w14:textId="06C4F7C4" w:rsidR="00343677" w:rsidRPr="00374F56" w:rsidRDefault="00343677">
            <w:pPr>
              <w:rPr>
                <w:rFonts w:ascii="Times New Roman" w:hAnsi="Times New Roman" w:cs="Times New Roman"/>
                <w:b/>
                <w:lang w:val="lv-LV"/>
              </w:rPr>
            </w:pPr>
            <w:proofErr w:type="spellStart"/>
            <w:r w:rsidRPr="00374F56">
              <w:rPr>
                <w:rFonts w:ascii="Times New Roman" w:hAnsi="Times New Roman" w:cs="Times New Roman"/>
                <w:b/>
                <w:lang w:val="lv-LV"/>
              </w:rPr>
              <w:t>Rekomen</w:t>
            </w:r>
            <w:proofErr w:type="spellEnd"/>
            <w:r w:rsidR="00FD49B9" w:rsidRPr="00374F56">
              <w:rPr>
                <w:rFonts w:ascii="Times New Roman" w:hAnsi="Times New Roman" w:cs="Times New Roman"/>
                <w:b/>
                <w:lang w:val="ru-RU"/>
              </w:rPr>
              <w:t>-</w:t>
            </w:r>
            <w:proofErr w:type="spellStart"/>
            <w:r w:rsidRPr="00374F56">
              <w:rPr>
                <w:rFonts w:ascii="Times New Roman" w:hAnsi="Times New Roman" w:cs="Times New Roman"/>
                <w:b/>
                <w:lang w:val="lv-LV"/>
              </w:rPr>
              <w:t>dācijas</w:t>
            </w:r>
            <w:proofErr w:type="spellEnd"/>
            <w:r w:rsidRPr="00374F56">
              <w:rPr>
                <w:rFonts w:ascii="Times New Roman" w:hAnsi="Times New Roman" w:cs="Times New Roman"/>
                <w:b/>
                <w:lang w:val="lv-LV"/>
              </w:rPr>
              <w:t xml:space="preserve"> izpilde</w:t>
            </w:r>
          </w:p>
        </w:tc>
      </w:tr>
      <w:tr w:rsidR="00343677" w:rsidRPr="00374F56" w14:paraId="7DC08B64" w14:textId="77777777" w:rsidTr="00141A91">
        <w:tc>
          <w:tcPr>
            <w:tcW w:w="534" w:type="dxa"/>
          </w:tcPr>
          <w:p w14:paraId="5EF0D45B" w14:textId="77777777" w:rsidR="00343677" w:rsidRPr="00374F56" w:rsidRDefault="00343677" w:rsidP="00343677">
            <w:pPr>
              <w:pStyle w:val="ListParagraph"/>
              <w:numPr>
                <w:ilvl w:val="0"/>
                <w:numId w:val="1"/>
              </w:numPr>
              <w:ind w:left="0" w:firstLine="0"/>
              <w:rPr>
                <w:rFonts w:ascii="Times New Roman" w:hAnsi="Times New Roman" w:cs="Times New Roman"/>
                <w:lang w:val="lv-LV"/>
              </w:rPr>
            </w:pPr>
          </w:p>
        </w:tc>
        <w:tc>
          <w:tcPr>
            <w:tcW w:w="2296" w:type="dxa"/>
          </w:tcPr>
          <w:p w14:paraId="580F955A" w14:textId="507B2892" w:rsidR="00343677" w:rsidRPr="00374F56" w:rsidRDefault="009866C0">
            <w:pPr>
              <w:rPr>
                <w:rFonts w:ascii="Times New Roman" w:hAnsi="Times New Roman" w:cs="Times New Roman"/>
                <w:lang w:val="lv-LV"/>
              </w:rPr>
            </w:pPr>
            <w:r w:rsidRPr="00374F56">
              <w:rPr>
                <w:rFonts w:ascii="Times New Roman" w:hAnsi="Times New Roman" w:cs="Times New Roman"/>
                <w:lang w:val="lv-LV"/>
              </w:rPr>
              <w:t>Jāpaplašina pētījumi un jāpalielina  publikāciju skaits starptautiski citētos žurnālos tieši ķīmijas nozarē.</w:t>
            </w:r>
          </w:p>
        </w:tc>
        <w:tc>
          <w:tcPr>
            <w:tcW w:w="2977" w:type="dxa"/>
          </w:tcPr>
          <w:p w14:paraId="68E185EB" w14:textId="4BFC1E62" w:rsidR="00343677" w:rsidRPr="00374F56" w:rsidRDefault="00A71FB2">
            <w:pPr>
              <w:rPr>
                <w:rFonts w:ascii="Times New Roman" w:hAnsi="Times New Roman" w:cs="Times New Roman"/>
                <w:lang w:val="lv-LV"/>
              </w:rPr>
            </w:pPr>
            <w:r w:rsidRPr="00374F56">
              <w:rPr>
                <w:rFonts w:ascii="Times New Roman" w:hAnsi="Times New Roman" w:cs="Times New Roman"/>
                <w:lang w:val="lv-LV"/>
              </w:rPr>
              <w:t>Ti</w:t>
            </w:r>
            <w:r w:rsidR="00936413" w:rsidRPr="00374F56">
              <w:rPr>
                <w:rFonts w:ascii="Times New Roman" w:hAnsi="Times New Roman" w:cs="Times New Roman"/>
                <w:lang w:val="lv-LV"/>
              </w:rPr>
              <w:t>ek palielināts pētījuma virzienu loks (piem., jaunu optisku materiālu izstrāde un izpēte ar inovatīvās mikroskopijas metodēm; no biomasas iegūtas enerģijas izpēte un pielietošanas iespējas), kas vienlaicīgi arī dod iespējas palielināt publikāciju klāstu</w:t>
            </w:r>
          </w:p>
        </w:tc>
        <w:tc>
          <w:tcPr>
            <w:tcW w:w="2552" w:type="dxa"/>
          </w:tcPr>
          <w:p w14:paraId="2EDB7B9D" w14:textId="477FDCC4" w:rsidR="00343677" w:rsidRPr="00374F56" w:rsidRDefault="00A71FB2">
            <w:pPr>
              <w:rPr>
                <w:rFonts w:ascii="Times New Roman" w:hAnsi="Times New Roman" w:cs="Times New Roman"/>
                <w:lang w:val="lv-LV"/>
              </w:rPr>
            </w:pPr>
            <w:r w:rsidRPr="00374F56">
              <w:rPr>
                <w:rFonts w:ascii="Times New Roman" w:hAnsi="Times New Roman" w:cs="Times New Roman"/>
                <w:lang w:val="lv-LV"/>
              </w:rPr>
              <w:t>Pētījumu virzienu paplašināšana un publikāciju s</w:t>
            </w:r>
            <w:r w:rsidR="00936413" w:rsidRPr="00374F56">
              <w:rPr>
                <w:rFonts w:ascii="Times New Roman" w:hAnsi="Times New Roman" w:cs="Times New Roman"/>
                <w:lang w:val="lv-LV"/>
              </w:rPr>
              <w:t>kaita palielināšana ar ķīmijas nozarēm saistītajos starptautiski citētos žurnālos</w:t>
            </w:r>
          </w:p>
        </w:tc>
        <w:tc>
          <w:tcPr>
            <w:tcW w:w="1222" w:type="dxa"/>
          </w:tcPr>
          <w:p w14:paraId="3521F773" w14:textId="653C202A" w:rsidR="00343677" w:rsidRPr="00374F56" w:rsidRDefault="00A71FB2">
            <w:pPr>
              <w:rPr>
                <w:rFonts w:ascii="Times New Roman" w:hAnsi="Times New Roman" w:cs="Times New Roman"/>
                <w:lang w:val="lv-LV"/>
              </w:rPr>
            </w:pPr>
            <w:r w:rsidRPr="00374F56">
              <w:rPr>
                <w:rFonts w:ascii="Times New Roman" w:hAnsi="Times New Roman" w:cs="Times New Roman"/>
                <w:lang w:val="lv-LV"/>
              </w:rPr>
              <w:t>2020.g.</w:t>
            </w:r>
          </w:p>
        </w:tc>
        <w:tc>
          <w:tcPr>
            <w:tcW w:w="1182" w:type="dxa"/>
          </w:tcPr>
          <w:p w14:paraId="731EC034" w14:textId="10BB733E" w:rsidR="00343677" w:rsidRPr="00374F56" w:rsidRDefault="00A71FB2">
            <w:pPr>
              <w:rPr>
                <w:rFonts w:ascii="Times New Roman" w:hAnsi="Times New Roman" w:cs="Times New Roman"/>
                <w:lang w:val="lv-LV"/>
              </w:rPr>
            </w:pPr>
            <w:r w:rsidRPr="00374F56">
              <w:rPr>
                <w:rFonts w:ascii="Times New Roman" w:hAnsi="Times New Roman" w:cs="Times New Roman"/>
                <w:lang w:val="lv-LV"/>
              </w:rPr>
              <w:t>Izpildīts</w:t>
            </w:r>
          </w:p>
        </w:tc>
      </w:tr>
      <w:tr w:rsidR="00343677" w:rsidRPr="00374F56" w14:paraId="57AAFEF7" w14:textId="77777777" w:rsidTr="00141A91">
        <w:tc>
          <w:tcPr>
            <w:tcW w:w="534" w:type="dxa"/>
            <w:shd w:val="clear" w:color="auto" w:fill="auto"/>
          </w:tcPr>
          <w:p w14:paraId="5EB068F2" w14:textId="77777777" w:rsidR="00343677" w:rsidRPr="00374F56" w:rsidRDefault="00343677" w:rsidP="00343677">
            <w:pPr>
              <w:pStyle w:val="ListParagraph"/>
              <w:numPr>
                <w:ilvl w:val="0"/>
                <w:numId w:val="1"/>
              </w:numPr>
              <w:ind w:left="0" w:firstLine="0"/>
              <w:rPr>
                <w:rFonts w:ascii="Times New Roman" w:hAnsi="Times New Roman" w:cs="Times New Roman"/>
                <w:lang w:val="lv-LV"/>
              </w:rPr>
            </w:pPr>
          </w:p>
        </w:tc>
        <w:tc>
          <w:tcPr>
            <w:tcW w:w="2296" w:type="dxa"/>
            <w:shd w:val="clear" w:color="auto" w:fill="auto"/>
          </w:tcPr>
          <w:p w14:paraId="30B7023A" w14:textId="59DECC6F" w:rsidR="00343677" w:rsidRPr="00374F56" w:rsidRDefault="009866C0">
            <w:pPr>
              <w:rPr>
                <w:rFonts w:ascii="Times New Roman" w:hAnsi="Times New Roman" w:cs="Times New Roman"/>
                <w:lang w:val="lv-LV"/>
              </w:rPr>
            </w:pPr>
            <w:r w:rsidRPr="00374F56">
              <w:rPr>
                <w:rFonts w:ascii="Times New Roman" w:hAnsi="Times New Roman" w:cs="Times New Roman"/>
                <w:lang w:val="lv-LV"/>
              </w:rPr>
              <w:t>Jāveicina  projektu līdzekļu piesaiste reģionālu problēmu risināšanai.</w:t>
            </w:r>
          </w:p>
        </w:tc>
        <w:tc>
          <w:tcPr>
            <w:tcW w:w="2977" w:type="dxa"/>
            <w:shd w:val="clear" w:color="auto" w:fill="auto"/>
          </w:tcPr>
          <w:p w14:paraId="77DD3DA3" w14:textId="78E05CA9" w:rsidR="00343677" w:rsidRPr="00374F56" w:rsidRDefault="00ED420C" w:rsidP="00C46BEA">
            <w:pPr>
              <w:rPr>
                <w:rFonts w:ascii="Times New Roman" w:hAnsi="Times New Roman" w:cs="Times New Roman"/>
                <w:lang w:val="lv-LV"/>
              </w:rPr>
            </w:pPr>
            <w:r w:rsidRPr="00374F56">
              <w:rPr>
                <w:rFonts w:ascii="Times New Roman" w:hAnsi="Times New Roman" w:cs="Times New Roman"/>
                <w:lang w:val="lv-LV"/>
              </w:rPr>
              <w:t>Katedras docētāji aktīvi iesaistās projektos, lietišķos pētījumos un līgumdarbos</w:t>
            </w:r>
            <w:r w:rsidR="00C46BEA" w:rsidRPr="00374F56">
              <w:rPr>
                <w:rFonts w:ascii="Times New Roman" w:hAnsi="Times New Roman" w:cs="Times New Roman"/>
                <w:lang w:val="lv-LV"/>
              </w:rPr>
              <w:t>, tādā veidā piesaistot līdzekļus un iesaistoties aktuālu reģionālu problēmu risināšanā.</w:t>
            </w:r>
          </w:p>
        </w:tc>
        <w:tc>
          <w:tcPr>
            <w:tcW w:w="2552" w:type="dxa"/>
            <w:shd w:val="clear" w:color="auto" w:fill="auto"/>
          </w:tcPr>
          <w:p w14:paraId="7D929CDC" w14:textId="36D40FA7" w:rsidR="00343677" w:rsidRPr="00374F56" w:rsidRDefault="00C46BEA">
            <w:pPr>
              <w:rPr>
                <w:rFonts w:ascii="Times New Roman" w:hAnsi="Times New Roman" w:cs="Times New Roman"/>
                <w:lang w:val="lv-LV"/>
              </w:rPr>
            </w:pPr>
            <w:r w:rsidRPr="00374F56">
              <w:rPr>
                <w:rFonts w:ascii="Times New Roman" w:hAnsi="Times New Roman" w:cs="Times New Roman"/>
                <w:lang w:val="lv-LV"/>
              </w:rPr>
              <w:t xml:space="preserve">Uzskaitām visus projektus, līgumdarbus un katra projekta/līgumdarba finansējuma apjomu (piemēram, par kūdras darvām kas bija pasūtītājs, </w:t>
            </w:r>
            <w:r w:rsidR="00936413" w:rsidRPr="00374F56">
              <w:rPr>
                <w:rFonts w:ascii="Times New Roman" w:hAnsi="Times New Roman" w:cs="Times New Roman"/>
                <w:lang w:val="lv-LV"/>
              </w:rPr>
              <w:t>kāda</w:t>
            </w:r>
            <w:r w:rsidRPr="00374F56">
              <w:rPr>
                <w:rFonts w:ascii="Times New Roman" w:hAnsi="Times New Roman" w:cs="Times New Roman"/>
                <w:lang w:val="lv-LV"/>
              </w:rPr>
              <w:t xml:space="preserve"> bija līgumdarba summa)</w:t>
            </w:r>
          </w:p>
        </w:tc>
        <w:tc>
          <w:tcPr>
            <w:tcW w:w="1222" w:type="dxa"/>
            <w:shd w:val="clear" w:color="auto" w:fill="auto"/>
          </w:tcPr>
          <w:p w14:paraId="7C988D7E" w14:textId="2749283F" w:rsidR="00343677" w:rsidRPr="00374F56" w:rsidRDefault="00936413">
            <w:pPr>
              <w:rPr>
                <w:rFonts w:ascii="Times New Roman" w:hAnsi="Times New Roman" w:cs="Times New Roman"/>
                <w:lang w:val="lv-LV"/>
              </w:rPr>
            </w:pPr>
            <w:r w:rsidRPr="00374F56">
              <w:rPr>
                <w:rFonts w:ascii="Times New Roman" w:hAnsi="Times New Roman" w:cs="Times New Roman"/>
                <w:lang w:val="lv-LV"/>
              </w:rPr>
              <w:t>2020. g.</w:t>
            </w:r>
          </w:p>
        </w:tc>
        <w:tc>
          <w:tcPr>
            <w:tcW w:w="1182" w:type="dxa"/>
            <w:shd w:val="clear" w:color="auto" w:fill="auto"/>
          </w:tcPr>
          <w:p w14:paraId="0379186F" w14:textId="335AF272" w:rsidR="00343677" w:rsidRPr="00374F56" w:rsidRDefault="00936413">
            <w:pPr>
              <w:rPr>
                <w:rFonts w:ascii="Times New Roman" w:hAnsi="Times New Roman" w:cs="Times New Roman"/>
                <w:lang w:val="lv-LV"/>
              </w:rPr>
            </w:pPr>
            <w:r w:rsidRPr="00374F56">
              <w:rPr>
                <w:rFonts w:ascii="Times New Roman" w:hAnsi="Times New Roman" w:cs="Times New Roman"/>
                <w:lang w:val="lv-LV"/>
              </w:rPr>
              <w:t>Izpildīts</w:t>
            </w:r>
          </w:p>
        </w:tc>
      </w:tr>
      <w:tr w:rsidR="00343677" w:rsidRPr="00374F56" w14:paraId="083373DB" w14:textId="77777777" w:rsidTr="00141A91">
        <w:tc>
          <w:tcPr>
            <w:tcW w:w="534" w:type="dxa"/>
            <w:shd w:val="clear" w:color="auto" w:fill="auto"/>
          </w:tcPr>
          <w:p w14:paraId="56041CC0" w14:textId="77777777" w:rsidR="00343677" w:rsidRPr="00374F56" w:rsidRDefault="00343677" w:rsidP="00343677">
            <w:pPr>
              <w:pStyle w:val="ListParagraph"/>
              <w:numPr>
                <w:ilvl w:val="0"/>
                <w:numId w:val="1"/>
              </w:numPr>
              <w:ind w:left="0" w:firstLine="0"/>
              <w:rPr>
                <w:rFonts w:ascii="Times New Roman" w:hAnsi="Times New Roman" w:cs="Times New Roman"/>
                <w:lang w:val="lv-LV"/>
              </w:rPr>
            </w:pPr>
          </w:p>
        </w:tc>
        <w:tc>
          <w:tcPr>
            <w:tcW w:w="2296" w:type="dxa"/>
            <w:shd w:val="clear" w:color="auto" w:fill="auto"/>
          </w:tcPr>
          <w:p w14:paraId="76CFD57A" w14:textId="58B95571" w:rsidR="00343677" w:rsidRPr="00374F56" w:rsidRDefault="009866C0">
            <w:pPr>
              <w:rPr>
                <w:rFonts w:ascii="Times New Roman" w:hAnsi="Times New Roman" w:cs="Times New Roman"/>
                <w:lang w:val="lv-LV"/>
              </w:rPr>
            </w:pPr>
            <w:r w:rsidRPr="00374F56">
              <w:rPr>
                <w:rFonts w:ascii="Times New Roman" w:hAnsi="Times New Roman" w:cs="Times New Roman"/>
                <w:lang w:val="lv-LV"/>
              </w:rPr>
              <w:t>Jāizstrādā mācību moduļi, ko var piedāvāt apmaiņas studentiem. Jāizveido studējošo un docētāju apmaiņas programmu plāns, sadarbībai ar citām Latvijas un ārzemju augstskolām.</w:t>
            </w:r>
          </w:p>
        </w:tc>
        <w:tc>
          <w:tcPr>
            <w:tcW w:w="2977" w:type="dxa"/>
            <w:shd w:val="clear" w:color="auto" w:fill="auto"/>
          </w:tcPr>
          <w:p w14:paraId="1E3DA075" w14:textId="452DCCE0" w:rsidR="00343677" w:rsidRPr="00374F56" w:rsidRDefault="00C46BEA" w:rsidP="00141A91">
            <w:pPr>
              <w:spacing w:after="120"/>
              <w:rPr>
                <w:rFonts w:ascii="Times New Roman" w:hAnsi="Times New Roman" w:cs="Times New Roman"/>
                <w:lang w:val="lv-LV"/>
              </w:rPr>
            </w:pPr>
            <w:r w:rsidRPr="00374F56">
              <w:rPr>
                <w:rFonts w:ascii="Times New Roman" w:hAnsi="Times New Roman" w:cs="Times New Roman"/>
                <w:lang w:val="lv-LV"/>
              </w:rPr>
              <w:t>Izstrādāt</w:t>
            </w:r>
            <w:r w:rsidR="00E9318E" w:rsidRPr="00374F56">
              <w:rPr>
                <w:rFonts w:ascii="Times New Roman" w:hAnsi="Times New Roman" w:cs="Times New Roman"/>
                <w:lang w:val="lv-LV"/>
              </w:rPr>
              <w:t>s</w:t>
            </w:r>
            <w:r w:rsidRPr="00374F56">
              <w:rPr>
                <w:rFonts w:ascii="Times New Roman" w:hAnsi="Times New Roman" w:cs="Times New Roman"/>
                <w:lang w:val="lv-LV"/>
              </w:rPr>
              <w:t xml:space="preserve"> </w:t>
            </w:r>
            <w:r w:rsidR="00C91A26" w:rsidRPr="00374F56">
              <w:rPr>
                <w:rFonts w:ascii="Times New Roman" w:hAnsi="Times New Roman" w:cs="Times New Roman"/>
                <w:lang w:val="lv-LV"/>
              </w:rPr>
              <w:t xml:space="preserve">mācību </w:t>
            </w:r>
            <w:r w:rsidRPr="00374F56">
              <w:rPr>
                <w:rFonts w:ascii="Times New Roman" w:hAnsi="Times New Roman" w:cs="Times New Roman"/>
                <w:lang w:val="lv-LV"/>
              </w:rPr>
              <w:t>modu</w:t>
            </w:r>
            <w:r w:rsidR="00E9318E" w:rsidRPr="00374F56">
              <w:rPr>
                <w:rFonts w:ascii="Times New Roman" w:hAnsi="Times New Roman" w:cs="Times New Roman"/>
                <w:lang w:val="lv-LV"/>
              </w:rPr>
              <w:t>lis</w:t>
            </w:r>
            <w:r w:rsidRPr="00374F56">
              <w:rPr>
                <w:rFonts w:ascii="Times New Roman" w:hAnsi="Times New Roman" w:cs="Times New Roman"/>
                <w:lang w:val="lv-LV"/>
              </w:rPr>
              <w:t xml:space="preserve"> </w:t>
            </w:r>
            <w:r w:rsidR="00E9318E" w:rsidRPr="00374F56">
              <w:rPr>
                <w:rFonts w:ascii="Times New Roman" w:hAnsi="Times New Roman" w:cs="Times New Roman"/>
                <w:lang w:val="lv-LV"/>
              </w:rPr>
              <w:t>“Atjaunojamo resursu ķīmija”</w:t>
            </w:r>
            <w:r w:rsidR="00C91A26" w:rsidRPr="00374F56">
              <w:rPr>
                <w:rFonts w:ascii="Times New Roman" w:hAnsi="Times New Roman" w:cs="Times New Roman"/>
                <w:lang w:val="lv-LV"/>
              </w:rPr>
              <w:t xml:space="preserve"> (</w:t>
            </w:r>
            <w:r w:rsidR="00E9318E" w:rsidRPr="00374F56">
              <w:rPr>
                <w:rFonts w:ascii="Times New Roman" w:hAnsi="Times New Roman" w:cs="Times New Roman"/>
                <w:lang w:val="lv-LV"/>
              </w:rPr>
              <w:t>20</w:t>
            </w:r>
            <w:r w:rsidR="00C91A26" w:rsidRPr="00374F56">
              <w:rPr>
                <w:rFonts w:ascii="Times New Roman" w:hAnsi="Times New Roman" w:cs="Times New Roman"/>
                <w:lang w:val="lv-LV"/>
              </w:rPr>
              <w:t xml:space="preserve"> KP; </w:t>
            </w:r>
            <w:r w:rsidR="00E9318E" w:rsidRPr="00374F56">
              <w:rPr>
                <w:rFonts w:ascii="Times New Roman" w:hAnsi="Times New Roman" w:cs="Times New Roman"/>
                <w:lang w:val="lv-LV"/>
              </w:rPr>
              <w:t>30</w:t>
            </w:r>
            <w:r w:rsidR="00C91A26" w:rsidRPr="00374F56">
              <w:rPr>
                <w:rFonts w:ascii="Times New Roman" w:hAnsi="Times New Roman" w:cs="Times New Roman"/>
                <w:lang w:val="lv-LV"/>
              </w:rPr>
              <w:t xml:space="preserve"> ECTS)</w:t>
            </w:r>
            <w:r w:rsidR="009D1B27" w:rsidRPr="00374F56">
              <w:rPr>
                <w:rFonts w:ascii="Times New Roman" w:hAnsi="Times New Roman" w:cs="Times New Roman"/>
                <w:lang w:val="lv-LV"/>
              </w:rPr>
              <w:t>. Modu</w:t>
            </w:r>
            <w:r w:rsidR="00E9318E" w:rsidRPr="00374F56">
              <w:rPr>
                <w:rFonts w:ascii="Times New Roman" w:hAnsi="Times New Roman" w:cs="Times New Roman"/>
                <w:lang w:val="lv-LV"/>
              </w:rPr>
              <w:t>lis</w:t>
            </w:r>
            <w:r w:rsidR="009D1B27" w:rsidRPr="00374F56">
              <w:rPr>
                <w:rFonts w:ascii="Times New Roman" w:hAnsi="Times New Roman" w:cs="Times New Roman"/>
                <w:lang w:val="lv-LV"/>
              </w:rPr>
              <w:t xml:space="preserve"> paredzēt</w:t>
            </w:r>
            <w:r w:rsidR="00E9318E" w:rsidRPr="00374F56">
              <w:rPr>
                <w:rFonts w:ascii="Times New Roman" w:hAnsi="Times New Roman" w:cs="Times New Roman"/>
                <w:lang w:val="lv-LV"/>
              </w:rPr>
              <w:t>s</w:t>
            </w:r>
            <w:r w:rsidR="009D1B27" w:rsidRPr="00374F56">
              <w:rPr>
                <w:rFonts w:ascii="Times New Roman" w:hAnsi="Times New Roman" w:cs="Times New Roman"/>
                <w:lang w:val="lv-LV"/>
              </w:rPr>
              <w:t xml:space="preserve"> gan apmaiņas studentiem, gan </w:t>
            </w:r>
            <w:r w:rsidR="006C3520" w:rsidRPr="00374F56">
              <w:rPr>
                <w:rFonts w:ascii="Times New Roman" w:hAnsi="Times New Roman" w:cs="Times New Roman"/>
                <w:lang w:val="lv-LV"/>
              </w:rPr>
              <w:t xml:space="preserve">interesentiem un speciālistiem, kuri vēlas padziļināti apgūt zināšanas un kompetences konkrētajās jomās. </w:t>
            </w:r>
          </w:p>
        </w:tc>
        <w:tc>
          <w:tcPr>
            <w:tcW w:w="2552" w:type="dxa"/>
            <w:shd w:val="clear" w:color="auto" w:fill="auto"/>
          </w:tcPr>
          <w:p w14:paraId="2D684B31" w14:textId="2CE1E0DD" w:rsidR="00343677" w:rsidRPr="00374F56" w:rsidRDefault="006C3520">
            <w:pPr>
              <w:rPr>
                <w:rFonts w:ascii="Times New Roman" w:hAnsi="Times New Roman" w:cs="Times New Roman"/>
                <w:lang w:val="lv-LV"/>
              </w:rPr>
            </w:pPr>
            <w:r w:rsidRPr="00374F56">
              <w:rPr>
                <w:rFonts w:ascii="Times New Roman" w:hAnsi="Times New Roman" w:cs="Times New Roman"/>
                <w:lang w:val="lv-LV"/>
              </w:rPr>
              <w:t>Mācību modu</w:t>
            </w:r>
            <w:r w:rsidR="0089135A" w:rsidRPr="00374F56">
              <w:rPr>
                <w:rFonts w:ascii="Times New Roman" w:hAnsi="Times New Roman" w:cs="Times New Roman"/>
                <w:lang w:val="lv-LV"/>
              </w:rPr>
              <w:t xml:space="preserve">lis </w:t>
            </w:r>
            <w:r w:rsidRPr="00374F56">
              <w:rPr>
                <w:rFonts w:ascii="Times New Roman" w:hAnsi="Times New Roman" w:cs="Times New Roman"/>
                <w:lang w:val="lv-LV"/>
              </w:rPr>
              <w:t>ir izveidot</w:t>
            </w:r>
            <w:r w:rsidR="0089135A" w:rsidRPr="00374F56">
              <w:rPr>
                <w:rFonts w:ascii="Times New Roman" w:hAnsi="Times New Roman" w:cs="Times New Roman"/>
                <w:lang w:val="lv-LV"/>
              </w:rPr>
              <w:t>s</w:t>
            </w:r>
            <w:r w:rsidRPr="00374F56">
              <w:rPr>
                <w:rFonts w:ascii="Times New Roman" w:hAnsi="Times New Roman" w:cs="Times New Roman"/>
                <w:lang w:val="lv-LV"/>
              </w:rPr>
              <w:t>, tomēr esošā studiju kārtība Daugavpils Universitātē neparedz modulāro apmācības sistēmu.</w:t>
            </w:r>
          </w:p>
          <w:p w14:paraId="3D417B26" w14:textId="35876429" w:rsidR="006C3520" w:rsidRPr="00374F56" w:rsidRDefault="006C3520" w:rsidP="006C3520">
            <w:pPr>
              <w:rPr>
                <w:rFonts w:ascii="Times New Roman" w:hAnsi="Times New Roman" w:cs="Times New Roman"/>
                <w:lang w:val="lv-LV"/>
              </w:rPr>
            </w:pPr>
          </w:p>
        </w:tc>
        <w:tc>
          <w:tcPr>
            <w:tcW w:w="1222" w:type="dxa"/>
            <w:shd w:val="clear" w:color="auto" w:fill="auto"/>
          </w:tcPr>
          <w:p w14:paraId="141E480F" w14:textId="541BD4B1" w:rsidR="00343677" w:rsidRPr="00374F56" w:rsidRDefault="00E9318E">
            <w:pPr>
              <w:rPr>
                <w:rFonts w:ascii="Times New Roman" w:hAnsi="Times New Roman" w:cs="Times New Roman"/>
                <w:lang w:val="lv-LV"/>
              </w:rPr>
            </w:pPr>
            <w:r w:rsidRPr="00374F56">
              <w:rPr>
                <w:rFonts w:ascii="Times New Roman" w:hAnsi="Times New Roman" w:cs="Times New Roman"/>
                <w:lang w:val="lv-LV"/>
              </w:rPr>
              <w:t xml:space="preserve">2017. g. </w:t>
            </w:r>
          </w:p>
        </w:tc>
        <w:tc>
          <w:tcPr>
            <w:tcW w:w="1182" w:type="dxa"/>
            <w:shd w:val="clear" w:color="auto" w:fill="auto"/>
          </w:tcPr>
          <w:p w14:paraId="68BF2676" w14:textId="5FB8902F" w:rsidR="00343677" w:rsidRPr="00374F56" w:rsidRDefault="00E9318E">
            <w:pPr>
              <w:rPr>
                <w:rFonts w:ascii="Times New Roman" w:hAnsi="Times New Roman" w:cs="Times New Roman"/>
                <w:lang w:val="lv-LV"/>
              </w:rPr>
            </w:pPr>
            <w:r w:rsidRPr="00374F56">
              <w:rPr>
                <w:rFonts w:ascii="Times New Roman" w:hAnsi="Times New Roman" w:cs="Times New Roman"/>
                <w:lang w:val="lv-LV"/>
              </w:rPr>
              <w:t>Izpildīts</w:t>
            </w:r>
          </w:p>
        </w:tc>
      </w:tr>
      <w:tr w:rsidR="00343677" w:rsidRPr="00374F56" w14:paraId="4786388B" w14:textId="77777777" w:rsidTr="00141A91">
        <w:tc>
          <w:tcPr>
            <w:tcW w:w="534" w:type="dxa"/>
            <w:shd w:val="clear" w:color="auto" w:fill="auto"/>
          </w:tcPr>
          <w:p w14:paraId="38F05D1E" w14:textId="77777777" w:rsidR="00343677" w:rsidRPr="00374F56" w:rsidRDefault="00343677" w:rsidP="00343677">
            <w:pPr>
              <w:pStyle w:val="ListParagraph"/>
              <w:numPr>
                <w:ilvl w:val="0"/>
                <w:numId w:val="1"/>
              </w:numPr>
              <w:ind w:left="0" w:firstLine="0"/>
              <w:rPr>
                <w:rFonts w:ascii="Times New Roman" w:hAnsi="Times New Roman" w:cs="Times New Roman"/>
                <w:lang w:val="lv-LV"/>
              </w:rPr>
            </w:pPr>
          </w:p>
        </w:tc>
        <w:tc>
          <w:tcPr>
            <w:tcW w:w="2296" w:type="dxa"/>
            <w:shd w:val="clear" w:color="auto" w:fill="auto"/>
          </w:tcPr>
          <w:p w14:paraId="78312974" w14:textId="5DF24B02" w:rsidR="00343677" w:rsidRPr="00374F56" w:rsidRDefault="009866C0">
            <w:pPr>
              <w:rPr>
                <w:rFonts w:ascii="Times New Roman" w:hAnsi="Times New Roman" w:cs="Times New Roman"/>
                <w:lang w:val="lv-LV"/>
              </w:rPr>
            </w:pPr>
            <w:r w:rsidRPr="00374F56">
              <w:rPr>
                <w:rFonts w:ascii="Times New Roman" w:hAnsi="Times New Roman" w:cs="Times New Roman"/>
                <w:lang w:val="lv-LV"/>
              </w:rPr>
              <w:t>Jāizstrādā kadru piesaistīšanas un attīstības stratēģija.</w:t>
            </w:r>
          </w:p>
        </w:tc>
        <w:tc>
          <w:tcPr>
            <w:tcW w:w="2977" w:type="dxa"/>
            <w:shd w:val="clear" w:color="auto" w:fill="auto"/>
          </w:tcPr>
          <w:p w14:paraId="11103404" w14:textId="5B37481B" w:rsidR="00343677" w:rsidRPr="00374F56" w:rsidRDefault="00FA0FE0" w:rsidP="00FA0FE0">
            <w:pPr>
              <w:rPr>
                <w:rFonts w:ascii="Times New Roman" w:hAnsi="Times New Roman" w:cs="Times New Roman"/>
                <w:lang w:val="lv-LV"/>
              </w:rPr>
            </w:pPr>
            <w:r w:rsidRPr="00374F56">
              <w:rPr>
                <w:rFonts w:ascii="Times New Roman" w:hAnsi="Times New Roman" w:cs="Times New Roman"/>
                <w:lang w:val="lv-LV"/>
              </w:rPr>
              <w:t>Izstrādāta personāla piesaistīšanas un attīstības stratēģija, kas sasaistīta ar DU realizēto personāla piesaistīšanas un attīstības stratēģiju.</w:t>
            </w:r>
          </w:p>
        </w:tc>
        <w:tc>
          <w:tcPr>
            <w:tcW w:w="2552" w:type="dxa"/>
            <w:shd w:val="clear" w:color="auto" w:fill="auto"/>
          </w:tcPr>
          <w:p w14:paraId="35A82E15" w14:textId="6ADC2D57" w:rsidR="00343677" w:rsidRPr="00374F56" w:rsidRDefault="00FA0FE0" w:rsidP="00141A91">
            <w:pPr>
              <w:spacing w:after="120"/>
              <w:rPr>
                <w:rFonts w:ascii="Times New Roman" w:hAnsi="Times New Roman" w:cs="Times New Roman"/>
                <w:lang w:val="lv-LV"/>
              </w:rPr>
            </w:pPr>
            <w:r w:rsidRPr="00374F56">
              <w:rPr>
                <w:rFonts w:ascii="Times New Roman" w:hAnsi="Times New Roman" w:cs="Times New Roman"/>
                <w:lang w:val="lv-LV"/>
              </w:rPr>
              <w:t xml:space="preserve">Ņemot vērā tendences izglītības telpā un demogrāfisko situāciju valstī, tuvākajā desmitgadē nav paredzams straujš studējošo skaita pieaugums studiju virzienā “Ķīmija, ķīmijas tehnoloģijas un biotehnoloģija” DU. Līdz ar to arī nav paredzama nepieciešamība pēc akadēmiskā personāla liela skaita. Tomēr katedrā un studiju virzienā tiek savlaicīgi domāts par </w:t>
            </w:r>
            <w:r w:rsidRPr="00374F56">
              <w:rPr>
                <w:rFonts w:ascii="Times New Roman" w:hAnsi="Times New Roman" w:cs="Times New Roman"/>
                <w:lang w:val="lv-LV"/>
              </w:rPr>
              <w:lastRenderedPageBreak/>
              <w:t xml:space="preserve">paaudžu nomaiņu un jaunu zinātnieku piesaisti akadēmiskajā darbā. Tā akadēmisko karjeru ir uzsākuši </w:t>
            </w:r>
            <w:r w:rsidR="00936413" w:rsidRPr="00374F56">
              <w:rPr>
                <w:rFonts w:ascii="Times New Roman" w:hAnsi="Times New Roman" w:cs="Times New Roman"/>
                <w:lang w:val="lv-LV"/>
              </w:rPr>
              <w:t xml:space="preserve">lekt. </w:t>
            </w:r>
            <w:r w:rsidRPr="00374F56">
              <w:rPr>
                <w:rFonts w:ascii="Times New Roman" w:hAnsi="Times New Roman" w:cs="Times New Roman"/>
                <w:lang w:val="lv-LV"/>
              </w:rPr>
              <w:t>A. Pučkins</w:t>
            </w:r>
            <w:r w:rsidR="00936413" w:rsidRPr="00374F56">
              <w:rPr>
                <w:rFonts w:ascii="Times New Roman" w:hAnsi="Times New Roman" w:cs="Times New Roman"/>
                <w:lang w:val="lv-LV"/>
              </w:rPr>
              <w:t xml:space="preserve"> un doc. </w:t>
            </w:r>
            <w:r w:rsidRPr="00374F56">
              <w:rPr>
                <w:rFonts w:ascii="Times New Roman" w:hAnsi="Times New Roman" w:cs="Times New Roman"/>
                <w:lang w:val="lv-LV"/>
              </w:rPr>
              <w:t>A. Zariņš</w:t>
            </w:r>
            <w:r w:rsidR="00936413" w:rsidRPr="00374F56">
              <w:rPr>
                <w:rFonts w:ascii="Times New Roman" w:hAnsi="Times New Roman" w:cs="Times New Roman"/>
                <w:lang w:val="lv-LV"/>
              </w:rPr>
              <w:t>.</w:t>
            </w:r>
            <w:r w:rsidRPr="00374F56">
              <w:rPr>
                <w:rFonts w:ascii="Times New Roman" w:hAnsi="Times New Roman" w:cs="Times New Roman"/>
                <w:lang w:val="lv-LV"/>
              </w:rPr>
              <w:t xml:space="preserve"> Tiek domāts arī par jauno docētāju izaugsmi – viņiem tiek nodrošināta bāze pētījumu veikšanai un arī studijas doktorantūrā,   </w:t>
            </w:r>
            <w:proofErr w:type="spellStart"/>
            <w:r w:rsidRPr="00374F56">
              <w:rPr>
                <w:rFonts w:ascii="Times New Roman" w:hAnsi="Times New Roman" w:cs="Times New Roman"/>
                <w:lang w:val="lv-LV"/>
              </w:rPr>
              <w:t>PhD</w:t>
            </w:r>
            <w:proofErr w:type="spellEnd"/>
            <w:r w:rsidRPr="00374F56">
              <w:rPr>
                <w:rFonts w:ascii="Times New Roman" w:hAnsi="Times New Roman" w:cs="Times New Roman"/>
                <w:lang w:val="lv-LV"/>
              </w:rPr>
              <w:t xml:space="preserve"> grāda iegūšanai.</w:t>
            </w:r>
          </w:p>
        </w:tc>
        <w:tc>
          <w:tcPr>
            <w:tcW w:w="1222" w:type="dxa"/>
            <w:shd w:val="clear" w:color="auto" w:fill="auto"/>
          </w:tcPr>
          <w:p w14:paraId="0FFCB10D" w14:textId="3DEA8418" w:rsidR="00343677" w:rsidRPr="00374F56" w:rsidRDefault="00417470">
            <w:pPr>
              <w:rPr>
                <w:rFonts w:ascii="Times New Roman" w:hAnsi="Times New Roman" w:cs="Times New Roman"/>
                <w:lang w:val="lv-LV"/>
              </w:rPr>
            </w:pPr>
            <w:r>
              <w:rPr>
                <w:rFonts w:ascii="Times New Roman" w:hAnsi="Times New Roman" w:cs="Times New Roman"/>
                <w:lang w:val="lv-LV"/>
              </w:rPr>
              <w:lastRenderedPageBreak/>
              <w:t>-</w:t>
            </w:r>
          </w:p>
        </w:tc>
        <w:tc>
          <w:tcPr>
            <w:tcW w:w="1182" w:type="dxa"/>
            <w:shd w:val="clear" w:color="auto" w:fill="auto"/>
          </w:tcPr>
          <w:p w14:paraId="6C20F5E5" w14:textId="68DA55EC" w:rsidR="00343677" w:rsidRPr="00374F56" w:rsidRDefault="00417470">
            <w:pPr>
              <w:rPr>
                <w:rFonts w:ascii="Times New Roman" w:hAnsi="Times New Roman" w:cs="Times New Roman"/>
                <w:lang w:val="lv-LV"/>
              </w:rPr>
            </w:pPr>
            <w:r>
              <w:rPr>
                <w:rFonts w:ascii="Times New Roman" w:hAnsi="Times New Roman" w:cs="Times New Roman"/>
                <w:lang w:val="lv-LV"/>
              </w:rPr>
              <w:t>-</w:t>
            </w:r>
            <w:bookmarkStart w:id="0" w:name="_GoBack"/>
            <w:bookmarkEnd w:id="0"/>
          </w:p>
        </w:tc>
      </w:tr>
      <w:tr w:rsidR="00343677" w:rsidRPr="00374F56" w14:paraId="2E75C1E7" w14:textId="77777777" w:rsidTr="00141A91">
        <w:tc>
          <w:tcPr>
            <w:tcW w:w="534" w:type="dxa"/>
          </w:tcPr>
          <w:p w14:paraId="41828A0D" w14:textId="77777777" w:rsidR="00343677" w:rsidRPr="00374F56" w:rsidRDefault="00343677" w:rsidP="00343677">
            <w:pPr>
              <w:pStyle w:val="ListParagraph"/>
              <w:numPr>
                <w:ilvl w:val="0"/>
                <w:numId w:val="1"/>
              </w:numPr>
              <w:ind w:left="0" w:firstLine="0"/>
              <w:rPr>
                <w:rFonts w:ascii="Times New Roman" w:hAnsi="Times New Roman" w:cs="Times New Roman"/>
                <w:lang w:val="lv-LV"/>
              </w:rPr>
            </w:pPr>
          </w:p>
        </w:tc>
        <w:tc>
          <w:tcPr>
            <w:tcW w:w="2296" w:type="dxa"/>
          </w:tcPr>
          <w:p w14:paraId="47F6EAE4" w14:textId="111DB237" w:rsidR="00343677" w:rsidRPr="00374F56" w:rsidRDefault="009866C0">
            <w:pPr>
              <w:rPr>
                <w:rFonts w:ascii="Times New Roman" w:hAnsi="Times New Roman" w:cs="Times New Roman"/>
                <w:lang w:val="lv-LV"/>
              </w:rPr>
            </w:pPr>
            <w:r w:rsidRPr="00374F56">
              <w:rPr>
                <w:rFonts w:ascii="Times New Roman" w:hAnsi="Times New Roman" w:cs="Times New Roman"/>
                <w:lang w:val="lv-LV"/>
              </w:rPr>
              <w:t>Jāpilnveido tehniskais nodrošinājums un  laboratorijas telpas  ķīmijas programmas pamatkursu nodrošināšanai.</w:t>
            </w:r>
          </w:p>
        </w:tc>
        <w:tc>
          <w:tcPr>
            <w:tcW w:w="2977" w:type="dxa"/>
          </w:tcPr>
          <w:p w14:paraId="669E0252" w14:textId="6B3C3816" w:rsidR="00343677" w:rsidRPr="00374F56" w:rsidRDefault="006F15F2">
            <w:pPr>
              <w:rPr>
                <w:rFonts w:ascii="Times New Roman" w:hAnsi="Times New Roman" w:cs="Times New Roman"/>
                <w:lang w:val="lv-LV"/>
              </w:rPr>
            </w:pPr>
            <w:r w:rsidRPr="00374F56">
              <w:rPr>
                <w:rFonts w:ascii="Times New Roman" w:hAnsi="Times New Roman" w:cs="Times New Roman"/>
                <w:lang w:val="lv-LV"/>
              </w:rPr>
              <w:t>Piesaistot dažādus finansējuma avotus, pilnveidot un paplašināt studiju virziena programmu realizācijai nepieciešamā aprīkojuma klāstu</w:t>
            </w:r>
          </w:p>
        </w:tc>
        <w:tc>
          <w:tcPr>
            <w:tcW w:w="2552" w:type="dxa"/>
          </w:tcPr>
          <w:p w14:paraId="56CBE74B" w14:textId="3B7B8613" w:rsidR="00343677" w:rsidRPr="00374F56" w:rsidRDefault="006F15F2">
            <w:pPr>
              <w:rPr>
                <w:rFonts w:ascii="Times New Roman" w:hAnsi="Times New Roman" w:cs="Times New Roman"/>
                <w:lang w:val="lv-LV"/>
              </w:rPr>
            </w:pPr>
            <w:r w:rsidRPr="00374F56">
              <w:rPr>
                <w:rFonts w:ascii="Times New Roman" w:hAnsi="Times New Roman" w:cs="Times New Roman"/>
                <w:lang w:val="lv-LV"/>
              </w:rPr>
              <w:t>Mērķtiecīgi investēt studiju un pētnieciskās infrastruktūras modernizēšanā, lai tās rezultātā studējošajiem būtu pieejamas mūsdienīgas mācību un zinātniskās laboratorijas, kas aprīkotas ar studiju un pētniecības procesa nodrošināšanai nepieciešamo laboratorijas un pētījuma aprīkojumu.</w:t>
            </w:r>
          </w:p>
        </w:tc>
        <w:tc>
          <w:tcPr>
            <w:tcW w:w="1222" w:type="dxa"/>
          </w:tcPr>
          <w:p w14:paraId="67750A7A" w14:textId="7543FA0B" w:rsidR="00343677" w:rsidRPr="00374F56" w:rsidRDefault="00936413">
            <w:pPr>
              <w:rPr>
                <w:rFonts w:ascii="Times New Roman" w:hAnsi="Times New Roman" w:cs="Times New Roman"/>
                <w:lang w:val="lv-LV"/>
              </w:rPr>
            </w:pPr>
            <w:r w:rsidRPr="00374F56">
              <w:rPr>
                <w:rFonts w:ascii="Times New Roman" w:hAnsi="Times New Roman" w:cs="Times New Roman"/>
                <w:lang w:val="lv-LV"/>
              </w:rPr>
              <w:t xml:space="preserve">2020. g. </w:t>
            </w:r>
          </w:p>
        </w:tc>
        <w:tc>
          <w:tcPr>
            <w:tcW w:w="1182" w:type="dxa"/>
          </w:tcPr>
          <w:p w14:paraId="101FC92F" w14:textId="13DA84BA" w:rsidR="00343677" w:rsidRPr="00374F56" w:rsidRDefault="00936413">
            <w:pPr>
              <w:rPr>
                <w:rFonts w:ascii="Times New Roman" w:hAnsi="Times New Roman" w:cs="Times New Roman"/>
                <w:lang w:val="lv-LV"/>
              </w:rPr>
            </w:pPr>
            <w:r w:rsidRPr="00374F56">
              <w:rPr>
                <w:rFonts w:ascii="Times New Roman" w:hAnsi="Times New Roman" w:cs="Times New Roman"/>
                <w:lang w:val="lv-LV"/>
              </w:rPr>
              <w:t>Izpildīts</w:t>
            </w:r>
          </w:p>
        </w:tc>
      </w:tr>
    </w:tbl>
    <w:p w14:paraId="7A9F539C" w14:textId="77777777" w:rsidR="00343677" w:rsidRPr="00141A91" w:rsidRDefault="00343677" w:rsidP="00141A91">
      <w:pPr>
        <w:jc w:val="center"/>
        <w:rPr>
          <w:rFonts w:ascii="Times New Roman" w:hAnsi="Times New Roman" w:cs="Times New Roman"/>
          <w:b/>
          <w:sz w:val="24"/>
          <w:szCs w:val="24"/>
          <w:lang w:val="lv-LV"/>
        </w:rPr>
      </w:pPr>
    </w:p>
    <w:p w14:paraId="0BC6C617" w14:textId="31CBCA02" w:rsidR="000A638C" w:rsidRPr="00141A91" w:rsidRDefault="00A5281D" w:rsidP="00141A91">
      <w:pPr>
        <w:jc w:val="center"/>
        <w:rPr>
          <w:rFonts w:ascii="Times New Roman" w:hAnsi="Times New Roman" w:cs="Times New Roman"/>
          <w:b/>
          <w:sz w:val="24"/>
          <w:szCs w:val="24"/>
          <w:lang w:val="lv-LV"/>
        </w:rPr>
      </w:pPr>
      <w:r w:rsidRPr="00141A91">
        <w:rPr>
          <w:rFonts w:ascii="Times New Roman" w:hAnsi="Times New Roman" w:cs="Times New Roman"/>
          <w:b/>
          <w:sz w:val="24"/>
          <w:szCs w:val="24"/>
          <w:lang w:val="lv-LV"/>
        </w:rPr>
        <w:t xml:space="preserve">Akadēmiskā bakalaura studiju programmas “Ķīmija” </w:t>
      </w:r>
      <w:r w:rsidR="00137B85" w:rsidRPr="00141A91">
        <w:rPr>
          <w:rFonts w:ascii="Times New Roman" w:hAnsi="Times New Roman" w:cs="Times New Roman"/>
          <w:b/>
          <w:sz w:val="24"/>
          <w:szCs w:val="24"/>
          <w:lang w:val="lv-LV"/>
        </w:rPr>
        <w:t xml:space="preserve">2013. gada 18. decembra </w:t>
      </w:r>
      <w:r w:rsidR="000A638C" w:rsidRPr="00141A91">
        <w:rPr>
          <w:rFonts w:ascii="Times New Roman" w:hAnsi="Times New Roman" w:cs="Times New Roman"/>
          <w:b/>
          <w:sz w:val="24"/>
          <w:szCs w:val="24"/>
          <w:lang w:val="lv-LV"/>
        </w:rPr>
        <w:t xml:space="preserve">akreditācijas </w:t>
      </w:r>
      <w:r w:rsidRPr="00141A91">
        <w:rPr>
          <w:rFonts w:ascii="Times New Roman" w:hAnsi="Times New Roman" w:cs="Times New Roman"/>
          <w:b/>
          <w:sz w:val="24"/>
          <w:szCs w:val="24"/>
          <w:lang w:val="lv-LV"/>
        </w:rPr>
        <w:t>ekspertu rekomendāciju izpildes pārskats</w:t>
      </w:r>
    </w:p>
    <w:tbl>
      <w:tblPr>
        <w:tblStyle w:val="TableGrid"/>
        <w:tblW w:w="0" w:type="auto"/>
        <w:tblLook w:val="04A0" w:firstRow="1" w:lastRow="0" w:firstColumn="1" w:lastColumn="0" w:noHBand="0" w:noVBand="1"/>
      </w:tblPr>
      <w:tblGrid>
        <w:gridCol w:w="534"/>
        <w:gridCol w:w="2296"/>
        <w:gridCol w:w="2990"/>
        <w:gridCol w:w="2539"/>
        <w:gridCol w:w="1188"/>
        <w:gridCol w:w="1216"/>
      </w:tblGrid>
      <w:tr w:rsidR="000A638C" w:rsidRPr="00CB2D5B" w14:paraId="3B0A1AD7" w14:textId="77777777" w:rsidTr="00CB2D5B">
        <w:tc>
          <w:tcPr>
            <w:tcW w:w="534" w:type="dxa"/>
            <w:shd w:val="clear" w:color="auto" w:fill="D9E2F3" w:themeFill="accent1" w:themeFillTint="33"/>
          </w:tcPr>
          <w:p w14:paraId="432545B3" w14:textId="77777777" w:rsidR="000A638C" w:rsidRPr="00CB2D5B" w:rsidRDefault="000A638C" w:rsidP="00B13BC9">
            <w:pPr>
              <w:rPr>
                <w:rFonts w:ascii="Times New Roman" w:hAnsi="Times New Roman" w:cs="Times New Roman"/>
                <w:b/>
                <w:lang w:val="lv-LV"/>
              </w:rPr>
            </w:pPr>
            <w:r w:rsidRPr="00CB2D5B">
              <w:rPr>
                <w:rFonts w:ascii="Times New Roman" w:hAnsi="Times New Roman" w:cs="Times New Roman"/>
                <w:b/>
                <w:lang w:val="lv-LV"/>
              </w:rPr>
              <w:t>Nr.</w:t>
            </w:r>
          </w:p>
        </w:tc>
        <w:tc>
          <w:tcPr>
            <w:tcW w:w="2296" w:type="dxa"/>
            <w:shd w:val="clear" w:color="auto" w:fill="D9E2F3" w:themeFill="accent1" w:themeFillTint="33"/>
          </w:tcPr>
          <w:p w14:paraId="07EFBCD2" w14:textId="77777777" w:rsidR="000A638C" w:rsidRPr="00CB2D5B" w:rsidRDefault="000A638C" w:rsidP="00B13BC9">
            <w:pPr>
              <w:rPr>
                <w:rFonts w:ascii="Times New Roman" w:hAnsi="Times New Roman" w:cs="Times New Roman"/>
                <w:b/>
                <w:lang w:val="lv-LV"/>
              </w:rPr>
            </w:pPr>
            <w:r w:rsidRPr="00CB2D5B">
              <w:rPr>
                <w:rFonts w:ascii="Times New Roman" w:hAnsi="Times New Roman" w:cs="Times New Roman"/>
                <w:b/>
                <w:lang w:val="lv-LV"/>
              </w:rPr>
              <w:t>Ekspertu grupas rekomendācija</w:t>
            </w:r>
          </w:p>
        </w:tc>
        <w:tc>
          <w:tcPr>
            <w:tcW w:w="2990" w:type="dxa"/>
            <w:shd w:val="clear" w:color="auto" w:fill="D9E2F3" w:themeFill="accent1" w:themeFillTint="33"/>
          </w:tcPr>
          <w:p w14:paraId="132B8122" w14:textId="77777777" w:rsidR="000A638C" w:rsidRPr="00CB2D5B" w:rsidRDefault="000A638C" w:rsidP="00B13BC9">
            <w:pPr>
              <w:rPr>
                <w:rFonts w:ascii="Times New Roman" w:hAnsi="Times New Roman" w:cs="Times New Roman"/>
                <w:b/>
                <w:lang w:val="lv-LV"/>
              </w:rPr>
            </w:pPr>
            <w:r w:rsidRPr="00CB2D5B">
              <w:rPr>
                <w:rFonts w:ascii="Times New Roman" w:hAnsi="Times New Roman" w:cs="Times New Roman"/>
                <w:b/>
                <w:lang w:val="lv-LV"/>
              </w:rPr>
              <w:t>Augstskolas aktivitāte</w:t>
            </w:r>
          </w:p>
        </w:tc>
        <w:tc>
          <w:tcPr>
            <w:tcW w:w="2539" w:type="dxa"/>
            <w:shd w:val="clear" w:color="auto" w:fill="D9E2F3" w:themeFill="accent1" w:themeFillTint="33"/>
          </w:tcPr>
          <w:p w14:paraId="0705BBB7" w14:textId="77777777" w:rsidR="000A638C" w:rsidRPr="00CB2D5B" w:rsidRDefault="000A638C" w:rsidP="00B13BC9">
            <w:pPr>
              <w:rPr>
                <w:rFonts w:ascii="Times New Roman" w:hAnsi="Times New Roman" w:cs="Times New Roman"/>
                <w:b/>
                <w:lang w:val="lv-LV"/>
              </w:rPr>
            </w:pPr>
            <w:r w:rsidRPr="00CB2D5B">
              <w:rPr>
                <w:rFonts w:ascii="Times New Roman" w:hAnsi="Times New Roman" w:cs="Times New Roman"/>
                <w:b/>
                <w:lang w:val="lv-LV"/>
              </w:rPr>
              <w:t>Sasniedzamie rezultāti</w:t>
            </w:r>
          </w:p>
        </w:tc>
        <w:tc>
          <w:tcPr>
            <w:tcW w:w="1188" w:type="dxa"/>
            <w:shd w:val="clear" w:color="auto" w:fill="D9E2F3" w:themeFill="accent1" w:themeFillTint="33"/>
          </w:tcPr>
          <w:p w14:paraId="01FEFE1A" w14:textId="77777777" w:rsidR="000A638C" w:rsidRPr="00CB2D5B" w:rsidRDefault="000A638C" w:rsidP="00B13BC9">
            <w:pPr>
              <w:rPr>
                <w:rFonts w:ascii="Times New Roman" w:hAnsi="Times New Roman" w:cs="Times New Roman"/>
                <w:b/>
                <w:lang w:val="lv-LV"/>
              </w:rPr>
            </w:pPr>
            <w:r w:rsidRPr="00CB2D5B">
              <w:rPr>
                <w:rFonts w:ascii="Times New Roman" w:hAnsi="Times New Roman" w:cs="Times New Roman"/>
                <w:b/>
                <w:lang w:val="lv-LV"/>
              </w:rPr>
              <w:t>Ieviešanas termiņš</w:t>
            </w:r>
          </w:p>
        </w:tc>
        <w:tc>
          <w:tcPr>
            <w:tcW w:w="1216" w:type="dxa"/>
            <w:shd w:val="clear" w:color="auto" w:fill="D9E2F3" w:themeFill="accent1" w:themeFillTint="33"/>
          </w:tcPr>
          <w:p w14:paraId="2E66DBC7" w14:textId="77777777" w:rsidR="000A638C" w:rsidRPr="00CB2D5B" w:rsidRDefault="000A638C" w:rsidP="00B13BC9">
            <w:pPr>
              <w:rPr>
                <w:rFonts w:ascii="Times New Roman" w:hAnsi="Times New Roman" w:cs="Times New Roman"/>
                <w:b/>
                <w:lang w:val="lv-LV"/>
              </w:rPr>
            </w:pPr>
            <w:proofErr w:type="spellStart"/>
            <w:r w:rsidRPr="00CB2D5B">
              <w:rPr>
                <w:rFonts w:ascii="Times New Roman" w:hAnsi="Times New Roman" w:cs="Times New Roman"/>
                <w:b/>
                <w:lang w:val="lv-LV"/>
              </w:rPr>
              <w:t>Rekomen</w:t>
            </w:r>
            <w:proofErr w:type="spellEnd"/>
            <w:r w:rsidRPr="00CB2D5B">
              <w:rPr>
                <w:rFonts w:ascii="Times New Roman" w:hAnsi="Times New Roman" w:cs="Times New Roman"/>
                <w:b/>
                <w:lang w:val="ru-RU"/>
              </w:rPr>
              <w:t>-</w:t>
            </w:r>
            <w:proofErr w:type="spellStart"/>
            <w:r w:rsidRPr="00CB2D5B">
              <w:rPr>
                <w:rFonts w:ascii="Times New Roman" w:hAnsi="Times New Roman" w:cs="Times New Roman"/>
                <w:b/>
                <w:lang w:val="lv-LV"/>
              </w:rPr>
              <w:t>dācijas</w:t>
            </w:r>
            <w:proofErr w:type="spellEnd"/>
            <w:r w:rsidRPr="00CB2D5B">
              <w:rPr>
                <w:rFonts w:ascii="Times New Roman" w:hAnsi="Times New Roman" w:cs="Times New Roman"/>
                <w:b/>
                <w:lang w:val="lv-LV"/>
              </w:rPr>
              <w:t xml:space="preserve"> izpilde</w:t>
            </w:r>
          </w:p>
        </w:tc>
      </w:tr>
      <w:tr w:rsidR="006E208E" w:rsidRPr="00CB2D5B" w14:paraId="26A7ABD3" w14:textId="77777777" w:rsidTr="00CB2D5B">
        <w:tc>
          <w:tcPr>
            <w:tcW w:w="534" w:type="dxa"/>
          </w:tcPr>
          <w:p w14:paraId="45B12A59" w14:textId="77777777" w:rsidR="006E208E" w:rsidRPr="00CB2D5B" w:rsidRDefault="006E208E" w:rsidP="006E208E">
            <w:pPr>
              <w:pStyle w:val="ListParagraph"/>
              <w:numPr>
                <w:ilvl w:val="0"/>
                <w:numId w:val="5"/>
              </w:numPr>
              <w:tabs>
                <w:tab w:val="left" w:pos="322"/>
              </w:tabs>
              <w:ind w:left="0" w:firstLine="0"/>
              <w:rPr>
                <w:rFonts w:ascii="Times New Roman" w:hAnsi="Times New Roman" w:cs="Times New Roman"/>
                <w:lang w:val="lv-LV"/>
              </w:rPr>
            </w:pPr>
          </w:p>
        </w:tc>
        <w:tc>
          <w:tcPr>
            <w:tcW w:w="2296" w:type="dxa"/>
          </w:tcPr>
          <w:p w14:paraId="38B27A1D" w14:textId="2E101C05"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Jāveicina akadēmiskā personāla zinātnisko  pētījumu attīstība un publicitāte  starptautiski citētos žurnālos ķīmijas nozarē.</w:t>
            </w:r>
          </w:p>
        </w:tc>
        <w:tc>
          <w:tcPr>
            <w:tcW w:w="2990" w:type="dxa"/>
          </w:tcPr>
          <w:p w14:paraId="320385F3" w14:textId="1F24B9DD" w:rsidR="006E208E" w:rsidRPr="00CB2D5B" w:rsidRDefault="006E208E" w:rsidP="00CB2D5B">
            <w:pPr>
              <w:spacing w:after="120"/>
              <w:rPr>
                <w:rFonts w:ascii="Times New Roman" w:hAnsi="Times New Roman" w:cs="Times New Roman"/>
                <w:lang w:val="lv-LV"/>
              </w:rPr>
            </w:pPr>
            <w:r w:rsidRPr="00CB2D5B">
              <w:rPr>
                <w:rFonts w:ascii="Times New Roman" w:hAnsi="Times New Roman" w:cs="Times New Roman"/>
                <w:lang w:val="lv-LV"/>
              </w:rPr>
              <w:t>Tiek palielināts pētījuma virzienu loks (piem., jaunu optisku materiālu izstrāde un izpēte ar inovatīvās mikroskopijas metodēm; no biomasas iegūtas enerģijas izpēte un pielietošanas iespējas), kas vienlaicīgi arī dod iespējas palielināt publikāciju klāstu</w:t>
            </w:r>
          </w:p>
        </w:tc>
        <w:tc>
          <w:tcPr>
            <w:tcW w:w="2539" w:type="dxa"/>
          </w:tcPr>
          <w:p w14:paraId="4C3685D5" w14:textId="5EFB0BB4"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Pētījumu virzienu paplašināšana un publikāciju skaita palielināšana ar ķīmijas nozarēm saistītajos starptautiski citētos žurnālos</w:t>
            </w:r>
          </w:p>
        </w:tc>
        <w:tc>
          <w:tcPr>
            <w:tcW w:w="1188" w:type="dxa"/>
          </w:tcPr>
          <w:p w14:paraId="62B90BF3" w14:textId="21002145"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2020.g.</w:t>
            </w:r>
          </w:p>
        </w:tc>
        <w:tc>
          <w:tcPr>
            <w:tcW w:w="1216" w:type="dxa"/>
          </w:tcPr>
          <w:p w14:paraId="700C65BB" w14:textId="1D091C3A"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Izpildīts</w:t>
            </w:r>
          </w:p>
        </w:tc>
      </w:tr>
      <w:tr w:rsidR="006E208E" w:rsidRPr="00CB2D5B" w14:paraId="2D79E0D6" w14:textId="77777777" w:rsidTr="00CB2D5B">
        <w:tc>
          <w:tcPr>
            <w:tcW w:w="534" w:type="dxa"/>
          </w:tcPr>
          <w:p w14:paraId="09777EEB" w14:textId="77777777" w:rsidR="006E208E" w:rsidRPr="00CB2D5B" w:rsidRDefault="006E208E" w:rsidP="006E208E">
            <w:pPr>
              <w:pStyle w:val="ListParagraph"/>
              <w:numPr>
                <w:ilvl w:val="0"/>
                <w:numId w:val="5"/>
              </w:numPr>
              <w:ind w:left="0" w:firstLine="0"/>
              <w:rPr>
                <w:rFonts w:ascii="Times New Roman" w:hAnsi="Times New Roman" w:cs="Times New Roman"/>
                <w:lang w:val="lv-LV"/>
              </w:rPr>
            </w:pPr>
          </w:p>
        </w:tc>
        <w:tc>
          <w:tcPr>
            <w:tcW w:w="2296" w:type="dxa"/>
          </w:tcPr>
          <w:p w14:paraId="484CB8DD" w14:textId="0AE21A2F"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Jāuzlabo pamatkursu laboratoriju infrastruktūra.</w:t>
            </w:r>
          </w:p>
        </w:tc>
        <w:tc>
          <w:tcPr>
            <w:tcW w:w="2990" w:type="dxa"/>
          </w:tcPr>
          <w:p w14:paraId="425CD8AB" w14:textId="729049FF"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 xml:space="preserve">Piesaistot dažādus finansējuma avotus, pilnveidot un paplašināt studiju virziena programmu realizācijai </w:t>
            </w:r>
            <w:r w:rsidRPr="00CB2D5B">
              <w:rPr>
                <w:rFonts w:ascii="Times New Roman" w:hAnsi="Times New Roman" w:cs="Times New Roman"/>
                <w:lang w:val="lv-LV"/>
              </w:rPr>
              <w:lastRenderedPageBreak/>
              <w:t>nepieciešamā aprīkojuma klāstu</w:t>
            </w:r>
          </w:p>
        </w:tc>
        <w:tc>
          <w:tcPr>
            <w:tcW w:w="2539" w:type="dxa"/>
          </w:tcPr>
          <w:p w14:paraId="7EF0DE8D" w14:textId="3765BE88" w:rsidR="006E208E" w:rsidRPr="00CB2D5B" w:rsidRDefault="006E208E" w:rsidP="00CB2D5B">
            <w:pPr>
              <w:spacing w:after="120"/>
              <w:rPr>
                <w:rFonts w:ascii="Times New Roman" w:hAnsi="Times New Roman" w:cs="Times New Roman"/>
                <w:lang w:val="lv-LV"/>
              </w:rPr>
            </w:pPr>
            <w:r w:rsidRPr="00CB2D5B">
              <w:rPr>
                <w:rFonts w:ascii="Times New Roman" w:hAnsi="Times New Roman" w:cs="Times New Roman"/>
                <w:lang w:val="lv-LV"/>
              </w:rPr>
              <w:lastRenderedPageBreak/>
              <w:t xml:space="preserve">Mērķtiecīgi investēt studiju un pētnieciskās infrastruktūras modernizēšanā, lai tās rezultātā studējošajiem </w:t>
            </w:r>
            <w:r w:rsidRPr="00CB2D5B">
              <w:rPr>
                <w:rFonts w:ascii="Times New Roman" w:hAnsi="Times New Roman" w:cs="Times New Roman"/>
                <w:lang w:val="lv-LV"/>
              </w:rPr>
              <w:lastRenderedPageBreak/>
              <w:t>būtu pieejamas mūsdienīgas mācību un zinātniskās laboratorijas, kas aprīkotas ar studiju un pētniecības procesa nodrošināšanai nepieciešamo laboratorijas un pētījuma aprīkojumu</w:t>
            </w:r>
          </w:p>
        </w:tc>
        <w:tc>
          <w:tcPr>
            <w:tcW w:w="1188" w:type="dxa"/>
          </w:tcPr>
          <w:p w14:paraId="7996BD88" w14:textId="59E3D1EC"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lastRenderedPageBreak/>
              <w:t xml:space="preserve">2020. g. </w:t>
            </w:r>
          </w:p>
        </w:tc>
        <w:tc>
          <w:tcPr>
            <w:tcW w:w="1216" w:type="dxa"/>
          </w:tcPr>
          <w:p w14:paraId="26F2036B" w14:textId="13F932BD"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Izpildīts</w:t>
            </w:r>
          </w:p>
        </w:tc>
      </w:tr>
      <w:tr w:rsidR="006E208E" w:rsidRPr="00CB2D5B" w14:paraId="61AC90DD" w14:textId="77777777" w:rsidTr="00CB2D5B">
        <w:tc>
          <w:tcPr>
            <w:tcW w:w="534" w:type="dxa"/>
          </w:tcPr>
          <w:p w14:paraId="37B337BA" w14:textId="77777777" w:rsidR="006E208E" w:rsidRPr="00CB2D5B" w:rsidRDefault="006E208E" w:rsidP="006E208E">
            <w:pPr>
              <w:pStyle w:val="ListParagraph"/>
              <w:numPr>
                <w:ilvl w:val="0"/>
                <w:numId w:val="5"/>
              </w:numPr>
              <w:ind w:left="0" w:firstLine="0"/>
              <w:rPr>
                <w:rFonts w:ascii="Times New Roman" w:hAnsi="Times New Roman" w:cs="Times New Roman"/>
                <w:lang w:val="lv-LV"/>
              </w:rPr>
            </w:pPr>
          </w:p>
        </w:tc>
        <w:tc>
          <w:tcPr>
            <w:tcW w:w="2296" w:type="dxa"/>
          </w:tcPr>
          <w:p w14:paraId="716DA712" w14:textId="10F78AC2"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Jānodrošina  studentu un docētāju dalības iespējas starptautiskās apmaiņas programmās.</w:t>
            </w:r>
          </w:p>
        </w:tc>
        <w:tc>
          <w:tcPr>
            <w:tcW w:w="2990" w:type="dxa"/>
          </w:tcPr>
          <w:p w14:paraId="7B277FB0" w14:textId="2F07110B" w:rsidR="001037E2" w:rsidRPr="00CB2D5B" w:rsidRDefault="001037E2" w:rsidP="001037E2">
            <w:pPr>
              <w:rPr>
                <w:rFonts w:ascii="Times New Roman" w:hAnsi="Times New Roman" w:cs="Times New Roman"/>
                <w:lang w:val="lv-LV"/>
              </w:rPr>
            </w:pPr>
            <w:r w:rsidRPr="00CB2D5B">
              <w:rPr>
                <w:rFonts w:ascii="Times New Roman" w:hAnsi="Times New Roman" w:cs="Times New Roman"/>
                <w:lang w:val="lv-LV"/>
              </w:rPr>
              <w:t xml:space="preserve">DU akadēmiskā personāla un studentu mobilitāte tiek pilnveidota, iesaistoties mobilitātēs Eiropas Savienības atbalsta programmas izglītības, apmācības, jaunatnes un sporta jomā “Erasmus+” ietvaros. Ir noslēgti sadarbības līgumi ar vairāk nekā 90 augstākās izglītības iestādēm 22 valstīs. </w:t>
            </w:r>
          </w:p>
          <w:p w14:paraId="16AF48D7" w14:textId="77777777" w:rsidR="006E208E" w:rsidRPr="00CB2D5B" w:rsidRDefault="006E208E" w:rsidP="006E208E">
            <w:pPr>
              <w:rPr>
                <w:rFonts w:ascii="Times New Roman" w:hAnsi="Times New Roman" w:cs="Times New Roman"/>
                <w:lang w:val="lv-LV"/>
              </w:rPr>
            </w:pPr>
          </w:p>
        </w:tc>
        <w:tc>
          <w:tcPr>
            <w:tcW w:w="2539" w:type="dxa"/>
          </w:tcPr>
          <w:p w14:paraId="5D8A17C7" w14:textId="78E34FEF" w:rsidR="006E208E" w:rsidRPr="00CB2D5B" w:rsidRDefault="001037E2" w:rsidP="006E208E">
            <w:pPr>
              <w:rPr>
                <w:rFonts w:ascii="Times New Roman" w:hAnsi="Times New Roman" w:cs="Times New Roman"/>
                <w:lang w:val="lv-LV"/>
              </w:rPr>
            </w:pPr>
            <w:r w:rsidRPr="00CB2D5B">
              <w:rPr>
                <w:rFonts w:ascii="Times New Roman" w:hAnsi="Times New Roman" w:cs="Times New Roman"/>
                <w:lang w:val="lv-LV"/>
              </w:rPr>
              <w:t xml:space="preserve">Mācībspēku un studentu aktīvā dalība </w:t>
            </w:r>
            <w:r w:rsidR="008D5143" w:rsidRPr="00CB2D5B">
              <w:rPr>
                <w:rFonts w:ascii="Times New Roman" w:hAnsi="Times New Roman" w:cs="Times New Roman"/>
                <w:lang w:val="lv-LV"/>
              </w:rPr>
              <w:t>“</w:t>
            </w:r>
            <w:proofErr w:type="spellStart"/>
            <w:r w:rsidR="008D5143" w:rsidRPr="00CB2D5B">
              <w:rPr>
                <w:rFonts w:ascii="Times New Roman" w:hAnsi="Times New Roman" w:cs="Times New Roman"/>
                <w:lang w:val="lv-LV"/>
              </w:rPr>
              <w:t>Erasmus</w:t>
            </w:r>
            <w:proofErr w:type="spellEnd"/>
            <w:r w:rsidR="008D5143" w:rsidRPr="00CB2D5B">
              <w:rPr>
                <w:rFonts w:ascii="Times New Roman" w:hAnsi="Times New Roman" w:cs="Times New Roman"/>
                <w:lang w:val="lv-LV"/>
              </w:rPr>
              <w:t xml:space="preserve">+” </w:t>
            </w:r>
            <w:r w:rsidRPr="00CB2D5B">
              <w:rPr>
                <w:rFonts w:ascii="Times New Roman" w:hAnsi="Times New Roman" w:cs="Times New Roman"/>
                <w:lang w:val="lv-LV"/>
              </w:rPr>
              <w:t>mobilitātēs (prakses, docēšana, studējošo apmaiņa utt.)</w:t>
            </w:r>
          </w:p>
        </w:tc>
        <w:tc>
          <w:tcPr>
            <w:tcW w:w="1188" w:type="dxa"/>
          </w:tcPr>
          <w:p w14:paraId="15BF0590" w14:textId="43DA2D20"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2019. g.</w:t>
            </w:r>
          </w:p>
        </w:tc>
        <w:tc>
          <w:tcPr>
            <w:tcW w:w="1216" w:type="dxa"/>
          </w:tcPr>
          <w:p w14:paraId="5C4517BD" w14:textId="707753E5"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Izpildīts</w:t>
            </w:r>
          </w:p>
        </w:tc>
      </w:tr>
      <w:tr w:rsidR="006E208E" w:rsidRPr="00CB2D5B" w14:paraId="018F3A73" w14:textId="77777777" w:rsidTr="00CB2D5B">
        <w:tc>
          <w:tcPr>
            <w:tcW w:w="534" w:type="dxa"/>
          </w:tcPr>
          <w:p w14:paraId="343E5B02" w14:textId="77777777" w:rsidR="006E208E" w:rsidRPr="00CB2D5B" w:rsidRDefault="006E208E" w:rsidP="006E208E">
            <w:pPr>
              <w:pStyle w:val="ListParagraph"/>
              <w:numPr>
                <w:ilvl w:val="0"/>
                <w:numId w:val="5"/>
              </w:numPr>
              <w:ind w:left="0" w:firstLine="0"/>
              <w:rPr>
                <w:rFonts w:ascii="Times New Roman" w:hAnsi="Times New Roman" w:cs="Times New Roman"/>
                <w:lang w:val="lv-LV"/>
              </w:rPr>
            </w:pPr>
          </w:p>
        </w:tc>
        <w:tc>
          <w:tcPr>
            <w:tcW w:w="2296" w:type="dxa"/>
          </w:tcPr>
          <w:p w14:paraId="573624B5" w14:textId="05AD87BB"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Jāizanalizē kursu „Matemātika dabaszinātniekiem” (2KP) ir arī kursa „Fizika”(2KP) apjoms un jāmeklē iespējas kursu paplašināšanai.</w:t>
            </w:r>
          </w:p>
        </w:tc>
        <w:tc>
          <w:tcPr>
            <w:tcW w:w="2990" w:type="dxa"/>
          </w:tcPr>
          <w:p w14:paraId="1E47F1FF" w14:textId="1ED1E4A5" w:rsidR="00B13BFC" w:rsidRPr="00CB2D5B" w:rsidRDefault="00B13BFC" w:rsidP="006E208E">
            <w:pPr>
              <w:rPr>
                <w:rFonts w:ascii="Times New Roman" w:hAnsi="Times New Roman" w:cs="Times New Roman"/>
                <w:lang w:val="lv-LV"/>
              </w:rPr>
            </w:pPr>
            <w:r w:rsidRPr="00CB2D5B">
              <w:rPr>
                <w:rFonts w:ascii="Times New Roman" w:hAnsi="Times New Roman" w:cs="Times New Roman"/>
                <w:lang w:val="lv-LV"/>
              </w:rPr>
              <w:t>Tiek veikta pieminēto kursu apjoma analīze un iespējamie ceļi šo kursa satura paplašināšanai</w:t>
            </w:r>
          </w:p>
          <w:p w14:paraId="532B0A72" w14:textId="437AFE93" w:rsidR="00B13BFC" w:rsidRPr="00CB2D5B" w:rsidRDefault="00B13BFC" w:rsidP="00B13BFC">
            <w:pPr>
              <w:rPr>
                <w:rFonts w:ascii="Times New Roman" w:hAnsi="Times New Roman" w:cs="Times New Roman"/>
                <w:lang w:val="lv-LV"/>
              </w:rPr>
            </w:pPr>
          </w:p>
        </w:tc>
        <w:tc>
          <w:tcPr>
            <w:tcW w:w="2539" w:type="dxa"/>
          </w:tcPr>
          <w:p w14:paraId="62740CB1" w14:textId="3F664171" w:rsidR="00B13BFC" w:rsidRPr="00CB2D5B" w:rsidRDefault="00B13BFC" w:rsidP="00B13BFC">
            <w:pPr>
              <w:rPr>
                <w:rFonts w:ascii="Times New Roman" w:hAnsi="Times New Roman" w:cs="Times New Roman"/>
                <w:lang w:val="lv-LV"/>
              </w:rPr>
            </w:pPr>
            <w:r w:rsidRPr="00CB2D5B">
              <w:rPr>
                <w:rFonts w:ascii="Times New Roman" w:hAnsi="Times New Roman" w:cs="Times New Roman"/>
                <w:lang w:val="lv-LV"/>
              </w:rPr>
              <w:t>Studiju plāniem tiks pievienoti divi studiju kursi:</w:t>
            </w:r>
          </w:p>
          <w:p w14:paraId="3C2B3D1F" w14:textId="4F7B8B03" w:rsidR="00B13BFC" w:rsidRPr="00CB2D5B" w:rsidRDefault="00B13BFC" w:rsidP="00B13BFC">
            <w:pPr>
              <w:rPr>
                <w:rFonts w:ascii="Times New Roman" w:hAnsi="Times New Roman" w:cs="Times New Roman"/>
                <w:lang w:val="lv-LV"/>
              </w:rPr>
            </w:pPr>
            <w:r w:rsidRPr="00CB2D5B">
              <w:rPr>
                <w:rFonts w:ascii="Times New Roman" w:hAnsi="Times New Roman" w:cs="Times New Roman"/>
                <w:lang w:val="lv-LV"/>
              </w:rPr>
              <w:t>1) Ķīmi1020 Matemātiskā datu apstrāde un statistika ķīmijā (2 KP; 3 ECTS)</w:t>
            </w:r>
            <w:r w:rsidR="004360B8" w:rsidRPr="00CB2D5B">
              <w:rPr>
                <w:rFonts w:ascii="Times New Roman" w:hAnsi="Times New Roman" w:cs="Times New Roman"/>
                <w:lang w:val="lv-LV"/>
              </w:rPr>
              <w:t>.</w:t>
            </w:r>
          </w:p>
          <w:p w14:paraId="353C9753" w14:textId="554B3A20" w:rsidR="006E208E" w:rsidRPr="00CB2D5B" w:rsidRDefault="00B13BFC" w:rsidP="00CB2D5B">
            <w:pPr>
              <w:spacing w:after="120"/>
              <w:rPr>
                <w:rFonts w:ascii="Times New Roman" w:hAnsi="Times New Roman" w:cs="Times New Roman"/>
                <w:lang w:val="lv-LV"/>
              </w:rPr>
            </w:pPr>
            <w:r w:rsidRPr="00CB2D5B">
              <w:rPr>
                <w:rFonts w:ascii="Times New Roman" w:hAnsi="Times New Roman" w:cs="Times New Roman"/>
                <w:lang w:val="lv-LV"/>
              </w:rPr>
              <w:t xml:space="preserve">2) </w:t>
            </w:r>
            <w:r w:rsidR="00C32BB0" w:rsidRPr="00CB2D5B">
              <w:rPr>
                <w:rFonts w:ascii="Times New Roman" w:hAnsi="Times New Roman" w:cs="Times New Roman"/>
                <w:lang w:val="lv-LV"/>
              </w:rPr>
              <w:t xml:space="preserve">Ķīmi1022 </w:t>
            </w:r>
            <w:r w:rsidRPr="00CB2D5B">
              <w:rPr>
                <w:rFonts w:ascii="Times New Roman" w:hAnsi="Times New Roman" w:cs="Times New Roman"/>
                <w:lang w:val="lv-LV"/>
              </w:rPr>
              <w:t>Ķīmiskā fizika (2 KP; 3 ECTS)</w:t>
            </w:r>
          </w:p>
        </w:tc>
        <w:tc>
          <w:tcPr>
            <w:tcW w:w="1188" w:type="dxa"/>
          </w:tcPr>
          <w:p w14:paraId="708611CF" w14:textId="41B03625" w:rsidR="006E208E" w:rsidRPr="00CB2D5B" w:rsidRDefault="00B13BFC" w:rsidP="006E208E">
            <w:pPr>
              <w:rPr>
                <w:rFonts w:ascii="Times New Roman" w:hAnsi="Times New Roman" w:cs="Times New Roman"/>
                <w:lang w:val="lv-LV"/>
              </w:rPr>
            </w:pPr>
            <w:r w:rsidRPr="00CB2D5B">
              <w:rPr>
                <w:rFonts w:ascii="Times New Roman" w:hAnsi="Times New Roman" w:cs="Times New Roman"/>
                <w:lang w:val="lv-LV"/>
              </w:rPr>
              <w:t>2020. g.</w:t>
            </w:r>
          </w:p>
        </w:tc>
        <w:tc>
          <w:tcPr>
            <w:tcW w:w="1216" w:type="dxa"/>
          </w:tcPr>
          <w:p w14:paraId="6266170D" w14:textId="6CDB4287" w:rsidR="006E208E" w:rsidRPr="00CB2D5B" w:rsidRDefault="00B13BFC" w:rsidP="006E208E">
            <w:pPr>
              <w:rPr>
                <w:rFonts w:ascii="Times New Roman" w:hAnsi="Times New Roman" w:cs="Times New Roman"/>
                <w:lang w:val="lv-LV"/>
              </w:rPr>
            </w:pPr>
            <w:r w:rsidRPr="00CB2D5B">
              <w:rPr>
                <w:rFonts w:ascii="Times New Roman" w:hAnsi="Times New Roman" w:cs="Times New Roman"/>
                <w:lang w:val="lv-LV"/>
              </w:rPr>
              <w:t>Izpildīts</w:t>
            </w:r>
          </w:p>
        </w:tc>
      </w:tr>
      <w:tr w:rsidR="006E208E" w:rsidRPr="00CB2D5B" w14:paraId="66B47B08" w14:textId="77777777" w:rsidTr="00CB2D5B">
        <w:tc>
          <w:tcPr>
            <w:tcW w:w="534" w:type="dxa"/>
          </w:tcPr>
          <w:p w14:paraId="6EC1F064" w14:textId="77777777" w:rsidR="006E208E" w:rsidRPr="00CB2D5B" w:rsidRDefault="006E208E" w:rsidP="006E208E">
            <w:pPr>
              <w:pStyle w:val="ListParagraph"/>
              <w:numPr>
                <w:ilvl w:val="0"/>
                <w:numId w:val="5"/>
              </w:numPr>
              <w:ind w:left="0" w:firstLine="0"/>
              <w:rPr>
                <w:rFonts w:ascii="Times New Roman" w:hAnsi="Times New Roman" w:cs="Times New Roman"/>
                <w:lang w:val="lv-LV"/>
              </w:rPr>
            </w:pPr>
          </w:p>
        </w:tc>
        <w:tc>
          <w:tcPr>
            <w:tcW w:w="2296" w:type="dxa"/>
          </w:tcPr>
          <w:p w14:paraId="21302963" w14:textId="6218A91C" w:rsidR="006E208E" w:rsidRPr="00CB2D5B" w:rsidRDefault="006E208E" w:rsidP="006E208E">
            <w:pPr>
              <w:rPr>
                <w:rFonts w:ascii="Times New Roman" w:hAnsi="Times New Roman" w:cs="Times New Roman"/>
                <w:lang w:val="lv-LV"/>
              </w:rPr>
            </w:pPr>
            <w:r w:rsidRPr="00CB2D5B">
              <w:rPr>
                <w:rFonts w:ascii="Times New Roman" w:hAnsi="Times New Roman" w:cs="Times New Roman"/>
                <w:lang w:val="lv-LV"/>
              </w:rPr>
              <w:t>Jāpilnveido mācību metodes ķīmijas kursos.</w:t>
            </w:r>
          </w:p>
        </w:tc>
        <w:tc>
          <w:tcPr>
            <w:tcW w:w="2990" w:type="dxa"/>
          </w:tcPr>
          <w:p w14:paraId="2E14DE43" w14:textId="77D448B0"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Rekomendācija ņemta vērā un studiju programmu obligātās daļas kursa apguve pamatā balstīta uz gadījumu analīzi. Problēmu risināšanas</w:t>
            </w:r>
          </w:p>
          <w:p w14:paraId="719F6A7B" w14:textId="4B120ED9"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prasmes tāpat tiek apgūtas studiju kursu laikā (“Praktikums nozares laboratorijā I” un “Praktikums nozares laboratorijā II”),</w:t>
            </w:r>
          </w:p>
          <w:p w14:paraId="0BC4EF17" w14:textId="578C9287"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kad studējošā uzdevums ir iepazīties ar praktikuma</w:t>
            </w:r>
          </w:p>
          <w:p w14:paraId="1D150951" w14:textId="77777777"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vietas specifiku un piedāvāt procesu norises</w:t>
            </w:r>
          </w:p>
          <w:p w14:paraId="4B133899" w14:textId="77777777"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uzlabojumus. Tāpat virkne studiju kursu izmanto</w:t>
            </w:r>
          </w:p>
          <w:p w14:paraId="3B6F2D0F" w14:textId="77777777"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mācību darbā problēmu risināšanas metodes. Šie</w:t>
            </w:r>
          </w:p>
          <w:p w14:paraId="33206C5F" w14:textId="77777777" w:rsidR="00B42E5C" w:rsidRPr="00CB2D5B" w:rsidRDefault="00B42E5C" w:rsidP="00B42E5C">
            <w:pPr>
              <w:rPr>
                <w:rFonts w:ascii="Times New Roman" w:hAnsi="Times New Roman" w:cs="Times New Roman"/>
                <w:lang w:val="lv-LV"/>
              </w:rPr>
            </w:pPr>
            <w:r w:rsidRPr="00CB2D5B">
              <w:rPr>
                <w:rFonts w:ascii="Times New Roman" w:hAnsi="Times New Roman" w:cs="Times New Roman"/>
                <w:lang w:val="lv-LV"/>
              </w:rPr>
              <w:t>pamatā ir kursi, kas ir saistīti ar pētniecisko</w:t>
            </w:r>
          </w:p>
          <w:p w14:paraId="4FB0801F" w14:textId="4201CBD8" w:rsidR="006E208E" w:rsidRPr="00CB2D5B" w:rsidRDefault="00B42E5C" w:rsidP="00B42E5C">
            <w:pPr>
              <w:rPr>
                <w:rFonts w:ascii="Times New Roman" w:hAnsi="Times New Roman" w:cs="Times New Roman"/>
                <w:lang w:val="lv-LV"/>
              </w:rPr>
            </w:pPr>
            <w:r w:rsidRPr="00CB2D5B">
              <w:rPr>
                <w:rFonts w:ascii="Times New Roman" w:hAnsi="Times New Roman" w:cs="Times New Roman"/>
                <w:lang w:val="lv-LV"/>
              </w:rPr>
              <w:t>projektu izstrādi</w:t>
            </w:r>
          </w:p>
        </w:tc>
        <w:tc>
          <w:tcPr>
            <w:tcW w:w="2539" w:type="dxa"/>
          </w:tcPr>
          <w:p w14:paraId="4B7D608C" w14:textId="77777777" w:rsidR="008D5143" w:rsidRPr="00CB2D5B" w:rsidRDefault="008D5143" w:rsidP="008D5143">
            <w:pPr>
              <w:rPr>
                <w:rFonts w:ascii="Times New Roman" w:hAnsi="Times New Roman" w:cs="Times New Roman"/>
                <w:lang w:val="lv-LV"/>
              </w:rPr>
            </w:pPr>
            <w:r w:rsidRPr="00CB2D5B">
              <w:rPr>
                <w:rFonts w:ascii="Times New Roman" w:hAnsi="Times New Roman" w:cs="Times New Roman"/>
                <w:lang w:val="lv-LV"/>
              </w:rPr>
              <w:t>Modernizēt mācību</w:t>
            </w:r>
          </w:p>
          <w:p w14:paraId="41301834" w14:textId="727BFA36" w:rsidR="006E208E" w:rsidRPr="00CB2D5B" w:rsidRDefault="008D5143" w:rsidP="008D5143">
            <w:pPr>
              <w:rPr>
                <w:rFonts w:ascii="Times New Roman" w:hAnsi="Times New Roman" w:cs="Times New Roman"/>
                <w:lang w:val="lv-LV"/>
              </w:rPr>
            </w:pPr>
            <w:r w:rsidRPr="00CB2D5B">
              <w:rPr>
                <w:rFonts w:ascii="Times New Roman" w:hAnsi="Times New Roman" w:cs="Times New Roman"/>
                <w:lang w:val="lv-LV"/>
              </w:rPr>
              <w:t>metodes</w:t>
            </w:r>
          </w:p>
        </w:tc>
        <w:tc>
          <w:tcPr>
            <w:tcW w:w="1188" w:type="dxa"/>
          </w:tcPr>
          <w:p w14:paraId="6D1D4ECA" w14:textId="0CDB4032" w:rsidR="006E208E" w:rsidRPr="00CB2D5B" w:rsidRDefault="00B42E5C" w:rsidP="006E208E">
            <w:pPr>
              <w:rPr>
                <w:rFonts w:ascii="Times New Roman" w:hAnsi="Times New Roman" w:cs="Times New Roman"/>
                <w:lang w:val="lv-LV"/>
              </w:rPr>
            </w:pPr>
            <w:r w:rsidRPr="00CB2D5B">
              <w:rPr>
                <w:rFonts w:ascii="Times New Roman" w:hAnsi="Times New Roman" w:cs="Times New Roman"/>
                <w:lang w:val="lv-LV"/>
              </w:rPr>
              <w:t xml:space="preserve">2021. g. </w:t>
            </w:r>
          </w:p>
        </w:tc>
        <w:tc>
          <w:tcPr>
            <w:tcW w:w="1216" w:type="dxa"/>
          </w:tcPr>
          <w:p w14:paraId="18649BAA" w14:textId="4982155F" w:rsidR="006E208E" w:rsidRPr="00CB2D5B" w:rsidRDefault="00B42E5C" w:rsidP="006E208E">
            <w:pPr>
              <w:rPr>
                <w:rFonts w:ascii="Times New Roman" w:hAnsi="Times New Roman" w:cs="Times New Roman"/>
                <w:lang w:val="lv-LV"/>
              </w:rPr>
            </w:pPr>
            <w:r w:rsidRPr="00CB2D5B">
              <w:rPr>
                <w:rFonts w:ascii="Times New Roman" w:hAnsi="Times New Roman" w:cs="Times New Roman"/>
                <w:lang w:val="lv-LV"/>
              </w:rPr>
              <w:t>Izpildīts</w:t>
            </w:r>
          </w:p>
        </w:tc>
      </w:tr>
    </w:tbl>
    <w:p w14:paraId="5C2470F1" w14:textId="77777777" w:rsidR="000A638C" w:rsidRPr="00183EAD" w:rsidRDefault="000A638C" w:rsidP="000A638C">
      <w:pPr>
        <w:rPr>
          <w:rFonts w:ascii="Times New Roman" w:hAnsi="Times New Roman" w:cs="Times New Roman"/>
          <w:sz w:val="24"/>
          <w:szCs w:val="24"/>
          <w:lang w:val="lv-LV"/>
        </w:rPr>
      </w:pPr>
    </w:p>
    <w:p w14:paraId="4B5F331F" w14:textId="0C839A04" w:rsidR="000A638C" w:rsidRPr="00F36536" w:rsidRDefault="000A638C" w:rsidP="00F36536">
      <w:pPr>
        <w:jc w:val="center"/>
        <w:rPr>
          <w:rFonts w:ascii="Times New Roman" w:hAnsi="Times New Roman" w:cs="Times New Roman"/>
          <w:b/>
          <w:sz w:val="24"/>
          <w:szCs w:val="24"/>
          <w:lang w:val="lv-LV"/>
        </w:rPr>
      </w:pPr>
      <w:r w:rsidRPr="00F36536">
        <w:rPr>
          <w:rFonts w:ascii="Times New Roman" w:hAnsi="Times New Roman" w:cs="Times New Roman"/>
          <w:b/>
          <w:sz w:val="24"/>
          <w:szCs w:val="24"/>
          <w:lang w:val="lv-LV"/>
        </w:rPr>
        <w:t xml:space="preserve">Akadēmiskā maģistra studiju programmas “Ķīmija” </w:t>
      </w:r>
      <w:r w:rsidR="00137B85" w:rsidRPr="00F36536">
        <w:rPr>
          <w:rFonts w:ascii="Times New Roman" w:hAnsi="Times New Roman" w:cs="Times New Roman"/>
          <w:b/>
          <w:sz w:val="24"/>
          <w:szCs w:val="24"/>
          <w:lang w:val="lv-LV"/>
        </w:rPr>
        <w:t xml:space="preserve">2015. gada 16. jūnija </w:t>
      </w:r>
      <w:r w:rsidRPr="00F36536">
        <w:rPr>
          <w:rFonts w:ascii="Times New Roman" w:hAnsi="Times New Roman" w:cs="Times New Roman"/>
          <w:b/>
          <w:sz w:val="24"/>
          <w:szCs w:val="24"/>
          <w:lang w:val="lv-LV"/>
        </w:rPr>
        <w:t>licencēšanas ekspertu rekomendāciju izpildes pārskats</w:t>
      </w:r>
    </w:p>
    <w:tbl>
      <w:tblPr>
        <w:tblStyle w:val="TableGrid"/>
        <w:tblW w:w="0" w:type="auto"/>
        <w:tblLook w:val="04A0" w:firstRow="1" w:lastRow="0" w:firstColumn="1" w:lastColumn="0" w:noHBand="0" w:noVBand="1"/>
      </w:tblPr>
      <w:tblGrid>
        <w:gridCol w:w="534"/>
        <w:gridCol w:w="2473"/>
        <w:gridCol w:w="2659"/>
        <w:gridCol w:w="2645"/>
        <w:gridCol w:w="1182"/>
        <w:gridCol w:w="1270"/>
      </w:tblGrid>
      <w:tr w:rsidR="000A638C" w:rsidRPr="00E86422" w14:paraId="021FD34E" w14:textId="77777777" w:rsidTr="00E86422">
        <w:tc>
          <w:tcPr>
            <w:tcW w:w="535" w:type="dxa"/>
            <w:shd w:val="clear" w:color="auto" w:fill="D9E2F3" w:themeFill="accent1" w:themeFillTint="33"/>
          </w:tcPr>
          <w:p w14:paraId="34E0DD8A" w14:textId="77777777" w:rsidR="000A638C" w:rsidRPr="00E86422" w:rsidRDefault="000A638C" w:rsidP="00B13BC9">
            <w:pPr>
              <w:rPr>
                <w:rFonts w:ascii="Times New Roman" w:hAnsi="Times New Roman" w:cs="Times New Roman"/>
                <w:b/>
                <w:lang w:val="lv-LV"/>
              </w:rPr>
            </w:pPr>
            <w:r w:rsidRPr="00E86422">
              <w:rPr>
                <w:rFonts w:ascii="Times New Roman" w:hAnsi="Times New Roman" w:cs="Times New Roman"/>
                <w:b/>
                <w:lang w:val="lv-LV"/>
              </w:rPr>
              <w:t>Nr.</w:t>
            </w:r>
          </w:p>
        </w:tc>
        <w:tc>
          <w:tcPr>
            <w:tcW w:w="2486" w:type="dxa"/>
            <w:shd w:val="clear" w:color="auto" w:fill="D9E2F3" w:themeFill="accent1" w:themeFillTint="33"/>
          </w:tcPr>
          <w:p w14:paraId="319FC5BC" w14:textId="77777777" w:rsidR="000A638C" w:rsidRPr="00E86422" w:rsidRDefault="000A638C" w:rsidP="00B13BC9">
            <w:pPr>
              <w:rPr>
                <w:rFonts w:ascii="Times New Roman" w:hAnsi="Times New Roman" w:cs="Times New Roman"/>
                <w:b/>
                <w:lang w:val="lv-LV"/>
              </w:rPr>
            </w:pPr>
            <w:r w:rsidRPr="00E86422">
              <w:rPr>
                <w:rFonts w:ascii="Times New Roman" w:hAnsi="Times New Roman" w:cs="Times New Roman"/>
                <w:b/>
                <w:lang w:val="lv-LV"/>
              </w:rPr>
              <w:t>Ekspertu grupas rekomendācija</w:t>
            </w:r>
          </w:p>
        </w:tc>
        <w:tc>
          <w:tcPr>
            <w:tcW w:w="2676" w:type="dxa"/>
            <w:shd w:val="clear" w:color="auto" w:fill="D9E2F3" w:themeFill="accent1" w:themeFillTint="33"/>
          </w:tcPr>
          <w:p w14:paraId="59718587" w14:textId="77777777" w:rsidR="000A638C" w:rsidRPr="00E86422" w:rsidRDefault="000A638C" w:rsidP="00B13BC9">
            <w:pPr>
              <w:rPr>
                <w:rFonts w:ascii="Times New Roman" w:hAnsi="Times New Roman" w:cs="Times New Roman"/>
                <w:b/>
                <w:lang w:val="lv-LV"/>
              </w:rPr>
            </w:pPr>
            <w:r w:rsidRPr="00E86422">
              <w:rPr>
                <w:rFonts w:ascii="Times New Roman" w:hAnsi="Times New Roman" w:cs="Times New Roman"/>
                <w:b/>
                <w:lang w:val="lv-LV"/>
              </w:rPr>
              <w:t>Augstskolas aktivitāte</w:t>
            </w:r>
          </w:p>
        </w:tc>
        <w:tc>
          <w:tcPr>
            <w:tcW w:w="2662" w:type="dxa"/>
            <w:shd w:val="clear" w:color="auto" w:fill="D9E2F3" w:themeFill="accent1" w:themeFillTint="33"/>
          </w:tcPr>
          <w:p w14:paraId="731C69C7" w14:textId="77777777" w:rsidR="000A638C" w:rsidRPr="00E86422" w:rsidRDefault="000A638C" w:rsidP="00B13BC9">
            <w:pPr>
              <w:rPr>
                <w:rFonts w:ascii="Times New Roman" w:hAnsi="Times New Roman" w:cs="Times New Roman"/>
                <w:b/>
                <w:lang w:val="lv-LV"/>
              </w:rPr>
            </w:pPr>
            <w:r w:rsidRPr="00E86422">
              <w:rPr>
                <w:rFonts w:ascii="Times New Roman" w:hAnsi="Times New Roman" w:cs="Times New Roman"/>
                <w:b/>
                <w:lang w:val="lv-LV"/>
              </w:rPr>
              <w:t>Sasniedzamie rezultāti</w:t>
            </w:r>
          </w:p>
        </w:tc>
        <w:tc>
          <w:tcPr>
            <w:tcW w:w="1134" w:type="dxa"/>
            <w:shd w:val="clear" w:color="auto" w:fill="D9E2F3" w:themeFill="accent1" w:themeFillTint="33"/>
          </w:tcPr>
          <w:p w14:paraId="2412DA0D" w14:textId="77777777" w:rsidR="000A638C" w:rsidRPr="00E86422" w:rsidRDefault="000A638C" w:rsidP="00B13BC9">
            <w:pPr>
              <w:rPr>
                <w:rFonts w:ascii="Times New Roman" w:hAnsi="Times New Roman" w:cs="Times New Roman"/>
                <w:b/>
                <w:lang w:val="lv-LV"/>
              </w:rPr>
            </w:pPr>
            <w:r w:rsidRPr="00E86422">
              <w:rPr>
                <w:rFonts w:ascii="Times New Roman" w:hAnsi="Times New Roman" w:cs="Times New Roman"/>
                <w:b/>
                <w:lang w:val="lv-LV"/>
              </w:rPr>
              <w:t>Ieviešanas termiņš</w:t>
            </w:r>
          </w:p>
        </w:tc>
        <w:tc>
          <w:tcPr>
            <w:tcW w:w="1270" w:type="dxa"/>
            <w:shd w:val="clear" w:color="auto" w:fill="D9E2F3" w:themeFill="accent1" w:themeFillTint="33"/>
          </w:tcPr>
          <w:p w14:paraId="0243E7CA" w14:textId="77777777" w:rsidR="000A638C" w:rsidRPr="00E86422" w:rsidRDefault="000A638C" w:rsidP="00B13BC9">
            <w:pPr>
              <w:rPr>
                <w:rFonts w:ascii="Times New Roman" w:hAnsi="Times New Roman" w:cs="Times New Roman"/>
                <w:b/>
                <w:lang w:val="lv-LV"/>
              </w:rPr>
            </w:pPr>
            <w:proofErr w:type="spellStart"/>
            <w:r w:rsidRPr="00E86422">
              <w:rPr>
                <w:rFonts w:ascii="Times New Roman" w:hAnsi="Times New Roman" w:cs="Times New Roman"/>
                <w:b/>
                <w:lang w:val="lv-LV"/>
              </w:rPr>
              <w:t>Rekomen</w:t>
            </w:r>
            <w:proofErr w:type="spellEnd"/>
            <w:r w:rsidRPr="00E86422">
              <w:rPr>
                <w:rFonts w:ascii="Times New Roman" w:hAnsi="Times New Roman" w:cs="Times New Roman"/>
                <w:b/>
                <w:lang w:val="ru-RU"/>
              </w:rPr>
              <w:t>-</w:t>
            </w:r>
            <w:proofErr w:type="spellStart"/>
            <w:r w:rsidRPr="00E86422">
              <w:rPr>
                <w:rFonts w:ascii="Times New Roman" w:hAnsi="Times New Roman" w:cs="Times New Roman"/>
                <w:b/>
                <w:lang w:val="lv-LV"/>
              </w:rPr>
              <w:t>dācijas</w:t>
            </w:r>
            <w:proofErr w:type="spellEnd"/>
            <w:r w:rsidRPr="00E86422">
              <w:rPr>
                <w:rFonts w:ascii="Times New Roman" w:hAnsi="Times New Roman" w:cs="Times New Roman"/>
                <w:b/>
                <w:lang w:val="lv-LV"/>
              </w:rPr>
              <w:t xml:space="preserve"> izpilde</w:t>
            </w:r>
          </w:p>
        </w:tc>
      </w:tr>
      <w:tr w:rsidR="000A638C" w:rsidRPr="00E86422" w14:paraId="09227605" w14:textId="77777777" w:rsidTr="00E86422">
        <w:tc>
          <w:tcPr>
            <w:tcW w:w="535" w:type="dxa"/>
          </w:tcPr>
          <w:p w14:paraId="04B3A237" w14:textId="77777777" w:rsidR="000A638C" w:rsidRPr="00E86422" w:rsidRDefault="000A638C" w:rsidP="0054113C">
            <w:pPr>
              <w:pStyle w:val="ListParagraph"/>
              <w:numPr>
                <w:ilvl w:val="0"/>
                <w:numId w:val="6"/>
              </w:numPr>
              <w:rPr>
                <w:rFonts w:ascii="Times New Roman" w:hAnsi="Times New Roman" w:cs="Times New Roman"/>
                <w:lang w:val="lv-LV"/>
              </w:rPr>
            </w:pPr>
          </w:p>
        </w:tc>
        <w:tc>
          <w:tcPr>
            <w:tcW w:w="2486" w:type="dxa"/>
          </w:tcPr>
          <w:p w14:paraId="7A62D1E6" w14:textId="3C64AB5F" w:rsidR="000A638C" w:rsidRPr="00E86422" w:rsidRDefault="00137B85" w:rsidP="00137B85">
            <w:pPr>
              <w:rPr>
                <w:rFonts w:ascii="Times New Roman" w:hAnsi="Times New Roman" w:cs="Times New Roman"/>
                <w:lang w:val="lv-LV"/>
              </w:rPr>
            </w:pPr>
            <w:bookmarkStart w:id="1" w:name="_Hlk145086000"/>
            <w:r w:rsidRPr="00E86422">
              <w:rPr>
                <w:rFonts w:ascii="Times New Roman" w:hAnsi="Times New Roman" w:cs="Times New Roman"/>
                <w:lang w:val="lv-LV"/>
              </w:rPr>
              <w:t xml:space="preserve">Nākotnē piesaistīt vairāk docētājus ar Dr.chem. kvalifikāciju (2018. g.: 5 </w:t>
            </w:r>
            <w:bookmarkStart w:id="2" w:name="_Hlk145086104"/>
            <w:r w:rsidRPr="00E86422">
              <w:rPr>
                <w:rFonts w:ascii="Times New Roman" w:hAnsi="Times New Roman" w:cs="Times New Roman"/>
                <w:lang w:val="lv-LV"/>
              </w:rPr>
              <w:t>docētāji ar Dr. chem. grādu, kas akadēmiskā amatā ievēlēti DU</w:t>
            </w:r>
            <w:bookmarkEnd w:id="2"/>
            <w:r w:rsidRPr="00E86422">
              <w:rPr>
                <w:rFonts w:ascii="Times New Roman" w:hAnsi="Times New Roman" w:cs="Times New Roman"/>
                <w:lang w:val="lv-LV"/>
              </w:rPr>
              <w:t>), lai nodrošinātu ilglaicīgu un kvalitatīvu programmas attīstību.</w:t>
            </w:r>
            <w:bookmarkEnd w:id="1"/>
          </w:p>
        </w:tc>
        <w:tc>
          <w:tcPr>
            <w:tcW w:w="2676" w:type="dxa"/>
          </w:tcPr>
          <w:p w14:paraId="3C1B4E0E" w14:textId="03B52CF3" w:rsidR="000A638C" w:rsidRPr="00E86422" w:rsidRDefault="00DF5BD6" w:rsidP="00B13BC9">
            <w:pPr>
              <w:rPr>
                <w:rFonts w:ascii="Times New Roman" w:hAnsi="Times New Roman" w:cs="Times New Roman"/>
                <w:lang w:val="lv-LV"/>
              </w:rPr>
            </w:pPr>
            <w:bookmarkStart w:id="3" w:name="_Hlk145086021"/>
            <w:r w:rsidRPr="00E86422">
              <w:rPr>
                <w:rFonts w:ascii="Times New Roman" w:hAnsi="Times New Roman" w:cs="Times New Roman"/>
                <w:lang w:val="lv-LV"/>
              </w:rPr>
              <w:t xml:space="preserve">Augstskola motivē mācībspēku ar maģistra grādiem iegūt doktora grādu, piedāvājot finansiālo atbalstu (dažādu projektu, </w:t>
            </w:r>
            <w:proofErr w:type="spellStart"/>
            <w:r w:rsidRPr="00E86422">
              <w:rPr>
                <w:rFonts w:ascii="Times New Roman" w:hAnsi="Times New Roman" w:cs="Times New Roman"/>
                <w:lang w:val="lv-LV"/>
              </w:rPr>
              <w:t>grantu</w:t>
            </w:r>
            <w:proofErr w:type="spellEnd"/>
            <w:r w:rsidRPr="00E86422">
              <w:rPr>
                <w:rFonts w:ascii="Times New Roman" w:hAnsi="Times New Roman" w:cs="Times New Roman"/>
                <w:lang w:val="lv-LV"/>
              </w:rPr>
              <w:t xml:space="preserve"> ietvaros)</w:t>
            </w:r>
            <w:bookmarkEnd w:id="3"/>
          </w:p>
        </w:tc>
        <w:tc>
          <w:tcPr>
            <w:tcW w:w="2662" w:type="dxa"/>
          </w:tcPr>
          <w:p w14:paraId="0B79DFB1" w14:textId="77777777" w:rsidR="000A638C" w:rsidRPr="00E86422" w:rsidRDefault="00DF5BD6" w:rsidP="00B13BC9">
            <w:pPr>
              <w:rPr>
                <w:rFonts w:ascii="Times New Roman" w:hAnsi="Times New Roman" w:cs="Times New Roman"/>
                <w:lang w:val="lv-LV"/>
              </w:rPr>
            </w:pPr>
            <w:r w:rsidRPr="00E86422">
              <w:rPr>
                <w:rFonts w:ascii="Times New Roman" w:hAnsi="Times New Roman" w:cs="Times New Roman"/>
                <w:lang w:val="lv-LV"/>
              </w:rPr>
              <w:t>Palielināt docētāju skaitu ar Dr. Chem. grādu</w:t>
            </w:r>
            <w:r w:rsidR="00E80E65" w:rsidRPr="00E86422">
              <w:rPr>
                <w:rFonts w:ascii="Times New Roman" w:hAnsi="Times New Roman" w:cs="Times New Roman"/>
                <w:lang w:val="lv-LV"/>
              </w:rPr>
              <w:t>.</w:t>
            </w:r>
          </w:p>
          <w:p w14:paraId="7E8E3F55" w14:textId="33BF8E7C" w:rsidR="00E80E65" w:rsidRPr="00E86422" w:rsidRDefault="00E80E65" w:rsidP="00E86422">
            <w:pPr>
              <w:spacing w:after="120"/>
              <w:rPr>
                <w:rFonts w:ascii="Times New Roman" w:hAnsi="Times New Roman" w:cs="Times New Roman"/>
                <w:lang w:val="lv-LV"/>
              </w:rPr>
            </w:pPr>
            <w:r w:rsidRPr="00E86422">
              <w:rPr>
                <w:rFonts w:ascii="Times New Roman" w:hAnsi="Times New Roman" w:cs="Times New Roman"/>
                <w:lang w:val="lv-LV"/>
              </w:rPr>
              <w:t>Rekomendācija daļēji izpildīta – šobrīd trīs docētāji ar Dr. chem. grādu, kas akadēmiskā amatā ievēlēti DU</w:t>
            </w:r>
          </w:p>
        </w:tc>
        <w:tc>
          <w:tcPr>
            <w:tcW w:w="1134" w:type="dxa"/>
          </w:tcPr>
          <w:p w14:paraId="32208E53" w14:textId="6E5515DC" w:rsidR="000A638C" w:rsidRPr="00E86422" w:rsidRDefault="00DF5BD6" w:rsidP="00B13BC9">
            <w:pPr>
              <w:rPr>
                <w:rFonts w:ascii="Times New Roman" w:hAnsi="Times New Roman" w:cs="Times New Roman"/>
                <w:lang w:val="lv-LV"/>
              </w:rPr>
            </w:pPr>
            <w:r w:rsidRPr="00E86422">
              <w:rPr>
                <w:rFonts w:ascii="Times New Roman" w:hAnsi="Times New Roman" w:cs="Times New Roman"/>
                <w:lang w:val="lv-LV"/>
              </w:rPr>
              <w:t>202</w:t>
            </w:r>
            <w:r w:rsidR="00E80E65" w:rsidRPr="00E86422">
              <w:rPr>
                <w:rFonts w:ascii="Times New Roman" w:hAnsi="Times New Roman" w:cs="Times New Roman"/>
                <w:lang w:val="lv-LV"/>
              </w:rPr>
              <w:t>7</w:t>
            </w:r>
            <w:r w:rsidRPr="00E86422">
              <w:rPr>
                <w:rFonts w:ascii="Times New Roman" w:hAnsi="Times New Roman" w:cs="Times New Roman"/>
                <w:lang w:val="lv-LV"/>
              </w:rPr>
              <w:t xml:space="preserve">. g. </w:t>
            </w:r>
          </w:p>
        </w:tc>
        <w:tc>
          <w:tcPr>
            <w:tcW w:w="1270" w:type="dxa"/>
          </w:tcPr>
          <w:p w14:paraId="2600D61A" w14:textId="1FA5D73A" w:rsidR="000A638C" w:rsidRPr="00E86422" w:rsidRDefault="009A2681" w:rsidP="00B13BC9">
            <w:pPr>
              <w:rPr>
                <w:rFonts w:ascii="Times New Roman" w:hAnsi="Times New Roman" w:cs="Times New Roman"/>
                <w:lang w:val="lv-LV"/>
              </w:rPr>
            </w:pPr>
            <w:r w:rsidRPr="00E86422">
              <w:rPr>
                <w:rFonts w:ascii="Times New Roman" w:hAnsi="Times New Roman" w:cs="Times New Roman"/>
                <w:lang w:val="lv-LV"/>
              </w:rPr>
              <w:t>Daļēji i</w:t>
            </w:r>
            <w:r w:rsidR="00DF5BD6" w:rsidRPr="00E86422">
              <w:rPr>
                <w:rFonts w:ascii="Times New Roman" w:hAnsi="Times New Roman" w:cs="Times New Roman"/>
                <w:lang w:val="lv-LV"/>
              </w:rPr>
              <w:t>zpildīts</w:t>
            </w:r>
          </w:p>
        </w:tc>
      </w:tr>
      <w:tr w:rsidR="000A638C" w:rsidRPr="00E86422" w14:paraId="22FD75DB" w14:textId="77777777" w:rsidTr="00E86422">
        <w:tc>
          <w:tcPr>
            <w:tcW w:w="535" w:type="dxa"/>
          </w:tcPr>
          <w:p w14:paraId="0A1657BD" w14:textId="77777777" w:rsidR="000A638C" w:rsidRPr="00E86422" w:rsidRDefault="000A638C" w:rsidP="0054113C">
            <w:pPr>
              <w:pStyle w:val="ListParagraph"/>
              <w:numPr>
                <w:ilvl w:val="0"/>
                <w:numId w:val="6"/>
              </w:numPr>
              <w:ind w:left="0" w:firstLine="0"/>
              <w:rPr>
                <w:rFonts w:ascii="Times New Roman" w:hAnsi="Times New Roman" w:cs="Times New Roman"/>
                <w:lang w:val="lv-LV"/>
              </w:rPr>
            </w:pPr>
          </w:p>
        </w:tc>
        <w:tc>
          <w:tcPr>
            <w:tcW w:w="2486" w:type="dxa"/>
          </w:tcPr>
          <w:p w14:paraId="1630B0CC" w14:textId="0C483982" w:rsidR="000A638C" w:rsidRPr="00E86422" w:rsidRDefault="00137B85" w:rsidP="00B13BC9">
            <w:pPr>
              <w:rPr>
                <w:rFonts w:ascii="Times New Roman" w:hAnsi="Times New Roman" w:cs="Times New Roman"/>
                <w:lang w:val="lv-LV"/>
              </w:rPr>
            </w:pPr>
            <w:r w:rsidRPr="00E86422">
              <w:rPr>
                <w:rFonts w:ascii="Times New Roman" w:hAnsi="Times New Roman" w:cs="Times New Roman"/>
                <w:lang w:val="lv-LV"/>
              </w:rPr>
              <w:t xml:space="preserve">Var rekomendēt nākotnē iesaistīties konsorcijā ar LU, RTU, RSU, LOSI un citām ar ķīmiju saistītām institūcijām, lai abonētu Chemical </w:t>
            </w:r>
            <w:proofErr w:type="spellStart"/>
            <w:r w:rsidRPr="00E86422">
              <w:rPr>
                <w:rFonts w:ascii="Times New Roman" w:hAnsi="Times New Roman" w:cs="Times New Roman"/>
                <w:lang w:val="lv-LV"/>
              </w:rPr>
              <w:t>Abstracts</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Service</w:t>
            </w:r>
            <w:proofErr w:type="spellEnd"/>
            <w:r w:rsidRPr="00E86422">
              <w:rPr>
                <w:rFonts w:ascii="Times New Roman" w:hAnsi="Times New Roman" w:cs="Times New Roman"/>
                <w:lang w:val="lv-LV"/>
              </w:rPr>
              <w:t xml:space="preserve"> datu bāzi </w:t>
            </w:r>
            <w:proofErr w:type="spellStart"/>
            <w:r w:rsidRPr="00E86422">
              <w:rPr>
                <w:rFonts w:ascii="Times New Roman" w:hAnsi="Times New Roman" w:cs="Times New Roman"/>
                <w:lang w:val="lv-LV"/>
              </w:rPr>
              <w:t>SciFinder</w:t>
            </w:r>
            <w:proofErr w:type="spellEnd"/>
            <w:r w:rsidRPr="00E86422">
              <w:rPr>
                <w:rFonts w:ascii="Times New Roman" w:hAnsi="Times New Roman" w:cs="Times New Roman"/>
                <w:lang w:val="lv-LV"/>
              </w:rPr>
              <w:t>.</w:t>
            </w:r>
          </w:p>
        </w:tc>
        <w:tc>
          <w:tcPr>
            <w:tcW w:w="2676" w:type="dxa"/>
          </w:tcPr>
          <w:p w14:paraId="64FB525B" w14:textId="479BECB2" w:rsidR="000A638C" w:rsidRPr="00E86422" w:rsidRDefault="00DF5BD6" w:rsidP="00B13BC9">
            <w:pPr>
              <w:rPr>
                <w:rFonts w:ascii="Times New Roman" w:hAnsi="Times New Roman" w:cs="Times New Roman"/>
                <w:lang w:val="lv-LV"/>
              </w:rPr>
            </w:pPr>
            <w:r w:rsidRPr="00E86422">
              <w:rPr>
                <w:rFonts w:ascii="Times New Roman" w:hAnsi="Times New Roman" w:cs="Times New Roman"/>
                <w:lang w:val="lv-LV"/>
              </w:rPr>
              <w:t xml:space="preserve">Sadarbojoties ar DU vadību un Bibliotēku, tiek domāts par abonējamo datubāžu skaita palielināšanu  </w:t>
            </w:r>
          </w:p>
        </w:tc>
        <w:tc>
          <w:tcPr>
            <w:tcW w:w="2662" w:type="dxa"/>
          </w:tcPr>
          <w:p w14:paraId="18935B81" w14:textId="50C2B91A" w:rsidR="000A638C" w:rsidRPr="00E86422" w:rsidRDefault="007E504C" w:rsidP="00B13BC9">
            <w:pPr>
              <w:rPr>
                <w:rFonts w:ascii="Times New Roman" w:hAnsi="Times New Roman" w:cs="Times New Roman"/>
                <w:lang w:val="lv-LV"/>
              </w:rPr>
            </w:pPr>
            <w:r w:rsidRPr="00E86422">
              <w:rPr>
                <w:rFonts w:ascii="Times New Roman" w:hAnsi="Times New Roman" w:cs="Times New Roman"/>
                <w:lang w:val="lv-LV"/>
              </w:rPr>
              <w:t>Nodrošināt mācībspēkiem un studējošajiem p</w:t>
            </w:r>
            <w:r w:rsidR="00DF5BD6" w:rsidRPr="00E86422">
              <w:rPr>
                <w:rFonts w:ascii="Times New Roman" w:hAnsi="Times New Roman" w:cs="Times New Roman"/>
                <w:lang w:val="lv-LV"/>
              </w:rPr>
              <w:t>ieej</w:t>
            </w:r>
            <w:r w:rsidRPr="00E86422">
              <w:rPr>
                <w:rFonts w:ascii="Times New Roman" w:hAnsi="Times New Roman" w:cs="Times New Roman"/>
                <w:lang w:val="lv-LV"/>
              </w:rPr>
              <w:t>u</w:t>
            </w:r>
            <w:r w:rsidR="00DF5BD6" w:rsidRPr="00E86422">
              <w:rPr>
                <w:rFonts w:ascii="Times New Roman" w:hAnsi="Times New Roman" w:cs="Times New Roman"/>
                <w:lang w:val="lv-LV"/>
              </w:rPr>
              <w:t xml:space="preserve"> SCOPUS, </w:t>
            </w:r>
            <w:proofErr w:type="spellStart"/>
            <w:r w:rsidR="00DF5BD6" w:rsidRPr="00E86422">
              <w:rPr>
                <w:rFonts w:ascii="Times New Roman" w:hAnsi="Times New Roman" w:cs="Times New Roman"/>
                <w:lang w:val="lv-LV"/>
              </w:rPr>
              <w:t>ScienceDirect</w:t>
            </w:r>
            <w:proofErr w:type="spellEnd"/>
            <w:r w:rsidR="00DF5BD6" w:rsidRPr="00E86422">
              <w:rPr>
                <w:rFonts w:ascii="Times New Roman" w:hAnsi="Times New Roman" w:cs="Times New Roman"/>
                <w:lang w:val="lv-LV"/>
              </w:rPr>
              <w:t xml:space="preserve"> un </w:t>
            </w:r>
            <w:proofErr w:type="spellStart"/>
            <w:r w:rsidRPr="00E86422">
              <w:rPr>
                <w:rFonts w:ascii="Times New Roman" w:hAnsi="Times New Roman" w:cs="Times New Roman"/>
                <w:lang w:val="lv-LV"/>
              </w:rPr>
              <w:t>Web</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of</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Science</w:t>
            </w:r>
            <w:proofErr w:type="spellEnd"/>
            <w:r w:rsidRPr="00E86422">
              <w:rPr>
                <w:rFonts w:ascii="Times New Roman" w:hAnsi="Times New Roman" w:cs="Times New Roman"/>
                <w:lang w:val="lv-LV"/>
              </w:rPr>
              <w:t xml:space="preserve"> datubāzēm</w:t>
            </w:r>
          </w:p>
        </w:tc>
        <w:tc>
          <w:tcPr>
            <w:tcW w:w="1134" w:type="dxa"/>
          </w:tcPr>
          <w:p w14:paraId="682A33A9" w14:textId="77B61549" w:rsidR="000A638C" w:rsidRPr="00E86422" w:rsidRDefault="007E504C" w:rsidP="00B13BC9">
            <w:pPr>
              <w:rPr>
                <w:rFonts w:ascii="Times New Roman" w:hAnsi="Times New Roman" w:cs="Times New Roman"/>
                <w:lang w:val="lv-LV"/>
              </w:rPr>
            </w:pPr>
            <w:r w:rsidRPr="00E86422">
              <w:rPr>
                <w:rFonts w:ascii="Times New Roman" w:hAnsi="Times New Roman" w:cs="Times New Roman"/>
                <w:lang w:val="lv-LV"/>
              </w:rPr>
              <w:t>20</w:t>
            </w:r>
            <w:r w:rsidR="006E208E" w:rsidRPr="00E86422">
              <w:rPr>
                <w:rFonts w:ascii="Times New Roman" w:hAnsi="Times New Roman" w:cs="Times New Roman"/>
                <w:lang w:val="lv-LV"/>
              </w:rPr>
              <w:t>17</w:t>
            </w:r>
            <w:r w:rsidRPr="00E86422">
              <w:rPr>
                <w:rFonts w:ascii="Times New Roman" w:hAnsi="Times New Roman" w:cs="Times New Roman"/>
                <w:lang w:val="lv-LV"/>
              </w:rPr>
              <w:t xml:space="preserve">. g. </w:t>
            </w:r>
          </w:p>
        </w:tc>
        <w:tc>
          <w:tcPr>
            <w:tcW w:w="1270" w:type="dxa"/>
          </w:tcPr>
          <w:p w14:paraId="360CC565" w14:textId="722E95BD" w:rsidR="000A638C" w:rsidRPr="00E86422" w:rsidRDefault="007E504C" w:rsidP="00B13BC9">
            <w:pPr>
              <w:rPr>
                <w:rFonts w:ascii="Times New Roman" w:hAnsi="Times New Roman" w:cs="Times New Roman"/>
                <w:lang w:val="lv-LV"/>
              </w:rPr>
            </w:pPr>
            <w:r w:rsidRPr="00E86422">
              <w:rPr>
                <w:rFonts w:ascii="Times New Roman" w:hAnsi="Times New Roman" w:cs="Times New Roman"/>
                <w:lang w:val="lv-LV"/>
              </w:rPr>
              <w:t>Izpildīts</w:t>
            </w:r>
          </w:p>
        </w:tc>
      </w:tr>
      <w:tr w:rsidR="000A638C" w:rsidRPr="00E86422" w14:paraId="62B1253B" w14:textId="77777777" w:rsidTr="00E86422">
        <w:tc>
          <w:tcPr>
            <w:tcW w:w="535" w:type="dxa"/>
          </w:tcPr>
          <w:p w14:paraId="709F14F1" w14:textId="77777777" w:rsidR="000A638C" w:rsidRPr="00E86422" w:rsidRDefault="000A638C" w:rsidP="0054113C">
            <w:pPr>
              <w:pStyle w:val="ListParagraph"/>
              <w:numPr>
                <w:ilvl w:val="0"/>
                <w:numId w:val="6"/>
              </w:numPr>
              <w:ind w:left="0" w:firstLine="0"/>
              <w:rPr>
                <w:rFonts w:ascii="Times New Roman" w:hAnsi="Times New Roman" w:cs="Times New Roman"/>
                <w:lang w:val="lv-LV"/>
              </w:rPr>
            </w:pPr>
          </w:p>
        </w:tc>
        <w:tc>
          <w:tcPr>
            <w:tcW w:w="2486" w:type="dxa"/>
          </w:tcPr>
          <w:p w14:paraId="067935B6" w14:textId="234D85E9" w:rsidR="00137B85" w:rsidRPr="00E86422" w:rsidRDefault="00137B85" w:rsidP="00137B85">
            <w:pPr>
              <w:rPr>
                <w:rFonts w:ascii="Times New Roman" w:hAnsi="Times New Roman" w:cs="Times New Roman"/>
                <w:lang w:val="lv-LV"/>
              </w:rPr>
            </w:pPr>
            <w:r w:rsidRPr="00E86422">
              <w:rPr>
                <w:rFonts w:ascii="Times New Roman" w:hAnsi="Times New Roman" w:cs="Times New Roman"/>
                <w:lang w:val="lv-LV"/>
              </w:rPr>
              <w:t>Iesaku papildināt bibliotēku ar:</w:t>
            </w:r>
          </w:p>
          <w:p w14:paraId="730E3A37" w14:textId="77777777" w:rsidR="00137B85" w:rsidRPr="00E86422" w:rsidRDefault="00137B85" w:rsidP="00137B85">
            <w:pPr>
              <w:rPr>
                <w:rFonts w:ascii="Times New Roman" w:hAnsi="Times New Roman" w:cs="Times New Roman"/>
                <w:lang w:val="lv-LV"/>
              </w:rPr>
            </w:pPr>
            <w:r w:rsidRPr="00E86422">
              <w:rPr>
                <w:rFonts w:ascii="Times New Roman" w:hAnsi="Times New Roman" w:cs="Times New Roman"/>
                <w:lang w:val="lv-LV"/>
              </w:rPr>
              <w:t xml:space="preserve">1) </w:t>
            </w:r>
            <w:proofErr w:type="spellStart"/>
            <w:r w:rsidRPr="00E86422">
              <w:rPr>
                <w:rFonts w:ascii="Times New Roman" w:hAnsi="Times New Roman" w:cs="Times New Roman"/>
                <w:lang w:val="lv-LV"/>
              </w:rPr>
              <w:t>Carey</w:t>
            </w:r>
            <w:proofErr w:type="spellEnd"/>
            <w:r w:rsidRPr="00E86422">
              <w:rPr>
                <w:rFonts w:ascii="Times New Roman" w:hAnsi="Times New Roman" w:cs="Times New Roman"/>
                <w:lang w:val="lv-LV"/>
              </w:rPr>
              <w:t xml:space="preserve"> F.A., </w:t>
            </w:r>
            <w:proofErr w:type="spellStart"/>
            <w:r w:rsidRPr="00E86422">
              <w:rPr>
                <w:rFonts w:ascii="Times New Roman" w:hAnsi="Times New Roman" w:cs="Times New Roman"/>
                <w:lang w:val="lv-LV"/>
              </w:rPr>
              <w:t>Sundberg</w:t>
            </w:r>
            <w:proofErr w:type="spellEnd"/>
            <w:r w:rsidRPr="00E86422">
              <w:rPr>
                <w:rFonts w:ascii="Times New Roman" w:hAnsi="Times New Roman" w:cs="Times New Roman"/>
                <w:lang w:val="lv-LV"/>
              </w:rPr>
              <w:t xml:space="preserve"> R.J. </w:t>
            </w:r>
            <w:proofErr w:type="spellStart"/>
            <w:r w:rsidRPr="00E86422">
              <w:rPr>
                <w:rFonts w:ascii="Times New Roman" w:hAnsi="Times New Roman" w:cs="Times New Roman"/>
                <w:lang w:val="lv-LV"/>
              </w:rPr>
              <w:t>Advanced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Organic</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Chemistry</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Part</w:t>
            </w:r>
            <w:proofErr w:type="spellEnd"/>
            <w:r w:rsidRPr="00E86422">
              <w:rPr>
                <w:rFonts w:ascii="Times New Roman" w:hAnsi="Times New Roman" w:cs="Times New Roman"/>
                <w:lang w:val="lv-LV"/>
              </w:rPr>
              <w:t xml:space="preserve"> B: </w:t>
            </w:r>
            <w:proofErr w:type="spellStart"/>
            <w:r w:rsidRPr="00E86422">
              <w:rPr>
                <w:rFonts w:ascii="Times New Roman" w:hAnsi="Times New Roman" w:cs="Times New Roman"/>
                <w:lang w:val="lv-LV"/>
              </w:rPr>
              <w:t>Reaction</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and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Synthesis</w:t>
            </w:r>
            <w:proofErr w:type="spellEnd"/>
            <w:r w:rsidRPr="00E86422">
              <w:rPr>
                <w:rFonts w:ascii="Times New Roman" w:hAnsi="Times New Roman" w:cs="Times New Roman"/>
                <w:lang w:val="lv-LV"/>
              </w:rPr>
              <w:t xml:space="preserve">, 5th </w:t>
            </w:r>
            <w:proofErr w:type="spellStart"/>
            <w:r w:rsidRPr="00E86422">
              <w:rPr>
                <w:rFonts w:ascii="Times New Roman" w:hAnsi="Times New Roman" w:cs="Times New Roman"/>
                <w:lang w:val="lv-LV"/>
              </w:rPr>
              <w:t>Edition</w:t>
            </w:r>
            <w:proofErr w:type="spellEnd"/>
            <w:r w:rsidRPr="00E86422">
              <w:rPr>
                <w:rFonts w:ascii="Times New Roman" w:hAnsi="Times New Roman" w:cs="Times New Roman"/>
                <w:lang w:val="lv-LV"/>
              </w:rPr>
              <w:t>, 2010.</w:t>
            </w:r>
          </w:p>
          <w:p w14:paraId="03DC4B8B" w14:textId="77777777" w:rsidR="00137B85" w:rsidRPr="00E86422" w:rsidRDefault="00137B85" w:rsidP="00137B85">
            <w:pPr>
              <w:rPr>
                <w:rFonts w:ascii="Times New Roman" w:hAnsi="Times New Roman" w:cs="Times New Roman"/>
                <w:lang w:val="lv-LV"/>
              </w:rPr>
            </w:pPr>
            <w:r w:rsidRPr="00E86422">
              <w:rPr>
                <w:rFonts w:ascii="Times New Roman" w:hAnsi="Times New Roman" w:cs="Times New Roman"/>
                <w:lang w:val="lv-LV"/>
              </w:rPr>
              <w:t xml:space="preserve">2) </w:t>
            </w:r>
            <w:proofErr w:type="spellStart"/>
            <w:r w:rsidRPr="00E86422">
              <w:rPr>
                <w:rFonts w:ascii="Times New Roman" w:hAnsi="Times New Roman" w:cs="Times New Roman"/>
                <w:lang w:val="lv-LV"/>
              </w:rPr>
              <w:t>Carey</w:t>
            </w:r>
            <w:proofErr w:type="spellEnd"/>
            <w:r w:rsidRPr="00E86422">
              <w:rPr>
                <w:rFonts w:ascii="Times New Roman" w:hAnsi="Times New Roman" w:cs="Times New Roman"/>
                <w:lang w:val="lv-LV"/>
              </w:rPr>
              <w:t xml:space="preserve"> F.A., </w:t>
            </w:r>
            <w:proofErr w:type="spellStart"/>
            <w:r w:rsidRPr="00E86422">
              <w:rPr>
                <w:rFonts w:ascii="Times New Roman" w:hAnsi="Times New Roman" w:cs="Times New Roman"/>
                <w:lang w:val="lv-LV"/>
              </w:rPr>
              <w:t>Sundberg</w:t>
            </w:r>
            <w:proofErr w:type="spellEnd"/>
            <w:r w:rsidRPr="00E86422">
              <w:rPr>
                <w:rFonts w:ascii="Times New Roman" w:hAnsi="Times New Roman" w:cs="Times New Roman"/>
                <w:lang w:val="lv-LV"/>
              </w:rPr>
              <w:t xml:space="preserve"> R.J. </w:t>
            </w:r>
            <w:proofErr w:type="spellStart"/>
            <w:r w:rsidRPr="00E86422">
              <w:rPr>
                <w:rFonts w:ascii="Times New Roman" w:hAnsi="Times New Roman" w:cs="Times New Roman"/>
                <w:lang w:val="lv-LV"/>
              </w:rPr>
              <w:t>Advanced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Organic</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Chemistry</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Part</w:t>
            </w:r>
            <w:proofErr w:type="spellEnd"/>
            <w:r w:rsidRPr="00E86422">
              <w:rPr>
                <w:rFonts w:ascii="Times New Roman" w:hAnsi="Times New Roman" w:cs="Times New Roman"/>
                <w:lang w:val="lv-LV"/>
              </w:rPr>
              <w:t xml:space="preserve"> A: </w:t>
            </w:r>
            <w:proofErr w:type="spellStart"/>
            <w:r w:rsidRPr="00E86422">
              <w:rPr>
                <w:rFonts w:ascii="Times New Roman" w:hAnsi="Times New Roman" w:cs="Times New Roman"/>
                <w:lang w:val="lv-LV"/>
              </w:rPr>
              <w:t>Structure</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and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Mechanisms</w:t>
            </w:r>
            <w:proofErr w:type="spellEnd"/>
            <w:r w:rsidRPr="00E86422">
              <w:rPr>
                <w:rFonts w:ascii="Times New Roman" w:hAnsi="Times New Roman" w:cs="Times New Roman"/>
                <w:lang w:val="lv-LV"/>
              </w:rPr>
              <w:t xml:space="preserve">, 5th </w:t>
            </w:r>
            <w:proofErr w:type="spellStart"/>
            <w:r w:rsidRPr="00E86422">
              <w:rPr>
                <w:rFonts w:ascii="Times New Roman" w:hAnsi="Times New Roman" w:cs="Times New Roman"/>
                <w:lang w:val="lv-LV"/>
              </w:rPr>
              <w:t>Edition</w:t>
            </w:r>
            <w:proofErr w:type="spellEnd"/>
            <w:r w:rsidRPr="00E86422">
              <w:rPr>
                <w:rFonts w:ascii="Times New Roman" w:hAnsi="Times New Roman" w:cs="Times New Roman"/>
                <w:lang w:val="lv-LV"/>
              </w:rPr>
              <w:t>, 2010.</w:t>
            </w:r>
          </w:p>
          <w:p w14:paraId="354AB4D7" w14:textId="77777777" w:rsidR="00137B85" w:rsidRPr="00E86422" w:rsidRDefault="00137B85" w:rsidP="00137B85">
            <w:pPr>
              <w:rPr>
                <w:rFonts w:ascii="Times New Roman" w:hAnsi="Times New Roman" w:cs="Times New Roman"/>
                <w:lang w:val="lv-LV"/>
              </w:rPr>
            </w:pPr>
            <w:r w:rsidRPr="00E86422">
              <w:rPr>
                <w:rFonts w:ascii="Times New Roman" w:hAnsi="Times New Roman" w:cs="Times New Roman"/>
                <w:lang w:val="lv-LV"/>
              </w:rPr>
              <w:t xml:space="preserve">3) O. D. </w:t>
            </w:r>
            <w:proofErr w:type="spellStart"/>
            <w:r w:rsidRPr="00E86422">
              <w:rPr>
                <w:rFonts w:ascii="Times New Roman" w:hAnsi="Times New Roman" w:cs="Times New Roman"/>
                <w:lang w:val="lv-LV"/>
              </w:rPr>
              <w:t>Sparkman</w:t>
            </w:r>
            <w:proofErr w:type="spellEnd"/>
            <w:r w:rsidRPr="00E86422">
              <w:rPr>
                <w:rFonts w:ascii="Times New Roman" w:hAnsi="Times New Roman" w:cs="Times New Roman"/>
                <w:lang w:val="lv-LV"/>
              </w:rPr>
              <w:t xml:space="preserve">, Z. </w:t>
            </w:r>
            <w:proofErr w:type="spellStart"/>
            <w:r w:rsidRPr="00E86422">
              <w:rPr>
                <w:rFonts w:ascii="Times New Roman" w:hAnsi="Times New Roman" w:cs="Times New Roman"/>
                <w:lang w:val="lv-LV"/>
              </w:rPr>
              <w:t>Penton</w:t>
            </w:r>
            <w:proofErr w:type="spellEnd"/>
            <w:r w:rsidRPr="00E86422">
              <w:rPr>
                <w:rFonts w:ascii="Times New Roman" w:hAnsi="Times New Roman" w:cs="Times New Roman"/>
                <w:lang w:val="lv-LV"/>
              </w:rPr>
              <w:t xml:space="preserve">, F. G. </w:t>
            </w:r>
            <w:proofErr w:type="spellStart"/>
            <w:r w:rsidRPr="00E86422">
              <w:rPr>
                <w:rFonts w:ascii="Times New Roman" w:hAnsi="Times New Roman" w:cs="Times New Roman"/>
                <w:lang w:val="lv-LV"/>
              </w:rPr>
              <w:t>Kitson</w:t>
            </w:r>
            <w:proofErr w:type="spellEnd"/>
            <w:r w:rsidRPr="00E86422">
              <w:rPr>
                <w:rFonts w:ascii="Times New Roman" w:hAnsi="Times New Roman" w:cs="Times New Roman"/>
                <w:lang w:val="lv-LV"/>
              </w:rPr>
              <w:t xml:space="preserve">. Gas </w:t>
            </w:r>
            <w:proofErr w:type="spellStart"/>
            <w:r w:rsidRPr="00E86422">
              <w:rPr>
                <w:rFonts w:ascii="Times New Roman" w:hAnsi="Times New Roman" w:cs="Times New Roman"/>
                <w:lang w:val="lv-LV"/>
              </w:rPr>
              <w:t>Chromatography</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and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Mass</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Spectrometry</w:t>
            </w:r>
            <w:proofErr w:type="spellEnd"/>
            <w:r w:rsidRPr="00E86422">
              <w:rPr>
                <w:rFonts w:ascii="Times New Roman" w:hAnsi="Times New Roman" w:cs="Times New Roman"/>
                <w:lang w:val="lv-LV"/>
              </w:rPr>
              <w:t xml:space="preserve">: A </w:t>
            </w:r>
            <w:proofErr w:type="spellStart"/>
            <w:r w:rsidRPr="00E86422">
              <w:rPr>
                <w:rFonts w:ascii="Times New Roman" w:hAnsi="Times New Roman" w:cs="Times New Roman"/>
                <w:lang w:val="lv-LV"/>
              </w:rPr>
              <w:t>Practical</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Guide</w:t>
            </w:r>
            <w:proofErr w:type="spellEnd"/>
            <w:r w:rsidRPr="00E86422">
              <w:rPr>
                <w:rFonts w:ascii="Times New Roman" w:hAnsi="Times New Roman" w:cs="Times New Roman"/>
                <w:lang w:val="lv-LV"/>
              </w:rPr>
              <w:t xml:space="preserve">: A </w:t>
            </w:r>
            <w:proofErr w:type="spellStart"/>
            <w:r w:rsidRPr="00E86422">
              <w:rPr>
                <w:rFonts w:ascii="Times New Roman" w:hAnsi="Times New Roman" w:cs="Times New Roman"/>
                <w:lang w:val="lv-LV"/>
              </w:rPr>
              <w:t>Practical</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Guide</w:t>
            </w:r>
            <w:proofErr w:type="spellEnd"/>
            <w:r w:rsidRPr="00E86422">
              <w:rPr>
                <w:rFonts w:ascii="Times New Roman" w:hAnsi="Times New Roman" w:cs="Times New Roman"/>
                <w:lang w:val="lv-LV"/>
              </w:rPr>
              <w:t xml:space="preserve"> 2nd </w:t>
            </w:r>
            <w:proofErr w:type="spellStart"/>
            <w:r w:rsidRPr="00E86422">
              <w:rPr>
                <w:rFonts w:ascii="Times New Roman" w:hAnsi="Times New Roman" w:cs="Times New Roman"/>
                <w:lang w:val="lv-LV"/>
              </w:rPr>
              <w:t>Revised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edition</w:t>
            </w:r>
            <w:proofErr w:type="spellEnd"/>
            <w:r w:rsidRPr="00E86422">
              <w:rPr>
                <w:rFonts w:ascii="Times New Roman" w:hAnsi="Times New Roman" w:cs="Times New Roman"/>
                <w:lang w:val="lv-LV"/>
              </w:rPr>
              <w:t>, 2011.</w:t>
            </w:r>
          </w:p>
          <w:p w14:paraId="0E086F6E" w14:textId="77777777" w:rsidR="00137B85" w:rsidRPr="00E86422" w:rsidRDefault="00137B85" w:rsidP="00137B85">
            <w:pPr>
              <w:rPr>
                <w:rFonts w:ascii="Times New Roman" w:hAnsi="Times New Roman" w:cs="Times New Roman"/>
                <w:lang w:val="lv-LV"/>
              </w:rPr>
            </w:pPr>
            <w:r w:rsidRPr="00E86422">
              <w:rPr>
                <w:rFonts w:ascii="Times New Roman" w:hAnsi="Times New Roman" w:cs="Times New Roman"/>
                <w:lang w:val="lv-LV"/>
              </w:rPr>
              <w:t xml:space="preserve">4) E. V. </w:t>
            </w:r>
            <w:proofErr w:type="spellStart"/>
            <w:r w:rsidRPr="00E86422">
              <w:rPr>
                <w:rFonts w:ascii="Times New Roman" w:hAnsi="Times New Roman" w:cs="Times New Roman"/>
                <w:lang w:val="lv-LV"/>
              </w:rPr>
              <w:t>Anslyn</w:t>
            </w:r>
            <w:proofErr w:type="spellEnd"/>
            <w:r w:rsidRPr="00E86422">
              <w:rPr>
                <w:rFonts w:ascii="Times New Roman" w:hAnsi="Times New Roman" w:cs="Times New Roman"/>
                <w:lang w:val="lv-LV"/>
              </w:rPr>
              <w:t xml:space="preserve">, D. A. </w:t>
            </w:r>
            <w:proofErr w:type="spellStart"/>
            <w:r w:rsidRPr="00E86422">
              <w:rPr>
                <w:rFonts w:ascii="Times New Roman" w:hAnsi="Times New Roman" w:cs="Times New Roman"/>
                <w:lang w:val="lv-LV"/>
              </w:rPr>
              <w:t>Dougherty</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Modern</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Physical</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Organic</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Chemistry</w:t>
            </w:r>
            <w:proofErr w:type="spellEnd"/>
            <w:r w:rsidRPr="00E86422">
              <w:rPr>
                <w:rFonts w:ascii="Times New Roman" w:hAnsi="Times New Roman" w:cs="Times New Roman"/>
                <w:lang w:val="lv-LV"/>
              </w:rPr>
              <w:t>, 2005</w:t>
            </w:r>
          </w:p>
          <w:p w14:paraId="74A781D6" w14:textId="77777777" w:rsidR="00137B85" w:rsidRPr="00E86422" w:rsidRDefault="00137B85" w:rsidP="00137B85">
            <w:pPr>
              <w:rPr>
                <w:rFonts w:ascii="Times New Roman" w:hAnsi="Times New Roman" w:cs="Times New Roman"/>
                <w:lang w:val="lv-LV"/>
              </w:rPr>
            </w:pPr>
            <w:r w:rsidRPr="00E86422">
              <w:rPr>
                <w:rFonts w:ascii="Times New Roman" w:hAnsi="Times New Roman" w:cs="Times New Roman"/>
                <w:lang w:val="lv-LV"/>
              </w:rPr>
              <w:t xml:space="preserve">5) D.L. Nelson, M.M. </w:t>
            </w:r>
            <w:proofErr w:type="spellStart"/>
            <w:r w:rsidRPr="00E86422">
              <w:rPr>
                <w:rFonts w:ascii="Times New Roman" w:hAnsi="Times New Roman" w:cs="Times New Roman"/>
                <w:lang w:val="lv-LV"/>
              </w:rPr>
              <w:t>Cox</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Lehninger</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lastRenderedPageBreak/>
              <w:t>Principles</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of</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Biochemistry</w:t>
            </w:r>
            <w:proofErr w:type="spellEnd"/>
            <w:r w:rsidRPr="00E86422">
              <w:rPr>
                <w:rFonts w:ascii="Times New Roman" w:hAnsi="Times New Roman" w:cs="Times New Roman"/>
                <w:lang w:val="lv-LV"/>
              </w:rPr>
              <w:t xml:space="preserve">, 5th </w:t>
            </w:r>
            <w:proofErr w:type="spellStart"/>
            <w:r w:rsidRPr="00E86422">
              <w:rPr>
                <w:rFonts w:ascii="Times New Roman" w:hAnsi="Times New Roman" w:cs="Times New Roman"/>
                <w:lang w:val="lv-LV"/>
              </w:rPr>
              <w:t>ed</w:t>
            </w:r>
            <w:proofErr w:type="spellEnd"/>
            <w:r w:rsidRPr="00E86422">
              <w:rPr>
                <w:rFonts w:ascii="Times New Roman" w:hAnsi="Times New Roman" w:cs="Times New Roman"/>
                <w:lang w:val="lv-LV"/>
              </w:rPr>
              <w:t xml:space="preserve">., W.H. </w:t>
            </w:r>
            <w:proofErr w:type="spellStart"/>
            <w:r w:rsidRPr="00E86422">
              <w:rPr>
                <w:rFonts w:ascii="Times New Roman" w:hAnsi="Times New Roman" w:cs="Times New Roman"/>
                <w:lang w:val="lv-LV"/>
              </w:rPr>
              <w:t>Freeman</w:t>
            </w:r>
            <w:proofErr w:type="spellEnd"/>
            <w:r w:rsidRPr="00E86422">
              <w:rPr>
                <w:rFonts w:ascii="Times New Roman" w:hAnsi="Times New Roman" w:cs="Times New Roman"/>
                <w:lang w:val="lv-LV"/>
              </w:rPr>
              <w:t>, 2008</w:t>
            </w:r>
          </w:p>
          <w:p w14:paraId="21F35F35" w14:textId="592CD565" w:rsidR="000A638C" w:rsidRPr="00E86422" w:rsidRDefault="00137B85" w:rsidP="00137B85">
            <w:pPr>
              <w:rPr>
                <w:rFonts w:ascii="Times New Roman" w:hAnsi="Times New Roman" w:cs="Times New Roman"/>
                <w:lang w:val="lv-LV"/>
              </w:rPr>
            </w:pPr>
            <w:r w:rsidRPr="00E86422">
              <w:rPr>
                <w:rFonts w:ascii="Times New Roman" w:hAnsi="Times New Roman" w:cs="Times New Roman"/>
                <w:lang w:val="lv-LV"/>
              </w:rPr>
              <w:t xml:space="preserve">6) D. </w:t>
            </w:r>
            <w:proofErr w:type="spellStart"/>
            <w:r w:rsidRPr="00E86422">
              <w:rPr>
                <w:rFonts w:ascii="Times New Roman" w:hAnsi="Times New Roman" w:cs="Times New Roman"/>
                <w:lang w:val="lv-LV"/>
              </w:rPr>
              <w:t>Voet</w:t>
            </w:r>
            <w:proofErr w:type="spellEnd"/>
            <w:r w:rsidRPr="00E86422">
              <w:rPr>
                <w:rFonts w:ascii="Times New Roman" w:hAnsi="Times New Roman" w:cs="Times New Roman"/>
                <w:lang w:val="lv-LV"/>
              </w:rPr>
              <w:t xml:space="preserve">, J.G. </w:t>
            </w:r>
            <w:proofErr w:type="spellStart"/>
            <w:r w:rsidRPr="00E86422">
              <w:rPr>
                <w:rFonts w:ascii="Times New Roman" w:hAnsi="Times New Roman" w:cs="Times New Roman"/>
                <w:lang w:val="lv-LV"/>
              </w:rPr>
              <w:t>Voet</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Biochemistry</w:t>
            </w:r>
            <w:proofErr w:type="spellEnd"/>
            <w:r w:rsidRPr="00E86422">
              <w:rPr>
                <w:rFonts w:ascii="Times New Roman" w:hAnsi="Times New Roman" w:cs="Times New Roman"/>
                <w:lang w:val="lv-LV"/>
              </w:rPr>
              <w:t xml:space="preserve">, 3rd </w:t>
            </w:r>
            <w:proofErr w:type="spellStart"/>
            <w:r w:rsidRPr="00E86422">
              <w:rPr>
                <w:rFonts w:ascii="Times New Roman" w:hAnsi="Times New Roman" w:cs="Times New Roman"/>
                <w:lang w:val="lv-LV"/>
              </w:rPr>
              <w:t>ed</w:t>
            </w:r>
            <w:proofErr w:type="spellEnd"/>
            <w:r w:rsidRPr="00E86422">
              <w:rPr>
                <w:rFonts w:ascii="Times New Roman" w:hAnsi="Times New Roman" w:cs="Times New Roman"/>
                <w:lang w:val="lv-LV"/>
              </w:rPr>
              <w:t xml:space="preserve">., </w:t>
            </w:r>
            <w:proofErr w:type="spellStart"/>
            <w:r w:rsidRPr="00E86422">
              <w:rPr>
                <w:rFonts w:ascii="Times New Roman" w:hAnsi="Times New Roman" w:cs="Times New Roman"/>
                <w:lang w:val="lv-LV"/>
              </w:rPr>
              <w:t>Wiley</w:t>
            </w:r>
            <w:proofErr w:type="spellEnd"/>
            <w:r w:rsidRPr="00E86422">
              <w:rPr>
                <w:rFonts w:ascii="Times New Roman" w:hAnsi="Times New Roman" w:cs="Times New Roman"/>
                <w:lang w:val="lv-LV"/>
              </w:rPr>
              <w:t>, 2004.</w:t>
            </w:r>
          </w:p>
        </w:tc>
        <w:tc>
          <w:tcPr>
            <w:tcW w:w="2676" w:type="dxa"/>
          </w:tcPr>
          <w:p w14:paraId="10983F43" w14:textId="02924CDF" w:rsidR="000A638C" w:rsidRPr="00E86422" w:rsidRDefault="007E504C" w:rsidP="00B13BC9">
            <w:pPr>
              <w:rPr>
                <w:rFonts w:ascii="Times New Roman" w:hAnsi="Times New Roman" w:cs="Times New Roman"/>
                <w:lang w:val="lv-LV"/>
              </w:rPr>
            </w:pPr>
            <w:bookmarkStart w:id="4" w:name="_Hlk145086380"/>
            <w:r w:rsidRPr="00E86422">
              <w:rPr>
                <w:rFonts w:ascii="Times New Roman" w:hAnsi="Times New Roman" w:cs="Times New Roman"/>
                <w:lang w:val="lv-LV"/>
              </w:rPr>
              <w:lastRenderedPageBreak/>
              <w:t>Sadarbojoties ar DU vadību un Bibliotēku, tiek domāts par iespējām uzlabot ar ķīmijas jomu saistīto grāmatu nodrošinājumu ar mūsdienu zinātnisko literatūru un periodiku latviešu un angļu valodā</w:t>
            </w:r>
            <w:r w:rsidR="006E208E" w:rsidRPr="00E86422">
              <w:rPr>
                <w:rFonts w:ascii="Times New Roman" w:hAnsi="Times New Roman" w:cs="Times New Roman"/>
                <w:lang w:val="lv-LV"/>
              </w:rPr>
              <w:t xml:space="preserve"> (tajā skaita arī mācību literatūra, kas tika norādīta rekomendācijās tekstā</w:t>
            </w:r>
            <w:r w:rsidR="00805C27" w:rsidRPr="00E86422">
              <w:rPr>
                <w:rFonts w:ascii="Times New Roman" w:hAnsi="Times New Roman" w:cs="Times New Roman"/>
                <w:lang w:val="lv-LV"/>
              </w:rPr>
              <w:t>)</w:t>
            </w:r>
            <w:bookmarkEnd w:id="4"/>
          </w:p>
        </w:tc>
        <w:tc>
          <w:tcPr>
            <w:tcW w:w="2662" w:type="dxa"/>
          </w:tcPr>
          <w:p w14:paraId="3BBF99FF" w14:textId="3569CF83" w:rsidR="000A638C" w:rsidRPr="00E86422" w:rsidRDefault="007E504C" w:rsidP="00B13BC9">
            <w:pPr>
              <w:rPr>
                <w:rFonts w:ascii="Times New Roman" w:hAnsi="Times New Roman" w:cs="Times New Roman"/>
                <w:lang w:val="lv-LV"/>
              </w:rPr>
            </w:pPr>
            <w:r w:rsidRPr="00E86422">
              <w:rPr>
                <w:rFonts w:ascii="Times New Roman" w:hAnsi="Times New Roman" w:cs="Times New Roman"/>
                <w:lang w:val="lv-LV"/>
              </w:rPr>
              <w:t>Palielināt  ar ķīmijas nozarēm saistīto grāmatu skaitu</w:t>
            </w:r>
          </w:p>
        </w:tc>
        <w:tc>
          <w:tcPr>
            <w:tcW w:w="1134" w:type="dxa"/>
          </w:tcPr>
          <w:p w14:paraId="4083AF5E" w14:textId="493E7BFA" w:rsidR="000A638C" w:rsidRPr="00E86422" w:rsidRDefault="007E504C" w:rsidP="00B13BC9">
            <w:pPr>
              <w:rPr>
                <w:rFonts w:ascii="Times New Roman" w:hAnsi="Times New Roman" w:cs="Times New Roman"/>
                <w:lang w:val="lv-LV"/>
              </w:rPr>
            </w:pPr>
            <w:r w:rsidRPr="00E86422">
              <w:rPr>
                <w:rFonts w:ascii="Times New Roman" w:hAnsi="Times New Roman" w:cs="Times New Roman"/>
                <w:lang w:val="lv-LV"/>
              </w:rPr>
              <w:t xml:space="preserve">2014.-2023. g. </w:t>
            </w:r>
          </w:p>
        </w:tc>
        <w:tc>
          <w:tcPr>
            <w:tcW w:w="1270" w:type="dxa"/>
          </w:tcPr>
          <w:p w14:paraId="2503DBC0" w14:textId="77777777" w:rsidR="007E504C" w:rsidRPr="00E86422" w:rsidRDefault="007E504C" w:rsidP="007E504C">
            <w:pPr>
              <w:autoSpaceDE w:val="0"/>
              <w:autoSpaceDN w:val="0"/>
              <w:adjustRightInd w:val="0"/>
              <w:rPr>
                <w:rFonts w:ascii="Times New Roman" w:hAnsi="Times New Roman" w:cs="Times New Roman"/>
                <w:kern w:val="0"/>
                <w:lang w:val="ru-RU"/>
              </w:rPr>
            </w:pPr>
            <w:proofErr w:type="spellStart"/>
            <w:r w:rsidRPr="00E86422">
              <w:rPr>
                <w:rFonts w:ascii="Times New Roman" w:hAnsi="Times New Roman" w:cs="Times New Roman"/>
                <w:kern w:val="0"/>
                <w:lang w:val="ru-RU"/>
              </w:rPr>
              <w:t>Rekomendā</w:t>
            </w:r>
            <w:proofErr w:type="spellEnd"/>
          </w:p>
          <w:p w14:paraId="20122BF8" w14:textId="77777777" w:rsidR="007E504C" w:rsidRPr="00E86422" w:rsidRDefault="007E504C" w:rsidP="007E504C">
            <w:pPr>
              <w:autoSpaceDE w:val="0"/>
              <w:autoSpaceDN w:val="0"/>
              <w:adjustRightInd w:val="0"/>
              <w:rPr>
                <w:rFonts w:ascii="Times New Roman" w:hAnsi="Times New Roman" w:cs="Times New Roman"/>
                <w:kern w:val="0"/>
                <w:lang w:val="ru-RU"/>
              </w:rPr>
            </w:pPr>
            <w:proofErr w:type="spellStart"/>
            <w:r w:rsidRPr="00E86422">
              <w:rPr>
                <w:rFonts w:ascii="Times New Roman" w:hAnsi="Times New Roman" w:cs="Times New Roman"/>
                <w:kern w:val="0"/>
                <w:lang w:val="ru-RU"/>
              </w:rPr>
              <w:t>cija</w:t>
            </w:r>
            <w:proofErr w:type="spellEnd"/>
          </w:p>
          <w:p w14:paraId="16EB79ED" w14:textId="742D8D0D" w:rsidR="000A638C" w:rsidRPr="00E86422" w:rsidRDefault="007E504C" w:rsidP="007E504C">
            <w:pPr>
              <w:rPr>
                <w:rFonts w:ascii="Times New Roman" w:hAnsi="Times New Roman" w:cs="Times New Roman"/>
                <w:lang w:val="lv-LV"/>
              </w:rPr>
            </w:pPr>
            <w:proofErr w:type="spellStart"/>
            <w:r w:rsidRPr="00E86422">
              <w:rPr>
                <w:rFonts w:ascii="Times New Roman" w:hAnsi="Times New Roman" w:cs="Times New Roman"/>
                <w:kern w:val="0"/>
                <w:lang w:val="ru-RU"/>
              </w:rPr>
              <w:t>tiek</w:t>
            </w:r>
            <w:proofErr w:type="spellEnd"/>
            <w:r w:rsidRPr="00E86422">
              <w:rPr>
                <w:rFonts w:ascii="Times New Roman" w:hAnsi="Times New Roman" w:cs="Times New Roman"/>
                <w:kern w:val="0"/>
                <w:lang w:val="ru-RU"/>
              </w:rPr>
              <w:t xml:space="preserve"> </w:t>
            </w:r>
            <w:proofErr w:type="spellStart"/>
            <w:r w:rsidRPr="00E86422">
              <w:rPr>
                <w:rFonts w:ascii="Times New Roman" w:hAnsi="Times New Roman" w:cs="Times New Roman"/>
                <w:kern w:val="0"/>
                <w:lang w:val="ru-RU"/>
              </w:rPr>
              <w:t>ieviesta</w:t>
            </w:r>
            <w:proofErr w:type="spellEnd"/>
          </w:p>
        </w:tc>
      </w:tr>
    </w:tbl>
    <w:p w14:paraId="0CCDBAD1" w14:textId="77777777" w:rsidR="000A638C" w:rsidRPr="00183EAD" w:rsidRDefault="000A638C" w:rsidP="000A638C">
      <w:pPr>
        <w:rPr>
          <w:rFonts w:ascii="Times New Roman" w:hAnsi="Times New Roman" w:cs="Times New Roman"/>
          <w:sz w:val="24"/>
          <w:szCs w:val="24"/>
          <w:lang w:val="lv-LV"/>
        </w:rPr>
      </w:pPr>
    </w:p>
    <w:p w14:paraId="649F7789" w14:textId="7B9A2D34" w:rsidR="00A5281D" w:rsidRPr="00183EAD" w:rsidRDefault="00A5281D">
      <w:pPr>
        <w:rPr>
          <w:rFonts w:ascii="Times New Roman" w:hAnsi="Times New Roman" w:cs="Times New Roman"/>
          <w:sz w:val="24"/>
          <w:szCs w:val="24"/>
          <w:lang w:val="lv-LV"/>
        </w:rPr>
      </w:pPr>
    </w:p>
    <w:sectPr w:rsidR="00A5281D" w:rsidRPr="00183EAD" w:rsidSect="00343677">
      <w:pgSz w:w="12240" w:h="15840"/>
      <w:pgMar w:top="1440" w:right="758"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33348"/>
    <w:multiLevelType w:val="hybridMultilevel"/>
    <w:tmpl w:val="FD0C4D82"/>
    <w:lvl w:ilvl="0" w:tplc="B8F64CA8">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E576941"/>
    <w:multiLevelType w:val="hybridMultilevel"/>
    <w:tmpl w:val="53BEEF64"/>
    <w:lvl w:ilvl="0" w:tplc="B8F64CA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466445D"/>
    <w:multiLevelType w:val="hybridMultilevel"/>
    <w:tmpl w:val="C09A5CEA"/>
    <w:lvl w:ilvl="0" w:tplc="B8F64C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807237F"/>
    <w:multiLevelType w:val="hybridMultilevel"/>
    <w:tmpl w:val="0C5A4EC6"/>
    <w:lvl w:ilvl="0" w:tplc="A0FA386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AAC1102"/>
    <w:multiLevelType w:val="hybridMultilevel"/>
    <w:tmpl w:val="691A83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F2F2A73"/>
    <w:multiLevelType w:val="hybridMultilevel"/>
    <w:tmpl w:val="65587B60"/>
    <w:lvl w:ilvl="0" w:tplc="235A900E">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677"/>
    <w:rsid w:val="000951B0"/>
    <w:rsid w:val="000A638C"/>
    <w:rsid w:val="001037E2"/>
    <w:rsid w:val="00137B85"/>
    <w:rsid w:val="00141A91"/>
    <w:rsid w:val="00183EAD"/>
    <w:rsid w:val="00343677"/>
    <w:rsid w:val="00374F56"/>
    <w:rsid w:val="00417470"/>
    <w:rsid w:val="004360B8"/>
    <w:rsid w:val="0054113C"/>
    <w:rsid w:val="0059120C"/>
    <w:rsid w:val="006C3520"/>
    <w:rsid w:val="006E208E"/>
    <w:rsid w:val="006F15F2"/>
    <w:rsid w:val="006F17D8"/>
    <w:rsid w:val="00761AAF"/>
    <w:rsid w:val="007E504C"/>
    <w:rsid w:val="00805C27"/>
    <w:rsid w:val="0089135A"/>
    <w:rsid w:val="008D5143"/>
    <w:rsid w:val="00936413"/>
    <w:rsid w:val="009866C0"/>
    <w:rsid w:val="009A2681"/>
    <w:rsid w:val="009D1B27"/>
    <w:rsid w:val="00A5281D"/>
    <w:rsid w:val="00A71FB2"/>
    <w:rsid w:val="00B13BFC"/>
    <w:rsid w:val="00B42E5C"/>
    <w:rsid w:val="00C32BB0"/>
    <w:rsid w:val="00C37D3D"/>
    <w:rsid w:val="00C46BEA"/>
    <w:rsid w:val="00C91A26"/>
    <w:rsid w:val="00CB2D5B"/>
    <w:rsid w:val="00DF5BD6"/>
    <w:rsid w:val="00E2312E"/>
    <w:rsid w:val="00E80E65"/>
    <w:rsid w:val="00E86422"/>
    <w:rsid w:val="00E9318E"/>
    <w:rsid w:val="00ED420C"/>
    <w:rsid w:val="00F36536"/>
    <w:rsid w:val="00FA0FE0"/>
    <w:rsid w:val="00FD49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6869"/>
  <w15:chartTrackingRefBased/>
  <w15:docId w15:val="{FCC8DCB5-74CF-499B-A1CF-0D48194C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36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36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79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5167</Words>
  <Characters>2946</Characters>
  <Application>Microsoft Office Word</Application>
  <DocSecurity>0</DocSecurity>
  <Lines>24</Lines>
  <Paragraphs>16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Sergejs Osipovs</dc:creator>
  <cp:keywords/>
  <dc:description/>
  <cp:lastModifiedBy>Admin</cp:lastModifiedBy>
  <cp:revision>23</cp:revision>
  <dcterms:created xsi:type="dcterms:W3CDTF">2023-09-12T11:29:00Z</dcterms:created>
  <dcterms:modified xsi:type="dcterms:W3CDTF">2023-10-20T06:21:00Z</dcterms:modified>
</cp:coreProperties>
</file>