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B2D61" w14:textId="7908A27F" w:rsidR="008C70DA" w:rsidRPr="0050286C" w:rsidRDefault="008C70DA" w:rsidP="008C70DA">
      <w:pPr>
        <w:ind w:right="57" w:firstLine="0"/>
        <w:jc w:val="center"/>
        <w:rPr>
          <w:lang w:val="en-GB"/>
        </w:rPr>
      </w:pPr>
      <w:bookmarkStart w:id="0" w:name="_Toc132188175"/>
      <w:r>
        <w:rPr>
          <w:noProof/>
        </w:rPr>
        <w:drawing>
          <wp:inline distT="0" distB="0" distL="0" distR="0" wp14:anchorId="0F6A0FCB" wp14:editId="72EC9478">
            <wp:extent cx="1422400" cy="1498600"/>
            <wp:effectExtent l="19050" t="0" r="635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22400" cy="1498600"/>
                    </a:xfrm>
                    <a:prstGeom prst="rect">
                      <a:avLst/>
                    </a:prstGeom>
                    <a:noFill/>
                    <a:ln w="9525">
                      <a:noFill/>
                      <a:miter lim="800000"/>
                      <a:headEnd/>
                      <a:tailEnd/>
                    </a:ln>
                  </pic:spPr>
                </pic:pic>
              </a:graphicData>
            </a:graphic>
          </wp:inline>
        </w:drawing>
      </w:r>
    </w:p>
    <w:p w14:paraId="7728D999" w14:textId="77777777" w:rsidR="008C70DA" w:rsidRPr="0050286C" w:rsidRDefault="008C70DA" w:rsidP="008C70DA">
      <w:pPr>
        <w:ind w:left="-510" w:right="57"/>
        <w:jc w:val="center"/>
        <w:rPr>
          <w:lang w:val="en-GB"/>
        </w:rPr>
      </w:pPr>
    </w:p>
    <w:p w14:paraId="7530A9FB" w14:textId="77777777" w:rsidR="008C70DA" w:rsidRPr="00D1718F" w:rsidRDefault="008C70DA" w:rsidP="009815AD">
      <w:pPr>
        <w:ind w:left="-1077" w:right="57"/>
        <w:jc w:val="center"/>
        <w:rPr>
          <w:rFonts w:ascii="Times New Roman" w:hAnsi="Times New Roman" w:cs="Times New Roman"/>
          <w:b/>
          <w:caps/>
          <w:sz w:val="36"/>
          <w:szCs w:val="36"/>
          <w:lang w:val="en-GB"/>
        </w:rPr>
      </w:pPr>
      <w:smartTag w:uri="urn:schemas-microsoft-com:office:smarttags" w:element="City">
        <w:smartTag w:uri="urn:schemas-microsoft-com:office:smarttags" w:element="place">
          <w:r w:rsidRPr="00D1718F">
            <w:rPr>
              <w:rFonts w:ascii="Times New Roman" w:hAnsi="Times New Roman" w:cs="Times New Roman"/>
              <w:b/>
              <w:caps/>
              <w:sz w:val="36"/>
              <w:szCs w:val="36"/>
              <w:lang w:val="en-GB"/>
            </w:rPr>
            <w:t>DAUGAVPILS</w:t>
          </w:r>
        </w:smartTag>
      </w:smartTag>
      <w:r w:rsidRPr="00D1718F">
        <w:rPr>
          <w:rFonts w:ascii="Times New Roman" w:hAnsi="Times New Roman" w:cs="Times New Roman"/>
          <w:b/>
          <w:caps/>
          <w:sz w:val="36"/>
          <w:szCs w:val="36"/>
          <w:lang w:val="en-GB"/>
        </w:rPr>
        <w:t xml:space="preserve"> UNIVERSITĀTE</w:t>
      </w:r>
    </w:p>
    <w:p w14:paraId="66F5F57F" w14:textId="77777777" w:rsidR="008C70DA" w:rsidRPr="00D1718F" w:rsidRDefault="008C70DA" w:rsidP="009815AD">
      <w:pPr>
        <w:ind w:left="-454" w:right="57" w:firstLine="0"/>
        <w:jc w:val="center"/>
        <w:rPr>
          <w:rFonts w:ascii="Times New Roman" w:hAnsi="Times New Roman" w:cs="Times New Roman"/>
          <w:b/>
          <w:caps/>
          <w:sz w:val="36"/>
          <w:szCs w:val="36"/>
          <w:lang w:val="en-GB"/>
        </w:rPr>
      </w:pPr>
      <w:bookmarkStart w:id="1" w:name="_Toc310575515"/>
      <w:r w:rsidRPr="00D1718F">
        <w:rPr>
          <w:rFonts w:ascii="Times New Roman" w:hAnsi="Times New Roman" w:cs="Times New Roman"/>
          <w:b/>
          <w:caps/>
          <w:sz w:val="36"/>
          <w:szCs w:val="36"/>
          <w:lang w:val="en-GB"/>
        </w:rPr>
        <w:t xml:space="preserve">DABASZINĀTŅU UN </w:t>
      </w:r>
      <w:r>
        <w:rPr>
          <w:rFonts w:ascii="Times New Roman" w:hAnsi="Times New Roman" w:cs="Times New Roman"/>
          <w:b/>
          <w:caps/>
          <w:sz w:val="36"/>
          <w:szCs w:val="36"/>
          <w:lang w:val="en-GB"/>
        </w:rPr>
        <w:t>VESELĪBAS APRŪPES</w:t>
      </w:r>
      <w:r w:rsidRPr="00D1718F">
        <w:rPr>
          <w:rFonts w:ascii="Times New Roman" w:hAnsi="Times New Roman" w:cs="Times New Roman"/>
          <w:b/>
          <w:caps/>
          <w:sz w:val="36"/>
          <w:szCs w:val="36"/>
          <w:lang w:val="en-GB"/>
        </w:rPr>
        <w:t xml:space="preserve"> FAKULTĀTE</w:t>
      </w:r>
      <w:bookmarkEnd w:id="1"/>
    </w:p>
    <w:p w14:paraId="04D7F7F6" w14:textId="77777777" w:rsidR="008C70DA" w:rsidRPr="00D1718F" w:rsidRDefault="008C70DA" w:rsidP="009815AD">
      <w:pPr>
        <w:ind w:left="-1077" w:right="57" w:firstLine="0"/>
        <w:jc w:val="center"/>
        <w:rPr>
          <w:rFonts w:ascii="Times New Roman" w:hAnsi="Times New Roman" w:cs="Times New Roman"/>
          <w:b/>
          <w:i/>
          <w:caps/>
          <w:lang w:val="en-GB"/>
        </w:rPr>
      </w:pPr>
    </w:p>
    <w:p w14:paraId="6C503E47" w14:textId="77777777" w:rsidR="008C70DA" w:rsidRDefault="008C70DA" w:rsidP="009815AD">
      <w:pPr>
        <w:ind w:left="-1077" w:right="57"/>
        <w:jc w:val="center"/>
        <w:rPr>
          <w:rFonts w:ascii="Times New Roman" w:hAnsi="Times New Roman" w:cs="Times New Roman"/>
          <w:sz w:val="28"/>
          <w:szCs w:val="28"/>
          <w:lang w:val="pl-PL"/>
        </w:rPr>
      </w:pPr>
    </w:p>
    <w:p w14:paraId="5D72268C" w14:textId="77777777" w:rsidR="008C70DA" w:rsidRPr="00D1718F" w:rsidRDefault="008C70DA" w:rsidP="009815AD">
      <w:pPr>
        <w:ind w:left="-1077" w:right="57"/>
        <w:jc w:val="center"/>
        <w:rPr>
          <w:rFonts w:ascii="Times New Roman" w:hAnsi="Times New Roman" w:cs="Times New Roman"/>
          <w:sz w:val="28"/>
          <w:szCs w:val="28"/>
          <w:lang w:val="pl-PL"/>
        </w:rPr>
      </w:pPr>
      <w:r w:rsidRPr="00D1718F">
        <w:rPr>
          <w:rFonts w:ascii="Times New Roman" w:hAnsi="Times New Roman" w:cs="Times New Roman"/>
          <w:sz w:val="28"/>
          <w:szCs w:val="28"/>
          <w:lang w:val="pl-PL"/>
        </w:rPr>
        <w:t>STUDIJU VIRZIENA</w:t>
      </w:r>
    </w:p>
    <w:p w14:paraId="7F3DB354" w14:textId="77777777" w:rsidR="008C70DA" w:rsidRDefault="008C70DA" w:rsidP="009815AD">
      <w:pPr>
        <w:ind w:left="-1077" w:right="57" w:firstLine="0"/>
        <w:jc w:val="center"/>
        <w:rPr>
          <w:rFonts w:ascii="Times New Roman" w:eastAsia="Times New Roman" w:hAnsi="Times New Roman" w:cs="Times New Roman"/>
          <w:b/>
          <w:bCs/>
          <w:caps/>
          <w:sz w:val="48"/>
          <w:szCs w:val="48"/>
          <w:lang w:val="pl-PL"/>
        </w:rPr>
      </w:pPr>
    </w:p>
    <w:p w14:paraId="6B443120" w14:textId="77777777" w:rsidR="009815AD" w:rsidRDefault="008C70DA" w:rsidP="009815AD">
      <w:pPr>
        <w:ind w:left="-1077" w:right="57"/>
        <w:jc w:val="center"/>
        <w:rPr>
          <w:rFonts w:ascii="Times New Roman" w:eastAsia="Times New Roman" w:hAnsi="Times New Roman" w:cs="Times New Roman"/>
          <w:b/>
          <w:bCs/>
          <w:caps/>
          <w:sz w:val="48"/>
          <w:szCs w:val="48"/>
          <w:lang w:val="pl-PL"/>
        </w:rPr>
      </w:pPr>
      <w:r w:rsidRPr="00D1718F">
        <w:rPr>
          <w:rFonts w:ascii="Times New Roman" w:eastAsia="Times New Roman" w:hAnsi="Times New Roman" w:cs="Times New Roman"/>
          <w:b/>
          <w:bCs/>
          <w:caps/>
          <w:sz w:val="48"/>
          <w:szCs w:val="48"/>
          <w:lang w:val="pl-PL"/>
        </w:rPr>
        <w:t>„</w:t>
      </w:r>
      <w:r>
        <w:rPr>
          <w:rFonts w:ascii="Times New Roman" w:hAnsi="Times New Roman" w:cs="Times New Roman"/>
          <w:b/>
          <w:caps/>
          <w:sz w:val="48"/>
          <w:szCs w:val="48"/>
          <w:lang w:val="pl-PL"/>
        </w:rPr>
        <w:t>ķĪMIJA, ķĪMIJAS TEHNOLOĢIJAS</w:t>
      </w:r>
      <w:r w:rsidR="009815AD">
        <w:rPr>
          <w:rFonts w:ascii="Times New Roman" w:hAnsi="Times New Roman" w:cs="Times New Roman"/>
          <w:b/>
          <w:caps/>
          <w:sz w:val="48"/>
          <w:szCs w:val="48"/>
          <w:lang w:val="pl-PL"/>
        </w:rPr>
        <w:t xml:space="preserve"> UN BIOTECHNOLOĢIJA</w:t>
      </w:r>
      <w:r w:rsidRPr="00D1718F">
        <w:rPr>
          <w:rFonts w:ascii="Times New Roman" w:eastAsia="Times New Roman" w:hAnsi="Times New Roman" w:cs="Times New Roman"/>
          <w:b/>
          <w:bCs/>
          <w:caps/>
          <w:sz w:val="48"/>
          <w:szCs w:val="48"/>
          <w:lang w:val="pl-PL"/>
        </w:rPr>
        <w:t>”</w:t>
      </w:r>
    </w:p>
    <w:p w14:paraId="5D486114" w14:textId="77777777" w:rsidR="009815AD" w:rsidRDefault="009815AD" w:rsidP="009815AD">
      <w:pPr>
        <w:ind w:left="-1077" w:right="57"/>
        <w:jc w:val="center"/>
        <w:rPr>
          <w:rFonts w:ascii="Times New Roman" w:eastAsia="Times New Roman" w:hAnsi="Times New Roman" w:cs="Times New Roman"/>
          <w:b/>
          <w:bCs/>
          <w:caps/>
          <w:sz w:val="36"/>
          <w:szCs w:val="36"/>
          <w:lang w:val="pl-PL"/>
        </w:rPr>
      </w:pPr>
    </w:p>
    <w:p w14:paraId="50B3FA0C" w14:textId="4A842176" w:rsidR="009815AD" w:rsidRDefault="008C70DA" w:rsidP="009815AD">
      <w:pPr>
        <w:ind w:left="-1077" w:right="57"/>
        <w:jc w:val="center"/>
        <w:rPr>
          <w:rFonts w:ascii="Times New Roman" w:eastAsia="Times New Roman" w:hAnsi="Times New Roman" w:cs="Times New Roman"/>
          <w:b/>
          <w:bCs/>
          <w:caps/>
          <w:sz w:val="36"/>
          <w:szCs w:val="36"/>
          <w:lang w:val="pl-PL"/>
        </w:rPr>
      </w:pPr>
      <w:r w:rsidRPr="00D1718F">
        <w:rPr>
          <w:rFonts w:ascii="Times New Roman" w:eastAsia="Times New Roman" w:hAnsi="Times New Roman" w:cs="Times New Roman"/>
          <w:b/>
          <w:bCs/>
          <w:caps/>
          <w:sz w:val="36"/>
          <w:szCs w:val="36"/>
          <w:lang w:val="pl-PL"/>
        </w:rPr>
        <w:t>PAŠNOVĒRTĒJUMA ZIŅOJUMS PAR</w:t>
      </w:r>
    </w:p>
    <w:p w14:paraId="5333CE2F" w14:textId="0844C130" w:rsidR="008C70DA" w:rsidRPr="00D1718F" w:rsidRDefault="008C70DA" w:rsidP="009815AD">
      <w:pPr>
        <w:ind w:left="-1077" w:right="57"/>
        <w:jc w:val="center"/>
        <w:rPr>
          <w:rFonts w:ascii="Times New Roman" w:hAnsi="Times New Roman" w:cs="Times New Roman"/>
          <w:b/>
          <w:caps/>
          <w:sz w:val="36"/>
          <w:szCs w:val="36"/>
          <w:lang w:val="pl-PL"/>
        </w:rPr>
      </w:pP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3</w:t>
      </w: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4</w:t>
      </w:r>
      <w:r w:rsidRPr="00D1718F">
        <w:rPr>
          <w:rFonts w:ascii="Times New Roman" w:eastAsia="Times New Roman" w:hAnsi="Times New Roman" w:cs="Times New Roman"/>
          <w:b/>
          <w:bCs/>
          <w:caps/>
          <w:sz w:val="36"/>
          <w:szCs w:val="36"/>
          <w:lang w:val="pl-PL"/>
        </w:rPr>
        <w:t>. STUDIJU GADU</w:t>
      </w:r>
    </w:p>
    <w:p w14:paraId="0579CBA0" w14:textId="77777777" w:rsidR="008C70DA" w:rsidRPr="00D1718F" w:rsidRDefault="008C70DA" w:rsidP="009815AD">
      <w:pPr>
        <w:ind w:right="57"/>
        <w:jc w:val="center"/>
        <w:rPr>
          <w:rFonts w:ascii="Times New Roman" w:hAnsi="Times New Roman" w:cs="Times New Roman"/>
          <w:lang w:val="pl-PL"/>
        </w:rPr>
      </w:pPr>
    </w:p>
    <w:p w14:paraId="2C8577D7" w14:textId="4A0487E1" w:rsidR="008C70DA" w:rsidRDefault="008C70DA" w:rsidP="009815AD">
      <w:pPr>
        <w:ind w:left="-510" w:right="57" w:firstLine="0"/>
        <w:rPr>
          <w:rFonts w:ascii="Times New Roman" w:hAnsi="Times New Roman" w:cs="Times New Roman"/>
          <w:highlight w:val="lightGray"/>
          <w:lang w:val="pl-PL"/>
        </w:rPr>
      </w:pPr>
    </w:p>
    <w:p w14:paraId="2ADD9EAD" w14:textId="77777777" w:rsidR="009815AD" w:rsidRDefault="009815AD" w:rsidP="009815AD">
      <w:pPr>
        <w:ind w:left="-510" w:right="57" w:firstLine="0"/>
        <w:rPr>
          <w:rFonts w:ascii="Times New Roman" w:hAnsi="Times New Roman" w:cs="Times New Roman"/>
          <w:highlight w:val="lightGray"/>
          <w:lang w:val="pl-PL"/>
        </w:rPr>
      </w:pPr>
    </w:p>
    <w:p w14:paraId="17534E39" w14:textId="77777777" w:rsidR="008C70DA" w:rsidRDefault="008C70DA" w:rsidP="008C70DA">
      <w:pPr>
        <w:ind w:left="-510" w:right="57"/>
        <w:rPr>
          <w:rFonts w:ascii="Times New Roman" w:hAnsi="Times New Roman" w:cs="Times New Roman"/>
          <w:highlight w:val="lightGray"/>
          <w:lang w:val="pl-PL"/>
        </w:rPr>
      </w:pPr>
    </w:p>
    <w:p w14:paraId="71EC8F62" w14:textId="77777777" w:rsidR="008C70DA" w:rsidRPr="00624E18" w:rsidRDefault="008C70DA" w:rsidP="008C70DA">
      <w:pPr>
        <w:ind w:left="-510" w:right="57"/>
        <w:rPr>
          <w:rFonts w:ascii="Times New Roman" w:hAnsi="Times New Roman" w:cs="Times New Roman"/>
          <w:sz w:val="24"/>
        </w:rPr>
      </w:pPr>
      <w:r w:rsidRPr="00624E18">
        <w:rPr>
          <w:rFonts w:ascii="Times New Roman" w:hAnsi="Times New Roman" w:cs="Times New Roman"/>
          <w:sz w:val="24"/>
          <w:highlight w:val="cyan"/>
          <w:lang w:val="pl-PL"/>
        </w:rPr>
        <w:t>2023./2024. studiju gads – veik</w:t>
      </w:r>
      <w:r w:rsidRPr="00624E18">
        <w:rPr>
          <w:rFonts w:ascii="Times New Roman" w:hAnsi="Times New Roman" w:cs="Times New Roman"/>
          <w:sz w:val="24"/>
          <w:highlight w:val="cyan"/>
        </w:rPr>
        <w:t>tās izmaiņas</w:t>
      </w:r>
    </w:p>
    <w:p w14:paraId="1B45A907" w14:textId="77777777" w:rsidR="008C70DA" w:rsidRPr="00D1718F" w:rsidRDefault="008C70DA" w:rsidP="008C70DA">
      <w:pPr>
        <w:ind w:left="-510" w:right="57"/>
        <w:rPr>
          <w:rFonts w:ascii="Times New Roman" w:hAnsi="Times New Roman" w:cs="Times New Roman"/>
          <w:lang w:val="pl-PL"/>
        </w:rPr>
      </w:pPr>
    </w:p>
    <w:p w14:paraId="5A721FEC" w14:textId="3CC12FE1" w:rsidR="008C70DA" w:rsidRDefault="008C70DA" w:rsidP="008C70DA">
      <w:pPr>
        <w:pStyle w:val="BodyText"/>
        <w:ind w:left="-510" w:right="57"/>
        <w:rPr>
          <w:sz w:val="28"/>
          <w:szCs w:val="28"/>
          <w:lang w:val="pl-PL"/>
        </w:rPr>
      </w:pPr>
    </w:p>
    <w:p w14:paraId="5A56AEFE" w14:textId="131D27D2" w:rsidR="009815AD" w:rsidRDefault="009815AD" w:rsidP="008C70DA">
      <w:pPr>
        <w:pStyle w:val="BodyText"/>
        <w:ind w:left="-510" w:right="57"/>
        <w:rPr>
          <w:sz w:val="28"/>
          <w:szCs w:val="28"/>
          <w:lang w:val="pl-PL"/>
        </w:rPr>
      </w:pPr>
    </w:p>
    <w:p w14:paraId="608D5604" w14:textId="77777777" w:rsidR="009815AD" w:rsidRDefault="009815AD" w:rsidP="008C70DA">
      <w:pPr>
        <w:pStyle w:val="BodyText"/>
        <w:ind w:left="-510" w:right="57"/>
        <w:rPr>
          <w:sz w:val="28"/>
          <w:szCs w:val="28"/>
          <w:lang w:val="pl-PL"/>
        </w:rPr>
      </w:pPr>
    </w:p>
    <w:p w14:paraId="673F8B48" w14:textId="77777777" w:rsidR="008C70DA" w:rsidRDefault="008C70DA" w:rsidP="008C70DA">
      <w:pPr>
        <w:pStyle w:val="BodyText"/>
        <w:ind w:left="-510" w:right="57"/>
        <w:jc w:val="right"/>
        <w:rPr>
          <w:sz w:val="28"/>
          <w:szCs w:val="28"/>
          <w:lang w:val="pl-PL"/>
        </w:rPr>
      </w:pPr>
    </w:p>
    <w:p w14:paraId="0BCF2E3D" w14:textId="77777777" w:rsidR="008C70DA" w:rsidRPr="00624E18" w:rsidRDefault="008C70DA" w:rsidP="008C70DA">
      <w:pPr>
        <w:pStyle w:val="BodyText"/>
        <w:ind w:left="-510" w:right="57"/>
        <w:jc w:val="right"/>
        <w:rPr>
          <w:rFonts w:ascii="Times New Roman" w:hAnsi="Times New Roman" w:cs="Times New Roman"/>
          <w:sz w:val="28"/>
          <w:szCs w:val="28"/>
          <w:lang w:val="pl-PL"/>
        </w:rPr>
      </w:pPr>
      <w:r w:rsidRPr="00624E18">
        <w:rPr>
          <w:rFonts w:ascii="Times New Roman" w:hAnsi="Times New Roman" w:cs="Times New Roman"/>
          <w:sz w:val="28"/>
          <w:szCs w:val="28"/>
          <w:lang w:val="pl-PL"/>
        </w:rPr>
        <w:t>Apstiprināts Studiju virziena padomē 2024. gada .............</w:t>
      </w:r>
    </w:p>
    <w:p w14:paraId="262D8EE9" w14:textId="77777777" w:rsidR="008C70DA" w:rsidRPr="00624E18" w:rsidRDefault="008C70DA" w:rsidP="008C70DA">
      <w:pPr>
        <w:pStyle w:val="BodyText"/>
        <w:ind w:left="-510" w:right="57"/>
        <w:jc w:val="right"/>
        <w:rPr>
          <w:rFonts w:ascii="Times New Roman" w:hAnsi="Times New Roman" w:cs="Times New Roman"/>
          <w:sz w:val="28"/>
          <w:szCs w:val="28"/>
          <w:lang w:val="pl-PL"/>
        </w:rPr>
      </w:pPr>
      <w:r w:rsidRPr="00624E18">
        <w:rPr>
          <w:rFonts w:ascii="Times New Roman" w:hAnsi="Times New Roman" w:cs="Times New Roman"/>
          <w:sz w:val="28"/>
          <w:szCs w:val="28"/>
          <w:lang w:val="pl-PL"/>
        </w:rPr>
        <w:t>Apstiprināts Fauklātes Domē 2024. gada .........</w:t>
      </w:r>
    </w:p>
    <w:p w14:paraId="3CD055B0" w14:textId="77777777" w:rsidR="008C70DA" w:rsidRPr="00624E18" w:rsidRDefault="008C70DA" w:rsidP="008C70DA">
      <w:pPr>
        <w:pStyle w:val="BodyText"/>
        <w:ind w:left="-510" w:right="57"/>
        <w:rPr>
          <w:rFonts w:ascii="Times New Roman" w:hAnsi="Times New Roman" w:cs="Times New Roman"/>
          <w:sz w:val="28"/>
          <w:szCs w:val="28"/>
          <w:lang w:val="pl-PL"/>
        </w:rPr>
      </w:pPr>
    </w:p>
    <w:p w14:paraId="1F7420FF" w14:textId="77777777" w:rsidR="008C70DA" w:rsidRDefault="008C70DA" w:rsidP="008C70DA">
      <w:pPr>
        <w:pStyle w:val="BodyText"/>
        <w:ind w:left="-510" w:right="57"/>
        <w:jc w:val="center"/>
        <w:rPr>
          <w:rFonts w:ascii="Times New Roman" w:hAnsi="Times New Roman" w:cs="Times New Roman"/>
          <w:sz w:val="28"/>
          <w:szCs w:val="28"/>
          <w:lang w:val="pl-PL"/>
        </w:rPr>
      </w:pPr>
    </w:p>
    <w:p w14:paraId="4522AB3B" w14:textId="2929B02C" w:rsidR="008C70DA" w:rsidRDefault="008C70DA" w:rsidP="008C70DA">
      <w:pPr>
        <w:pStyle w:val="BodyText"/>
        <w:ind w:left="-510" w:right="57"/>
        <w:jc w:val="center"/>
        <w:rPr>
          <w:rFonts w:ascii="Times New Roman" w:hAnsi="Times New Roman" w:cs="Times New Roman"/>
          <w:sz w:val="28"/>
          <w:szCs w:val="28"/>
          <w:lang w:val="pl-PL"/>
        </w:rPr>
      </w:pPr>
    </w:p>
    <w:p w14:paraId="3F583DDC" w14:textId="3749EB67" w:rsidR="009815AD" w:rsidRDefault="009815AD" w:rsidP="008C70DA">
      <w:pPr>
        <w:pStyle w:val="BodyText"/>
        <w:ind w:left="-510" w:right="57"/>
        <w:jc w:val="center"/>
        <w:rPr>
          <w:rFonts w:ascii="Times New Roman" w:hAnsi="Times New Roman" w:cs="Times New Roman"/>
          <w:sz w:val="28"/>
          <w:szCs w:val="28"/>
          <w:lang w:val="pl-PL"/>
        </w:rPr>
      </w:pPr>
    </w:p>
    <w:p w14:paraId="29D89706" w14:textId="77777777" w:rsidR="009815AD" w:rsidRDefault="009815AD" w:rsidP="008C70DA">
      <w:pPr>
        <w:pStyle w:val="BodyText"/>
        <w:ind w:left="-510" w:right="57"/>
        <w:jc w:val="center"/>
        <w:rPr>
          <w:rFonts w:ascii="Times New Roman" w:hAnsi="Times New Roman" w:cs="Times New Roman"/>
          <w:sz w:val="28"/>
          <w:szCs w:val="28"/>
          <w:lang w:val="pl-PL"/>
        </w:rPr>
      </w:pPr>
    </w:p>
    <w:p w14:paraId="5E0FD30B" w14:textId="77777777" w:rsidR="008C70DA" w:rsidRPr="00624E18" w:rsidRDefault="008C70DA" w:rsidP="008C70DA">
      <w:pPr>
        <w:pStyle w:val="BodyText"/>
        <w:ind w:left="-510" w:right="57"/>
        <w:jc w:val="center"/>
        <w:rPr>
          <w:rFonts w:ascii="Times New Roman" w:hAnsi="Times New Roman" w:cs="Times New Roman"/>
          <w:sz w:val="28"/>
          <w:szCs w:val="28"/>
          <w:lang w:val="pl-PL"/>
        </w:rPr>
      </w:pPr>
    </w:p>
    <w:p w14:paraId="20203A52" w14:textId="77777777" w:rsidR="008C70DA" w:rsidRPr="00624E18" w:rsidRDefault="008C70DA" w:rsidP="008C70DA">
      <w:pPr>
        <w:pStyle w:val="BodyText"/>
        <w:ind w:left="-510" w:right="57"/>
        <w:jc w:val="center"/>
        <w:rPr>
          <w:rFonts w:ascii="Times New Roman" w:hAnsi="Times New Roman" w:cs="Times New Roman"/>
          <w:sz w:val="28"/>
          <w:szCs w:val="28"/>
          <w:lang w:val="pl-PL"/>
        </w:rPr>
      </w:pPr>
      <w:r w:rsidRPr="00624E18">
        <w:rPr>
          <w:rFonts w:ascii="Times New Roman" w:hAnsi="Times New Roman" w:cs="Times New Roman"/>
          <w:sz w:val="28"/>
          <w:szCs w:val="28"/>
          <w:lang w:val="pl-PL"/>
        </w:rPr>
        <w:t>Daugavpils, 202</w:t>
      </w:r>
      <w:r>
        <w:rPr>
          <w:rFonts w:ascii="Times New Roman" w:hAnsi="Times New Roman" w:cs="Times New Roman"/>
          <w:sz w:val="28"/>
          <w:szCs w:val="28"/>
          <w:lang w:val="pl-PL"/>
        </w:rPr>
        <w:t>4</w:t>
      </w:r>
    </w:p>
    <w:p w14:paraId="64D1CA4B" w14:textId="77777777" w:rsidR="008C70DA" w:rsidRDefault="008C70DA">
      <w:pPr>
        <w:widowControl/>
        <w:autoSpaceDE/>
        <w:autoSpaceDN/>
        <w:spacing w:before="0" w:after="160" w:line="259" w:lineRule="auto"/>
        <w:ind w:firstLine="0"/>
        <w:jc w:val="left"/>
        <w:rPr>
          <w:rFonts w:ascii="Times New Roman" w:eastAsiaTheme="majorEastAsia" w:hAnsi="Times New Roman" w:cs="Times New Roman"/>
          <w:b/>
          <w:w w:val="110"/>
          <w:sz w:val="32"/>
          <w:szCs w:val="32"/>
        </w:rPr>
      </w:pPr>
    </w:p>
    <w:p w14:paraId="18FB8F08" w14:textId="0FD12053" w:rsidR="00275A87" w:rsidRPr="00E417B9" w:rsidRDefault="0039708F" w:rsidP="0039708F">
      <w:pPr>
        <w:pStyle w:val="Heading1"/>
        <w:rPr>
          <w:rFonts w:ascii="Times New Roman" w:hAnsi="Times New Roman" w:cs="Times New Roman"/>
          <w:color w:val="auto"/>
        </w:rPr>
      </w:pPr>
      <w:r w:rsidRPr="00E417B9">
        <w:rPr>
          <w:rFonts w:ascii="Times New Roman" w:hAnsi="Times New Roman" w:cs="Times New Roman"/>
          <w:color w:val="auto"/>
          <w:w w:val="110"/>
        </w:rPr>
        <w:lastRenderedPageBreak/>
        <w:t>2.</w:t>
      </w:r>
      <w:r w:rsidR="00275A87" w:rsidRPr="00E417B9">
        <w:rPr>
          <w:rFonts w:ascii="Times New Roman" w:hAnsi="Times New Roman" w:cs="Times New Roman"/>
          <w:color w:val="auto"/>
          <w:w w:val="110"/>
        </w:rPr>
        <w:t>Studiju</w:t>
      </w:r>
      <w:r w:rsidR="00275A87" w:rsidRPr="00E417B9">
        <w:rPr>
          <w:rFonts w:ascii="Times New Roman" w:hAnsi="Times New Roman" w:cs="Times New Roman"/>
          <w:color w:val="auto"/>
          <w:spacing w:val="-21"/>
          <w:w w:val="110"/>
        </w:rPr>
        <w:t xml:space="preserve"> </w:t>
      </w:r>
      <w:r w:rsidR="00275A87" w:rsidRPr="00E417B9">
        <w:rPr>
          <w:rFonts w:ascii="Times New Roman" w:hAnsi="Times New Roman" w:cs="Times New Roman"/>
          <w:color w:val="auto"/>
          <w:w w:val="110"/>
        </w:rPr>
        <w:t>virziena</w:t>
      </w:r>
      <w:r w:rsidR="00275A87" w:rsidRPr="00E417B9">
        <w:rPr>
          <w:rFonts w:ascii="Times New Roman" w:hAnsi="Times New Roman" w:cs="Times New Roman"/>
          <w:color w:val="auto"/>
          <w:spacing w:val="-21"/>
          <w:w w:val="110"/>
        </w:rPr>
        <w:t xml:space="preserve"> </w:t>
      </w:r>
      <w:r w:rsidR="00275A87" w:rsidRPr="00E417B9">
        <w:rPr>
          <w:rFonts w:ascii="Times New Roman" w:hAnsi="Times New Roman" w:cs="Times New Roman"/>
          <w:color w:val="auto"/>
          <w:w w:val="110"/>
        </w:rPr>
        <w:t>raksturojums</w:t>
      </w:r>
      <w:bookmarkEnd w:id="0"/>
    </w:p>
    <w:p w14:paraId="05AAE2AD" w14:textId="77777777" w:rsidR="00275A87" w:rsidRPr="00E417B9" w:rsidRDefault="00275A87" w:rsidP="00275A87">
      <w:pPr>
        <w:ind w:left="360"/>
        <w:rPr>
          <w:rFonts w:ascii="Times New Roman" w:hAnsi="Times New Roman" w:cs="Times New Roman"/>
        </w:rPr>
      </w:pPr>
    </w:p>
    <w:p w14:paraId="07C6C63E" w14:textId="77777777" w:rsidR="00275A87" w:rsidRPr="00E417B9" w:rsidRDefault="00275A87" w:rsidP="00F5167A">
      <w:pPr>
        <w:pStyle w:val="Heading2"/>
        <w:rPr>
          <w:rFonts w:ascii="Times New Roman" w:hAnsi="Times New Roman" w:cs="Times New Roman"/>
          <w:b w:val="0"/>
          <w:color w:val="auto"/>
        </w:rPr>
      </w:pPr>
      <w:bookmarkStart w:id="2" w:name="_Toc132188176"/>
      <w:r w:rsidRPr="00E417B9">
        <w:rPr>
          <w:rFonts w:ascii="Times New Roman" w:hAnsi="Times New Roman" w:cs="Times New Roman"/>
          <w:color w:val="auto"/>
          <w:w w:val="110"/>
        </w:rPr>
        <w:t>2.1. Studiju</w:t>
      </w:r>
      <w:r w:rsidRPr="00E417B9">
        <w:rPr>
          <w:rFonts w:ascii="Times New Roman" w:hAnsi="Times New Roman" w:cs="Times New Roman"/>
          <w:color w:val="auto"/>
          <w:spacing w:val="-21"/>
          <w:w w:val="110"/>
        </w:rPr>
        <w:t xml:space="preserve"> </w:t>
      </w:r>
      <w:r w:rsidRPr="00E417B9">
        <w:rPr>
          <w:rFonts w:ascii="Times New Roman" w:hAnsi="Times New Roman" w:cs="Times New Roman"/>
          <w:color w:val="auto"/>
          <w:w w:val="110"/>
        </w:rPr>
        <w:t>virziena</w:t>
      </w:r>
      <w:r w:rsidRPr="00E417B9">
        <w:rPr>
          <w:rFonts w:ascii="Times New Roman" w:hAnsi="Times New Roman" w:cs="Times New Roman"/>
          <w:color w:val="auto"/>
          <w:spacing w:val="-21"/>
          <w:w w:val="110"/>
        </w:rPr>
        <w:t xml:space="preserve"> </w:t>
      </w:r>
      <w:r w:rsidRPr="00E417B9">
        <w:rPr>
          <w:rFonts w:ascii="Times New Roman" w:hAnsi="Times New Roman" w:cs="Times New Roman"/>
          <w:color w:val="auto"/>
          <w:w w:val="110"/>
        </w:rPr>
        <w:t>pārvaldība</w:t>
      </w:r>
      <w:bookmarkEnd w:id="2"/>
    </w:p>
    <w:p w14:paraId="6FAFDF42" w14:textId="77777777" w:rsidR="00275A87" w:rsidRPr="00E417B9" w:rsidRDefault="00275A87" w:rsidP="00275A87">
      <w:pPr>
        <w:ind w:left="360"/>
        <w:rPr>
          <w:rFonts w:ascii="Times New Roman" w:hAnsi="Times New Roman" w:cs="Times New Roman"/>
        </w:rPr>
      </w:pPr>
    </w:p>
    <w:p w14:paraId="4914E3A8" w14:textId="679B1BEF" w:rsidR="00275A87" w:rsidRPr="00E417B9" w:rsidRDefault="00275A87" w:rsidP="00C32101">
      <w:pPr>
        <w:pStyle w:val="Heading3"/>
        <w:rPr>
          <w:rFonts w:ascii="Times New Roman" w:hAnsi="Times New Roman" w:cs="Times New Roman"/>
          <w:color w:val="auto"/>
        </w:rPr>
      </w:pPr>
      <w:r w:rsidRPr="00E417B9">
        <w:rPr>
          <w:rFonts w:ascii="Times New Roman" w:hAnsi="Times New Roman" w:cs="Times New Roman"/>
          <w:color w:val="auto"/>
        </w:rPr>
        <w:t xml:space="preserve">2.1.1. Studiju virziena mērķi un to atbilstība </w:t>
      </w:r>
      <w:r w:rsidR="00C32101" w:rsidRPr="00E417B9">
        <w:rPr>
          <w:rFonts w:ascii="Times New Roman" w:hAnsi="Times New Roman" w:cs="Times New Roman"/>
          <w:color w:val="auto"/>
        </w:rPr>
        <w:t>Daugavpils Universitātes</w:t>
      </w:r>
      <w:r w:rsidRPr="00E417B9">
        <w:rPr>
          <w:rFonts w:ascii="Times New Roman" w:hAnsi="Times New Roman" w:cs="Times New Roman"/>
          <w:color w:val="auto"/>
        </w:rPr>
        <w:t xml:space="preserve"> darbības jomai, stratēģiskās attīstības virzieniem, sabiedrības un tautsaimniecības attīstības vajadzībām. Studiju virziena un tajā iekļauto studiju programmu savstarpējās sasaistes novērtējums. </w:t>
      </w:r>
    </w:p>
    <w:p w14:paraId="026FB972" w14:textId="4C01C6F3" w:rsidR="002727FD" w:rsidRPr="00E417B9" w:rsidRDefault="002727FD" w:rsidP="002727FD">
      <w:pPr>
        <w:rPr>
          <w:rFonts w:ascii="Times New Roman" w:hAnsi="Times New Roman" w:cs="Times New Roman"/>
        </w:rPr>
      </w:pPr>
      <w:r w:rsidRPr="00E417B9">
        <w:rPr>
          <w:rFonts w:ascii="Times New Roman" w:hAnsi="Times New Roman" w:cs="Times New Roman"/>
          <w:b/>
          <w:bCs/>
        </w:rPr>
        <w:t xml:space="preserve">Studiju virziena </w:t>
      </w:r>
      <w:r w:rsidR="0087497D" w:rsidRPr="00E417B9">
        <w:rPr>
          <w:rFonts w:ascii="Times New Roman" w:hAnsi="Times New Roman" w:cs="Times New Roman"/>
        </w:rPr>
        <w:t>“Ķīmija, ķīmijas tehnoloģijas un biotehnoloģija”</w:t>
      </w:r>
      <w:r w:rsidR="00E22D93" w:rsidRPr="00E417B9">
        <w:rPr>
          <w:rFonts w:ascii="Times New Roman" w:hAnsi="Times New Roman" w:cs="Times New Roman"/>
        </w:rPr>
        <w:t xml:space="preserve"> </w:t>
      </w:r>
      <w:r w:rsidRPr="00E417B9">
        <w:rPr>
          <w:rFonts w:ascii="Times New Roman" w:hAnsi="Times New Roman" w:cs="Times New Roman"/>
          <w:b/>
          <w:bCs/>
        </w:rPr>
        <w:t>mērķis</w:t>
      </w:r>
      <w:r w:rsidRPr="00E417B9">
        <w:rPr>
          <w:rFonts w:ascii="Times New Roman" w:hAnsi="Times New Roman" w:cs="Times New Roman"/>
        </w:rPr>
        <w:t xml:space="preserve"> </w:t>
      </w:r>
      <w:r w:rsidR="002923DC" w:rsidRPr="00E417B9">
        <w:rPr>
          <w:rFonts w:ascii="Times New Roman" w:hAnsi="Times New Roman" w:cs="Times New Roman"/>
        </w:rPr>
        <w:t>nodrošināt studējošajiem teorētisko zināšanu un pētniecības iemaņu un prasmju apguvi ķīmijā un tās apakšnozarēs un attīstot zinātniski - pētnieciskā darba iemaņas un prasmes, tādā veidā nodrošinot augstākās akadēmiskās izglītības ieguvi un iespēju sekmīgi turpināt studijas maģistrantūrā.</w:t>
      </w:r>
    </w:p>
    <w:p w14:paraId="416E8776" w14:textId="69546749" w:rsidR="00275A87" w:rsidRPr="00E417B9" w:rsidRDefault="002727FD" w:rsidP="002727FD">
      <w:pPr>
        <w:rPr>
          <w:rFonts w:ascii="Times New Roman" w:hAnsi="Times New Roman" w:cs="Times New Roman"/>
        </w:rPr>
      </w:pPr>
      <w:r w:rsidRPr="00E417B9">
        <w:rPr>
          <w:rFonts w:ascii="Times New Roman" w:hAnsi="Times New Roman" w:cs="Times New Roman"/>
        </w:rPr>
        <w:t>Studiju programma</w:t>
      </w:r>
      <w:r w:rsidR="000E6BDE" w:rsidRPr="00E417B9">
        <w:rPr>
          <w:rFonts w:ascii="Times New Roman" w:hAnsi="Times New Roman" w:cs="Times New Roman"/>
        </w:rPr>
        <w:t>s</w:t>
      </w:r>
      <w:r w:rsidRPr="00E417B9">
        <w:rPr>
          <w:rFonts w:ascii="Times New Roman" w:hAnsi="Times New Roman" w:cs="Times New Roman"/>
        </w:rPr>
        <w:t xml:space="preserve"> ir izstrādāta</w:t>
      </w:r>
      <w:r w:rsidR="000E6BDE" w:rsidRPr="00E417B9">
        <w:rPr>
          <w:rFonts w:ascii="Times New Roman" w:hAnsi="Times New Roman" w:cs="Times New Roman"/>
        </w:rPr>
        <w:t>s</w:t>
      </w:r>
      <w:r w:rsidRPr="00E417B9">
        <w:rPr>
          <w:rFonts w:ascii="Times New Roman" w:hAnsi="Times New Roman" w:cs="Times New Roman"/>
        </w:rPr>
        <w:t>, balstoties uz DU stratēģiju (DU attīstības stratēģija 2015.–2020.</w:t>
      </w:r>
      <w:r w:rsidR="002923DC" w:rsidRPr="00E417B9">
        <w:rPr>
          <w:rFonts w:ascii="Times New Roman" w:hAnsi="Times New Roman" w:cs="Times New Roman"/>
        </w:rPr>
        <w:t xml:space="preserve"> </w:t>
      </w:r>
      <w:r w:rsidRPr="00E417B9">
        <w:rPr>
          <w:rFonts w:ascii="Times New Roman" w:hAnsi="Times New Roman" w:cs="Times New Roman"/>
        </w:rPr>
        <w:t>gadam:</w:t>
      </w:r>
      <w:r w:rsidR="007F71FF" w:rsidRPr="00E417B9">
        <w:rPr>
          <w:rFonts w:ascii="Times New Roman" w:hAnsi="Times New Roman" w:cs="Times New Roman"/>
        </w:rPr>
        <w:t xml:space="preserve"> </w:t>
      </w:r>
      <w:hyperlink r:id="rId9" w:history="1">
        <w:r w:rsidR="003C506C" w:rsidRPr="00E417B9">
          <w:rPr>
            <w:rStyle w:val="Hyperlink"/>
            <w:rFonts w:ascii="Times New Roman" w:hAnsi="Times New Roman" w:cs="Times New Roman"/>
            <w:color w:val="auto"/>
          </w:rPr>
          <w:t>https://ieej.lv/IlhgA</w:t>
        </w:r>
      </w:hyperlink>
      <w:r w:rsidR="003C506C" w:rsidRPr="00E417B9">
        <w:rPr>
          <w:rFonts w:ascii="Times New Roman" w:hAnsi="Times New Roman" w:cs="Times New Roman"/>
        </w:rPr>
        <w:t xml:space="preserve">) </w:t>
      </w:r>
      <w:r w:rsidRPr="00E417B9">
        <w:rPr>
          <w:rFonts w:ascii="Times New Roman" w:hAnsi="Times New Roman" w:cs="Times New Roman"/>
        </w:rPr>
        <w:t xml:space="preserve">un jaunākajām tendencēm </w:t>
      </w:r>
      <w:r w:rsidR="002923DC" w:rsidRPr="00E417B9">
        <w:rPr>
          <w:rFonts w:ascii="Times New Roman" w:hAnsi="Times New Roman" w:cs="Times New Roman"/>
        </w:rPr>
        <w:t xml:space="preserve">ķīmijā, ķīmijas tehnoloģijās un biotehnoloģijā </w:t>
      </w:r>
      <w:r w:rsidRPr="00E417B9">
        <w:rPr>
          <w:rFonts w:ascii="Times New Roman" w:hAnsi="Times New Roman" w:cs="Times New Roman"/>
        </w:rPr>
        <w:t>izglītības sistēmā Eiropas Savienībā. Studiju programm</w:t>
      </w:r>
      <w:r w:rsidR="000E6BDE" w:rsidRPr="00E417B9">
        <w:rPr>
          <w:rFonts w:ascii="Times New Roman" w:hAnsi="Times New Roman" w:cs="Times New Roman"/>
        </w:rPr>
        <w:t>u</w:t>
      </w:r>
      <w:r w:rsidRPr="00E417B9">
        <w:rPr>
          <w:rFonts w:ascii="Times New Roman" w:hAnsi="Times New Roman" w:cs="Times New Roman"/>
        </w:rPr>
        <w:t xml:space="preserve"> mērķi</w:t>
      </w:r>
      <w:r w:rsidR="002923DC" w:rsidRPr="00E417B9">
        <w:rPr>
          <w:rFonts w:ascii="Times New Roman" w:hAnsi="Times New Roman" w:cs="Times New Roman"/>
        </w:rPr>
        <w:t>s</w:t>
      </w:r>
      <w:r w:rsidRPr="00E417B9">
        <w:rPr>
          <w:rFonts w:ascii="Times New Roman" w:hAnsi="Times New Roman" w:cs="Times New Roman"/>
        </w:rPr>
        <w:t xml:space="preserve"> saskan ar DU Stratēģijā izvirzīto vidējā termiņa mērķi: „Nodrošināt kvalitatīvu izglītību, kas atbilst nākotnes izaicinājumiem un balstās uz teorētiskām zināšanām un pētniecības prasmju apgūšanu, sagatavojot starptautiskajā darba tirgū konkurētspējīgus speciālistus, attīstot viņu spējas un motivējot izglītoties mūža garumā.”</w:t>
      </w:r>
    </w:p>
    <w:p w14:paraId="38EDED84" w14:textId="07DA93E3" w:rsidR="00910603" w:rsidRPr="00E417B9" w:rsidRDefault="00910603" w:rsidP="00910603">
      <w:pPr>
        <w:rPr>
          <w:rFonts w:ascii="Times New Roman" w:hAnsi="Times New Roman" w:cs="Times New Roman"/>
        </w:rPr>
      </w:pPr>
      <w:r w:rsidRPr="00E417B9">
        <w:rPr>
          <w:rFonts w:ascii="Times New Roman" w:hAnsi="Times New Roman" w:cs="Times New Roman"/>
        </w:rPr>
        <w:t>DU sniedz būtisku ieguldījumu augsti kvalificētu speciālistu</w:t>
      </w:r>
      <w:r w:rsidR="00DE61B6" w:rsidRPr="00E417B9">
        <w:rPr>
          <w:rFonts w:ascii="Times New Roman" w:hAnsi="Times New Roman" w:cs="Times New Roman"/>
        </w:rPr>
        <w:t xml:space="preserve"> </w:t>
      </w:r>
      <w:r w:rsidR="000051BA" w:rsidRPr="00E417B9">
        <w:rPr>
          <w:rFonts w:ascii="Times New Roman" w:hAnsi="Times New Roman" w:cs="Times New Roman"/>
        </w:rPr>
        <w:t xml:space="preserve">sagatavošanā </w:t>
      </w:r>
      <w:r w:rsidR="002923DC" w:rsidRPr="00E417B9">
        <w:rPr>
          <w:rFonts w:ascii="Times New Roman" w:hAnsi="Times New Roman" w:cs="Times New Roman"/>
        </w:rPr>
        <w:t xml:space="preserve">ķīmijas, ķīmijas tehnoloģiju un biotehnoloģiju </w:t>
      </w:r>
      <w:r w:rsidR="00DE61B6" w:rsidRPr="00E417B9">
        <w:rPr>
          <w:rFonts w:ascii="Times New Roman" w:hAnsi="Times New Roman" w:cs="Times New Roman"/>
        </w:rPr>
        <w:t>jomā</w:t>
      </w:r>
      <w:r w:rsidRPr="00E417B9">
        <w:rPr>
          <w:rFonts w:ascii="Times New Roman" w:hAnsi="Times New Roman" w:cs="Times New Roman"/>
        </w:rPr>
        <w:t xml:space="preserve"> Austrumlatvijas reģionam.</w:t>
      </w:r>
    </w:p>
    <w:p w14:paraId="1ABDBC25" w14:textId="596BB838" w:rsidR="00910603" w:rsidRPr="00E417B9" w:rsidRDefault="00910603" w:rsidP="00910603">
      <w:pPr>
        <w:rPr>
          <w:rFonts w:ascii="Times New Roman" w:hAnsi="Times New Roman" w:cs="Times New Roman"/>
        </w:rPr>
      </w:pPr>
      <w:r w:rsidRPr="00E417B9">
        <w:rPr>
          <w:rFonts w:ascii="Times New Roman" w:hAnsi="Times New Roman" w:cs="Times New Roman"/>
        </w:rPr>
        <w:t xml:space="preserve">Ekonomiskā situācija Latvijā būtiski ierobežo Austrumlatvijas reģiona vidusskolu absolventu iespējas iegūt augstāko izglītību Rīgā. DU studiju virziena </w:t>
      </w:r>
      <w:r w:rsidR="002923DC" w:rsidRPr="00E417B9">
        <w:rPr>
          <w:rFonts w:ascii="Times New Roman" w:hAnsi="Times New Roman" w:cs="Times New Roman"/>
        </w:rPr>
        <w:t xml:space="preserve">“Ķīmija, ķīmijas tehnoloģijas un biotehnoloģija” </w:t>
      </w:r>
      <w:r w:rsidRPr="00E417B9">
        <w:rPr>
          <w:rFonts w:ascii="Times New Roman" w:hAnsi="Times New Roman" w:cs="Times New Roman"/>
        </w:rPr>
        <w:t xml:space="preserve"> piedāvājums sniedz iespēju studējošajiem apgūt augstāko izglītību </w:t>
      </w:r>
      <w:r w:rsidR="002923DC" w:rsidRPr="00E417B9">
        <w:rPr>
          <w:rFonts w:ascii="Times New Roman" w:hAnsi="Times New Roman" w:cs="Times New Roman"/>
        </w:rPr>
        <w:t>ķīmijas</w:t>
      </w:r>
      <w:r w:rsidRPr="00E417B9">
        <w:rPr>
          <w:rFonts w:ascii="Times New Roman" w:hAnsi="Times New Roman" w:cs="Times New Roman"/>
        </w:rPr>
        <w:t xml:space="preserve"> jomā </w:t>
      </w:r>
      <w:r w:rsidR="002923DC" w:rsidRPr="00E417B9">
        <w:rPr>
          <w:rFonts w:ascii="Times New Roman" w:hAnsi="Times New Roman" w:cs="Times New Roman"/>
        </w:rPr>
        <w:t>divos</w:t>
      </w:r>
      <w:r w:rsidRPr="00E417B9">
        <w:rPr>
          <w:rFonts w:ascii="Times New Roman" w:hAnsi="Times New Roman" w:cs="Times New Roman"/>
        </w:rPr>
        <w:t xml:space="preserve"> studiju līmeņos.</w:t>
      </w:r>
    </w:p>
    <w:p w14:paraId="11A22998" w14:textId="77777777" w:rsidR="00F02527" w:rsidRPr="00E417B9" w:rsidRDefault="00F02527" w:rsidP="00F02527">
      <w:pPr>
        <w:rPr>
          <w:rFonts w:ascii="Times New Roman" w:hAnsi="Times New Roman" w:cs="Times New Roman"/>
        </w:rPr>
      </w:pPr>
      <w:r w:rsidRPr="00E417B9">
        <w:rPr>
          <w:rFonts w:ascii="Times New Roman" w:hAnsi="Times New Roman" w:cs="Times New Roman"/>
        </w:rPr>
        <w:t xml:space="preserve">“Ķīmija, ķīmijas tehnoloģijas un biotehnoloģija” studiju virziens ir stratēģiski nozīmīgs saistībā ar starptautiskajiem atjaunojamo resursu izmantošanas iespējām. ES enerģētikas politikā par svarīgu kritēriju līdz šim tikusi uzskatīta ietekme uz vidi un klimata pārmaiņām. 2004. gada Eiropas Komisijas paziņojumā par atjaunojamo energoresursu izmantošanu uzsvērta arī nepieciešamība samazināt atkarību no resursu importa un palielināt biomasas izmantošanu. Tāpēc atjaunojamo energoresursu īpatsvara pieaugums </w:t>
      </w:r>
      <w:proofErr w:type="spellStart"/>
      <w:r w:rsidRPr="00E417B9">
        <w:rPr>
          <w:rFonts w:ascii="Times New Roman" w:hAnsi="Times New Roman" w:cs="Times New Roman"/>
        </w:rPr>
        <w:t>energobilancē</w:t>
      </w:r>
      <w:proofErr w:type="spellEnd"/>
      <w:r w:rsidRPr="00E417B9">
        <w:rPr>
          <w:rFonts w:ascii="Times New Roman" w:hAnsi="Times New Roman" w:cs="Times New Roman"/>
        </w:rPr>
        <w:t xml:space="preserve"> ir viena no ES enerģētikas prioritātēm.</w:t>
      </w:r>
    </w:p>
    <w:p w14:paraId="15226684" w14:textId="1255F553" w:rsidR="00F02527" w:rsidRPr="00E417B9" w:rsidRDefault="00F02527" w:rsidP="00F02527">
      <w:pPr>
        <w:rPr>
          <w:rFonts w:ascii="Times New Roman" w:hAnsi="Times New Roman" w:cs="Times New Roman"/>
        </w:rPr>
      </w:pPr>
      <w:r w:rsidRPr="00E417B9">
        <w:rPr>
          <w:rFonts w:ascii="Times New Roman" w:hAnsi="Times New Roman" w:cs="Times New Roman"/>
        </w:rPr>
        <w:t xml:space="preserve">Valstiskā līmenī “Ķīmija, ķīmijas tehnoloģijas un biotehnoloģija” studiju virziens stratēģiski ir ļoti svarīgs tādu Nacionālā līmeņa plānošanas dokumentu realizācijai kā „Latvijas ilgtspējīgas attīstības stratēģija līdz 2030. gadam”, „Nacionālais attīstības plāns 2021.–2027. gadam” un „Vides politikas pamatnostādnes 2021.–2027. gadam”. </w:t>
      </w:r>
    </w:p>
    <w:p w14:paraId="7EB02FC3" w14:textId="63C39591" w:rsidR="00F02527" w:rsidRPr="00E417B9" w:rsidRDefault="00F02527" w:rsidP="00F02527">
      <w:pPr>
        <w:rPr>
          <w:rFonts w:ascii="Times New Roman" w:hAnsi="Times New Roman" w:cs="Times New Roman"/>
        </w:rPr>
      </w:pPr>
      <w:r w:rsidRPr="00E417B9">
        <w:rPr>
          <w:rFonts w:ascii="Times New Roman" w:hAnsi="Times New Roman" w:cs="Times New Roman"/>
        </w:rPr>
        <w:t xml:space="preserve">Iepriekš minētajās ES un valsts līmeņa plānošanas dokumentos formulēto starptautisko un nacionālo vides aizsardzības mērķu sasniegšanai ir nepieciešami augstā akadēmiskā un profesionālā līmenī sagatavoti speciālisti, kas spēs realizēt gan uzskaitītos uzdevumus, gan arī </w:t>
      </w:r>
      <w:proofErr w:type="spellStart"/>
      <w:r w:rsidRPr="00E417B9">
        <w:rPr>
          <w:rFonts w:ascii="Times New Roman" w:hAnsi="Times New Roman" w:cs="Times New Roman"/>
        </w:rPr>
        <w:t>Agenda</w:t>
      </w:r>
      <w:proofErr w:type="spellEnd"/>
      <w:r w:rsidRPr="00E417B9">
        <w:rPr>
          <w:rFonts w:ascii="Times New Roman" w:hAnsi="Times New Roman" w:cs="Times New Roman"/>
        </w:rPr>
        <w:t xml:space="preserve"> 21 rīcības programmu. Tieši ķīmijas studijas valstī nodrošina šāda rakstura speciālistu sagatavošanu, kā arī iespējas izstrādāt un praktiski realizēt valsts līdzsvarotas un ilgtspējīgas attīstības koncepcijas. Tādejādi tas vēlreiz apliecina “Ķīmija, ķīmijas tehnoloģijas un biotehnoloģija” studiju virziena stratēģisko nozīmību.</w:t>
      </w:r>
    </w:p>
    <w:p w14:paraId="30D2C5ED" w14:textId="1514CCFC" w:rsidR="00E02F5B" w:rsidRPr="00E417B9" w:rsidRDefault="00910603" w:rsidP="00910603">
      <w:pPr>
        <w:rPr>
          <w:rFonts w:ascii="Times New Roman" w:hAnsi="Times New Roman" w:cs="Times New Roman"/>
        </w:rPr>
      </w:pPr>
      <w:r w:rsidRPr="00E417B9">
        <w:rPr>
          <w:rFonts w:ascii="Times New Roman" w:hAnsi="Times New Roman" w:cs="Times New Roman"/>
        </w:rPr>
        <w:t xml:space="preserve">Studiju virziena </w:t>
      </w:r>
      <w:r w:rsidR="002923DC" w:rsidRPr="00E417B9">
        <w:rPr>
          <w:rFonts w:ascii="Times New Roman" w:hAnsi="Times New Roman" w:cs="Times New Roman"/>
        </w:rPr>
        <w:t>“Ķīmija, ķīmijas tehnoloģijas un biotehnoloģija”</w:t>
      </w:r>
      <w:r w:rsidRPr="00E417B9">
        <w:rPr>
          <w:rFonts w:ascii="Times New Roman" w:hAnsi="Times New Roman" w:cs="Times New Roman"/>
        </w:rPr>
        <w:t xml:space="preserve"> studiju programmu īstenošana ir savstarpēji saistīta un pēctecīga. Šobrīd </w:t>
      </w:r>
      <w:r w:rsidR="00FE687F" w:rsidRPr="00E417B9">
        <w:rPr>
          <w:rFonts w:ascii="Times New Roman" w:hAnsi="Times New Roman" w:cs="Times New Roman"/>
        </w:rPr>
        <w:t xml:space="preserve">šajā </w:t>
      </w:r>
      <w:r w:rsidRPr="00E417B9">
        <w:rPr>
          <w:rFonts w:ascii="Times New Roman" w:hAnsi="Times New Roman" w:cs="Times New Roman"/>
        </w:rPr>
        <w:t xml:space="preserve">DU studiju virzienā iekļautas </w:t>
      </w:r>
      <w:r w:rsidR="002923DC" w:rsidRPr="00E417B9">
        <w:rPr>
          <w:rFonts w:ascii="Times New Roman" w:hAnsi="Times New Roman" w:cs="Times New Roman"/>
        </w:rPr>
        <w:t>divas</w:t>
      </w:r>
      <w:r w:rsidRPr="00E417B9">
        <w:rPr>
          <w:rFonts w:ascii="Times New Roman" w:hAnsi="Times New Roman" w:cs="Times New Roman"/>
        </w:rPr>
        <w:t xml:space="preserve"> studiju programmas: </w:t>
      </w:r>
    </w:p>
    <w:p w14:paraId="156DE9BE" w14:textId="215F171B" w:rsidR="00060351" w:rsidRPr="00E417B9" w:rsidRDefault="00296804" w:rsidP="00060351">
      <w:pPr>
        <w:pStyle w:val="Caption"/>
        <w:keepNext/>
        <w:rPr>
          <w:rFonts w:ascii="Times New Roman" w:hAnsi="Times New Roman" w:cs="Times New Roman"/>
          <w:color w:val="auto"/>
        </w:rPr>
      </w:pPr>
      <w:r w:rsidRPr="00E417B9">
        <w:rPr>
          <w:rFonts w:ascii="Times New Roman" w:hAnsi="Times New Roman" w:cs="Times New Roman"/>
          <w:color w:val="auto"/>
        </w:rPr>
        <w:fldChar w:fldCharType="begin"/>
      </w:r>
      <w:r w:rsidRPr="00E417B9">
        <w:rPr>
          <w:rFonts w:ascii="Times New Roman" w:hAnsi="Times New Roman" w:cs="Times New Roman"/>
          <w:color w:val="auto"/>
        </w:rPr>
        <w:instrText xml:space="preserve"> SEQ Table \* ARABIC </w:instrText>
      </w:r>
      <w:r w:rsidRPr="00E417B9">
        <w:rPr>
          <w:rFonts w:ascii="Times New Roman" w:hAnsi="Times New Roman" w:cs="Times New Roman"/>
          <w:color w:val="auto"/>
        </w:rPr>
        <w:fldChar w:fldCharType="separate"/>
      </w:r>
      <w:r w:rsidR="00121AB6" w:rsidRPr="00E417B9">
        <w:rPr>
          <w:rFonts w:ascii="Times New Roman" w:hAnsi="Times New Roman" w:cs="Times New Roman"/>
          <w:noProof/>
          <w:color w:val="auto"/>
        </w:rPr>
        <w:t>1</w:t>
      </w:r>
      <w:r w:rsidRPr="00E417B9">
        <w:rPr>
          <w:rFonts w:ascii="Times New Roman" w:hAnsi="Times New Roman" w:cs="Times New Roman"/>
          <w:noProof/>
          <w:color w:val="auto"/>
        </w:rPr>
        <w:fldChar w:fldCharType="end"/>
      </w:r>
      <w:r w:rsidR="00060351" w:rsidRPr="00E417B9">
        <w:rPr>
          <w:rFonts w:ascii="Times New Roman" w:hAnsi="Times New Roman" w:cs="Times New Roman"/>
          <w:color w:val="auto"/>
        </w:rPr>
        <w:t>.</w:t>
      </w:r>
      <w:r w:rsidR="003C2329" w:rsidRPr="00E417B9">
        <w:rPr>
          <w:rFonts w:ascii="Times New Roman" w:hAnsi="Times New Roman" w:cs="Times New Roman"/>
          <w:color w:val="auto"/>
        </w:rPr>
        <w:t xml:space="preserve"> </w:t>
      </w:r>
      <w:r w:rsidR="00060351" w:rsidRPr="00E417B9">
        <w:rPr>
          <w:rFonts w:ascii="Times New Roman" w:hAnsi="Times New Roman" w:cs="Times New Roman"/>
          <w:color w:val="auto"/>
        </w:rPr>
        <w:t>tabula. Studiju virzienā realizējamās studiju programmas</w:t>
      </w:r>
    </w:p>
    <w:tbl>
      <w:tblPr>
        <w:tblStyle w:val="GridTable4-Accent5"/>
        <w:tblW w:w="0" w:type="auto"/>
        <w:tblLook w:val="04A0" w:firstRow="1" w:lastRow="0" w:firstColumn="1" w:lastColumn="0" w:noHBand="0" w:noVBand="1"/>
      </w:tblPr>
      <w:tblGrid>
        <w:gridCol w:w="2820"/>
        <w:gridCol w:w="1414"/>
        <w:gridCol w:w="883"/>
        <w:gridCol w:w="4227"/>
      </w:tblGrid>
      <w:tr w:rsidR="00E417B9" w:rsidRPr="00E417B9" w14:paraId="00840710" w14:textId="77777777" w:rsidTr="00D64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45CF0A4" w14:textId="2088C027" w:rsidR="00DC43FE" w:rsidRPr="00E417B9" w:rsidRDefault="00DC43FE" w:rsidP="00DC43FE">
            <w:pPr>
              <w:pStyle w:val="table"/>
              <w:jc w:val="center"/>
              <w:rPr>
                <w:rFonts w:ascii="Times New Roman" w:hAnsi="Times New Roman" w:cs="Times New Roman"/>
                <w:color w:val="auto"/>
              </w:rPr>
            </w:pPr>
            <w:r w:rsidRPr="00E417B9">
              <w:rPr>
                <w:rFonts w:ascii="Times New Roman" w:hAnsi="Times New Roman" w:cs="Times New Roman"/>
                <w:color w:val="auto"/>
              </w:rPr>
              <w:t>Programmas nosaukums</w:t>
            </w:r>
          </w:p>
        </w:tc>
        <w:tc>
          <w:tcPr>
            <w:tcW w:w="1418" w:type="dxa"/>
            <w:vAlign w:val="center"/>
          </w:tcPr>
          <w:p w14:paraId="3C8891BB" w14:textId="24E6797B" w:rsidR="00DC43FE" w:rsidRPr="00E417B9" w:rsidRDefault="00DC43FE" w:rsidP="00DC43FE">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E417B9">
              <w:rPr>
                <w:rFonts w:ascii="Times New Roman" w:hAnsi="Times New Roman" w:cs="Times New Roman"/>
                <w:color w:val="auto"/>
              </w:rPr>
              <w:t>Studiju veids</w:t>
            </w:r>
          </w:p>
        </w:tc>
        <w:tc>
          <w:tcPr>
            <w:tcW w:w="850" w:type="dxa"/>
            <w:vAlign w:val="center"/>
          </w:tcPr>
          <w:p w14:paraId="5E4B77B7" w14:textId="72AA1DAC" w:rsidR="00DC43FE" w:rsidRPr="00E417B9" w:rsidRDefault="00DC43FE" w:rsidP="00DC43FE">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E417B9">
              <w:rPr>
                <w:rFonts w:ascii="Times New Roman" w:hAnsi="Times New Roman" w:cs="Times New Roman"/>
                <w:color w:val="auto"/>
              </w:rPr>
              <w:t>Apjoms</w:t>
            </w:r>
          </w:p>
        </w:tc>
        <w:tc>
          <w:tcPr>
            <w:tcW w:w="4246" w:type="dxa"/>
            <w:vAlign w:val="center"/>
          </w:tcPr>
          <w:p w14:paraId="103C9DF2" w14:textId="15FA2419" w:rsidR="00DC43FE" w:rsidRPr="00E417B9" w:rsidRDefault="00DC43FE" w:rsidP="00DC43FE">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E417B9">
              <w:rPr>
                <w:rFonts w:ascii="Times New Roman" w:hAnsi="Times New Roman" w:cs="Times New Roman"/>
                <w:color w:val="auto"/>
              </w:rPr>
              <w:t>Iegūstamais grāds un/vai kvalifikācija</w:t>
            </w:r>
          </w:p>
        </w:tc>
      </w:tr>
      <w:tr w:rsidR="00E417B9" w:rsidRPr="00E417B9" w14:paraId="13BEAAA3" w14:textId="77777777" w:rsidTr="00D646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91AC5A0" w14:textId="0ACAE656" w:rsidR="00D64699" w:rsidRPr="00E417B9" w:rsidRDefault="002923DC" w:rsidP="00D64699">
            <w:pPr>
              <w:pStyle w:val="table"/>
              <w:jc w:val="left"/>
              <w:rPr>
                <w:rFonts w:ascii="Times New Roman" w:hAnsi="Times New Roman" w:cs="Times New Roman"/>
                <w:b w:val="0"/>
                <w:bCs w:val="0"/>
              </w:rPr>
            </w:pPr>
            <w:r w:rsidRPr="00E417B9">
              <w:rPr>
                <w:rFonts w:ascii="Times New Roman" w:hAnsi="Times New Roman" w:cs="Times New Roman"/>
              </w:rPr>
              <w:t>Akadēmiskā</w:t>
            </w:r>
            <w:r w:rsidR="006E277E" w:rsidRPr="00E417B9">
              <w:rPr>
                <w:rFonts w:ascii="Times New Roman" w:hAnsi="Times New Roman" w:cs="Times New Roman"/>
              </w:rPr>
              <w:t xml:space="preserve"> bakalaura studiju programma</w:t>
            </w:r>
          </w:p>
          <w:p w14:paraId="1FCF0EC9" w14:textId="7DA1CF91" w:rsidR="00DC43FE" w:rsidRPr="00E417B9" w:rsidRDefault="002923DC" w:rsidP="002923DC">
            <w:pPr>
              <w:pStyle w:val="table"/>
              <w:jc w:val="left"/>
              <w:rPr>
                <w:rFonts w:ascii="Times New Roman" w:hAnsi="Times New Roman" w:cs="Times New Roman"/>
              </w:rPr>
            </w:pPr>
            <w:r w:rsidRPr="00E417B9">
              <w:rPr>
                <w:rFonts w:ascii="Times New Roman" w:hAnsi="Times New Roman" w:cs="Times New Roman"/>
              </w:rPr>
              <w:t xml:space="preserve">“Ķīmija” </w:t>
            </w:r>
            <w:r w:rsidR="00DC43FE" w:rsidRPr="00E417B9">
              <w:rPr>
                <w:rFonts w:ascii="Times New Roman" w:hAnsi="Times New Roman" w:cs="Times New Roman"/>
              </w:rPr>
              <w:t>(4</w:t>
            </w:r>
            <w:r w:rsidRPr="00E417B9">
              <w:rPr>
                <w:rFonts w:ascii="Times New Roman" w:hAnsi="Times New Roman" w:cs="Times New Roman"/>
              </w:rPr>
              <w:t>344</w:t>
            </w:r>
            <w:r w:rsidR="002D349B" w:rsidRPr="00E417B9">
              <w:rPr>
                <w:rFonts w:ascii="Times New Roman" w:hAnsi="Times New Roman" w:cs="Times New Roman"/>
              </w:rPr>
              <w:t>1</w:t>
            </w:r>
            <w:r w:rsidR="00DC43FE" w:rsidRPr="00E417B9">
              <w:rPr>
                <w:rFonts w:ascii="Times New Roman" w:hAnsi="Times New Roman" w:cs="Times New Roman"/>
              </w:rPr>
              <w:t>)</w:t>
            </w:r>
          </w:p>
        </w:tc>
        <w:tc>
          <w:tcPr>
            <w:tcW w:w="1418" w:type="dxa"/>
            <w:vAlign w:val="center"/>
          </w:tcPr>
          <w:p w14:paraId="6576E738" w14:textId="5DD34E7B" w:rsidR="00DC43FE" w:rsidRPr="00E417B9" w:rsidRDefault="00832EB1" w:rsidP="00590C12">
            <w:pPr>
              <w:pStyle w:val="tabl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pilna laika studijas</w:t>
            </w:r>
          </w:p>
        </w:tc>
        <w:tc>
          <w:tcPr>
            <w:tcW w:w="850" w:type="dxa"/>
            <w:vAlign w:val="center"/>
          </w:tcPr>
          <w:p w14:paraId="1D914402" w14:textId="36997FC2" w:rsidR="00DC43FE" w:rsidRPr="00B03362" w:rsidRDefault="00B03362" w:rsidP="00590C12">
            <w:pPr>
              <w:pStyle w:val="tabl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cyan"/>
              </w:rPr>
            </w:pPr>
            <w:r w:rsidRPr="00B03362">
              <w:rPr>
                <w:rFonts w:ascii="Times New Roman" w:hAnsi="Times New Roman" w:cs="Times New Roman"/>
                <w:highlight w:val="cyan"/>
              </w:rPr>
              <w:t>180 ECTS</w:t>
            </w:r>
          </w:p>
        </w:tc>
        <w:tc>
          <w:tcPr>
            <w:tcW w:w="4246" w:type="dxa"/>
            <w:vAlign w:val="center"/>
          </w:tcPr>
          <w:p w14:paraId="68EAD372" w14:textId="11A66B44" w:rsidR="00DC43FE" w:rsidRPr="00E417B9" w:rsidRDefault="002E773A" w:rsidP="00590C12">
            <w:pPr>
              <w:pStyle w:val="tabl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dabaszinātņu bakalaura grāds ķīmijā</w:t>
            </w:r>
          </w:p>
        </w:tc>
      </w:tr>
      <w:tr w:rsidR="00E417B9" w:rsidRPr="00E417B9" w14:paraId="28F9E1BD" w14:textId="77777777" w:rsidTr="00D64699">
        <w:tc>
          <w:tcPr>
            <w:cnfStyle w:val="001000000000" w:firstRow="0" w:lastRow="0" w:firstColumn="1" w:lastColumn="0" w:oddVBand="0" w:evenVBand="0" w:oddHBand="0" w:evenHBand="0" w:firstRowFirstColumn="0" w:firstRowLastColumn="0" w:lastRowFirstColumn="0" w:lastRowLastColumn="0"/>
            <w:tcW w:w="2830" w:type="dxa"/>
            <w:vAlign w:val="center"/>
          </w:tcPr>
          <w:p w14:paraId="7D247C58" w14:textId="3AFEE242" w:rsidR="00AC0C14" w:rsidRPr="00E417B9" w:rsidRDefault="006E277E" w:rsidP="00D64699">
            <w:pPr>
              <w:pStyle w:val="table"/>
              <w:jc w:val="left"/>
              <w:rPr>
                <w:rFonts w:ascii="Times New Roman" w:hAnsi="Times New Roman" w:cs="Times New Roman"/>
              </w:rPr>
            </w:pPr>
            <w:r w:rsidRPr="00E417B9">
              <w:rPr>
                <w:rFonts w:ascii="Times New Roman" w:hAnsi="Times New Roman" w:cs="Times New Roman"/>
              </w:rPr>
              <w:t xml:space="preserve">Akadēmiskā </w:t>
            </w:r>
            <w:r w:rsidR="007C0158" w:rsidRPr="00E417B9">
              <w:rPr>
                <w:rFonts w:ascii="Times New Roman" w:hAnsi="Times New Roman" w:cs="Times New Roman"/>
              </w:rPr>
              <w:t>maģistra</w:t>
            </w:r>
            <w:r w:rsidRPr="00E417B9">
              <w:rPr>
                <w:rFonts w:ascii="Times New Roman" w:hAnsi="Times New Roman" w:cs="Times New Roman"/>
              </w:rPr>
              <w:t xml:space="preserve"> studiju programma</w:t>
            </w:r>
            <w:r w:rsidR="00AC0C14" w:rsidRPr="00E417B9">
              <w:rPr>
                <w:rFonts w:ascii="Times New Roman" w:hAnsi="Times New Roman" w:cs="Times New Roman"/>
              </w:rPr>
              <w:t xml:space="preserve"> </w:t>
            </w:r>
            <w:r w:rsidR="002E773A" w:rsidRPr="00E417B9">
              <w:rPr>
                <w:rFonts w:ascii="Times New Roman" w:hAnsi="Times New Roman" w:cs="Times New Roman"/>
              </w:rPr>
              <w:t>“Ķīmija”</w:t>
            </w:r>
          </w:p>
          <w:p w14:paraId="14A4EA1D" w14:textId="666FB89F" w:rsidR="00DC43FE" w:rsidRPr="00E417B9" w:rsidRDefault="00AC0C14" w:rsidP="00D64699">
            <w:pPr>
              <w:pStyle w:val="table"/>
              <w:jc w:val="left"/>
              <w:rPr>
                <w:rFonts w:ascii="Times New Roman" w:hAnsi="Times New Roman" w:cs="Times New Roman"/>
              </w:rPr>
            </w:pPr>
            <w:r w:rsidRPr="00E417B9">
              <w:rPr>
                <w:rFonts w:ascii="Times New Roman" w:hAnsi="Times New Roman" w:cs="Times New Roman"/>
              </w:rPr>
              <w:t>(4</w:t>
            </w:r>
            <w:r w:rsidR="002923DC" w:rsidRPr="00E417B9">
              <w:rPr>
                <w:rFonts w:ascii="Times New Roman" w:hAnsi="Times New Roman" w:cs="Times New Roman"/>
              </w:rPr>
              <w:t>544</w:t>
            </w:r>
            <w:r w:rsidR="00843374" w:rsidRPr="00E417B9">
              <w:rPr>
                <w:rFonts w:ascii="Times New Roman" w:hAnsi="Times New Roman" w:cs="Times New Roman"/>
              </w:rPr>
              <w:t>1</w:t>
            </w:r>
            <w:r w:rsidRPr="00E417B9">
              <w:rPr>
                <w:rFonts w:ascii="Times New Roman" w:hAnsi="Times New Roman" w:cs="Times New Roman"/>
              </w:rPr>
              <w:t>)</w:t>
            </w:r>
          </w:p>
        </w:tc>
        <w:tc>
          <w:tcPr>
            <w:tcW w:w="1418" w:type="dxa"/>
            <w:vAlign w:val="center"/>
          </w:tcPr>
          <w:p w14:paraId="15B6052C" w14:textId="413AD131" w:rsidR="00DC43FE" w:rsidRPr="00E417B9" w:rsidRDefault="00832EB1" w:rsidP="00590C12">
            <w:pPr>
              <w:pStyle w:val="tabl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pilna laika studijas</w:t>
            </w:r>
          </w:p>
        </w:tc>
        <w:tc>
          <w:tcPr>
            <w:tcW w:w="850" w:type="dxa"/>
            <w:vAlign w:val="center"/>
          </w:tcPr>
          <w:p w14:paraId="02F12A07" w14:textId="21411EB7" w:rsidR="00DC43FE" w:rsidRPr="00B03362" w:rsidRDefault="00B03362" w:rsidP="00590C12">
            <w:pPr>
              <w:pStyle w:val="tabl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cyan"/>
              </w:rPr>
            </w:pPr>
            <w:r w:rsidRPr="00B03362">
              <w:rPr>
                <w:rFonts w:ascii="Times New Roman" w:hAnsi="Times New Roman" w:cs="Times New Roman"/>
                <w:highlight w:val="cyan"/>
              </w:rPr>
              <w:t>120 ECTS</w:t>
            </w:r>
          </w:p>
        </w:tc>
        <w:tc>
          <w:tcPr>
            <w:tcW w:w="4246" w:type="dxa"/>
            <w:vAlign w:val="center"/>
          </w:tcPr>
          <w:p w14:paraId="78E5F521" w14:textId="673B9DFE" w:rsidR="00DC43FE" w:rsidRPr="00E417B9" w:rsidRDefault="00AC0C14" w:rsidP="00590C12">
            <w:pPr>
              <w:pStyle w:val="tabl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dabaszinātņu maģistr</w:t>
            </w:r>
            <w:r w:rsidR="002E773A" w:rsidRPr="00E417B9">
              <w:rPr>
                <w:rFonts w:ascii="Times New Roman" w:hAnsi="Times New Roman" w:cs="Times New Roman"/>
              </w:rPr>
              <w:t>a grāds ķīmijā</w:t>
            </w:r>
          </w:p>
        </w:tc>
      </w:tr>
    </w:tbl>
    <w:p w14:paraId="57FF8BB5" w14:textId="581D3E7E" w:rsidR="007F71FF" w:rsidRPr="00E417B9" w:rsidRDefault="007F71FF" w:rsidP="002B2E02">
      <w:pPr>
        <w:ind w:firstLine="0"/>
        <w:rPr>
          <w:rFonts w:ascii="Times New Roman" w:hAnsi="Times New Roman" w:cs="Times New Roman"/>
        </w:rPr>
      </w:pPr>
    </w:p>
    <w:p w14:paraId="484F9521" w14:textId="77777777" w:rsidR="00275A87" w:rsidRPr="00E417B9" w:rsidRDefault="00275A87" w:rsidP="00C32101">
      <w:pPr>
        <w:pStyle w:val="Heading3"/>
        <w:rPr>
          <w:rFonts w:ascii="Times New Roman" w:hAnsi="Times New Roman" w:cs="Times New Roman"/>
          <w:color w:val="auto"/>
        </w:rPr>
      </w:pPr>
      <w:r w:rsidRPr="00E417B9">
        <w:rPr>
          <w:rFonts w:ascii="Times New Roman" w:hAnsi="Times New Roman" w:cs="Times New Roman"/>
          <w:color w:val="auto"/>
        </w:rPr>
        <w:lastRenderedPageBreak/>
        <w:t xml:space="preserve">2.1.2. Studiju virziena SVID analīze attiecībā uz izvirzītajiem mērķiem, ietverot skaidrojumus, kā augstskola/ koledža plāno novērst/ uzlabot vājās puses, izvairīties no draudiem, izmantot iespējas u.c. Vērtējums par studiju virziena attīstības plānu nākamajiem sešiem gadiem un attīstības plāna izstrādes procesu. Ja attīstības plāns nav izstrādāts vai mērķi/ uzdevumi noteikti īsākam laika periodam, sniegt informāciju par studiju virziena attīstības plāna izstrādi nākamajam periodam. </w:t>
      </w:r>
    </w:p>
    <w:p w14:paraId="1E7B9916" w14:textId="185C12CF" w:rsidR="00993261" w:rsidRPr="00E417B9" w:rsidRDefault="00993261" w:rsidP="00993261">
      <w:pPr>
        <w:rPr>
          <w:rFonts w:ascii="Times New Roman" w:hAnsi="Times New Roman" w:cs="Times New Roman"/>
        </w:rPr>
      </w:pPr>
      <w:r w:rsidRPr="00E417B9">
        <w:rPr>
          <w:rFonts w:ascii="Times New Roman" w:hAnsi="Times New Roman" w:cs="Times New Roman"/>
        </w:rPr>
        <w:t xml:space="preserve">Studiju virziena kvalitātes nodrošināšanai katru gadu tiek gatavots studiju virziena pārskats, ko izvērtēja Studiju prorektora norīkots eksperts. Ziņojums tiek apstiprināts </w:t>
      </w:r>
      <w:r w:rsidR="007A2DC3" w:rsidRPr="00E417B9">
        <w:rPr>
          <w:rFonts w:ascii="Times New Roman" w:hAnsi="Times New Roman" w:cs="Times New Roman"/>
        </w:rPr>
        <w:t>D</w:t>
      </w:r>
      <w:r w:rsidRPr="00E417B9">
        <w:rPr>
          <w:rFonts w:ascii="Times New Roman" w:hAnsi="Times New Roman" w:cs="Times New Roman"/>
        </w:rPr>
        <w:t>U Senātā. Pilnveides ziņojuma neatņemama daļa ir SVID analīzes jautājumu izskatīšana, kas ļauj koncentrēti parādīt sasniegto un akcentēt problēmas. Tas ir būtisks rīks studiju virziena mērķu sasniegšanai. Zemāk</w:t>
      </w:r>
      <w:r w:rsidR="007A2DC3" w:rsidRPr="00E417B9">
        <w:rPr>
          <w:rFonts w:ascii="Times New Roman" w:hAnsi="Times New Roman" w:cs="Times New Roman"/>
        </w:rPr>
        <w:t xml:space="preserve"> </w:t>
      </w:r>
      <w:r w:rsidRPr="00E417B9">
        <w:rPr>
          <w:rFonts w:ascii="Times New Roman" w:hAnsi="Times New Roman" w:cs="Times New Roman"/>
        </w:rPr>
        <w:t>tekstā dota studiju virziena SVID analīze.</w:t>
      </w:r>
    </w:p>
    <w:p w14:paraId="3018F5F8" w14:textId="1BE44018" w:rsidR="00275A87" w:rsidRPr="00E417B9" w:rsidRDefault="004C638B" w:rsidP="004C638B">
      <w:pPr>
        <w:rPr>
          <w:rFonts w:ascii="Times New Roman" w:hAnsi="Times New Roman" w:cs="Times New Roman"/>
        </w:rPr>
      </w:pPr>
      <w:r w:rsidRPr="00E417B9">
        <w:rPr>
          <w:rFonts w:ascii="Times New Roman" w:hAnsi="Times New Roman" w:cs="Times New Roman"/>
        </w:rPr>
        <w:t xml:space="preserve">DU </w:t>
      </w:r>
      <w:r w:rsidR="00C3382B" w:rsidRPr="00E417B9">
        <w:rPr>
          <w:rFonts w:ascii="Times New Roman" w:hAnsi="Times New Roman" w:cs="Times New Roman"/>
        </w:rPr>
        <w:t>s</w:t>
      </w:r>
      <w:r w:rsidRPr="00E417B9">
        <w:rPr>
          <w:rFonts w:ascii="Times New Roman" w:hAnsi="Times New Roman" w:cs="Times New Roman"/>
        </w:rPr>
        <w:t xml:space="preserve">tudiju virziena </w:t>
      </w:r>
      <w:r w:rsidR="00F06034" w:rsidRPr="00E417B9">
        <w:rPr>
          <w:rFonts w:ascii="Times New Roman" w:hAnsi="Times New Roman" w:cs="Times New Roman"/>
        </w:rPr>
        <w:t>“Ķīmija, ķīmijas tehnoloģijas un biotehnoloģija”</w:t>
      </w:r>
      <w:r w:rsidRPr="00E417B9">
        <w:rPr>
          <w:rFonts w:ascii="Times New Roman" w:hAnsi="Times New Roman" w:cs="Times New Roman"/>
        </w:rPr>
        <w:t xml:space="preserve"> SVID analīze</w:t>
      </w:r>
      <w:r w:rsidR="00C3382B" w:rsidRPr="00E417B9">
        <w:rPr>
          <w:rFonts w:ascii="Times New Roman" w:hAnsi="Times New Roman" w:cs="Times New Roman"/>
        </w:rPr>
        <w:t>:</w:t>
      </w:r>
    </w:p>
    <w:tbl>
      <w:tblPr>
        <w:tblStyle w:val="ListTable3-Accent5"/>
        <w:tblW w:w="9606" w:type="dxa"/>
        <w:tblLayout w:type="fixed"/>
        <w:tblLook w:val="0000" w:firstRow="0" w:lastRow="0" w:firstColumn="0" w:lastColumn="0" w:noHBand="0" w:noVBand="0"/>
      </w:tblPr>
      <w:tblGrid>
        <w:gridCol w:w="534"/>
        <w:gridCol w:w="4394"/>
        <w:gridCol w:w="4678"/>
      </w:tblGrid>
      <w:tr w:rsidR="00E417B9" w:rsidRPr="00E417B9" w14:paraId="4417C83D" w14:textId="77777777" w:rsidTr="00861090">
        <w:trPr>
          <w:cnfStyle w:val="000000100000" w:firstRow="0" w:lastRow="0" w:firstColumn="0" w:lastColumn="0" w:oddVBand="0" w:evenVBand="0" w:oddHBand="1" w:evenHBand="0" w:firstRowFirstColumn="0" w:firstRowLastColumn="0" w:lastRowFirstColumn="0" w:lastRowLastColumn="0"/>
          <w:trHeight w:val="263"/>
        </w:trPr>
        <w:tc>
          <w:tcPr>
            <w:cnfStyle w:val="000010000000" w:firstRow="0" w:lastRow="0" w:firstColumn="0" w:lastColumn="0" w:oddVBand="1" w:evenVBand="0" w:oddHBand="0" w:evenHBand="0" w:firstRowFirstColumn="0" w:firstRowLastColumn="0" w:lastRowFirstColumn="0" w:lastRowLastColumn="0"/>
            <w:tcW w:w="534" w:type="dxa"/>
            <w:shd w:val="clear" w:color="auto" w:fill="D9E2F3" w:themeFill="accent1" w:themeFillTint="33"/>
          </w:tcPr>
          <w:p w14:paraId="47BBD077" w14:textId="77777777" w:rsidR="00DA54F3" w:rsidRPr="00E417B9" w:rsidRDefault="00DA54F3" w:rsidP="00861090">
            <w:pPr>
              <w:pStyle w:val="table"/>
              <w:jc w:val="center"/>
              <w:rPr>
                <w:rFonts w:ascii="Times New Roman" w:hAnsi="Times New Roman" w:cs="Times New Roman"/>
              </w:rPr>
            </w:pPr>
          </w:p>
        </w:tc>
        <w:tc>
          <w:tcPr>
            <w:tcW w:w="4394" w:type="dxa"/>
            <w:shd w:val="clear" w:color="auto" w:fill="D9E2F3" w:themeFill="accent1" w:themeFillTint="33"/>
          </w:tcPr>
          <w:p w14:paraId="0B393ACD" w14:textId="77777777" w:rsidR="00DA54F3" w:rsidRPr="00E417B9" w:rsidRDefault="00DA54F3" w:rsidP="00861090">
            <w:pPr>
              <w:pStyle w:val="table"/>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E417B9">
              <w:rPr>
                <w:rFonts w:ascii="Times New Roman" w:hAnsi="Times New Roman" w:cs="Times New Roman"/>
                <w:b/>
                <w:bCs/>
              </w:rPr>
              <w:t>Stiprās puses</w:t>
            </w:r>
          </w:p>
        </w:tc>
        <w:tc>
          <w:tcPr>
            <w:cnfStyle w:val="000010000000" w:firstRow="0" w:lastRow="0" w:firstColumn="0" w:lastColumn="0" w:oddVBand="1" w:evenVBand="0" w:oddHBand="0" w:evenHBand="0" w:firstRowFirstColumn="0" w:firstRowLastColumn="0" w:lastRowFirstColumn="0" w:lastRowLastColumn="0"/>
            <w:tcW w:w="4678" w:type="dxa"/>
            <w:shd w:val="clear" w:color="auto" w:fill="D9E2F3" w:themeFill="accent1" w:themeFillTint="33"/>
          </w:tcPr>
          <w:p w14:paraId="2D918E95" w14:textId="77777777" w:rsidR="00DA54F3" w:rsidRPr="00E417B9" w:rsidRDefault="00DA54F3" w:rsidP="00861090">
            <w:pPr>
              <w:pStyle w:val="table"/>
              <w:jc w:val="center"/>
              <w:rPr>
                <w:rFonts w:ascii="Times New Roman" w:hAnsi="Times New Roman" w:cs="Times New Roman"/>
                <w:b/>
                <w:bCs/>
              </w:rPr>
            </w:pPr>
            <w:r w:rsidRPr="00E417B9">
              <w:rPr>
                <w:rFonts w:ascii="Times New Roman" w:hAnsi="Times New Roman" w:cs="Times New Roman"/>
                <w:b/>
                <w:bCs/>
              </w:rPr>
              <w:t>Vājās puses</w:t>
            </w:r>
          </w:p>
        </w:tc>
      </w:tr>
      <w:tr w:rsidR="00E417B9" w:rsidRPr="00E417B9" w14:paraId="0058A48C" w14:textId="77777777" w:rsidTr="00861090">
        <w:trPr>
          <w:trHeight w:val="4864"/>
        </w:trPr>
        <w:tc>
          <w:tcPr>
            <w:cnfStyle w:val="000010000000" w:firstRow="0" w:lastRow="0" w:firstColumn="0" w:lastColumn="0" w:oddVBand="1" w:evenVBand="0" w:oddHBand="0" w:evenHBand="0" w:firstRowFirstColumn="0" w:firstRowLastColumn="0" w:lastRowFirstColumn="0" w:lastRowLastColumn="0"/>
            <w:tcW w:w="534" w:type="dxa"/>
            <w:textDirection w:val="btLr"/>
          </w:tcPr>
          <w:p w14:paraId="5F69AB64" w14:textId="45E64102" w:rsidR="00DA54F3" w:rsidRPr="00E417B9" w:rsidRDefault="00DA54F3" w:rsidP="00861090">
            <w:pPr>
              <w:pStyle w:val="table"/>
              <w:jc w:val="center"/>
              <w:rPr>
                <w:rFonts w:ascii="Times New Roman" w:hAnsi="Times New Roman" w:cs="Times New Roman"/>
              </w:rPr>
            </w:pPr>
            <w:r w:rsidRPr="00E417B9">
              <w:rPr>
                <w:rFonts w:ascii="Times New Roman" w:hAnsi="Times New Roman" w:cs="Times New Roman"/>
              </w:rPr>
              <w:t>Iekšējie nosacījumi</w:t>
            </w:r>
          </w:p>
        </w:tc>
        <w:tc>
          <w:tcPr>
            <w:tcW w:w="4394" w:type="dxa"/>
          </w:tcPr>
          <w:p w14:paraId="73E1165C" w14:textId="77777777" w:rsidR="00DA54F3" w:rsidRPr="00E417B9" w:rsidRDefault="00DA54F3" w:rsidP="00B12970">
            <w:pPr>
              <w:pStyle w:val="table"/>
              <w:numPr>
                <w:ilvl w:val="0"/>
                <w:numId w:val="2"/>
              </w:numPr>
              <w:ind w:left="203" w:hanging="2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pasniedzējiem ir kvalitatīva nepieciešamā izglītība un liela pedagoģiskā un zinātniski–pētnieciskā darba pieredze;</w:t>
            </w:r>
          </w:p>
          <w:p w14:paraId="1D23AB01" w14:textId="77777777" w:rsidR="00DA54F3" w:rsidRPr="00E417B9" w:rsidRDefault="00DA54F3" w:rsidP="00B12970">
            <w:pPr>
              <w:pStyle w:val="table"/>
              <w:numPr>
                <w:ilvl w:val="0"/>
                <w:numId w:val="2"/>
              </w:numPr>
              <w:ind w:left="203" w:hanging="2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kvalificēts un pieredzes bagāts mācību palīgpersonāls;</w:t>
            </w:r>
          </w:p>
          <w:p w14:paraId="7C640845" w14:textId="77777777" w:rsidR="00DA54F3" w:rsidRPr="00E417B9" w:rsidRDefault="00DA54F3" w:rsidP="00B12970">
            <w:pPr>
              <w:pStyle w:val="table"/>
              <w:numPr>
                <w:ilvl w:val="0"/>
                <w:numId w:val="2"/>
              </w:numPr>
              <w:ind w:left="203" w:hanging="2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personāla pieredze projektu darbos; </w:t>
            </w:r>
          </w:p>
          <w:p w14:paraId="249E4723" w14:textId="77777777" w:rsidR="00DA54F3" w:rsidRPr="00E417B9" w:rsidRDefault="00DA54F3" w:rsidP="00B12970">
            <w:pPr>
              <w:pStyle w:val="table"/>
              <w:numPr>
                <w:ilvl w:val="0"/>
                <w:numId w:val="2"/>
              </w:numPr>
              <w:ind w:left="203" w:hanging="2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augsti kvalificēti un profesionāli sagatavoti programmas absolventi;</w:t>
            </w:r>
          </w:p>
          <w:p w14:paraId="671BDE28" w14:textId="77777777" w:rsidR="00DA54F3" w:rsidRPr="00E417B9" w:rsidRDefault="00DA54F3" w:rsidP="00B12970">
            <w:pPr>
              <w:pStyle w:val="table"/>
              <w:numPr>
                <w:ilvl w:val="0"/>
                <w:numId w:val="2"/>
              </w:numPr>
              <w:ind w:left="203" w:hanging="2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laba sadarbība ar DU struktūrvienībām, Latvijas un ārvalstu izglītības un zinātniski pētnieciskajām iestādēm; </w:t>
            </w:r>
          </w:p>
          <w:p w14:paraId="33269992" w14:textId="77777777" w:rsidR="00DA54F3" w:rsidRPr="00E417B9" w:rsidRDefault="00DA54F3" w:rsidP="00B12970">
            <w:pPr>
              <w:pStyle w:val="table"/>
              <w:numPr>
                <w:ilvl w:val="0"/>
                <w:numId w:val="2"/>
              </w:numPr>
              <w:ind w:left="203" w:hanging="2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sadarbība starp mācībspēkiem un studējošajiem, regulāra studiju programmas attīstības izvērtēšana;</w:t>
            </w:r>
          </w:p>
          <w:p w14:paraId="6ADE453C" w14:textId="77777777" w:rsidR="00DA54F3" w:rsidRPr="00E417B9" w:rsidRDefault="00DA54F3" w:rsidP="00B12970">
            <w:pPr>
              <w:pStyle w:val="table"/>
              <w:numPr>
                <w:ilvl w:val="0"/>
                <w:numId w:val="2"/>
              </w:numPr>
              <w:ind w:left="203" w:hanging="2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studiju programma ir mērķtiecīgi orientēta galvenokārt uz Latgales un citu Austrumlatvijas reģionu vajadzībām;</w:t>
            </w:r>
          </w:p>
          <w:p w14:paraId="6C130EC6" w14:textId="77777777" w:rsidR="00DA54F3" w:rsidRPr="00E417B9" w:rsidRDefault="00DA54F3" w:rsidP="00B12970">
            <w:pPr>
              <w:pStyle w:val="table"/>
              <w:numPr>
                <w:ilvl w:val="0"/>
                <w:numId w:val="2"/>
              </w:numPr>
              <w:ind w:left="203" w:hanging="2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sadarbība ar darba devējiem.</w:t>
            </w:r>
          </w:p>
        </w:tc>
        <w:tc>
          <w:tcPr>
            <w:cnfStyle w:val="000010000000" w:firstRow="0" w:lastRow="0" w:firstColumn="0" w:lastColumn="0" w:oddVBand="1" w:evenVBand="0" w:oddHBand="0" w:evenHBand="0" w:firstRowFirstColumn="0" w:firstRowLastColumn="0" w:lastRowFirstColumn="0" w:lastRowLastColumn="0"/>
            <w:tcW w:w="4678" w:type="dxa"/>
          </w:tcPr>
          <w:p w14:paraId="15D0BAD4" w14:textId="77777777" w:rsidR="00F06034" w:rsidRPr="00E417B9" w:rsidRDefault="00DA54F3" w:rsidP="00B12970">
            <w:pPr>
              <w:pStyle w:val="table"/>
              <w:numPr>
                <w:ilvl w:val="0"/>
                <w:numId w:val="2"/>
              </w:numPr>
              <w:ind w:left="205" w:hanging="218"/>
              <w:rPr>
                <w:rFonts w:ascii="Times New Roman" w:hAnsi="Times New Roman" w:cs="Times New Roman"/>
              </w:rPr>
            </w:pPr>
            <w:r w:rsidRPr="00E417B9">
              <w:rPr>
                <w:rFonts w:ascii="Times New Roman" w:hAnsi="Times New Roman" w:cs="Times New Roman"/>
              </w:rPr>
              <w:t xml:space="preserve">nepietiekams skaits publicēto materiālu, kuri atspoguļo zinātniski–pētniecisko un metodisko personāla darbību; neaktīva piedalīšanās starptautiskās konferencēs; </w:t>
            </w:r>
          </w:p>
          <w:p w14:paraId="5C240FB5" w14:textId="0AC57D65" w:rsidR="00F06034" w:rsidRPr="00E417B9" w:rsidRDefault="00F06034" w:rsidP="00B12970">
            <w:pPr>
              <w:pStyle w:val="table"/>
              <w:numPr>
                <w:ilvl w:val="0"/>
                <w:numId w:val="2"/>
              </w:numPr>
              <w:ind w:left="205" w:hanging="218"/>
              <w:rPr>
                <w:rFonts w:ascii="Times New Roman" w:hAnsi="Times New Roman" w:cs="Times New Roman"/>
              </w:rPr>
            </w:pPr>
            <w:r w:rsidRPr="00E417B9">
              <w:rPr>
                <w:rFonts w:ascii="Times New Roman" w:hAnsi="Times New Roman" w:cs="Times New Roman"/>
              </w:rPr>
              <w:t>Motivējošas sistēmas trūkums mācībspēkiem darbā ar ārvalstu studentiem;</w:t>
            </w:r>
          </w:p>
          <w:p w14:paraId="456D05D7" w14:textId="4DC99E54" w:rsidR="00F06034" w:rsidRPr="00E417B9" w:rsidRDefault="00F06034" w:rsidP="00B12970">
            <w:pPr>
              <w:pStyle w:val="table"/>
              <w:numPr>
                <w:ilvl w:val="0"/>
                <w:numId w:val="2"/>
              </w:numPr>
              <w:ind w:left="205" w:hanging="218"/>
              <w:rPr>
                <w:rFonts w:ascii="Times New Roman" w:hAnsi="Times New Roman" w:cs="Times New Roman"/>
              </w:rPr>
            </w:pPr>
            <w:r w:rsidRPr="00E417B9">
              <w:rPr>
                <w:rFonts w:ascii="Times New Roman" w:hAnsi="Times New Roman" w:cs="Times New Roman"/>
              </w:rPr>
              <w:t>Akadēmiskā personāla atjaunotne;</w:t>
            </w:r>
          </w:p>
          <w:p w14:paraId="296275DD" w14:textId="07E3B395" w:rsidR="00DA54F3" w:rsidRPr="00E417B9" w:rsidRDefault="00DA54F3" w:rsidP="00B12970">
            <w:pPr>
              <w:pStyle w:val="table"/>
              <w:numPr>
                <w:ilvl w:val="0"/>
                <w:numId w:val="2"/>
              </w:numPr>
              <w:ind w:left="205" w:hanging="218"/>
              <w:rPr>
                <w:rFonts w:ascii="Times New Roman" w:hAnsi="Times New Roman" w:cs="Times New Roman"/>
              </w:rPr>
            </w:pPr>
            <w:r w:rsidRPr="00E417B9">
              <w:rPr>
                <w:rFonts w:ascii="Times New Roman" w:hAnsi="Times New Roman" w:cs="Times New Roman"/>
              </w:rPr>
              <w:t>nepietiekamais studējošo un mācībspēku svešvalodu zināšanu līmenis;</w:t>
            </w:r>
          </w:p>
          <w:p w14:paraId="4150717B" w14:textId="4502F00F" w:rsidR="00DA54F3" w:rsidRPr="00E417B9" w:rsidRDefault="00DA54F3" w:rsidP="00B12970">
            <w:pPr>
              <w:pStyle w:val="table"/>
              <w:numPr>
                <w:ilvl w:val="0"/>
                <w:numId w:val="2"/>
              </w:numPr>
              <w:ind w:left="205" w:hanging="218"/>
              <w:rPr>
                <w:rFonts w:ascii="Times New Roman" w:hAnsi="Times New Roman" w:cs="Times New Roman"/>
              </w:rPr>
            </w:pPr>
            <w:r w:rsidRPr="00E417B9">
              <w:rPr>
                <w:rFonts w:ascii="Times New Roman" w:hAnsi="Times New Roman" w:cs="Times New Roman"/>
              </w:rPr>
              <w:t>DU bibliotēkas samērā vājais nodrošinājums ar mūsdienu zinātnisko literatūru un periodiku latviešu valodā;</w:t>
            </w:r>
          </w:p>
          <w:p w14:paraId="461E5F7D" w14:textId="6008D469" w:rsidR="00DA54F3" w:rsidRPr="00E417B9" w:rsidRDefault="007E1078" w:rsidP="00B12970">
            <w:pPr>
              <w:pStyle w:val="table"/>
              <w:numPr>
                <w:ilvl w:val="0"/>
                <w:numId w:val="2"/>
              </w:numPr>
              <w:ind w:left="205" w:hanging="218"/>
              <w:rPr>
                <w:rFonts w:ascii="Times New Roman" w:hAnsi="Times New Roman" w:cs="Times New Roman"/>
              </w:rPr>
            </w:pPr>
            <w:r w:rsidRPr="00E417B9">
              <w:rPr>
                <w:rFonts w:ascii="Times New Roman" w:hAnsi="Times New Roman" w:cs="Times New Roman"/>
              </w:rPr>
              <w:t>ne pilnā apmērā</w:t>
            </w:r>
            <w:r w:rsidR="00DA54F3" w:rsidRPr="00E417B9">
              <w:rPr>
                <w:rFonts w:ascii="Times New Roman" w:hAnsi="Times New Roman" w:cs="Times New Roman"/>
              </w:rPr>
              <w:t xml:space="preserve"> tiek izmantotas studentu apmaiņas programmu iespējas</w:t>
            </w:r>
            <w:r w:rsidR="00F06034" w:rsidRPr="00E417B9">
              <w:rPr>
                <w:rFonts w:ascii="Times New Roman" w:hAnsi="Times New Roman" w:cs="Times New Roman"/>
              </w:rPr>
              <w:t>;</w:t>
            </w:r>
          </w:p>
          <w:p w14:paraId="4EB8FB2A" w14:textId="77777777" w:rsidR="00F06034" w:rsidRPr="00E417B9" w:rsidRDefault="00F06034" w:rsidP="00B12970">
            <w:pPr>
              <w:pStyle w:val="table"/>
              <w:numPr>
                <w:ilvl w:val="0"/>
                <w:numId w:val="2"/>
              </w:numPr>
              <w:ind w:left="205" w:hanging="218"/>
              <w:rPr>
                <w:rFonts w:ascii="Times New Roman" w:hAnsi="Times New Roman" w:cs="Times New Roman"/>
              </w:rPr>
            </w:pPr>
            <w:r w:rsidRPr="00E417B9">
              <w:rPr>
                <w:rFonts w:ascii="Times New Roman" w:hAnsi="Times New Roman" w:cs="Times New Roman"/>
              </w:rPr>
              <w:t>Neparedzama valdības politika izglītības finansēšanas jomā;</w:t>
            </w:r>
          </w:p>
          <w:p w14:paraId="1CD034D6" w14:textId="1B2F7235" w:rsidR="00F06034" w:rsidRPr="00E417B9" w:rsidRDefault="00F06034" w:rsidP="00B12970">
            <w:pPr>
              <w:pStyle w:val="table"/>
              <w:numPr>
                <w:ilvl w:val="0"/>
                <w:numId w:val="2"/>
              </w:numPr>
              <w:ind w:left="205" w:hanging="218"/>
              <w:rPr>
                <w:rFonts w:ascii="Times New Roman" w:hAnsi="Times New Roman" w:cs="Times New Roman"/>
              </w:rPr>
            </w:pPr>
            <w:r w:rsidRPr="00E417B9">
              <w:rPr>
                <w:rFonts w:ascii="Times New Roman" w:hAnsi="Times New Roman" w:cs="Times New Roman"/>
              </w:rPr>
              <w:t>Objektīvi ierobežojumi laboratorijas darbu digitalizēšanas iespējām, jo ne visu var digitalizēt</w:t>
            </w:r>
          </w:p>
          <w:p w14:paraId="16421627" w14:textId="77777777" w:rsidR="00DA54F3" w:rsidRPr="00E417B9" w:rsidRDefault="00DA54F3" w:rsidP="006A2367">
            <w:pPr>
              <w:pStyle w:val="table"/>
              <w:ind w:left="205" w:hanging="218"/>
              <w:rPr>
                <w:rFonts w:ascii="Times New Roman" w:hAnsi="Times New Roman" w:cs="Times New Roman"/>
              </w:rPr>
            </w:pPr>
          </w:p>
        </w:tc>
      </w:tr>
      <w:tr w:rsidR="00E417B9" w:rsidRPr="00E417B9" w14:paraId="54D3FE0B" w14:textId="77777777" w:rsidTr="0086109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34" w:type="dxa"/>
            <w:shd w:val="clear" w:color="auto" w:fill="D9E2F3" w:themeFill="accent1" w:themeFillTint="33"/>
          </w:tcPr>
          <w:p w14:paraId="63AD422F" w14:textId="77777777" w:rsidR="00DA54F3" w:rsidRPr="00E417B9" w:rsidRDefault="00DA54F3" w:rsidP="00861090">
            <w:pPr>
              <w:pStyle w:val="table"/>
              <w:jc w:val="center"/>
              <w:rPr>
                <w:rFonts w:ascii="Times New Roman" w:hAnsi="Times New Roman" w:cs="Times New Roman"/>
                <w:b/>
                <w:bCs/>
              </w:rPr>
            </w:pPr>
          </w:p>
        </w:tc>
        <w:tc>
          <w:tcPr>
            <w:tcW w:w="4394" w:type="dxa"/>
            <w:shd w:val="clear" w:color="auto" w:fill="D9E2F3" w:themeFill="accent1" w:themeFillTint="33"/>
          </w:tcPr>
          <w:p w14:paraId="08D0EF2E" w14:textId="77777777" w:rsidR="00DA54F3" w:rsidRPr="00E417B9" w:rsidRDefault="00DA54F3" w:rsidP="00861090">
            <w:pPr>
              <w:pStyle w:val="table"/>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E417B9">
              <w:rPr>
                <w:rFonts w:ascii="Times New Roman" w:hAnsi="Times New Roman" w:cs="Times New Roman"/>
                <w:b/>
                <w:bCs/>
              </w:rPr>
              <w:t>Attīstības iespējas</w:t>
            </w:r>
          </w:p>
        </w:tc>
        <w:tc>
          <w:tcPr>
            <w:cnfStyle w:val="000010000000" w:firstRow="0" w:lastRow="0" w:firstColumn="0" w:lastColumn="0" w:oddVBand="1" w:evenVBand="0" w:oddHBand="0" w:evenHBand="0" w:firstRowFirstColumn="0" w:firstRowLastColumn="0" w:lastRowFirstColumn="0" w:lastRowLastColumn="0"/>
            <w:tcW w:w="4678" w:type="dxa"/>
            <w:shd w:val="clear" w:color="auto" w:fill="D9E2F3" w:themeFill="accent1" w:themeFillTint="33"/>
          </w:tcPr>
          <w:p w14:paraId="52745B00" w14:textId="77777777" w:rsidR="00DA54F3" w:rsidRPr="00E417B9" w:rsidRDefault="00DA54F3" w:rsidP="00861090">
            <w:pPr>
              <w:pStyle w:val="table"/>
              <w:jc w:val="center"/>
              <w:rPr>
                <w:rFonts w:ascii="Times New Roman" w:hAnsi="Times New Roman" w:cs="Times New Roman"/>
                <w:b/>
                <w:bCs/>
              </w:rPr>
            </w:pPr>
            <w:r w:rsidRPr="00E417B9">
              <w:rPr>
                <w:rFonts w:ascii="Times New Roman" w:hAnsi="Times New Roman" w:cs="Times New Roman"/>
                <w:b/>
                <w:bCs/>
              </w:rPr>
              <w:t>Riski</w:t>
            </w:r>
          </w:p>
        </w:tc>
      </w:tr>
      <w:tr w:rsidR="00E417B9" w:rsidRPr="00E417B9" w14:paraId="20CAD6FE" w14:textId="77777777" w:rsidTr="00AB7122">
        <w:trPr>
          <w:trHeight w:val="416"/>
        </w:trPr>
        <w:tc>
          <w:tcPr>
            <w:cnfStyle w:val="000010000000" w:firstRow="0" w:lastRow="0" w:firstColumn="0" w:lastColumn="0" w:oddVBand="1" w:evenVBand="0" w:oddHBand="0" w:evenHBand="0" w:firstRowFirstColumn="0" w:firstRowLastColumn="0" w:lastRowFirstColumn="0" w:lastRowLastColumn="0"/>
            <w:tcW w:w="534" w:type="dxa"/>
            <w:textDirection w:val="btLr"/>
          </w:tcPr>
          <w:p w14:paraId="63C5CD2D" w14:textId="77777777" w:rsidR="00DA54F3" w:rsidRPr="00E417B9" w:rsidRDefault="00DA54F3" w:rsidP="006A2367">
            <w:pPr>
              <w:pStyle w:val="table"/>
              <w:jc w:val="center"/>
              <w:rPr>
                <w:rFonts w:ascii="Times New Roman" w:hAnsi="Times New Roman" w:cs="Times New Roman"/>
                <w:lang w:eastAsia="lv-LV"/>
              </w:rPr>
            </w:pPr>
            <w:r w:rsidRPr="00E417B9">
              <w:rPr>
                <w:rFonts w:ascii="Times New Roman" w:hAnsi="Times New Roman" w:cs="Times New Roman"/>
              </w:rPr>
              <w:t>Ārējie nosacījumi</w:t>
            </w:r>
          </w:p>
        </w:tc>
        <w:tc>
          <w:tcPr>
            <w:tcW w:w="4394" w:type="dxa"/>
          </w:tcPr>
          <w:p w14:paraId="4ACC22ED" w14:textId="77777777" w:rsidR="00AF5F0B" w:rsidRPr="00E417B9" w:rsidRDefault="00AF5F0B" w:rsidP="00B12970">
            <w:pPr>
              <w:pStyle w:val="table"/>
              <w:numPr>
                <w:ilvl w:val="0"/>
                <w:numId w:val="7"/>
              </w:numPr>
              <w:ind w:left="207" w:hanging="20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attīstības stratēģijas patstāvīga pilnveidošana, ievērojot izmaiņas darba tirgū un svarīgākās attīstības tendences pasaulē, jaunu studiju programmu ieviešana;</w:t>
            </w:r>
          </w:p>
          <w:p w14:paraId="1464ADD3" w14:textId="77777777" w:rsidR="00AF5F0B" w:rsidRPr="00E417B9" w:rsidRDefault="00AF5F0B" w:rsidP="00B12970">
            <w:pPr>
              <w:pStyle w:val="table"/>
              <w:numPr>
                <w:ilvl w:val="0"/>
                <w:numId w:val="3"/>
              </w:numPr>
              <w:ind w:left="207" w:hanging="20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ES finanšu instrumentu un struktūrfondu līdzekļu piesaistīšana studiju vides un kvalitātes paaugstināšanai;</w:t>
            </w:r>
          </w:p>
          <w:p w14:paraId="756D3551" w14:textId="77777777" w:rsidR="00AF5F0B" w:rsidRPr="00E417B9" w:rsidRDefault="00AF5F0B" w:rsidP="00B12970">
            <w:pPr>
              <w:pStyle w:val="table"/>
              <w:numPr>
                <w:ilvl w:val="0"/>
                <w:numId w:val="3"/>
              </w:numPr>
              <w:ind w:left="207" w:hanging="20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sadarbības paplašināšana ar citām Eiropas universitātēm, izmantojot ERASMUS iespējas studentu un docētāju apmaiņai;</w:t>
            </w:r>
          </w:p>
          <w:p w14:paraId="79A35112" w14:textId="77777777" w:rsidR="00AF5F0B" w:rsidRPr="00E417B9" w:rsidRDefault="00AF5F0B" w:rsidP="00B12970">
            <w:pPr>
              <w:pStyle w:val="table"/>
              <w:numPr>
                <w:ilvl w:val="0"/>
                <w:numId w:val="3"/>
              </w:numPr>
              <w:ind w:left="207" w:hanging="20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sadarbības paplašināšana ar citām Latvijas augstskolām, kurās tiek realizētas ķīmijas zinātnes studiju programmas;</w:t>
            </w:r>
          </w:p>
          <w:p w14:paraId="096A0811" w14:textId="77777777" w:rsidR="00AF5F0B" w:rsidRPr="00E417B9" w:rsidRDefault="00AF5F0B" w:rsidP="00B12970">
            <w:pPr>
              <w:pStyle w:val="table"/>
              <w:numPr>
                <w:ilvl w:val="0"/>
                <w:numId w:val="3"/>
              </w:numPr>
              <w:ind w:left="207" w:hanging="20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studiju kursu nodrošināšana svešvalodās, ārvalstu studentu piesaistīšana studiju programmā;</w:t>
            </w:r>
          </w:p>
          <w:p w14:paraId="43C436A3" w14:textId="77777777" w:rsidR="00AF5F0B" w:rsidRPr="00E417B9" w:rsidRDefault="00AF5F0B" w:rsidP="00B12970">
            <w:pPr>
              <w:pStyle w:val="table"/>
              <w:numPr>
                <w:ilvl w:val="0"/>
                <w:numId w:val="3"/>
              </w:numPr>
              <w:ind w:left="207" w:hanging="20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kvalificētu vieslektoru piesaiste; </w:t>
            </w:r>
          </w:p>
          <w:p w14:paraId="0900C949" w14:textId="5970E979" w:rsidR="00DA54F3" w:rsidRPr="00E417B9" w:rsidRDefault="00AF5F0B" w:rsidP="00B12970">
            <w:pPr>
              <w:pStyle w:val="table"/>
              <w:numPr>
                <w:ilvl w:val="0"/>
                <w:numId w:val="3"/>
              </w:numPr>
              <w:ind w:left="207" w:hanging="20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jaunu akadēmiskā personāla un palīgpersonāla štata vietu atvēršana, jaunu docētāju ievēlēšana līdz ar programmas attīstību, jaunu programmu izveidi un zinātniskās infrastruktūras paplašināšanu.</w:t>
            </w:r>
          </w:p>
        </w:tc>
        <w:tc>
          <w:tcPr>
            <w:cnfStyle w:val="000010000000" w:firstRow="0" w:lastRow="0" w:firstColumn="0" w:lastColumn="0" w:oddVBand="1" w:evenVBand="0" w:oddHBand="0" w:evenHBand="0" w:firstRowFirstColumn="0" w:firstRowLastColumn="0" w:lastRowFirstColumn="0" w:lastRowLastColumn="0"/>
            <w:tcW w:w="4678" w:type="dxa"/>
          </w:tcPr>
          <w:p w14:paraId="7E36A47F" w14:textId="77777777" w:rsidR="00DA54F3" w:rsidRPr="00E417B9" w:rsidRDefault="00DA54F3" w:rsidP="00B12970">
            <w:pPr>
              <w:pStyle w:val="table"/>
              <w:numPr>
                <w:ilvl w:val="0"/>
                <w:numId w:val="3"/>
              </w:numPr>
              <w:ind w:left="205" w:hanging="218"/>
              <w:rPr>
                <w:rFonts w:ascii="Times New Roman" w:hAnsi="Times New Roman" w:cs="Times New Roman"/>
              </w:rPr>
            </w:pPr>
            <w:r w:rsidRPr="00E417B9">
              <w:rPr>
                <w:rFonts w:ascii="Times New Roman" w:hAnsi="Times New Roman" w:cs="Times New Roman"/>
              </w:rPr>
              <w:t>budžeta finansējuma samazināšana;</w:t>
            </w:r>
          </w:p>
          <w:p w14:paraId="11519812" w14:textId="77777777" w:rsidR="00DA54F3" w:rsidRPr="00E417B9" w:rsidRDefault="00DA54F3" w:rsidP="00B12970">
            <w:pPr>
              <w:pStyle w:val="table"/>
              <w:numPr>
                <w:ilvl w:val="0"/>
                <w:numId w:val="3"/>
              </w:numPr>
              <w:ind w:left="205" w:hanging="218"/>
              <w:rPr>
                <w:rFonts w:ascii="Times New Roman" w:hAnsi="Times New Roman" w:cs="Times New Roman"/>
              </w:rPr>
            </w:pPr>
            <w:r w:rsidRPr="00E417B9">
              <w:rPr>
                <w:rFonts w:ascii="Times New Roman" w:hAnsi="Times New Roman" w:cs="Times New Roman"/>
              </w:rPr>
              <w:t>demogrāfiskās situācijas iespaidā var samazināties potenciālo studentu skaits, kā arī – pasliktināties uzņemto studentu sākotnējā sagatavotība;</w:t>
            </w:r>
          </w:p>
          <w:p w14:paraId="0243AECE" w14:textId="77777777" w:rsidR="00DA54F3" w:rsidRPr="00E417B9" w:rsidRDefault="00DA54F3" w:rsidP="00B12970">
            <w:pPr>
              <w:pStyle w:val="table"/>
              <w:numPr>
                <w:ilvl w:val="0"/>
                <w:numId w:val="3"/>
              </w:numPr>
              <w:ind w:left="205" w:hanging="218"/>
              <w:rPr>
                <w:rFonts w:ascii="Times New Roman" w:hAnsi="Times New Roman" w:cs="Times New Roman"/>
              </w:rPr>
            </w:pPr>
            <w:r w:rsidRPr="00E417B9">
              <w:rPr>
                <w:rFonts w:ascii="Times New Roman" w:hAnsi="Times New Roman" w:cs="Times New Roman"/>
              </w:rPr>
              <w:t xml:space="preserve">konkurences pastiprināšanās izglītības pakalpojumu tirgū; </w:t>
            </w:r>
          </w:p>
          <w:p w14:paraId="7995B427" w14:textId="77777777" w:rsidR="00DA54F3" w:rsidRPr="00E417B9" w:rsidRDefault="00DA54F3" w:rsidP="00B12970">
            <w:pPr>
              <w:pStyle w:val="table"/>
              <w:numPr>
                <w:ilvl w:val="0"/>
                <w:numId w:val="3"/>
              </w:numPr>
              <w:ind w:left="205" w:hanging="218"/>
              <w:rPr>
                <w:rFonts w:ascii="Times New Roman" w:hAnsi="Times New Roman" w:cs="Times New Roman"/>
              </w:rPr>
            </w:pPr>
            <w:r w:rsidRPr="00E417B9">
              <w:rPr>
                <w:rFonts w:ascii="Times New Roman" w:hAnsi="Times New Roman" w:cs="Times New Roman"/>
              </w:rPr>
              <w:t>nepietiekami izmantotas finansējuma piesaistes iespējas zinātnisko pētījumu veikšanai un materiāli tehniskās bāzes pilnveidošanai (LZP, IZM u.c. granti, ES finansējums);</w:t>
            </w:r>
          </w:p>
          <w:p w14:paraId="7F2D3986" w14:textId="19E63AA1" w:rsidR="00DA54F3" w:rsidRPr="00E417B9" w:rsidRDefault="00DA54F3" w:rsidP="00B12970">
            <w:pPr>
              <w:pStyle w:val="table"/>
              <w:numPr>
                <w:ilvl w:val="0"/>
                <w:numId w:val="3"/>
              </w:numPr>
              <w:ind w:left="205" w:hanging="218"/>
              <w:rPr>
                <w:rFonts w:ascii="Times New Roman" w:hAnsi="Times New Roman" w:cs="Times New Roman"/>
              </w:rPr>
            </w:pPr>
            <w:r w:rsidRPr="00E417B9">
              <w:rPr>
                <w:rFonts w:ascii="Times New Roman" w:hAnsi="Times New Roman" w:cs="Times New Roman"/>
              </w:rPr>
              <w:t xml:space="preserve">darba devēju neprasme noformulēt precīzas prasības </w:t>
            </w:r>
            <w:r w:rsidR="00F06034" w:rsidRPr="00E417B9">
              <w:rPr>
                <w:rFonts w:ascii="Times New Roman" w:hAnsi="Times New Roman" w:cs="Times New Roman"/>
              </w:rPr>
              <w:t>ķīmijas</w:t>
            </w:r>
            <w:r w:rsidRPr="00E417B9">
              <w:rPr>
                <w:rFonts w:ascii="Times New Roman" w:hAnsi="Times New Roman" w:cs="Times New Roman"/>
              </w:rPr>
              <w:t xml:space="preserve"> jomas efektīva un konkurētspējīga speciālista pastāvošajā darba tirgū kompetencēm;</w:t>
            </w:r>
          </w:p>
          <w:p w14:paraId="0504B61B" w14:textId="4166D1B3" w:rsidR="00AF5F0B" w:rsidRPr="00E417B9" w:rsidRDefault="00AF5F0B" w:rsidP="00B12970">
            <w:pPr>
              <w:pStyle w:val="table"/>
              <w:numPr>
                <w:ilvl w:val="0"/>
                <w:numId w:val="3"/>
              </w:numPr>
              <w:ind w:left="205" w:hanging="218"/>
              <w:rPr>
                <w:rFonts w:ascii="Times New Roman" w:hAnsi="Times New Roman" w:cs="Times New Roman"/>
              </w:rPr>
            </w:pPr>
            <w:r w:rsidRPr="00E417B9">
              <w:rPr>
                <w:rFonts w:ascii="Times New Roman" w:hAnsi="Times New Roman" w:cs="Times New Roman"/>
              </w:rPr>
              <w:t>personāla novecošana, nepietiekams skaits aizstāvēto promocijas darbu jauno zinātnieku vidū.</w:t>
            </w:r>
          </w:p>
        </w:tc>
      </w:tr>
    </w:tbl>
    <w:p w14:paraId="0F7A88B1" w14:textId="77777777" w:rsidR="00C3382B" w:rsidRPr="00E417B9" w:rsidRDefault="00C3382B" w:rsidP="004C638B">
      <w:pPr>
        <w:rPr>
          <w:rFonts w:ascii="Times New Roman" w:hAnsi="Times New Roman" w:cs="Times New Roman"/>
        </w:rPr>
      </w:pPr>
    </w:p>
    <w:p w14:paraId="7F229681" w14:textId="56FA4B25" w:rsidR="00F54C37" w:rsidRPr="00E417B9" w:rsidRDefault="006434B0" w:rsidP="004C638B">
      <w:pPr>
        <w:rPr>
          <w:rFonts w:ascii="Times New Roman" w:hAnsi="Times New Roman" w:cs="Times New Roman"/>
        </w:rPr>
      </w:pPr>
      <w:r w:rsidRPr="00E417B9">
        <w:rPr>
          <w:rFonts w:ascii="Times New Roman" w:hAnsi="Times New Roman" w:cs="Times New Roman"/>
        </w:rPr>
        <w:lastRenderedPageBreak/>
        <w:t>SVID analīzes matrica stratēģijas izvēlei:</w:t>
      </w:r>
    </w:p>
    <w:tbl>
      <w:tblPr>
        <w:tblStyle w:val="GridTable1Light-Accent1"/>
        <w:tblW w:w="9571" w:type="dxa"/>
        <w:tblLayout w:type="fixed"/>
        <w:tblLook w:val="04A0" w:firstRow="1" w:lastRow="0" w:firstColumn="1" w:lastColumn="0" w:noHBand="0" w:noVBand="1"/>
      </w:tblPr>
      <w:tblGrid>
        <w:gridCol w:w="534"/>
        <w:gridCol w:w="4394"/>
        <w:gridCol w:w="4643"/>
      </w:tblGrid>
      <w:tr w:rsidR="00E417B9" w:rsidRPr="00E417B9" w14:paraId="6E99C585" w14:textId="77777777" w:rsidTr="00AA21BA">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34" w:type="dxa"/>
            <w:shd w:val="clear" w:color="auto" w:fill="D9E2F3" w:themeFill="accent1" w:themeFillTint="33"/>
          </w:tcPr>
          <w:p w14:paraId="2BBA08F8" w14:textId="77777777" w:rsidR="00270E49" w:rsidRPr="00E417B9" w:rsidRDefault="00270E49" w:rsidP="007C0158">
            <w:pPr>
              <w:jc w:val="center"/>
              <w:rPr>
                <w:rFonts w:ascii="Times New Roman" w:hAnsi="Times New Roman" w:cs="Times New Roman"/>
              </w:rPr>
            </w:pPr>
          </w:p>
        </w:tc>
        <w:tc>
          <w:tcPr>
            <w:tcW w:w="4394" w:type="dxa"/>
            <w:shd w:val="clear" w:color="auto" w:fill="D9E2F3" w:themeFill="accent1" w:themeFillTint="33"/>
          </w:tcPr>
          <w:p w14:paraId="1AF6E724" w14:textId="77777777" w:rsidR="00270E49" w:rsidRPr="00E417B9" w:rsidRDefault="00270E49" w:rsidP="00402B4E">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iCs/>
              </w:rPr>
              <w:t>Attīstības iespējas</w:t>
            </w:r>
          </w:p>
        </w:tc>
        <w:tc>
          <w:tcPr>
            <w:tcW w:w="4643" w:type="dxa"/>
            <w:shd w:val="clear" w:color="auto" w:fill="D9E2F3" w:themeFill="accent1" w:themeFillTint="33"/>
          </w:tcPr>
          <w:p w14:paraId="0D0E09C7" w14:textId="77777777" w:rsidR="00270E49" w:rsidRPr="00E417B9" w:rsidRDefault="00270E49" w:rsidP="00402B4E">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iCs/>
              </w:rPr>
              <w:t>Riski</w:t>
            </w:r>
          </w:p>
        </w:tc>
      </w:tr>
      <w:tr w:rsidR="00E417B9" w:rsidRPr="00E417B9" w14:paraId="2F9D38B4" w14:textId="77777777" w:rsidTr="00AA21BA">
        <w:trPr>
          <w:trHeight w:val="682"/>
        </w:trPr>
        <w:tc>
          <w:tcPr>
            <w:cnfStyle w:val="001000000000" w:firstRow="0" w:lastRow="0" w:firstColumn="1" w:lastColumn="0" w:oddVBand="0" w:evenVBand="0" w:oddHBand="0" w:evenHBand="0" w:firstRowFirstColumn="0" w:firstRowLastColumn="0" w:lastRowFirstColumn="0" w:lastRowLastColumn="0"/>
            <w:tcW w:w="534" w:type="dxa"/>
            <w:vMerge w:val="restart"/>
            <w:textDirection w:val="btLr"/>
          </w:tcPr>
          <w:p w14:paraId="1C3B824B" w14:textId="77777777" w:rsidR="00270E49" w:rsidRPr="00E417B9" w:rsidRDefault="00270E49" w:rsidP="007C0158">
            <w:pPr>
              <w:ind w:left="113" w:right="113"/>
              <w:jc w:val="center"/>
              <w:rPr>
                <w:rFonts w:ascii="Times New Roman" w:hAnsi="Times New Roman" w:cs="Times New Roman"/>
              </w:rPr>
            </w:pPr>
            <w:r w:rsidRPr="00E417B9">
              <w:rPr>
                <w:rFonts w:ascii="Times New Roman" w:hAnsi="Times New Roman" w:cs="Times New Roman"/>
                <w:iCs/>
              </w:rPr>
              <w:t>Stiprās puses</w:t>
            </w:r>
          </w:p>
        </w:tc>
        <w:tc>
          <w:tcPr>
            <w:tcW w:w="4394" w:type="dxa"/>
            <w:shd w:val="clear" w:color="auto" w:fill="B4C6E7" w:themeFill="accent1" w:themeFillTint="66"/>
          </w:tcPr>
          <w:p w14:paraId="32023E34" w14:textId="77777777" w:rsidR="00270E49" w:rsidRPr="00E417B9" w:rsidRDefault="00270E49" w:rsidP="00402B4E">
            <w:pPr>
              <w:spacing w:after="0"/>
              <w:ind w:firstLine="61"/>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Cs/>
              </w:rPr>
            </w:pPr>
            <w:r w:rsidRPr="00E417B9">
              <w:rPr>
                <w:rFonts w:ascii="Times New Roman" w:hAnsi="Times New Roman" w:cs="Times New Roman"/>
                <w:b/>
                <w:bCs/>
                <w:iCs/>
              </w:rPr>
              <w:t xml:space="preserve">Stipro pušu izmantošanas stratēģijas maksimālās atdeves iegūšanai no piedāvātajām iespējām </w:t>
            </w:r>
          </w:p>
        </w:tc>
        <w:tc>
          <w:tcPr>
            <w:tcW w:w="4643" w:type="dxa"/>
            <w:shd w:val="clear" w:color="auto" w:fill="B4C6E7" w:themeFill="accent1" w:themeFillTint="66"/>
          </w:tcPr>
          <w:p w14:paraId="1B192B42" w14:textId="77777777" w:rsidR="00270E49" w:rsidRPr="00E417B9" w:rsidRDefault="00270E49" w:rsidP="00402B4E">
            <w:pPr>
              <w:spacing w:after="0"/>
              <w:ind w:firstLine="61"/>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Cs/>
              </w:rPr>
            </w:pPr>
            <w:r w:rsidRPr="00E417B9">
              <w:rPr>
                <w:rFonts w:ascii="Times New Roman" w:hAnsi="Times New Roman" w:cs="Times New Roman"/>
                <w:b/>
                <w:bCs/>
                <w:iCs/>
              </w:rPr>
              <w:t>Stipro pušu izmantošanas stratēģijas risku minimizācijai</w:t>
            </w:r>
          </w:p>
        </w:tc>
      </w:tr>
      <w:tr w:rsidR="00E417B9" w:rsidRPr="00E417B9" w14:paraId="602BB0C5" w14:textId="77777777" w:rsidTr="00AA21BA">
        <w:tc>
          <w:tcPr>
            <w:cnfStyle w:val="001000000000" w:firstRow="0" w:lastRow="0" w:firstColumn="1" w:lastColumn="0" w:oddVBand="0" w:evenVBand="0" w:oddHBand="0" w:evenHBand="0" w:firstRowFirstColumn="0" w:firstRowLastColumn="0" w:lastRowFirstColumn="0" w:lastRowLastColumn="0"/>
            <w:tcW w:w="534" w:type="dxa"/>
            <w:vMerge/>
            <w:textDirection w:val="btLr"/>
          </w:tcPr>
          <w:p w14:paraId="3D950DEF" w14:textId="77777777" w:rsidR="00270E49" w:rsidRPr="00E417B9" w:rsidRDefault="00270E49" w:rsidP="007C0158">
            <w:pPr>
              <w:ind w:left="113" w:right="113"/>
              <w:jc w:val="center"/>
              <w:rPr>
                <w:rFonts w:ascii="Times New Roman" w:hAnsi="Times New Roman" w:cs="Times New Roman"/>
              </w:rPr>
            </w:pPr>
          </w:p>
        </w:tc>
        <w:tc>
          <w:tcPr>
            <w:tcW w:w="4394" w:type="dxa"/>
          </w:tcPr>
          <w:p w14:paraId="1A445AAD" w14:textId="77777777" w:rsidR="00270E49" w:rsidRPr="00E417B9" w:rsidRDefault="00270E49" w:rsidP="00B12970">
            <w:pPr>
              <w:numPr>
                <w:ilvl w:val="0"/>
                <w:numId w:val="1"/>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saglabāt un attīstīt tradīcijas, pilnveidot kadru potenciālu;</w:t>
            </w:r>
          </w:p>
          <w:p w14:paraId="4B5751F3" w14:textId="77777777" w:rsidR="00270E49" w:rsidRPr="00E417B9" w:rsidRDefault="00270E49" w:rsidP="00B12970">
            <w:pPr>
              <w:numPr>
                <w:ilvl w:val="0"/>
                <w:numId w:val="1"/>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pastāvīgi sadarboties ar reģiona uzņēmumiem un organizācijām, dibināt lietišķus kontaktus;</w:t>
            </w:r>
          </w:p>
          <w:p w14:paraId="6FEFAC78" w14:textId="77777777" w:rsidR="00270E49" w:rsidRPr="00E417B9" w:rsidRDefault="00270E49" w:rsidP="00B12970">
            <w:pPr>
              <w:numPr>
                <w:ilvl w:val="0"/>
                <w:numId w:val="1"/>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jaunu studiju kursu izstrāde;</w:t>
            </w:r>
          </w:p>
          <w:p w14:paraId="58B86596" w14:textId="77777777" w:rsidR="00270E49" w:rsidRPr="00E417B9" w:rsidRDefault="00270E49" w:rsidP="00B12970">
            <w:pPr>
              <w:numPr>
                <w:ilvl w:val="0"/>
                <w:numId w:val="1"/>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studiju kursu satura pilnveidošana, studiju kursu nodrošināšana svešvalodās;</w:t>
            </w:r>
          </w:p>
          <w:p w14:paraId="351E1E35" w14:textId="77777777" w:rsidR="00270E49" w:rsidRPr="00E417B9" w:rsidRDefault="00270E49" w:rsidP="00B12970">
            <w:pPr>
              <w:numPr>
                <w:ilvl w:val="0"/>
                <w:numId w:val="1"/>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akadēmiskā personāla un studējošo iesaistīšana zinātniski pētnieciskajos projektos.</w:t>
            </w:r>
          </w:p>
          <w:p w14:paraId="5F79B49D" w14:textId="77777777" w:rsidR="00270E49" w:rsidRPr="00E417B9" w:rsidRDefault="00270E49" w:rsidP="007C0158">
            <w:pPr>
              <w:spacing w:after="0"/>
              <w:ind w:left="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4643" w:type="dxa"/>
          </w:tcPr>
          <w:p w14:paraId="5B12D150"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izglītības satura un speciālistu sagatavošanas struktūras transformācija atbilstoši darba tirgus pieprasījumam; </w:t>
            </w:r>
          </w:p>
          <w:p w14:paraId="7BF4C193"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studentu aktīva un programmas absolventu potenciāla izmantošana, lai attīstītu kontaktus ar potenciālajiem darba devējiem; </w:t>
            </w:r>
          </w:p>
          <w:p w14:paraId="77B32A99"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studentu un pasniedzēju piedalīšanās iespēju dažādos konkursos, </w:t>
            </w:r>
            <w:proofErr w:type="spellStart"/>
            <w:r w:rsidRPr="00E417B9">
              <w:rPr>
                <w:rFonts w:ascii="Times New Roman" w:hAnsi="Times New Roman" w:cs="Times New Roman"/>
              </w:rPr>
              <w:t>grantos</w:t>
            </w:r>
            <w:proofErr w:type="spellEnd"/>
            <w:r w:rsidRPr="00E417B9">
              <w:rPr>
                <w:rFonts w:ascii="Times New Roman" w:hAnsi="Times New Roman" w:cs="Times New Roman"/>
              </w:rPr>
              <w:t xml:space="preserve">, projektos, līgumdarbos meklēšana, analīze un izmantošana; </w:t>
            </w:r>
          </w:p>
          <w:p w14:paraId="2F7615B6"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jaunu mācību tehnoloģiju un aktīvu mācību metožu izstrāde un ieviešana.</w:t>
            </w:r>
          </w:p>
        </w:tc>
      </w:tr>
      <w:tr w:rsidR="00E417B9" w:rsidRPr="00E417B9" w14:paraId="3819B204" w14:textId="77777777" w:rsidTr="00AA21BA">
        <w:trPr>
          <w:trHeight w:val="761"/>
        </w:trPr>
        <w:tc>
          <w:tcPr>
            <w:cnfStyle w:val="001000000000" w:firstRow="0" w:lastRow="0" w:firstColumn="1" w:lastColumn="0" w:oddVBand="0" w:evenVBand="0" w:oddHBand="0" w:evenHBand="0" w:firstRowFirstColumn="0" w:firstRowLastColumn="0" w:lastRowFirstColumn="0" w:lastRowLastColumn="0"/>
            <w:tcW w:w="534" w:type="dxa"/>
            <w:vMerge w:val="restart"/>
            <w:textDirection w:val="btLr"/>
          </w:tcPr>
          <w:p w14:paraId="0729649D" w14:textId="77777777" w:rsidR="00270E49" w:rsidRPr="00E417B9" w:rsidRDefault="00270E49" w:rsidP="007C0158">
            <w:pPr>
              <w:ind w:left="113" w:right="113"/>
              <w:jc w:val="center"/>
              <w:rPr>
                <w:rFonts w:ascii="Times New Roman" w:hAnsi="Times New Roman" w:cs="Times New Roman"/>
              </w:rPr>
            </w:pPr>
            <w:r w:rsidRPr="00E417B9">
              <w:rPr>
                <w:rFonts w:ascii="Times New Roman" w:hAnsi="Times New Roman" w:cs="Times New Roman"/>
                <w:iCs/>
              </w:rPr>
              <w:t>Vājās puses</w:t>
            </w:r>
          </w:p>
        </w:tc>
        <w:tc>
          <w:tcPr>
            <w:tcW w:w="4394" w:type="dxa"/>
          </w:tcPr>
          <w:p w14:paraId="5A0595DA" w14:textId="77777777" w:rsidR="00270E49" w:rsidRPr="00E417B9" w:rsidRDefault="00270E49" w:rsidP="00402B4E">
            <w:pPr>
              <w:spacing w:after="0"/>
              <w:ind w:firstLine="61"/>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b/>
                <w:bCs/>
                <w:iCs/>
              </w:rPr>
              <w:t xml:space="preserve">Vājo pušu minimizācijas stratēģijas izmantojot piedāvātās iespējas </w:t>
            </w:r>
          </w:p>
        </w:tc>
        <w:tc>
          <w:tcPr>
            <w:tcW w:w="4643" w:type="dxa"/>
          </w:tcPr>
          <w:p w14:paraId="2352BC97" w14:textId="77777777" w:rsidR="00270E49" w:rsidRPr="00E417B9" w:rsidRDefault="00270E49" w:rsidP="00402B4E">
            <w:pPr>
              <w:spacing w:after="0"/>
              <w:ind w:firstLine="6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b/>
                <w:bCs/>
                <w:iCs/>
              </w:rPr>
              <w:t>Vājo pušu un risku minimizācijas stratēģijas</w:t>
            </w:r>
          </w:p>
        </w:tc>
      </w:tr>
      <w:tr w:rsidR="00E417B9" w:rsidRPr="00E417B9" w14:paraId="637C6601" w14:textId="77777777" w:rsidTr="00AA21BA">
        <w:tc>
          <w:tcPr>
            <w:cnfStyle w:val="001000000000" w:firstRow="0" w:lastRow="0" w:firstColumn="1" w:lastColumn="0" w:oddVBand="0" w:evenVBand="0" w:oddHBand="0" w:evenHBand="0" w:firstRowFirstColumn="0" w:firstRowLastColumn="0" w:lastRowFirstColumn="0" w:lastRowLastColumn="0"/>
            <w:tcW w:w="534" w:type="dxa"/>
            <w:vMerge/>
          </w:tcPr>
          <w:p w14:paraId="4CCF1008" w14:textId="77777777" w:rsidR="00270E49" w:rsidRPr="00E417B9" w:rsidRDefault="00270E49" w:rsidP="007C0158">
            <w:pPr>
              <w:rPr>
                <w:rFonts w:ascii="Times New Roman" w:hAnsi="Times New Roman" w:cs="Times New Roman"/>
              </w:rPr>
            </w:pPr>
          </w:p>
        </w:tc>
        <w:tc>
          <w:tcPr>
            <w:tcW w:w="4394" w:type="dxa"/>
          </w:tcPr>
          <w:p w14:paraId="3EA6CECF"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programmas absolventu atpazīstamības veidošana, akcentējot speciālistu sagatavošanas kvalitāti un efektivitāti</w:t>
            </w:r>
            <w:r w:rsidRPr="00E417B9">
              <w:rPr>
                <w:rFonts w:ascii="Times New Roman" w:hAnsi="Times New Roman" w:cs="Times New Roman"/>
                <w:lang w:eastAsia="ru-RU"/>
              </w:rPr>
              <w:t>;</w:t>
            </w:r>
          </w:p>
          <w:p w14:paraId="0628F22E"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docētāju zinātniskā un metodiskā potenciāla paaugstināšana;</w:t>
            </w:r>
          </w:p>
          <w:p w14:paraId="6BDF7D9D"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iespēju robežās pilnveidot materiāli tehnisko bāzi ar mūsdienu prasībām atbilstošu aprīkojumu;</w:t>
            </w:r>
          </w:p>
          <w:p w14:paraId="77E2E4FF"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aktivizēt studējošo iesaistīšanos starptautiskās apmaiņas programmās</w:t>
            </w:r>
          </w:p>
          <w:p w14:paraId="5677F94E" w14:textId="5AC6B040" w:rsidR="00270E49" w:rsidRPr="00E417B9" w:rsidRDefault="00270E49" w:rsidP="00B12970">
            <w:pPr>
              <w:numPr>
                <w:ilvl w:val="0"/>
                <w:numId w:val="1"/>
              </w:numPr>
              <w:autoSpaceDE/>
              <w:autoSpaceDN/>
              <w:spacing w:before="120" w:after="0"/>
              <w:ind w:left="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iesaistīt studiju procesā darba devēju speciālistus </w:t>
            </w:r>
            <w:r w:rsidR="00081202" w:rsidRPr="00E417B9">
              <w:rPr>
                <w:rFonts w:ascii="Times New Roman" w:hAnsi="Times New Roman" w:cs="Times New Roman"/>
              </w:rPr>
              <w:t>ķīmijas</w:t>
            </w:r>
            <w:r w:rsidRPr="00E417B9">
              <w:rPr>
                <w:rFonts w:ascii="Times New Roman" w:hAnsi="Times New Roman" w:cs="Times New Roman"/>
              </w:rPr>
              <w:t xml:space="preserve"> jomā.</w:t>
            </w:r>
          </w:p>
          <w:p w14:paraId="53A40A1D" w14:textId="77777777" w:rsidR="00270E49" w:rsidRPr="00E417B9" w:rsidRDefault="00270E49" w:rsidP="007C0158">
            <w:pPr>
              <w:spacing w:after="0"/>
              <w:ind w:left="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4643" w:type="dxa"/>
          </w:tcPr>
          <w:p w14:paraId="5724E023"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nemateriālās stimulēšanas paplašināšana pasniedzējiem, kuri aktīvi piedalās zinātniskajā pētniecībā, projektos un līgumdarbos, disproporciju samazināšana slodžu un bonusu sadalē; </w:t>
            </w:r>
          </w:p>
          <w:p w14:paraId="3CB7843E"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katedras darbinieku ieinteresētības palielināšana savas kvalifikācijas paaugstināšanā un zinātnisko grādu iegūšanā; </w:t>
            </w:r>
          </w:p>
          <w:p w14:paraId="67591D15"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studentu attieksmes pret programmas saturu, formām, struktūru un mācību metodēm monitoringa sistēmas pilnveidošana;</w:t>
            </w:r>
          </w:p>
          <w:p w14:paraId="60BD914F" w14:textId="77777777" w:rsidR="00270E49" w:rsidRPr="00E417B9" w:rsidRDefault="00270E49" w:rsidP="00B12970">
            <w:pPr>
              <w:numPr>
                <w:ilvl w:val="0"/>
                <w:numId w:val="1"/>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turpmākais darbs jaunās paaudzes metodisko materiālu veidošanā un modernizācijā, kuri veic ne tikai informēšanas funkcijas, bet arī vada studentu izziņas darbību. </w:t>
            </w:r>
          </w:p>
        </w:tc>
      </w:tr>
    </w:tbl>
    <w:p w14:paraId="3754510D" w14:textId="77777777" w:rsidR="006434B0" w:rsidRPr="00E417B9" w:rsidRDefault="006434B0" w:rsidP="004C638B">
      <w:pPr>
        <w:rPr>
          <w:rFonts w:ascii="Times New Roman" w:hAnsi="Times New Roman" w:cs="Times New Roman"/>
        </w:rPr>
      </w:pPr>
    </w:p>
    <w:p w14:paraId="3DB911AE" w14:textId="0334CB67" w:rsidR="00D844E2" w:rsidRPr="00E417B9" w:rsidRDefault="00D844E2" w:rsidP="00D844E2">
      <w:pPr>
        <w:rPr>
          <w:rFonts w:ascii="Times New Roman" w:hAnsi="Times New Roman" w:cs="Times New Roman"/>
        </w:rPr>
      </w:pPr>
      <w:r w:rsidRPr="00E417B9">
        <w:rPr>
          <w:rFonts w:ascii="Times New Roman" w:hAnsi="Times New Roman" w:cs="Times New Roman"/>
        </w:rPr>
        <w:t>Studiju virziena attīstības plāns ir saistīts ar DU attīstības stratēģiju. Svarīgākie darbības virzieni ir visu studiju aspektu kvalitātes nemitīga</w:t>
      </w:r>
      <w:r w:rsidR="00A55C43" w:rsidRPr="00E417B9">
        <w:rPr>
          <w:rFonts w:ascii="Times New Roman" w:hAnsi="Times New Roman" w:cs="Times New Roman"/>
        </w:rPr>
        <w:t xml:space="preserve"> </w:t>
      </w:r>
      <w:r w:rsidRPr="00E417B9">
        <w:rPr>
          <w:rFonts w:ascii="Times New Roman" w:hAnsi="Times New Roman" w:cs="Times New Roman"/>
        </w:rPr>
        <w:t>pilnveidošana, esošo starptautisko sakaru stiprināšana un paplašināšana, studiju virziena</w:t>
      </w:r>
      <w:r w:rsidR="00A55C43" w:rsidRPr="00E417B9">
        <w:rPr>
          <w:rFonts w:ascii="Times New Roman" w:hAnsi="Times New Roman" w:cs="Times New Roman"/>
        </w:rPr>
        <w:t xml:space="preserve"> </w:t>
      </w:r>
      <w:r w:rsidRPr="00E417B9">
        <w:rPr>
          <w:rFonts w:ascii="Times New Roman" w:hAnsi="Times New Roman" w:cs="Times New Roman"/>
        </w:rPr>
        <w:t>mācībspēku zinātniskās kapacitātes celšana, aktīvāk iesaistoties starptautiskajā apritē, materiāli tehniskās bāzes pilnveidošana. Joprojām aktuālas ir aktivitātes studiju procesa ietvaros: akadēmiskā personāla atjaunošanas veicināšana; e-studiju</w:t>
      </w:r>
      <w:r w:rsidR="0059692C" w:rsidRPr="00E417B9">
        <w:rPr>
          <w:rFonts w:ascii="Times New Roman" w:hAnsi="Times New Roman" w:cs="Times New Roman"/>
        </w:rPr>
        <w:t xml:space="preserve"> </w:t>
      </w:r>
      <w:r w:rsidRPr="00E417B9">
        <w:rPr>
          <w:rFonts w:ascii="Times New Roman" w:hAnsi="Times New Roman" w:cs="Times New Roman"/>
        </w:rPr>
        <w:t>iespēju nostiprināšana, kas īpaši aktualizējās COVID-19 pandēmijas apstākļos, u.c.</w:t>
      </w:r>
      <w:r w:rsidR="0059692C" w:rsidRPr="00E417B9">
        <w:rPr>
          <w:rFonts w:ascii="Times New Roman" w:hAnsi="Times New Roman" w:cs="Times New Roman"/>
        </w:rPr>
        <w:t xml:space="preserve"> </w:t>
      </w:r>
      <w:r w:rsidRPr="00E417B9">
        <w:rPr>
          <w:rFonts w:ascii="Times New Roman" w:hAnsi="Times New Roman" w:cs="Times New Roman"/>
        </w:rPr>
        <w:t>Studiju virziena attīstības plāna kopsavilkums i</w:t>
      </w:r>
      <w:r w:rsidR="0059692C" w:rsidRPr="00E417B9">
        <w:rPr>
          <w:rFonts w:ascii="Times New Roman" w:hAnsi="Times New Roman" w:cs="Times New Roman"/>
        </w:rPr>
        <w:t>r</w:t>
      </w:r>
      <w:r w:rsidRPr="00E417B9">
        <w:rPr>
          <w:rFonts w:ascii="Times New Roman" w:hAnsi="Times New Roman" w:cs="Times New Roman"/>
        </w:rPr>
        <w:t xml:space="preserve"> </w:t>
      </w:r>
      <w:r w:rsidR="00F04E24" w:rsidRPr="00E417B9">
        <w:rPr>
          <w:rFonts w:ascii="Times New Roman" w:hAnsi="Times New Roman" w:cs="Times New Roman"/>
        </w:rPr>
        <w:t>pievienots</w:t>
      </w:r>
      <w:r w:rsidRPr="00E417B9">
        <w:rPr>
          <w:rFonts w:ascii="Times New Roman" w:hAnsi="Times New Roman" w:cs="Times New Roman"/>
        </w:rPr>
        <w:t xml:space="preserve"> pielikumā </w:t>
      </w:r>
      <w:r w:rsidR="00CC3268" w:rsidRPr="00E417B9">
        <w:rPr>
          <w:rFonts w:ascii="Times New Roman" w:hAnsi="Times New Roman" w:cs="Times New Roman"/>
        </w:rPr>
        <w:t>(</w:t>
      </w:r>
      <w:r w:rsidR="001E10FC" w:rsidRPr="00E417B9">
        <w:rPr>
          <w:rFonts w:ascii="Times New Roman" w:hAnsi="Times New Roman" w:cs="Times New Roman"/>
          <w:i/>
        </w:rPr>
        <w:t xml:space="preserve">2.1.2. Studiju virziena </w:t>
      </w:r>
      <w:r w:rsidR="00B919AE" w:rsidRPr="00E417B9">
        <w:rPr>
          <w:rFonts w:ascii="Times New Roman" w:hAnsi="Times New Roman" w:cs="Times New Roman"/>
          <w:i/>
        </w:rPr>
        <w:t>attīstības</w:t>
      </w:r>
      <w:r w:rsidR="001E10FC" w:rsidRPr="00E417B9">
        <w:rPr>
          <w:rFonts w:ascii="Times New Roman" w:hAnsi="Times New Roman" w:cs="Times New Roman"/>
          <w:i/>
        </w:rPr>
        <w:t xml:space="preserve"> </w:t>
      </w:r>
      <w:r w:rsidR="00B919AE" w:rsidRPr="00E417B9">
        <w:rPr>
          <w:rFonts w:ascii="Times New Roman" w:hAnsi="Times New Roman" w:cs="Times New Roman"/>
          <w:i/>
        </w:rPr>
        <w:t>plāna</w:t>
      </w:r>
      <w:r w:rsidR="001E10FC" w:rsidRPr="00E417B9">
        <w:rPr>
          <w:rFonts w:ascii="Times New Roman" w:hAnsi="Times New Roman" w:cs="Times New Roman"/>
          <w:i/>
        </w:rPr>
        <w:t xml:space="preserve"> kopsavilkums</w:t>
      </w:r>
      <w:r w:rsidR="00CC3268" w:rsidRPr="00E417B9">
        <w:rPr>
          <w:rFonts w:ascii="Times New Roman" w:hAnsi="Times New Roman" w:cs="Times New Roman"/>
          <w:iCs/>
        </w:rPr>
        <w:t>)</w:t>
      </w:r>
      <w:r w:rsidR="00FA5632" w:rsidRPr="00E417B9">
        <w:rPr>
          <w:rFonts w:ascii="Times New Roman" w:hAnsi="Times New Roman" w:cs="Times New Roman"/>
          <w:iCs/>
        </w:rPr>
        <w:t>.</w:t>
      </w:r>
    </w:p>
    <w:p w14:paraId="63F979FC" w14:textId="76EB2B69" w:rsidR="00275A87" w:rsidRPr="00E417B9" w:rsidRDefault="00275A87" w:rsidP="009E22F7">
      <w:pPr>
        <w:rPr>
          <w:rFonts w:ascii="Times New Roman" w:hAnsi="Times New Roman" w:cs="Times New Roman"/>
        </w:rPr>
      </w:pPr>
      <w:r w:rsidRPr="00E417B9">
        <w:rPr>
          <w:rFonts w:ascii="Times New Roman" w:hAnsi="Times New Roman" w:cs="Times New Roman"/>
        </w:rPr>
        <w:t xml:space="preserve"> </w:t>
      </w:r>
    </w:p>
    <w:p w14:paraId="74C9B47A" w14:textId="77777777" w:rsidR="00275A87" w:rsidRPr="00E417B9" w:rsidRDefault="00275A87" w:rsidP="00C32101">
      <w:pPr>
        <w:pStyle w:val="Heading3"/>
        <w:rPr>
          <w:rFonts w:ascii="Times New Roman" w:hAnsi="Times New Roman" w:cs="Times New Roman"/>
          <w:color w:val="auto"/>
        </w:rPr>
      </w:pPr>
      <w:r w:rsidRPr="00E417B9">
        <w:rPr>
          <w:rFonts w:ascii="Times New Roman" w:hAnsi="Times New Roman" w:cs="Times New Roman"/>
          <w:color w:val="auto"/>
        </w:rPr>
        <w:t>2.1.3. Studiju virziena un tam atbilstošo studiju programmu vadības (pārvaldības) struktūra, tās efektivitātes analīze un novērtējums, tajā skaitā studiju virziena vadītāja un studiju programmu vadītāju loma, atbildības un sadarbības ar citiem studiju programmu vadītājiem, augstskolas/ koledžas administratīvā un tehniskā personāla studiju virziena ietvaros sniegtā atbalsta novērtējums.</w:t>
      </w:r>
    </w:p>
    <w:p w14:paraId="71568704" w14:textId="6508CEE8" w:rsidR="00AC210A" w:rsidRPr="00E417B9" w:rsidRDefault="00762355" w:rsidP="00762355">
      <w:pPr>
        <w:rPr>
          <w:rFonts w:ascii="Times New Roman" w:hAnsi="Times New Roman" w:cs="Times New Roman"/>
        </w:rPr>
      </w:pPr>
      <w:r w:rsidRPr="00E417B9">
        <w:rPr>
          <w:rFonts w:ascii="Times New Roman" w:hAnsi="Times New Roman" w:cs="Times New Roman"/>
        </w:rPr>
        <w:t xml:space="preserve">Studiju virziena </w:t>
      </w:r>
      <w:r w:rsidR="00710B8B" w:rsidRPr="00E417B9">
        <w:rPr>
          <w:rFonts w:ascii="Times New Roman" w:hAnsi="Times New Roman" w:cs="Times New Roman"/>
        </w:rPr>
        <w:t xml:space="preserve">“Ķīmija, ķīmijas tehnoloģijas un biotehnoloģija” </w:t>
      </w:r>
      <w:r w:rsidRPr="00E417B9">
        <w:rPr>
          <w:rFonts w:ascii="Times New Roman" w:hAnsi="Times New Roman" w:cs="Times New Roman"/>
        </w:rPr>
        <w:t>pārvaldība notiek saskaņā ar “Daugavpils Universitātes studiju</w:t>
      </w:r>
      <w:r w:rsidR="00F0700F" w:rsidRPr="00E417B9">
        <w:rPr>
          <w:rFonts w:ascii="Times New Roman" w:hAnsi="Times New Roman" w:cs="Times New Roman"/>
        </w:rPr>
        <w:t xml:space="preserve"> </w:t>
      </w:r>
      <w:r w:rsidRPr="00E417B9">
        <w:rPr>
          <w:rFonts w:ascii="Times New Roman" w:hAnsi="Times New Roman" w:cs="Times New Roman"/>
        </w:rPr>
        <w:t>virzienu un studiju programmu atvēršanas un pārvaldības nolikumu”</w:t>
      </w:r>
      <w:r w:rsidR="00F0700F" w:rsidRPr="00E417B9">
        <w:rPr>
          <w:rFonts w:ascii="Times New Roman" w:hAnsi="Times New Roman" w:cs="Times New Roman"/>
        </w:rPr>
        <w:t xml:space="preserve"> </w:t>
      </w:r>
      <w:r w:rsidRPr="00E417B9">
        <w:rPr>
          <w:rFonts w:ascii="Times New Roman" w:hAnsi="Times New Roman" w:cs="Times New Roman"/>
        </w:rPr>
        <w:lastRenderedPageBreak/>
        <w:t>(</w:t>
      </w:r>
      <w:hyperlink r:id="rId10" w:history="1">
        <w:r w:rsidR="00DA2ABE" w:rsidRPr="00E417B9">
          <w:rPr>
            <w:rStyle w:val="Hyperlink"/>
            <w:rFonts w:ascii="Times New Roman" w:hAnsi="Times New Roman" w:cs="Times New Roman"/>
            <w:color w:val="auto"/>
          </w:rPr>
          <w:t>https://ieej.lv/FvS88</w:t>
        </w:r>
      </w:hyperlink>
      <w:r w:rsidR="00DA2ABE" w:rsidRPr="00E417B9">
        <w:rPr>
          <w:rFonts w:ascii="Times New Roman" w:hAnsi="Times New Roman" w:cs="Times New Roman"/>
        </w:rPr>
        <w:t>)</w:t>
      </w:r>
      <w:r w:rsidRPr="00E417B9">
        <w:rPr>
          <w:rFonts w:ascii="Times New Roman" w:hAnsi="Times New Roman" w:cs="Times New Roman"/>
        </w:rPr>
        <w:t xml:space="preserve">. </w:t>
      </w:r>
    </w:p>
    <w:p w14:paraId="64D0E390" w14:textId="77777777" w:rsidR="00995029" w:rsidRPr="00E417B9" w:rsidRDefault="00762355" w:rsidP="00762355">
      <w:pPr>
        <w:rPr>
          <w:rFonts w:ascii="Times New Roman" w:hAnsi="Times New Roman" w:cs="Times New Roman"/>
        </w:rPr>
      </w:pPr>
      <w:r w:rsidRPr="00E417B9">
        <w:rPr>
          <w:rFonts w:ascii="Times New Roman" w:hAnsi="Times New Roman" w:cs="Times New Roman"/>
        </w:rPr>
        <w:t xml:space="preserve">Studiju process tiek organizēts saskaņā ar </w:t>
      </w:r>
    </w:p>
    <w:p w14:paraId="7CC690A4" w14:textId="2B2F7F4F" w:rsidR="00995029" w:rsidRPr="00E417B9" w:rsidRDefault="00762355" w:rsidP="00B12970">
      <w:pPr>
        <w:pStyle w:val="ListParagraph"/>
        <w:numPr>
          <w:ilvl w:val="0"/>
          <w:numId w:val="4"/>
        </w:numPr>
        <w:ind w:left="0" w:firstLine="491"/>
        <w:rPr>
          <w:rFonts w:ascii="Times New Roman" w:hAnsi="Times New Roman" w:cs="Times New Roman"/>
        </w:rPr>
      </w:pPr>
      <w:r w:rsidRPr="00E417B9">
        <w:rPr>
          <w:rFonts w:ascii="Times New Roman" w:hAnsi="Times New Roman" w:cs="Times New Roman"/>
        </w:rPr>
        <w:t>DU Satversmi</w:t>
      </w:r>
      <w:r w:rsidR="00AC210A" w:rsidRPr="00E417B9">
        <w:rPr>
          <w:rFonts w:ascii="Times New Roman" w:hAnsi="Times New Roman" w:cs="Times New Roman"/>
        </w:rPr>
        <w:t xml:space="preserve"> </w:t>
      </w:r>
      <w:r w:rsidRPr="00E417B9">
        <w:rPr>
          <w:rFonts w:ascii="Times New Roman" w:hAnsi="Times New Roman" w:cs="Times New Roman"/>
        </w:rPr>
        <w:t>(</w:t>
      </w:r>
      <w:hyperlink r:id="rId11" w:history="1">
        <w:r w:rsidR="00D34C3F" w:rsidRPr="00E417B9">
          <w:rPr>
            <w:rStyle w:val="Hyperlink"/>
            <w:rFonts w:ascii="Times New Roman" w:hAnsi="Times New Roman" w:cs="Times New Roman"/>
            <w:color w:val="auto"/>
          </w:rPr>
          <w:t>https://du.lv/wp-content/uploads/2022/09/DU-Satversme_17.06.2022.pdf</w:t>
        </w:r>
      </w:hyperlink>
      <w:r w:rsidRPr="00E417B9">
        <w:rPr>
          <w:rFonts w:ascii="Times New Roman" w:hAnsi="Times New Roman" w:cs="Times New Roman"/>
        </w:rPr>
        <w:t xml:space="preserve">), </w:t>
      </w:r>
    </w:p>
    <w:p w14:paraId="5E15D3A9" w14:textId="6741B080" w:rsidR="00995029" w:rsidRPr="00E417B9" w:rsidRDefault="00762355" w:rsidP="00B12970">
      <w:pPr>
        <w:pStyle w:val="ListParagraph"/>
        <w:numPr>
          <w:ilvl w:val="0"/>
          <w:numId w:val="4"/>
        </w:numPr>
        <w:ind w:left="0" w:firstLine="491"/>
        <w:rPr>
          <w:rFonts w:ascii="Times New Roman" w:hAnsi="Times New Roman" w:cs="Times New Roman"/>
        </w:rPr>
      </w:pPr>
      <w:r w:rsidRPr="00E417B9">
        <w:rPr>
          <w:rFonts w:ascii="Times New Roman" w:hAnsi="Times New Roman" w:cs="Times New Roman"/>
        </w:rPr>
        <w:t>Augstskolu likumu</w:t>
      </w:r>
      <w:r w:rsidR="00AC210A" w:rsidRPr="00E417B9">
        <w:rPr>
          <w:rFonts w:ascii="Times New Roman" w:hAnsi="Times New Roman" w:cs="Times New Roman"/>
        </w:rPr>
        <w:t xml:space="preserve"> </w:t>
      </w:r>
      <w:r w:rsidRPr="00E417B9">
        <w:rPr>
          <w:rFonts w:ascii="Times New Roman" w:hAnsi="Times New Roman" w:cs="Times New Roman"/>
        </w:rPr>
        <w:t>(</w:t>
      </w:r>
      <w:hyperlink r:id="rId12" w:history="1">
        <w:r w:rsidR="00995029" w:rsidRPr="00E417B9">
          <w:rPr>
            <w:rStyle w:val="Hyperlink"/>
            <w:rFonts w:ascii="Times New Roman" w:hAnsi="Times New Roman" w:cs="Times New Roman"/>
            <w:color w:val="auto"/>
          </w:rPr>
          <w:t>https://likumi.lv/ta/id/37967-augstskolu-likums</w:t>
        </w:r>
      </w:hyperlink>
      <w:r w:rsidRPr="00E417B9">
        <w:rPr>
          <w:rFonts w:ascii="Times New Roman" w:hAnsi="Times New Roman" w:cs="Times New Roman"/>
        </w:rPr>
        <w:t xml:space="preserve">), </w:t>
      </w:r>
    </w:p>
    <w:p w14:paraId="47E73453" w14:textId="36D8B023" w:rsidR="00995029" w:rsidRPr="00E417B9" w:rsidRDefault="00762355" w:rsidP="00E22D93">
      <w:pPr>
        <w:rPr>
          <w:rFonts w:ascii="Times New Roman" w:eastAsiaTheme="minorHAnsi" w:hAnsi="Times New Roman" w:cs="Times New Roman"/>
        </w:rPr>
      </w:pPr>
      <w:r w:rsidRPr="00E417B9">
        <w:rPr>
          <w:rFonts w:ascii="Times New Roman" w:hAnsi="Times New Roman" w:cs="Times New Roman"/>
        </w:rPr>
        <w:t>Ministru kabineta noteikumiem Nr.</w:t>
      </w:r>
      <w:r w:rsidR="00E22D93" w:rsidRPr="00E417B9">
        <w:rPr>
          <w:rFonts w:ascii="Times New Roman" w:hAnsi="Times New Roman" w:cs="Times New Roman"/>
        </w:rPr>
        <w:t>240</w:t>
      </w:r>
      <w:r w:rsidRPr="00E417B9">
        <w:rPr>
          <w:rFonts w:ascii="Times New Roman" w:hAnsi="Times New Roman" w:cs="Times New Roman"/>
        </w:rPr>
        <w:t xml:space="preserve"> „</w:t>
      </w:r>
      <w:r w:rsidR="00E22D93" w:rsidRPr="00E417B9">
        <w:rPr>
          <w:rFonts w:ascii="Times New Roman" w:hAnsi="Times New Roman" w:cs="Times New Roman"/>
        </w:rPr>
        <w:t>Noteikumi par valsts akadēmiskās izglītības standartu</w:t>
      </w:r>
      <w:r w:rsidRPr="00E417B9">
        <w:rPr>
          <w:rFonts w:ascii="Times New Roman" w:hAnsi="Times New Roman" w:cs="Times New Roman"/>
        </w:rPr>
        <w:t>” (26.08.2014.)</w:t>
      </w:r>
      <w:r w:rsidR="00AC210A" w:rsidRPr="00E417B9">
        <w:rPr>
          <w:rFonts w:ascii="Times New Roman" w:hAnsi="Times New Roman" w:cs="Times New Roman"/>
        </w:rPr>
        <w:t xml:space="preserve"> </w:t>
      </w:r>
      <w:r w:rsidRPr="00E417B9">
        <w:rPr>
          <w:rFonts w:ascii="Times New Roman" w:hAnsi="Times New Roman" w:cs="Times New Roman"/>
        </w:rPr>
        <w:t>(</w:t>
      </w:r>
      <w:hyperlink r:id="rId13" w:history="1">
        <w:r w:rsidR="00E22D93" w:rsidRPr="00E417B9">
          <w:rPr>
            <w:rStyle w:val="Hyperlink"/>
            <w:rFonts w:ascii="Times New Roman" w:hAnsi="Times New Roman" w:cs="Times New Roman"/>
            <w:color w:val="auto"/>
          </w:rPr>
          <w:t>https://likumi.lv/ta/id/266187-noteikumi-par-valsts-akademiskas-izglitibas-standartu</w:t>
        </w:r>
      </w:hyperlink>
      <w:r w:rsidR="00BC50FE" w:rsidRPr="00E417B9">
        <w:rPr>
          <w:rFonts w:ascii="Times New Roman" w:hAnsi="Times New Roman" w:cs="Times New Roman"/>
        </w:rPr>
        <w:t xml:space="preserve">) </w:t>
      </w:r>
      <w:r w:rsidRPr="00E417B9">
        <w:rPr>
          <w:rFonts w:ascii="Times New Roman" w:hAnsi="Times New Roman" w:cs="Times New Roman"/>
        </w:rPr>
        <w:t xml:space="preserve"> </w:t>
      </w:r>
    </w:p>
    <w:p w14:paraId="237FA980" w14:textId="77777777" w:rsidR="008E035A" w:rsidRPr="00E417B9" w:rsidRDefault="00762355" w:rsidP="00995029">
      <w:pPr>
        <w:rPr>
          <w:rFonts w:ascii="Times New Roman" w:hAnsi="Times New Roman" w:cs="Times New Roman"/>
        </w:rPr>
      </w:pPr>
      <w:r w:rsidRPr="00E417B9">
        <w:rPr>
          <w:rFonts w:ascii="Times New Roman" w:hAnsi="Times New Roman" w:cs="Times New Roman"/>
        </w:rPr>
        <w:t>u.c. normatīvajiem dokumentiem.</w:t>
      </w:r>
    </w:p>
    <w:p w14:paraId="1635BAD7" w14:textId="59E1833D" w:rsidR="004A7649" w:rsidRPr="00E417B9" w:rsidRDefault="00762355" w:rsidP="00995029">
      <w:pPr>
        <w:rPr>
          <w:rFonts w:ascii="Times New Roman" w:hAnsi="Times New Roman" w:cs="Times New Roman"/>
        </w:rPr>
      </w:pPr>
      <w:r w:rsidRPr="00E417B9">
        <w:rPr>
          <w:rFonts w:ascii="Times New Roman" w:hAnsi="Times New Roman" w:cs="Times New Roman"/>
        </w:rPr>
        <w:t>Studiju virziena kopējo vadību nodrošina DU Studiju padome, konkrēto jautājumu risināšana ir D</w:t>
      </w:r>
      <w:r w:rsidR="00510141" w:rsidRPr="00E417B9">
        <w:rPr>
          <w:rFonts w:ascii="Times New Roman" w:hAnsi="Times New Roman" w:cs="Times New Roman"/>
        </w:rPr>
        <w:t xml:space="preserve">abaszinātņu un </w:t>
      </w:r>
      <w:r w:rsidR="00710B8B" w:rsidRPr="00E417B9">
        <w:rPr>
          <w:rFonts w:ascii="Times New Roman" w:hAnsi="Times New Roman" w:cs="Times New Roman"/>
        </w:rPr>
        <w:t>veselības aprūpes</w:t>
      </w:r>
      <w:r w:rsidR="00510141" w:rsidRPr="00E417B9">
        <w:rPr>
          <w:rFonts w:ascii="Times New Roman" w:hAnsi="Times New Roman" w:cs="Times New Roman"/>
        </w:rPr>
        <w:t xml:space="preserve"> fakultātes (D</w:t>
      </w:r>
      <w:r w:rsidR="00710B8B" w:rsidRPr="00E417B9">
        <w:rPr>
          <w:rFonts w:ascii="Times New Roman" w:hAnsi="Times New Roman" w:cs="Times New Roman"/>
        </w:rPr>
        <w:t>VAF</w:t>
      </w:r>
      <w:r w:rsidR="00510141" w:rsidRPr="00E417B9">
        <w:rPr>
          <w:rFonts w:ascii="Times New Roman" w:hAnsi="Times New Roman" w:cs="Times New Roman"/>
        </w:rPr>
        <w:t xml:space="preserve">) </w:t>
      </w:r>
      <w:r w:rsidRPr="00E417B9">
        <w:rPr>
          <w:rFonts w:ascii="Times New Roman" w:hAnsi="Times New Roman" w:cs="Times New Roman"/>
        </w:rPr>
        <w:t xml:space="preserve">Domes, </w:t>
      </w:r>
      <w:r w:rsidR="00710B8B" w:rsidRPr="00E417B9">
        <w:rPr>
          <w:rFonts w:ascii="Times New Roman" w:hAnsi="Times New Roman" w:cs="Times New Roman"/>
        </w:rPr>
        <w:t>Vides un tehnoloģiju</w:t>
      </w:r>
      <w:r w:rsidRPr="00E417B9">
        <w:rPr>
          <w:rFonts w:ascii="Times New Roman" w:hAnsi="Times New Roman" w:cs="Times New Roman"/>
        </w:rPr>
        <w:t xml:space="preserve"> katedras</w:t>
      </w:r>
      <w:r w:rsidR="00510141" w:rsidRPr="00E417B9">
        <w:rPr>
          <w:rFonts w:ascii="Times New Roman" w:hAnsi="Times New Roman" w:cs="Times New Roman"/>
        </w:rPr>
        <w:t xml:space="preserve"> </w:t>
      </w:r>
      <w:r w:rsidRPr="00E417B9">
        <w:rPr>
          <w:rFonts w:ascii="Times New Roman" w:hAnsi="Times New Roman" w:cs="Times New Roman"/>
        </w:rPr>
        <w:t xml:space="preserve">un studiju virziena </w:t>
      </w:r>
      <w:r w:rsidR="00710B8B" w:rsidRPr="00E417B9">
        <w:rPr>
          <w:rFonts w:ascii="Times New Roman" w:hAnsi="Times New Roman" w:cs="Times New Roman"/>
        </w:rPr>
        <w:t xml:space="preserve">“Ķīmija, ķīmijas tehnoloģijas un biotehnoloģija” </w:t>
      </w:r>
      <w:r w:rsidRPr="00E417B9">
        <w:rPr>
          <w:rFonts w:ascii="Times New Roman" w:hAnsi="Times New Roman" w:cs="Times New Roman"/>
        </w:rPr>
        <w:t>padomes pārziņā (</w:t>
      </w:r>
      <w:r w:rsidR="001E10FC" w:rsidRPr="00E417B9">
        <w:rPr>
          <w:rFonts w:ascii="Times New Roman" w:hAnsi="Times New Roman" w:cs="Times New Roman"/>
          <w:i/>
        </w:rPr>
        <w:t xml:space="preserve">2.1.3. Studiju virziena </w:t>
      </w:r>
      <w:proofErr w:type="spellStart"/>
      <w:r w:rsidR="001E10FC" w:rsidRPr="00E417B9">
        <w:rPr>
          <w:rFonts w:ascii="Times New Roman" w:hAnsi="Times New Roman" w:cs="Times New Roman"/>
          <w:i/>
        </w:rPr>
        <w:t>parvaldības</w:t>
      </w:r>
      <w:proofErr w:type="spellEnd"/>
      <w:r w:rsidR="001E10FC" w:rsidRPr="00E417B9">
        <w:rPr>
          <w:rFonts w:ascii="Times New Roman" w:hAnsi="Times New Roman" w:cs="Times New Roman"/>
          <w:i/>
        </w:rPr>
        <w:t xml:space="preserve"> </w:t>
      </w:r>
      <w:proofErr w:type="spellStart"/>
      <w:r w:rsidR="001E10FC" w:rsidRPr="00E417B9">
        <w:rPr>
          <w:rFonts w:ascii="Times New Roman" w:hAnsi="Times New Roman" w:cs="Times New Roman"/>
          <w:i/>
        </w:rPr>
        <w:t>struktūra_īstā</w:t>
      </w:r>
      <w:proofErr w:type="spellEnd"/>
      <w:r w:rsidRPr="00E417B9">
        <w:rPr>
          <w:rFonts w:ascii="Times New Roman" w:hAnsi="Times New Roman" w:cs="Times New Roman"/>
        </w:rPr>
        <w:t>). Studiju virziena padome izvērtē</w:t>
      </w:r>
      <w:r w:rsidR="006A34EE" w:rsidRPr="00E417B9">
        <w:rPr>
          <w:rFonts w:ascii="Times New Roman" w:hAnsi="Times New Roman" w:cs="Times New Roman"/>
        </w:rPr>
        <w:t xml:space="preserve"> </w:t>
      </w:r>
      <w:r w:rsidRPr="00E417B9">
        <w:rPr>
          <w:rFonts w:ascii="Times New Roman" w:hAnsi="Times New Roman" w:cs="Times New Roman"/>
        </w:rPr>
        <w:t>studiju procesa norisi un rezultātus un iesaka pasākumus programmu pilnveidošanai un jaunāko</w:t>
      </w:r>
      <w:r w:rsidR="006A34EE" w:rsidRPr="00E417B9">
        <w:rPr>
          <w:rFonts w:ascii="Times New Roman" w:hAnsi="Times New Roman" w:cs="Times New Roman"/>
        </w:rPr>
        <w:t xml:space="preserve"> </w:t>
      </w:r>
      <w:r w:rsidRPr="00E417B9">
        <w:rPr>
          <w:rFonts w:ascii="Times New Roman" w:hAnsi="Times New Roman" w:cs="Times New Roman"/>
        </w:rPr>
        <w:t xml:space="preserve">atziņu integrēšanai studiju saturā un procesā. Padome apstiprina </w:t>
      </w:r>
      <w:r w:rsidR="00CE3766" w:rsidRPr="00E417B9">
        <w:rPr>
          <w:rFonts w:ascii="Times New Roman" w:hAnsi="Times New Roman" w:cs="Times New Roman"/>
        </w:rPr>
        <w:t>Vides un tehnoloģiju</w:t>
      </w:r>
      <w:r w:rsidRPr="00E417B9">
        <w:rPr>
          <w:rFonts w:ascii="Times New Roman" w:hAnsi="Times New Roman" w:cs="Times New Roman"/>
        </w:rPr>
        <w:t xml:space="preserve"> katedras un programmu direktor</w:t>
      </w:r>
      <w:r w:rsidR="00CE3766" w:rsidRPr="00E417B9">
        <w:rPr>
          <w:rFonts w:ascii="Times New Roman" w:hAnsi="Times New Roman" w:cs="Times New Roman"/>
        </w:rPr>
        <w:t>a</w:t>
      </w:r>
      <w:r w:rsidRPr="00E417B9">
        <w:rPr>
          <w:rFonts w:ascii="Times New Roman" w:hAnsi="Times New Roman" w:cs="Times New Roman"/>
        </w:rPr>
        <w:t xml:space="preserve"> priekšlikumus par izmaiņām studiju kursu</w:t>
      </w:r>
      <w:r w:rsidR="009A1A65" w:rsidRPr="00E417B9">
        <w:rPr>
          <w:rFonts w:ascii="Times New Roman" w:hAnsi="Times New Roman" w:cs="Times New Roman"/>
        </w:rPr>
        <w:t xml:space="preserve"> </w:t>
      </w:r>
      <w:r w:rsidRPr="00E417B9">
        <w:rPr>
          <w:rFonts w:ascii="Times New Roman" w:hAnsi="Times New Roman" w:cs="Times New Roman"/>
        </w:rPr>
        <w:t>apjomā, to saturā un kalendārajā izkārtojumā pa semestriem, ņemot vērā studējošo aptauju</w:t>
      </w:r>
      <w:r w:rsidR="009A1A65" w:rsidRPr="00E417B9">
        <w:rPr>
          <w:rFonts w:ascii="Times New Roman" w:hAnsi="Times New Roman" w:cs="Times New Roman"/>
        </w:rPr>
        <w:t xml:space="preserve"> </w:t>
      </w:r>
      <w:r w:rsidRPr="00E417B9">
        <w:rPr>
          <w:rFonts w:ascii="Times New Roman" w:hAnsi="Times New Roman" w:cs="Times New Roman"/>
        </w:rPr>
        <w:t>rezultātus</w:t>
      </w:r>
      <w:r w:rsidR="00CE3766" w:rsidRPr="00E417B9">
        <w:rPr>
          <w:rFonts w:ascii="Times New Roman" w:hAnsi="Times New Roman" w:cs="Times New Roman"/>
        </w:rPr>
        <w:t xml:space="preserve"> un </w:t>
      </w:r>
      <w:r w:rsidRPr="00E417B9">
        <w:rPr>
          <w:rFonts w:ascii="Times New Roman" w:hAnsi="Times New Roman" w:cs="Times New Roman"/>
        </w:rPr>
        <w:t>studentu sekmības, kā arī docētāju profesionālās</w:t>
      </w:r>
      <w:r w:rsidR="005265B1" w:rsidRPr="00E417B9">
        <w:rPr>
          <w:rFonts w:ascii="Times New Roman" w:hAnsi="Times New Roman" w:cs="Times New Roman"/>
        </w:rPr>
        <w:t xml:space="preserve"> </w:t>
      </w:r>
      <w:r w:rsidRPr="00E417B9">
        <w:rPr>
          <w:rFonts w:ascii="Times New Roman" w:hAnsi="Times New Roman" w:cs="Times New Roman"/>
        </w:rPr>
        <w:t>darbības rādītājus. Priekšlikumi par izmaiņām studiju kursos vai studiju programmās tiek apspriesti</w:t>
      </w:r>
      <w:r w:rsidR="005265B1" w:rsidRPr="00E417B9">
        <w:rPr>
          <w:rFonts w:ascii="Times New Roman" w:hAnsi="Times New Roman" w:cs="Times New Roman"/>
        </w:rPr>
        <w:t xml:space="preserve"> </w:t>
      </w:r>
      <w:r w:rsidRPr="00E417B9">
        <w:rPr>
          <w:rFonts w:ascii="Times New Roman" w:hAnsi="Times New Roman" w:cs="Times New Roman"/>
        </w:rPr>
        <w:t>D</w:t>
      </w:r>
      <w:r w:rsidR="00CE3766" w:rsidRPr="00E417B9">
        <w:rPr>
          <w:rFonts w:ascii="Times New Roman" w:hAnsi="Times New Roman" w:cs="Times New Roman"/>
        </w:rPr>
        <w:t>VAF</w:t>
      </w:r>
      <w:r w:rsidRPr="00E417B9">
        <w:rPr>
          <w:rFonts w:ascii="Times New Roman" w:hAnsi="Times New Roman" w:cs="Times New Roman"/>
        </w:rPr>
        <w:t xml:space="preserve"> Domē un virzīti uz DU Studiju padomi.</w:t>
      </w:r>
      <w:r w:rsidR="005265B1" w:rsidRPr="00E417B9">
        <w:rPr>
          <w:rFonts w:ascii="Times New Roman" w:hAnsi="Times New Roman" w:cs="Times New Roman"/>
        </w:rPr>
        <w:t xml:space="preserve"> </w:t>
      </w:r>
    </w:p>
    <w:p w14:paraId="02960EC5" w14:textId="224E4091" w:rsidR="00FA1394" w:rsidRPr="00E417B9" w:rsidRDefault="00CE3766" w:rsidP="00995029">
      <w:pPr>
        <w:rPr>
          <w:rFonts w:ascii="Times New Roman" w:hAnsi="Times New Roman" w:cs="Times New Roman"/>
        </w:rPr>
      </w:pPr>
      <w:r w:rsidRPr="00E417B9">
        <w:rPr>
          <w:rFonts w:ascii="Times New Roman" w:hAnsi="Times New Roman" w:cs="Times New Roman"/>
        </w:rPr>
        <w:t>DVAF Vides un tehnoloģiju</w:t>
      </w:r>
      <w:r w:rsidR="00762355" w:rsidRPr="00E417B9">
        <w:rPr>
          <w:rFonts w:ascii="Times New Roman" w:hAnsi="Times New Roman" w:cs="Times New Roman"/>
        </w:rPr>
        <w:t xml:space="preserve"> katedra koordinē ar studijām saistīto darbu,</w:t>
      </w:r>
      <w:r w:rsidR="00FE6514" w:rsidRPr="00E417B9">
        <w:rPr>
          <w:rFonts w:ascii="Times New Roman" w:hAnsi="Times New Roman" w:cs="Times New Roman"/>
        </w:rPr>
        <w:t xml:space="preserve"> </w:t>
      </w:r>
      <w:r w:rsidR="00762355" w:rsidRPr="00E417B9">
        <w:rPr>
          <w:rFonts w:ascii="Times New Roman" w:hAnsi="Times New Roman" w:cs="Times New Roman"/>
        </w:rPr>
        <w:t>veicina atgriezenisko saikni starp docētājiem un studējošajiem.</w:t>
      </w:r>
      <w:r w:rsidR="00FE6514" w:rsidRPr="00E417B9">
        <w:rPr>
          <w:rFonts w:ascii="Times New Roman" w:hAnsi="Times New Roman" w:cs="Times New Roman"/>
        </w:rPr>
        <w:t xml:space="preserve"> </w:t>
      </w:r>
      <w:r w:rsidR="00762355" w:rsidRPr="00E417B9">
        <w:rPr>
          <w:rFonts w:ascii="Times New Roman" w:hAnsi="Times New Roman" w:cs="Times New Roman"/>
        </w:rPr>
        <w:t xml:space="preserve">Studiju virziena vadītājs </w:t>
      </w:r>
      <w:r w:rsidRPr="00E417B9">
        <w:rPr>
          <w:rFonts w:ascii="Times New Roman" w:hAnsi="Times New Roman" w:cs="Times New Roman"/>
        </w:rPr>
        <w:t>un</w:t>
      </w:r>
      <w:r w:rsidR="00762355" w:rsidRPr="00E417B9">
        <w:rPr>
          <w:rFonts w:ascii="Times New Roman" w:hAnsi="Times New Roman" w:cs="Times New Roman"/>
        </w:rPr>
        <w:t xml:space="preserve"> programmu direktor</w:t>
      </w:r>
      <w:r w:rsidRPr="00E417B9">
        <w:rPr>
          <w:rFonts w:ascii="Times New Roman" w:hAnsi="Times New Roman" w:cs="Times New Roman"/>
        </w:rPr>
        <w:t>s</w:t>
      </w:r>
      <w:r w:rsidR="00762355" w:rsidRPr="00E417B9">
        <w:rPr>
          <w:rFonts w:ascii="Times New Roman" w:hAnsi="Times New Roman" w:cs="Times New Roman"/>
        </w:rPr>
        <w:t xml:space="preserve"> organizē un koordinē studiju procesu</w:t>
      </w:r>
      <w:r w:rsidR="00D52654" w:rsidRPr="00E417B9">
        <w:rPr>
          <w:rFonts w:ascii="Times New Roman" w:hAnsi="Times New Roman" w:cs="Times New Roman"/>
        </w:rPr>
        <w:t xml:space="preserve"> </w:t>
      </w:r>
      <w:r w:rsidR="00762355" w:rsidRPr="00E417B9">
        <w:rPr>
          <w:rFonts w:ascii="Times New Roman" w:hAnsi="Times New Roman" w:cs="Times New Roman"/>
        </w:rPr>
        <w:t xml:space="preserve">virzienā iekļautajās studiju programmās, sekojot studiju kvalitātei. </w:t>
      </w:r>
      <w:r w:rsidRPr="00E417B9">
        <w:rPr>
          <w:rFonts w:ascii="Times New Roman" w:hAnsi="Times New Roman" w:cs="Times New Roman"/>
        </w:rPr>
        <w:t xml:space="preserve">Studiju virziena vadītājs un programmu direktors </w:t>
      </w:r>
      <w:r w:rsidR="00762355" w:rsidRPr="00E417B9">
        <w:rPr>
          <w:rFonts w:ascii="Times New Roman" w:hAnsi="Times New Roman" w:cs="Times New Roman"/>
        </w:rPr>
        <w:t>sagatavo ikgadējo studiju</w:t>
      </w:r>
      <w:r w:rsidR="00F4418C" w:rsidRPr="00E417B9">
        <w:rPr>
          <w:rFonts w:ascii="Times New Roman" w:hAnsi="Times New Roman" w:cs="Times New Roman"/>
        </w:rPr>
        <w:t xml:space="preserve"> </w:t>
      </w:r>
      <w:r w:rsidR="00762355" w:rsidRPr="00E417B9">
        <w:rPr>
          <w:rFonts w:ascii="Times New Roman" w:hAnsi="Times New Roman" w:cs="Times New Roman"/>
        </w:rPr>
        <w:t>virziena pašnovērtējuma ziņojumu, apkopo un analizē tajā iekļaujamo informāciju.</w:t>
      </w:r>
      <w:r w:rsidR="00F4418C" w:rsidRPr="00E417B9">
        <w:rPr>
          <w:rFonts w:ascii="Times New Roman" w:hAnsi="Times New Roman" w:cs="Times New Roman"/>
        </w:rPr>
        <w:t xml:space="preserve"> </w:t>
      </w:r>
      <w:r w:rsidR="00762355" w:rsidRPr="00E417B9">
        <w:rPr>
          <w:rFonts w:ascii="Times New Roman" w:hAnsi="Times New Roman" w:cs="Times New Roman"/>
        </w:rPr>
        <w:t>Studiju programm</w:t>
      </w:r>
      <w:r w:rsidRPr="00E417B9">
        <w:rPr>
          <w:rFonts w:ascii="Times New Roman" w:hAnsi="Times New Roman" w:cs="Times New Roman"/>
        </w:rPr>
        <w:t>u</w:t>
      </w:r>
      <w:r w:rsidR="00762355" w:rsidRPr="00E417B9">
        <w:rPr>
          <w:rFonts w:ascii="Times New Roman" w:hAnsi="Times New Roman" w:cs="Times New Roman"/>
        </w:rPr>
        <w:t xml:space="preserve"> direktors sadarbojas ar akadēmisko personālu,</w:t>
      </w:r>
      <w:r w:rsidR="00F4418C" w:rsidRPr="00E417B9">
        <w:rPr>
          <w:rFonts w:ascii="Times New Roman" w:hAnsi="Times New Roman" w:cs="Times New Roman"/>
        </w:rPr>
        <w:t xml:space="preserve"> </w:t>
      </w:r>
      <w:r w:rsidR="00762355" w:rsidRPr="00E417B9">
        <w:rPr>
          <w:rFonts w:ascii="Times New Roman" w:hAnsi="Times New Roman" w:cs="Times New Roman"/>
        </w:rPr>
        <w:t>lai nodrošinātu studiju procesa nepārtrauktīb</w:t>
      </w:r>
      <w:r w:rsidR="0071187F" w:rsidRPr="00E417B9">
        <w:rPr>
          <w:rFonts w:ascii="Times New Roman" w:hAnsi="Times New Roman" w:cs="Times New Roman"/>
        </w:rPr>
        <w:t>u</w:t>
      </w:r>
      <w:r w:rsidR="00762355" w:rsidRPr="00E417B9">
        <w:rPr>
          <w:rFonts w:ascii="Times New Roman" w:hAnsi="Times New Roman" w:cs="Times New Roman"/>
        </w:rPr>
        <w:t xml:space="preserve">, savstarpējo saistību. </w:t>
      </w:r>
      <w:r w:rsidRPr="00E417B9">
        <w:rPr>
          <w:rFonts w:ascii="Times New Roman" w:hAnsi="Times New Roman" w:cs="Times New Roman"/>
        </w:rPr>
        <w:t>Vides un tehnoloģiju</w:t>
      </w:r>
      <w:r w:rsidR="007F7E83" w:rsidRPr="00E417B9">
        <w:rPr>
          <w:rFonts w:ascii="Times New Roman" w:hAnsi="Times New Roman" w:cs="Times New Roman"/>
        </w:rPr>
        <w:t xml:space="preserve"> katedras vadītājs</w:t>
      </w:r>
      <w:r w:rsidR="00762355" w:rsidRPr="00E417B9">
        <w:rPr>
          <w:rFonts w:ascii="Times New Roman" w:hAnsi="Times New Roman" w:cs="Times New Roman"/>
        </w:rPr>
        <w:t xml:space="preserve"> katra</w:t>
      </w:r>
      <w:r w:rsidR="007F7E83" w:rsidRPr="00E417B9">
        <w:rPr>
          <w:rFonts w:ascii="Times New Roman" w:hAnsi="Times New Roman" w:cs="Times New Roman"/>
        </w:rPr>
        <w:t xml:space="preserve"> </w:t>
      </w:r>
      <w:r w:rsidR="00762355" w:rsidRPr="00E417B9">
        <w:rPr>
          <w:rFonts w:ascii="Times New Roman" w:hAnsi="Times New Roman" w:cs="Times New Roman"/>
        </w:rPr>
        <w:t>studiju gada beigās plāno slodzes nākamajam studiju gadam un izsūta pieprasījumus</w:t>
      </w:r>
      <w:r w:rsidR="00C316CB" w:rsidRPr="00E417B9">
        <w:rPr>
          <w:rFonts w:ascii="Times New Roman" w:hAnsi="Times New Roman" w:cs="Times New Roman"/>
        </w:rPr>
        <w:t xml:space="preserve"> </w:t>
      </w:r>
      <w:r w:rsidR="00762355" w:rsidRPr="00E417B9">
        <w:rPr>
          <w:rFonts w:ascii="Times New Roman" w:hAnsi="Times New Roman" w:cs="Times New Roman"/>
        </w:rPr>
        <w:t>struktūrvienībām. Katedr</w:t>
      </w:r>
      <w:r w:rsidR="00C316CB" w:rsidRPr="00E417B9">
        <w:rPr>
          <w:rFonts w:ascii="Times New Roman" w:hAnsi="Times New Roman" w:cs="Times New Roman"/>
        </w:rPr>
        <w:t>as</w:t>
      </w:r>
      <w:r w:rsidR="00762355" w:rsidRPr="00E417B9">
        <w:rPr>
          <w:rFonts w:ascii="Times New Roman" w:hAnsi="Times New Roman" w:cs="Times New Roman"/>
        </w:rPr>
        <w:t xml:space="preserve"> vadītāj</w:t>
      </w:r>
      <w:r w:rsidR="00C316CB" w:rsidRPr="00E417B9">
        <w:rPr>
          <w:rFonts w:ascii="Times New Roman" w:hAnsi="Times New Roman" w:cs="Times New Roman"/>
        </w:rPr>
        <w:t>s</w:t>
      </w:r>
      <w:r w:rsidR="00762355" w:rsidRPr="00E417B9">
        <w:rPr>
          <w:rFonts w:ascii="Times New Roman" w:hAnsi="Times New Roman" w:cs="Times New Roman"/>
        </w:rPr>
        <w:t xml:space="preserve"> ir atbildīg</w:t>
      </w:r>
      <w:r w:rsidR="00C316CB" w:rsidRPr="00E417B9">
        <w:rPr>
          <w:rFonts w:ascii="Times New Roman" w:hAnsi="Times New Roman" w:cs="Times New Roman"/>
        </w:rPr>
        <w:t>s</w:t>
      </w:r>
      <w:r w:rsidR="00762355" w:rsidRPr="00E417B9">
        <w:rPr>
          <w:rFonts w:ascii="Times New Roman" w:hAnsi="Times New Roman" w:cs="Times New Roman"/>
        </w:rPr>
        <w:t xml:space="preserve"> par docētāj</w:t>
      </w:r>
      <w:r w:rsidR="00A86AE8" w:rsidRPr="00E417B9">
        <w:rPr>
          <w:rFonts w:ascii="Times New Roman" w:hAnsi="Times New Roman" w:cs="Times New Roman"/>
        </w:rPr>
        <w:t>u</w:t>
      </w:r>
      <w:r w:rsidR="00762355" w:rsidRPr="00E417B9">
        <w:rPr>
          <w:rFonts w:ascii="Times New Roman" w:hAnsi="Times New Roman" w:cs="Times New Roman"/>
        </w:rPr>
        <w:t xml:space="preserve"> nozīmēšanu </w:t>
      </w:r>
      <w:r w:rsidR="00A86AE8" w:rsidRPr="00E417B9">
        <w:rPr>
          <w:rFonts w:ascii="Times New Roman" w:hAnsi="Times New Roman" w:cs="Times New Roman"/>
        </w:rPr>
        <w:t>s</w:t>
      </w:r>
      <w:r w:rsidR="00762355" w:rsidRPr="00E417B9">
        <w:rPr>
          <w:rFonts w:ascii="Times New Roman" w:hAnsi="Times New Roman" w:cs="Times New Roman"/>
        </w:rPr>
        <w:t>tudiju kurs</w:t>
      </w:r>
      <w:r w:rsidR="00A86AE8" w:rsidRPr="00E417B9">
        <w:rPr>
          <w:rFonts w:ascii="Times New Roman" w:hAnsi="Times New Roman" w:cs="Times New Roman"/>
        </w:rPr>
        <w:t xml:space="preserve">u </w:t>
      </w:r>
      <w:r w:rsidR="00762355" w:rsidRPr="00E417B9">
        <w:rPr>
          <w:rFonts w:ascii="Times New Roman" w:hAnsi="Times New Roman" w:cs="Times New Roman"/>
        </w:rPr>
        <w:t>docēšanai. Studiju programmu direktor</w:t>
      </w:r>
      <w:r w:rsidRPr="00E417B9">
        <w:rPr>
          <w:rFonts w:ascii="Times New Roman" w:hAnsi="Times New Roman" w:cs="Times New Roman"/>
        </w:rPr>
        <w:t>s</w:t>
      </w:r>
      <w:r w:rsidR="00762355" w:rsidRPr="00E417B9">
        <w:rPr>
          <w:rFonts w:ascii="Times New Roman" w:hAnsi="Times New Roman" w:cs="Times New Roman"/>
        </w:rPr>
        <w:t xml:space="preserve"> komunicē ar studējošajiem, veic uzlabojumus studiju</w:t>
      </w:r>
      <w:r w:rsidR="00A86AE8" w:rsidRPr="00E417B9">
        <w:rPr>
          <w:rFonts w:ascii="Times New Roman" w:hAnsi="Times New Roman" w:cs="Times New Roman"/>
        </w:rPr>
        <w:t xml:space="preserve"> </w:t>
      </w:r>
      <w:r w:rsidR="00762355" w:rsidRPr="00E417B9">
        <w:rPr>
          <w:rFonts w:ascii="Times New Roman" w:hAnsi="Times New Roman" w:cs="Times New Roman"/>
        </w:rPr>
        <w:t>programmās. Vajadzības gadījumā aktuālos jautājumus</w:t>
      </w:r>
      <w:r w:rsidR="00920CED" w:rsidRPr="00E417B9">
        <w:rPr>
          <w:rFonts w:ascii="Times New Roman" w:hAnsi="Times New Roman" w:cs="Times New Roman"/>
        </w:rPr>
        <w:t xml:space="preserve"> </w:t>
      </w:r>
      <w:r w:rsidR="00762355" w:rsidRPr="00E417B9">
        <w:rPr>
          <w:rFonts w:ascii="Times New Roman" w:hAnsi="Times New Roman" w:cs="Times New Roman"/>
        </w:rPr>
        <w:t xml:space="preserve">izskata studiju virziena padome un fakultātes </w:t>
      </w:r>
      <w:r w:rsidR="00920CED" w:rsidRPr="00E417B9">
        <w:rPr>
          <w:rFonts w:ascii="Times New Roman" w:hAnsi="Times New Roman" w:cs="Times New Roman"/>
        </w:rPr>
        <w:t>D</w:t>
      </w:r>
      <w:r w:rsidR="00762355" w:rsidRPr="00E417B9">
        <w:rPr>
          <w:rFonts w:ascii="Times New Roman" w:hAnsi="Times New Roman" w:cs="Times New Roman"/>
        </w:rPr>
        <w:t>ome.</w:t>
      </w:r>
      <w:r w:rsidR="00920CED" w:rsidRPr="00E417B9">
        <w:rPr>
          <w:rFonts w:ascii="Times New Roman" w:hAnsi="Times New Roman" w:cs="Times New Roman"/>
        </w:rPr>
        <w:t xml:space="preserve"> </w:t>
      </w:r>
    </w:p>
    <w:p w14:paraId="7B16F2D2" w14:textId="2070B5F0" w:rsidR="000078D2" w:rsidRPr="00E417B9" w:rsidRDefault="004C01D4" w:rsidP="00BA14CE">
      <w:pPr>
        <w:rPr>
          <w:rFonts w:ascii="Times New Roman" w:hAnsi="Times New Roman" w:cs="Times New Roman"/>
        </w:rPr>
      </w:pPr>
      <w:r w:rsidRPr="00E417B9">
        <w:rPr>
          <w:rFonts w:ascii="Times New Roman" w:hAnsi="Times New Roman" w:cs="Times New Roman"/>
        </w:rPr>
        <w:t>DU ir Studējošo servisa</w:t>
      </w:r>
      <w:r w:rsidR="00182C7B" w:rsidRPr="00E417B9">
        <w:rPr>
          <w:rFonts w:ascii="Times New Roman" w:hAnsi="Times New Roman" w:cs="Times New Roman"/>
        </w:rPr>
        <w:t xml:space="preserve"> </w:t>
      </w:r>
      <w:r w:rsidRPr="00E417B9">
        <w:rPr>
          <w:rFonts w:ascii="Times New Roman" w:hAnsi="Times New Roman" w:cs="Times New Roman"/>
        </w:rPr>
        <w:t>centrs</w:t>
      </w:r>
      <w:r w:rsidR="00E0616F" w:rsidRPr="00E417B9">
        <w:rPr>
          <w:rFonts w:ascii="Times New Roman" w:hAnsi="Times New Roman" w:cs="Times New Roman"/>
        </w:rPr>
        <w:t xml:space="preserve"> (SSC)</w:t>
      </w:r>
      <w:r w:rsidRPr="00E417B9">
        <w:rPr>
          <w:rFonts w:ascii="Times New Roman" w:hAnsi="Times New Roman" w:cs="Times New Roman"/>
        </w:rPr>
        <w:t xml:space="preserve">, </w:t>
      </w:r>
      <w:r w:rsidR="00CE3766" w:rsidRPr="00E417B9">
        <w:rPr>
          <w:rFonts w:ascii="Times New Roman" w:hAnsi="Times New Roman" w:cs="Times New Roman"/>
        </w:rPr>
        <w:t>Vides un tehnoloģiju</w:t>
      </w:r>
      <w:r w:rsidRPr="00E417B9">
        <w:rPr>
          <w:rFonts w:ascii="Times New Roman" w:hAnsi="Times New Roman" w:cs="Times New Roman"/>
        </w:rPr>
        <w:t xml:space="preserve"> katedrā</w:t>
      </w:r>
      <w:r w:rsidR="00762355" w:rsidRPr="00E417B9">
        <w:rPr>
          <w:rFonts w:ascii="Times New Roman" w:hAnsi="Times New Roman" w:cs="Times New Roman"/>
        </w:rPr>
        <w:t xml:space="preserve"> </w:t>
      </w:r>
      <w:proofErr w:type="spellStart"/>
      <w:r w:rsidR="00CE3766" w:rsidRPr="00E417B9">
        <w:rPr>
          <w:rFonts w:ascii="Times New Roman" w:hAnsi="Times New Roman" w:cs="Times New Roman"/>
        </w:rPr>
        <w:t>sekretāts</w:t>
      </w:r>
      <w:proofErr w:type="spellEnd"/>
      <w:r w:rsidR="00762355" w:rsidRPr="00E417B9">
        <w:rPr>
          <w:rFonts w:ascii="Times New Roman" w:hAnsi="Times New Roman" w:cs="Times New Roman"/>
        </w:rPr>
        <w:t>, kas veic studiju programm</w:t>
      </w:r>
      <w:r w:rsidR="00182C7B" w:rsidRPr="00E417B9">
        <w:rPr>
          <w:rFonts w:ascii="Times New Roman" w:hAnsi="Times New Roman" w:cs="Times New Roman"/>
        </w:rPr>
        <w:t>ām</w:t>
      </w:r>
      <w:r w:rsidR="00762355" w:rsidRPr="00E417B9">
        <w:rPr>
          <w:rFonts w:ascii="Times New Roman" w:hAnsi="Times New Roman" w:cs="Times New Roman"/>
        </w:rPr>
        <w:t xml:space="preserve"> saistošo</w:t>
      </w:r>
      <w:r w:rsidR="000B2A6F" w:rsidRPr="00E417B9">
        <w:rPr>
          <w:rFonts w:ascii="Times New Roman" w:hAnsi="Times New Roman" w:cs="Times New Roman"/>
        </w:rPr>
        <w:t xml:space="preserve"> </w:t>
      </w:r>
      <w:r w:rsidR="00762355" w:rsidRPr="00E417B9">
        <w:rPr>
          <w:rFonts w:ascii="Times New Roman" w:hAnsi="Times New Roman" w:cs="Times New Roman"/>
        </w:rPr>
        <w:t xml:space="preserve">dokumentu izstrādi un apriti, piedalās gala pārbaudījumos, protokolē tos. Katedras un </w:t>
      </w:r>
      <w:r w:rsidR="00E0616F" w:rsidRPr="00E417B9">
        <w:rPr>
          <w:rFonts w:ascii="Times New Roman" w:hAnsi="Times New Roman" w:cs="Times New Roman"/>
        </w:rPr>
        <w:t>SSC</w:t>
      </w:r>
      <w:r w:rsidR="000B2A6F" w:rsidRPr="00E417B9">
        <w:rPr>
          <w:rFonts w:ascii="Times New Roman" w:hAnsi="Times New Roman" w:cs="Times New Roman"/>
        </w:rPr>
        <w:t xml:space="preserve"> </w:t>
      </w:r>
      <w:r w:rsidR="00762355" w:rsidRPr="00E417B9">
        <w:rPr>
          <w:rFonts w:ascii="Times New Roman" w:hAnsi="Times New Roman" w:cs="Times New Roman"/>
        </w:rPr>
        <w:t>administratīvais personāls nodrošina informāciju par studējošajiem, sekmēm, studiju programmām,</w:t>
      </w:r>
      <w:r w:rsidR="0052734C" w:rsidRPr="00E417B9">
        <w:rPr>
          <w:rFonts w:ascii="Times New Roman" w:hAnsi="Times New Roman" w:cs="Times New Roman"/>
        </w:rPr>
        <w:t xml:space="preserve"> </w:t>
      </w:r>
      <w:r w:rsidR="00762355" w:rsidRPr="00E417B9">
        <w:rPr>
          <w:rFonts w:ascii="Times New Roman" w:hAnsi="Times New Roman" w:cs="Times New Roman"/>
        </w:rPr>
        <w:t>docētājiem DU</w:t>
      </w:r>
      <w:r w:rsidR="00A0283E" w:rsidRPr="00E417B9">
        <w:rPr>
          <w:rFonts w:ascii="Times New Roman" w:hAnsi="Times New Roman" w:cs="Times New Roman"/>
        </w:rPr>
        <w:t xml:space="preserve"> informatīvajā sistēmā (</w:t>
      </w:r>
      <w:r w:rsidR="001732F3" w:rsidRPr="00E417B9">
        <w:rPr>
          <w:rFonts w:ascii="Times New Roman" w:hAnsi="Times New Roman" w:cs="Times New Roman"/>
        </w:rPr>
        <w:t>DU</w:t>
      </w:r>
      <w:r w:rsidR="00762355" w:rsidRPr="00E417B9">
        <w:rPr>
          <w:rFonts w:ascii="Times New Roman" w:hAnsi="Times New Roman" w:cs="Times New Roman"/>
        </w:rPr>
        <w:t>IS</w:t>
      </w:r>
      <w:r w:rsidR="001732F3" w:rsidRPr="00E417B9">
        <w:rPr>
          <w:rFonts w:ascii="Times New Roman" w:hAnsi="Times New Roman" w:cs="Times New Roman"/>
        </w:rPr>
        <w:t>)</w:t>
      </w:r>
      <w:r w:rsidR="00762355" w:rsidRPr="00E417B9">
        <w:rPr>
          <w:rFonts w:ascii="Times New Roman" w:hAnsi="Times New Roman" w:cs="Times New Roman"/>
        </w:rPr>
        <w:t xml:space="preserve">, sagatavo diplomus un diploma pielikumus. </w:t>
      </w:r>
      <w:r w:rsidR="002C644F" w:rsidRPr="00E417B9">
        <w:rPr>
          <w:rFonts w:ascii="Times New Roman" w:hAnsi="Times New Roman" w:cs="Times New Roman"/>
        </w:rPr>
        <w:t>Studējošo apkalpošanas speciālisti</w:t>
      </w:r>
      <w:r w:rsidR="00762355" w:rsidRPr="00E417B9">
        <w:rPr>
          <w:rFonts w:ascii="Times New Roman" w:hAnsi="Times New Roman" w:cs="Times New Roman"/>
        </w:rPr>
        <w:t xml:space="preserve"> sniedz</w:t>
      </w:r>
      <w:r w:rsidR="001732F3" w:rsidRPr="00E417B9">
        <w:rPr>
          <w:rFonts w:ascii="Times New Roman" w:hAnsi="Times New Roman" w:cs="Times New Roman"/>
        </w:rPr>
        <w:t xml:space="preserve"> </w:t>
      </w:r>
      <w:r w:rsidR="00762355" w:rsidRPr="00E417B9">
        <w:rPr>
          <w:rFonts w:ascii="Times New Roman" w:hAnsi="Times New Roman" w:cs="Times New Roman"/>
        </w:rPr>
        <w:t xml:space="preserve">informatīvo atbalstu studējošajiem, docētājiem un studiju programmu direktoriem. DU akadēmiskais apgāds “Saule” nodrošina </w:t>
      </w:r>
      <w:r w:rsidR="001732F3" w:rsidRPr="00E417B9">
        <w:rPr>
          <w:rFonts w:ascii="Times New Roman" w:hAnsi="Times New Roman" w:cs="Times New Roman"/>
        </w:rPr>
        <w:t>noslēguma</w:t>
      </w:r>
      <w:r w:rsidR="00762355" w:rsidRPr="00E417B9">
        <w:rPr>
          <w:rFonts w:ascii="Times New Roman" w:hAnsi="Times New Roman" w:cs="Times New Roman"/>
        </w:rPr>
        <w:t xml:space="preserve"> darbu</w:t>
      </w:r>
      <w:r w:rsidR="00BA14CE" w:rsidRPr="00E417B9">
        <w:rPr>
          <w:rFonts w:ascii="Times New Roman" w:hAnsi="Times New Roman" w:cs="Times New Roman"/>
        </w:rPr>
        <w:t xml:space="preserve"> </w:t>
      </w:r>
      <w:r w:rsidR="001732F3" w:rsidRPr="00E417B9">
        <w:rPr>
          <w:rFonts w:ascii="Times New Roman" w:hAnsi="Times New Roman" w:cs="Times New Roman"/>
        </w:rPr>
        <w:t>drukāšanu</w:t>
      </w:r>
      <w:r w:rsidR="00762355" w:rsidRPr="00E417B9">
        <w:rPr>
          <w:rFonts w:ascii="Times New Roman" w:hAnsi="Times New Roman" w:cs="Times New Roman"/>
        </w:rPr>
        <w:t xml:space="preserve"> un iesiešanu. Administratīvais un tehniskais personāls veic arī citus pienākumus savas</w:t>
      </w:r>
      <w:r w:rsidR="001732F3" w:rsidRPr="00E417B9">
        <w:rPr>
          <w:rFonts w:ascii="Times New Roman" w:hAnsi="Times New Roman" w:cs="Times New Roman"/>
        </w:rPr>
        <w:t xml:space="preserve"> </w:t>
      </w:r>
      <w:r w:rsidR="00762355" w:rsidRPr="00E417B9">
        <w:rPr>
          <w:rFonts w:ascii="Times New Roman" w:hAnsi="Times New Roman" w:cs="Times New Roman"/>
        </w:rPr>
        <w:t>kompetences ietvaros.</w:t>
      </w:r>
    </w:p>
    <w:p w14:paraId="791D96CA" w14:textId="4D0E2EC0" w:rsidR="00275A87" w:rsidRPr="00E417B9" w:rsidRDefault="00762355" w:rsidP="00BA14CE">
      <w:pPr>
        <w:rPr>
          <w:rFonts w:ascii="Times New Roman" w:hAnsi="Times New Roman" w:cs="Times New Roman"/>
        </w:rPr>
      </w:pPr>
      <w:r w:rsidRPr="00E417B9">
        <w:rPr>
          <w:rFonts w:ascii="Times New Roman" w:hAnsi="Times New Roman" w:cs="Times New Roman"/>
        </w:rPr>
        <w:t xml:space="preserve">DU administratīvā un </w:t>
      </w:r>
      <w:r w:rsidR="00CE3766" w:rsidRPr="00E417B9">
        <w:rPr>
          <w:rFonts w:ascii="Times New Roman" w:hAnsi="Times New Roman" w:cs="Times New Roman"/>
        </w:rPr>
        <w:t>vispārējā</w:t>
      </w:r>
      <w:r w:rsidRPr="00E417B9">
        <w:rPr>
          <w:rFonts w:ascii="Times New Roman" w:hAnsi="Times New Roman" w:cs="Times New Roman"/>
        </w:rPr>
        <w:t xml:space="preserve"> personāla studiju virziena ietvaros sniegtais atbalsts vērtējams</w:t>
      </w:r>
      <w:r w:rsidR="00655361" w:rsidRPr="00E417B9">
        <w:rPr>
          <w:rFonts w:ascii="Times New Roman" w:hAnsi="Times New Roman" w:cs="Times New Roman"/>
        </w:rPr>
        <w:t xml:space="preserve"> </w:t>
      </w:r>
      <w:r w:rsidRPr="00E417B9">
        <w:rPr>
          <w:rFonts w:ascii="Times New Roman" w:hAnsi="Times New Roman" w:cs="Times New Roman"/>
        </w:rPr>
        <w:t>pozitīvi. Fakultātē tiek nodrošināta efektīva komunikācija un sistemātiska informācijas aprite.</w:t>
      </w:r>
      <w:r w:rsidR="00655361" w:rsidRPr="00E417B9">
        <w:rPr>
          <w:rFonts w:ascii="Times New Roman" w:hAnsi="Times New Roman" w:cs="Times New Roman"/>
        </w:rPr>
        <w:t xml:space="preserve"> </w:t>
      </w:r>
      <w:r w:rsidRPr="00E417B9">
        <w:rPr>
          <w:rFonts w:ascii="Times New Roman" w:hAnsi="Times New Roman" w:cs="Times New Roman"/>
        </w:rPr>
        <w:t>Studējošie ir informēti par to, kur vērsties, ja radušies jautājumi vai nepieciešama palīdzība</w:t>
      </w:r>
      <w:r w:rsidR="00655361" w:rsidRPr="00E417B9">
        <w:rPr>
          <w:rFonts w:ascii="Times New Roman" w:hAnsi="Times New Roman" w:cs="Times New Roman"/>
        </w:rPr>
        <w:t>.</w:t>
      </w:r>
      <w:r w:rsidR="001A7922" w:rsidRPr="00E417B9">
        <w:rPr>
          <w:rFonts w:ascii="Times New Roman" w:hAnsi="Times New Roman" w:cs="Times New Roman"/>
        </w:rPr>
        <w:t xml:space="preserve"> Katrai struktūrai ir savi uzdevumi, tie kopā papildina viens otru, atbalstot studiju programmu direktorus un studējošos. Tāpēc DU administratīvā un tehniskā personāla studiju virziena ietvaros sniegto atbalstu novērtējam kā labu.</w:t>
      </w:r>
    </w:p>
    <w:p w14:paraId="52FE3F5B" w14:textId="77777777" w:rsidR="00655361" w:rsidRPr="00E417B9" w:rsidRDefault="00655361" w:rsidP="009E22F7">
      <w:pPr>
        <w:rPr>
          <w:rFonts w:ascii="Times New Roman" w:hAnsi="Times New Roman" w:cs="Times New Roman"/>
        </w:rPr>
      </w:pPr>
    </w:p>
    <w:p w14:paraId="0ED2B941" w14:textId="77777777" w:rsidR="00275A87" w:rsidRPr="00E417B9" w:rsidRDefault="00275A87" w:rsidP="00C32101">
      <w:pPr>
        <w:pStyle w:val="Heading3"/>
        <w:rPr>
          <w:rFonts w:ascii="Times New Roman" w:hAnsi="Times New Roman" w:cs="Times New Roman"/>
          <w:color w:val="auto"/>
        </w:rPr>
      </w:pPr>
      <w:r w:rsidRPr="00E417B9">
        <w:rPr>
          <w:rFonts w:ascii="Times New Roman" w:hAnsi="Times New Roman" w:cs="Times New Roman"/>
          <w:color w:val="auto"/>
        </w:rPr>
        <w:t xml:space="preserve">2.1.4. Studējošo uzņemšanas prasību un sistēmas raksturojums un novērtējums, </w:t>
      </w:r>
      <w:proofErr w:type="spellStart"/>
      <w:r w:rsidRPr="00E417B9">
        <w:rPr>
          <w:rFonts w:ascii="Times New Roman" w:hAnsi="Times New Roman" w:cs="Times New Roman"/>
          <w:color w:val="auto"/>
        </w:rPr>
        <w:t>citastarp</w:t>
      </w:r>
      <w:proofErr w:type="spellEnd"/>
      <w:r w:rsidRPr="00E417B9">
        <w:rPr>
          <w:rFonts w:ascii="Times New Roman" w:hAnsi="Times New Roman" w:cs="Times New Roman"/>
          <w:color w:val="auto"/>
        </w:rPr>
        <w:t xml:space="preserve"> norādot, kas nosaka studējošo uzņemšanas kārtību un prasības. Novērtēt studiju perioda, profesionālās pieredzes, iepriekš iegūtās formālās un neformālās izglītības atzīšanas iespējas studiju virziena ietvaros, sniegt konkrētus procedūru piemērošanas piemērus.</w:t>
      </w:r>
    </w:p>
    <w:p w14:paraId="1C0BB018" w14:textId="6ABE305C" w:rsidR="005F052A" w:rsidRPr="00E417B9" w:rsidRDefault="00BA7CBA" w:rsidP="00BA7CBA">
      <w:pPr>
        <w:rPr>
          <w:rFonts w:ascii="Times New Roman" w:hAnsi="Times New Roman" w:cs="Times New Roman"/>
        </w:rPr>
      </w:pPr>
      <w:r w:rsidRPr="00E417B9">
        <w:rPr>
          <w:rFonts w:ascii="Times New Roman" w:hAnsi="Times New Roman" w:cs="Times New Roman"/>
        </w:rPr>
        <w:t xml:space="preserve">Uzņemšana DU </w:t>
      </w:r>
      <w:r w:rsidR="00F14401" w:rsidRPr="00E417B9">
        <w:rPr>
          <w:rFonts w:ascii="Times New Roman" w:hAnsi="Times New Roman" w:cs="Times New Roman"/>
        </w:rPr>
        <w:t>studiju virziena</w:t>
      </w:r>
      <w:r w:rsidR="008C2E03" w:rsidRPr="00E417B9">
        <w:rPr>
          <w:rFonts w:ascii="Times New Roman" w:hAnsi="Times New Roman" w:cs="Times New Roman"/>
        </w:rPr>
        <w:t xml:space="preserve"> </w:t>
      </w:r>
      <w:r w:rsidR="001D532F" w:rsidRPr="00E417B9">
        <w:rPr>
          <w:rFonts w:ascii="Times New Roman" w:hAnsi="Times New Roman" w:cs="Times New Roman"/>
        </w:rPr>
        <w:t xml:space="preserve">“Ķīmija, ķīmijas tehnoloģijas un biotehnoloģija” </w:t>
      </w:r>
      <w:r w:rsidR="00F14401" w:rsidRPr="00E417B9">
        <w:rPr>
          <w:rFonts w:ascii="Times New Roman" w:hAnsi="Times New Roman" w:cs="Times New Roman"/>
        </w:rPr>
        <w:t xml:space="preserve">programmās </w:t>
      </w:r>
      <w:r w:rsidRPr="00E417B9">
        <w:rPr>
          <w:rFonts w:ascii="Times New Roman" w:hAnsi="Times New Roman" w:cs="Times New Roman"/>
        </w:rPr>
        <w:t>tiek</w:t>
      </w:r>
      <w:r w:rsidR="008C2E03" w:rsidRPr="00E417B9">
        <w:rPr>
          <w:rFonts w:ascii="Times New Roman" w:hAnsi="Times New Roman" w:cs="Times New Roman"/>
        </w:rPr>
        <w:t xml:space="preserve"> </w:t>
      </w:r>
      <w:r w:rsidRPr="00E417B9">
        <w:rPr>
          <w:rFonts w:ascii="Times New Roman" w:hAnsi="Times New Roman" w:cs="Times New Roman"/>
        </w:rPr>
        <w:t>nodrošināta saskaņā ar</w:t>
      </w:r>
    </w:p>
    <w:p w14:paraId="6876B42E" w14:textId="6742BE25" w:rsidR="005F052A" w:rsidRPr="00E417B9" w:rsidRDefault="00BA7CBA" w:rsidP="00B12970">
      <w:pPr>
        <w:pStyle w:val="ListParagraph"/>
        <w:numPr>
          <w:ilvl w:val="0"/>
          <w:numId w:val="5"/>
        </w:numPr>
        <w:ind w:left="0" w:firstLine="349"/>
        <w:rPr>
          <w:rFonts w:ascii="Times New Roman" w:hAnsi="Times New Roman" w:cs="Times New Roman"/>
        </w:rPr>
      </w:pPr>
      <w:r w:rsidRPr="00E417B9">
        <w:rPr>
          <w:rFonts w:ascii="Times New Roman" w:hAnsi="Times New Roman" w:cs="Times New Roman"/>
        </w:rPr>
        <w:t>“</w:t>
      </w:r>
      <w:r w:rsidR="00242F41" w:rsidRPr="00E417B9">
        <w:rPr>
          <w:rFonts w:ascii="Times New Roman" w:hAnsi="Times New Roman" w:cs="Times New Roman"/>
        </w:rPr>
        <w:t>Uzņemšanas noteikumi pilna un nepilna laika pamatstudijām</w:t>
      </w:r>
      <w:r w:rsidRPr="00E417B9">
        <w:rPr>
          <w:rFonts w:ascii="Times New Roman" w:hAnsi="Times New Roman" w:cs="Times New Roman"/>
        </w:rPr>
        <w:t>”</w:t>
      </w:r>
      <w:r w:rsidR="008C2E03" w:rsidRPr="00E417B9">
        <w:rPr>
          <w:rFonts w:ascii="Times New Roman" w:hAnsi="Times New Roman" w:cs="Times New Roman"/>
        </w:rPr>
        <w:t xml:space="preserve"> </w:t>
      </w:r>
      <w:r w:rsidRPr="00E417B9">
        <w:rPr>
          <w:rFonts w:ascii="Times New Roman" w:hAnsi="Times New Roman" w:cs="Times New Roman"/>
        </w:rPr>
        <w:t>(</w:t>
      </w:r>
      <w:hyperlink r:id="rId14" w:history="1">
        <w:r w:rsidR="000F36E0" w:rsidRPr="00E417B9">
          <w:rPr>
            <w:rStyle w:val="Hyperlink"/>
            <w:rFonts w:ascii="Times New Roman" w:hAnsi="Times New Roman" w:cs="Times New Roman"/>
            <w:color w:val="auto"/>
          </w:rPr>
          <w:t>https://du.lv/gribu-studet/uznemsana/</w:t>
        </w:r>
      </w:hyperlink>
      <w:r w:rsidR="00882401" w:rsidRPr="00E417B9">
        <w:rPr>
          <w:rFonts w:ascii="Times New Roman" w:hAnsi="Times New Roman" w:cs="Times New Roman"/>
        </w:rPr>
        <w:t>)</w:t>
      </w:r>
      <w:r w:rsidRPr="00E417B9">
        <w:rPr>
          <w:rFonts w:ascii="Times New Roman" w:hAnsi="Times New Roman" w:cs="Times New Roman"/>
        </w:rPr>
        <w:t>,</w:t>
      </w:r>
    </w:p>
    <w:p w14:paraId="578A3F80" w14:textId="677909BC" w:rsidR="005F052A" w:rsidRPr="00E417B9" w:rsidRDefault="003D411C" w:rsidP="00B12970">
      <w:pPr>
        <w:pStyle w:val="ListParagraph"/>
        <w:numPr>
          <w:ilvl w:val="0"/>
          <w:numId w:val="5"/>
        </w:numPr>
        <w:ind w:left="0" w:firstLine="349"/>
        <w:rPr>
          <w:rFonts w:ascii="Times New Roman" w:hAnsi="Times New Roman" w:cs="Times New Roman"/>
        </w:rPr>
      </w:pPr>
      <w:r w:rsidRPr="00E417B9">
        <w:rPr>
          <w:rFonts w:ascii="Times New Roman" w:hAnsi="Times New Roman" w:cs="Times New Roman"/>
        </w:rPr>
        <w:t>“Uzņemšanas noteikumi pilna un nepilna laika augstākā līmeņa studijām” (</w:t>
      </w:r>
      <w:hyperlink r:id="rId15" w:history="1">
        <w:r w:rsidR="000F36E0" w:rsidRPr="00E417B9">
          <w:rPr>
            <w:rStyle w:val="Hyperlink"/>
            <w:rFonts w:ascii="Times New Roman" w:hAnsi="Times New Roman" w:cs="Times New Roman"/>
            <w:color w:val="auto"/>
          </w:rPr>
          <w:t>https://du.lv/gribu-studet/uznemsana/</w:t>
        </w:r>
      </w:hyperlink>
      <w:r w:rsidR="00355ACA" w:rsidRPr="00E417B9">
        <w:rPr>
          <w:rFonts w:ascii="Times New Roman" w:hAnsi="Times New Roman" w:cs="Times New Roman"/>
        </w:rPr>
        <w:t>)</w:t>
      </w:r>
      <w:r w:rsidR="009750CF" w:rsidRPr="00E417B9">
        <w:rPr>
          <w:rFonts w:ascii="Times New Roman" w:hAnsi="Times New Roman" w:cs="Times New Roman"/>
        </w:rPr>
        <w:t>,</w:t>
      </w:r>
    </w:p>
    <w:p w14:paraId="39AB269C" w14:textId="7ABAE9AA" w:rsidR="00FE0677" w:rsidRPr="00E417B9" w:rsidRDefault="00255FB0" w:rsidP="005F052A">
      <w:pPr>
        <w:rPr>
          <w:rFonts w:ascii="Times New Roman" w:hAnsi="Times New Roman" w:cs="Times New Roman"/>
        </w:rPr>
      </w:pPr>
      <w:r w:rsidRPr="00E417B9">
        <w:rPr>
          <w:rFonts w:ascii="Times New Roman" w:hAnsi="Times New Roman" w:cs="Times New Roman"/>
        </w:rPr>
        <w:t xml:space="preserve"> </w:t>
      </w:r>
      <w:r w:rsidR="00BA7CBA" w:rsidRPr="00E417B9">
        <w:rPr>
          <w:rFonts w:ascii="Times New Roman" w:hAnsi="Times New Roman" w:cs="Times New Roman"/>
        </w:rPr>
        <w:t>ko katru gadu apstiprina DU Senāts. Uzņemšanas noteikumi katru studiju gadu tiek aktualizēti</w:t>
      </w:r>
      <w:r w:rsidR="009750CF" w:rsidRPr="00E417B9">
        <w:rPr>
          <w:rFonts w:ascii="Times New Roman" w:hAnsi="Times New Roman" w:cs="Times New Roman"/>
        </w:rPr>
        <w:t xml:space="preserve"> </w:t>
      </w:r>
      <w:r w:rsidR="00BA7CBA" w:rsidRPr="00E417B9">
        <w:rPr>
          <w:rFonts w:ascii="Times New Roman" w:hAnsi="Times New Roman" w:cs="Times New Roman"/>
        </w:rPr>
        <w:t>saskaņā ar Augstskolu likumu, Ministru kabineta 2006.</w:t>
      </w:r>
      <w:r w:rsidR="001D532F" w:rsidRPr="00E417B9">
        <w:rPr>
          <w:rFonts w:ascii="Times New Roman" w:hAnsi="Times New Roman" w:cs="Times New Roman"/>
        </w:rPr>
        <w:t xml:space="preserve"> </w:t>
      </w:r>
      <w:r w:rsidR="00BA7CBA" w:rsidRPr="00E417B9">
        <w:rPr>
          <w:rFonts w:ascii="Times New Roman" w:hAnsi="Times New Roman" w:cs="Times New Roman"/>
        </w:rPr>
        <w:t>gada 10.</w:t>
      </w:r>
      <w:r w:rsidR="001D532F" w:rsidRPr="00E417B9">
        <w:rPr>
          <w:rFonts w:ascii="Times New Roman" w:hAnsi="Times New Roman" w:cs="Times New Roman"/>
        </w:rPr>
        <w:t xml:space="preserve"> </w:t>
      </w:r>
      <w:r w:rsidR="00BA7CBA" w:rsidRPr="00E417B9">
        <w:rPr>
          <w:rFonts w:ascii="Times New Roman" w:hAnsi="Times New Roman" w:cs="Times New Roman"/>
        </w:rPr>
        <w:t>oktobra noteikumiem Nr.</w:t>
      </w:r>
      <w:r w:rsidR="001D532F" w:rsidRPr="00E417B9">
        <w:rPr>
          <w:rFonts w:ascii="Times New Roman" w:hAnsi="Times New Roman" w:cs="Times New Roman"/>
        </w:rPr>
        <w:t xml:space="preserve"> </w:t>
      </w:r>
      <w:r w:rsidR="00BA7CBA" w:rsidRPr="00E417B9">
        <w:rPr>
          <w:rFonts w:ascii="Times New Roman" w:hAnsi="Times New Roman" w:cs="Times New Roman"/>
        </w:rPr>
        <w:t>846</w:t>
      </w:r>
      <w:r w:rsidR="009750CF" w:rsidRPr="00E417B9">
        <w:rPr>
          <w:rFonts w:ascii="Times New Roman" w:hAnsi="Times New Roman" w:cs="Times New Roman"/>
        </w:rPr>
        <w:t xml:space="preserve"> </w:t>
      </w:r>
      <w:r w:rsidR="00BA7CBA" w:rsidRPr="00E417B9">
        <w:rPr>
          <w:rFonts w:ascii="Times New Roman" w:hAnsi="Times New Roman" w:cs="Times New Roman"/>
        </w:rPr>
        <w:t>„Noteikumi par prasībām, kritērijiem un kārtību uzņemšanai studiju programmās” un DU Studiju</w:t>
      </w:r>
      <w:r w:rsidR="009750CF" w:rsidRPr="00E417B9">
        <w:rPr>
          <w:rFonts w:ascii="Times New Roman" w:hAnsi="Times New Roman" w:cs="Times New Roman"/>
        </w:rPr>
        <w:t xml:space="preserve"> </w:t>
      </w:r>
      <w:r w:rsidR="00BA7CBA" w:rsidRPr="00E417B9">
        <w:rPr>
          <w:rFonts w:ascii="Times New Roman" w:hAnsi="Times New Roman" w:cs="Times New Roman"/>
        </w:rPr>
        <w:t>padomes lēmumu. Uzņemšanas noteikumi DU ir izstrādāti atbilstoši dažādu līmeņu studijām,</w:t>
      </w:r>
      <w:r w:rsidR="009750CF" w:rsidRPr="00E417B9">
        <w:rPr>
          <w:rFonts w:ascii="Times New Roman" w:hAnsi="Times New Roman" w:cs="Times New Roman"/>
        </w:rPr>
        <w:t xml:space="preserve"> </w:t>
      </w:r>
      <w:r w:rsidR="00BA7CBA" w:rsidRPr="00E417B9">
        <w:rPr>
          <w:rFonts w:ascii="Times New Roman" w:hAnsi="Times New Roman" w:cs="Times New Roman"/>
        </w:rPr>
        <w:t>atsevišķi pieejami “Uzņemšanas noteikumi pilna laika studijām ārvalstniekiem”. Detalizēta</w:t>
      </w:r>
      <w:r w:rsidR="009750CF" w:rsidRPr="00E417B9">
        <w:rPr>
          <w:rFonts w:ascii="Times New Roman" w:hAnsi="Times New Roman" w:cs="Times New Roman"/>
        </w:rPr>
        <w:t xml:space="preserve"> </w:t>
      </w:r>
      <w:r w:rsidR="00BA7CBA" w:rsidRPr="00E417B9">
        <w:rPr>
          <w:rFonts w:ascii="Times New Roman" w:hAnsi="Times New Roman" w:cs="Times New Roman"/>
        </w:rPr>
        <w:t>informācija par uzņemšanu</w:t>
      </w:r>
      <w:r w:rsidR="00154476" w:rsidRPr="00E417B9">
        <w:rPr>
          <w:rFonts w:ascii="Times New Roman" w:hAnsi="Times New Roman" w:cs="Times New Roman"/>
        </w:rPr>
        <w:t xml:space="preserve">, </w:t>
      </w:r>
      <w:r w:rsidR="00154476" w:rsidRPr="00E417B9">
        <w:rPr>
          <w:rFonts w:ascii="Times New Roman" w:hAnsi="Times New Roman" w:cs="Times New Roman"/>
          <w:iCs/>
          <w:sz w:val="24"/>
          <w:szCs w:val="24"/>
        </w:rPr>
        <w:t xml:space="preserve">kā arī saites uz </w:t>
      </w:r>
      <w:r w:rsidR="00154476" w:rsidRPr="00E417B9">
        <w:rPr>
          <w:rFonts w:ascii="Times New Roman" w:hAnsi="Times New Roman" w:cs="Times New Roman"/>
          <w:iCs/>
          <w:sz w:val="24"/>
          <w:szCs w:val="24"/>
        </w:rPr>
        <w:lastRenderedPageBreak/>
        <w:t>uzņemšanas noteikumiem</w:t>
      </w:r>
      <w:r w:rsidR="00BA7CBA" w:rsidRPr="00E417B9">
        <w:rPr>
          <w:rFonts w:ascii="Times New Roman" w:hAnsi="Times New Roman" w:cs="Times New Roman"/>
        </w:rPr>
        <w:t xml:space="preserve"> ir pieejama DU mājaslapā (</w:t>
      </w:r>
      <w:hyperlink r:id="rId16" w:history="1">
        <w:r w:rsidR="00202141" w:rsidRPr="00E417B9">
          <w:rPr>
            <w:rStyle w:val="Hyperlink"/>
            <w:rFonts w:ascii="Times New Roman" w:hAnsi="Times New Roman" w:cs="Times New Roman"/>
            <w:color w:val="auto"/>
          </w:rPr>
          <w:t>https://du.lv/gribu-studet/uznemsana/</w:t>
        </w:r>
      </w:hyperlink>
      <w:r w:rsidR="00BA7CBA" w:rsidRPr="00E417B9">
        <w:rPr>
          <w:rFonts w:ascii="Times New Roman" w:hAnsi="Times New Roman" w:cs="Times New Roman"/>
        </w:rPr>
        <w:t>).</w:t>
      </w:r>
    </w:p>
    <w:p w14:paraId="23B10742" w14:textId="6628D543" w:rsidR="00B0796E" w:rsidRPr="00E417B9" w:rsidRDefault="009A4115" w:rsidP="00B0796E">
      <w:pPr>
        <w:rPr>
          <w:rFonts w:ascii="Times New Roman" w:hAnsi="Times New Roman" w:cs="Times New Roman"/>
        </w:rPr>
      </w:pPr>
      <w:r w:rsidRPr="00E417B9">
        <w:rPr>
          <w:rFonts w:ascii="Times New Roman" w:hAnsi="Times New Roman" w:cs="Times New Roman"/>
        </w:rPr>
        <w:t>Pamatstudiju programmā uzņemšana notiek konkursa kārtībā, pamatojoties uz centralizēto eksāmenu (CE) rezultātiem, kā arī eksāmenu atzīmēm vidējās izglītības dokumentā, izņemot personas, kuras ieguvušas vidējo izglītību līdz 2004.</w:t>
      </w:r>
      <w:r w:rsidR="00B0796E" w:rsidRPr="00E417B9">
        <w:rPr>
          <w:rFonts w:ascii="Times New Roman" w:hAnsi="Times New Roman" w:cs="Times New Roman"/>
        </w:rPr>
        <w:t xml:space="preserve"> </w:t>
      </w:r>
      <w:r w:rsidRPr="00E417B9">
        <w:rPr>
          <w:rFonts w:ascii="Times New Roman" w:hAnsi="Times New Roman" w:cs="Times New Roman"/>
        </w:rPr>
        <w:t>gadam, kā arī personas, kuras ieguvušas vidējo izglītību ārvalstīs, vai personas ar īpašām vajadzībām, vai personas, kuras normatīvajos aktos noteiktajā kārtībā ir tikušas atbrīvotas no centralizēto eksāmenu kārtošanas</w:t>
      </w:r>
      <w:r w:rsidR="00B0796E" w:rsidRPr="00E417B9">
        <w:rPr>
          <w:rFonts w:ascii="Times New Roman" w:hAnsi="Times New Roman" w:cs="Times New Roman"/>
        </w:rPr>
        <w:t>. Personas, kuras ir ieguvušas vidējo izglītību, sākot ar 2013. gadu piedalās konkursā ar CE vērtējumu procentiem. Ja, studiju iespējās pilna un nepilna laika pamatstudijās nav definēts savādāk, tad konkursa punktu summa veidojas pēc sakarības:</w:t>
      </w:r>
    </w:p>
    <w:p w14:paraId="5CA8DA90" w14:textId="586A276B" w:rsidR="009A4115" w:rsidRPr="00E417B9" w:rsidRDefault="00B0796E" w:rsidP="00B12970">
      <w:pPr>
        <w:pStyle w:val="ListParagraph"/>
        <w:numPr>
          <w:ilvl w:val="0"/>
          <w:numId w:val="10"/>
        </w:numPr>
        <w:rPr>
          <w:rFonts w:ascii="Times New Roman" w:hAnsi="Times New Roman" w:cs="Times New Roman"/>
        </w:rPr>
      </w:pPr>
      <w:r w:rsidRPr="00E417B9">
        <w:rPr>
          <w:rFonts w:ascii="Times New Roman" w:hAnsi="Times New Roman" w:cs="Times New Roman"/>
        </w:rPr>
        <w:t>CE līmeņa koeficients x CE latviešu valodā x koeficients x10 + CE līmeņa koeficients x CE pirmajā svešvalodā vai Starptautiskais tests x koeficients x 10</w:t>
      </w:r>
      <w:r w:rsidRPr="00E417B9">
        <w:rPr>
          <w:rFonts w:ascii="Times New Roman" w:hAnsi="Times New Roman" w:cs="Times New Roman"/>
        </w:rPr>
        <w:tab/>
        <w:t>+ CE līmeņa koeficients x CE matemātikā (vidējā vērtība no visām daļām) x koeficients x 10 + 0.15 x visu CE kopvērtējumu vidējā vērtība (ņemot vērā katra CE līmeņa koeficientu) + papildus noteiktajā mācību priekšmetā CE /eksāmena atzīme vidējās izglītības dokumentā x koeficients x10.</w:t>
      </w:r>
    </w:p>
    <w:p w14:paraId="0BDD89B4" w14:textId="7DB1558F" w:rsidR="00E65AB5" w:rsidRPr="00E417B9" w:rsidRDefault="00E65AB5" w:rsidP="00E65AB5">
      <w:pPr>
        <w:rPr>
          <w:rFonts w:ascii="Times New Roman" w:hAnsi="Times New Roman" w:cs="Times New Roman"/>
        </w:rPr>
      </w:pPr>
      <w:r w:rsidRPr="00E417B9">
        <w:rPr>
          <w:rFonts w:ascii="Times New Roman" w:hAnsi="Times New Roman" w:cs="Times New Roman"/>
        </w:rPr>
        <w:t>Ārpus konkursa pilna laika studijām par budžeta finansējumu BSP „Ķīmija”, ja ir izpildītas uzņemšanas prasības studiju programmā, tiek imatrikulēti: Latvijas Republikas un Starptautisko olimpiāžu 1.–3. vietu ieguvēji, DU zinātnisko darbu konkursa skolēniem „Ceļā uz zinātni” ķīmijas nozarē un Skolēnu atklātā zinātnisko darbu konkursa bioloģijā un ķīmijā 1.–3. vietu ieguvēji.</w:t>
      </w:r>
    </w:p>
    <w:p w14:paraId="131D05C0" w14:textId="77777777" w:rsidR="00E65AB5" w:rsidRPr="00E417B9" w:rsidRDefault="00E65AB5" w:rsidP="00E65AB5">
      <w:pPr>
        <w:rPr>
          <w:rFonts w:ascii="Times New Roman" w:hAnsi="Times New Roman" w:cs="Times New Roman"/>
        </w:rPr>
      </w:pPr>
      <w:r w:rsidRPr="00E417B9">
        <w:rPr>
          <w:rFonts w:ascii="Times New Roman" w:hAnsi="Times New Roman" w:cs="Times New Roman"/>
        </w:rPr>
        <w:t>Daugavpils Universitāte dod iespēju reģistrēties studijām akadēmiskajā maģistra studiju programmā “Ķīmija” saskaņā ar DU Uzņemšanas noteikumiem.</w:t>
      </w:r>
    </w:p>
    <w:p w14:paraId="5B725B75" w14:textId="762AF576" w:rsidR="00E65AB5" w:rsidRPr="00E417B9" w:rsidRDefault="00E65AB5" w:rsidP="00E65AB5">
      <w:pPr>
        <w:rPr>
          <w:rFonts w:ascii="Times New Roman" w:hAnsi="Times New Roman" w:cs="Times New Roman"/>
        </w:rPr>
      </w:pPr>
      <w:r w:rsidRPr="00E417B9">
        <w:rPr>
          <w:rFonts w:ascii="Times New Roman" w:hAnsi="Times New Roman" w:cs="Times New Roman"/>
        </w:rPr>
        <w:t>Saskaņā ar MK 2014. gada 13. maija noteikumiem Nr.</w:t>
      </w:r>
      <w:r w:rsidR="008861B2" w:rsidRPr="00E417B9">
        <w:rPr>
          <w:rFonts w:ascii="Times New Roman" w:hAnsi="Times New Roman" w:cs="Times New Roman"/>
        </w:rPr>
        <w:t xml:space="preserve"> </w:t>
      </w:r>
      <w:r w:rsidRPr="00E417B9">
        <w:rPr>
          <w:rFonts w:ascii="Times New Roman" w:hAnsi="Times New Roman" w:cs="Times New Roman"/>
        </w:rPr>
        <w:t>240 “Noteikumi par valsts akadēmiskās izglītības standartu”, akadēmiskajā maģistra programmā tiek imatrikulēti izglītojamie ar iepriekš iegūtu</w:t>
      </w:r>
    </w:p>
    <w:p w14:paraId="4D2B86FF" w14:textId="4CEA12F0" w:rsidR="00E65AB5" w:rsidRPr="00E417B9" w:rsidRDefault="00E65AB5" w:rsidP="00B12970">
      <w:pPr>
        <w:pStyle w:val="ListParagraph"/>
        <w:numPr>
          <w:ilvl w:val="0"/>
          <w:numId w:val="10"/>
        </w:numPr>
        <w:rPr>
          <w:rFonts w:ascii="Times New Roman" w:hAnsi="Times New Roman" w:cs="Times New Roman"/>
        </w:rPr>
      </w:pPr>
      <w:r w:rsidRPr="00E417B9">
        <w:rPr>
          <w:rFonts w:ascii="Times New Roman" w:hAnsi="Times New Roman" w:cs="Times New Roman"/>
        </w:rPr>
        <w:t>akadēmiskais bakalaura grāds ķīmijā;</w:t>
      </w:r>
    </w:p>
    <w:p w14:paraId="19E6C945" w14:textId="196E9601" w:rsidR="00E65AB5" w:rsidRPr="00E417B9" w:rsidRDefault="00E65AB5" w:rsidP="00B12970">
      <w:pPr>
        <w:pStyle w:val="ListParagraph"/>
        <w:numPr>
          <w:ilvl w:val="0"/>
          <w:numId w:val="10"/>
        </w:numPr>
        <w:rPr>
          <w:rFonts w:ascii="Times New Roman" w:hAnsi="Times New Roman" w:cs="Times New Roman"/>
        </w:rPr>
      </w:pPr>
      <w:r w:rsidRPr="00E417B9">
        <w:rPr>
          <w:rFonts w:ascii="Times New Roman" w:hAnsi="Times New Roman" w:cs="Times New Roman"/>
        </w:rPr>
        <w:t>otrā līmeņa augstākā profesionālā vai tai pielīdzināma izglītība ķīmijas jomā</w:t>
      </w:r>
      <w:r w:rsidR="009E7096" w:rsidRPr="00E417B9">
        <w:rPr>
          <w:rFonts w:ascii="Times New Roman" w:hAnsi="Times New Roman" w:cs="Times New Roman"/>
        </w:rPr>
        <w:t>.</w:t>
      </w:r>
    </w:p>
    <w:p w14:paraId="45C40D5F" w14:textId="63F91550" w:rsidR="00E65AB5" w:rsidRPr="00E417B9" w:rsidRDefault="00E65AB5" w:rsidP="00E65AB5">
      <w:pPr>
        <w:rPr>
          <w:rFonts w:ascii="Times New Roman" w:hAnsi="Times New Roman" w:cs="Times New Roman"/>
        </w:rPr>
      </w:pPr>
      <w:r w:rsidRPr="00E417B9">
        <w:rPr>
          <w:rFonts w:ascii="Times New Roman" w:hAnsi="Times New Roman" w:cs="Times New Roman"/>
        </w:rPr>
        <w:t xml:space="preserve">DU Uzņemšanas komisija var izskatīt atsevišķu citu izglītības tematisko jomu bakalaura vai augstāko profesionālo studiju programmu absolventu, pieteikumus studijām un pieņemt lēmumu par imatrikulāciju. Šādos gadījumos, lai nodrošinātu nepieciešamo zināšanu apjomu Ķīmijas studiju kursos, studējošais saskaņojot individuālo studiju plānu ar programmas direktoru, 1. studiju gadā papildus apgūst studiju kursus līdz </w:t>
      </w:r>
      <w:r w:rsidRPr="00B03362">
        <w:rPr>
          <w:rFonts w:ascii="Times New Roman" w:hAnsi="Times New Roman" w:cs="Times New Roman"/>
          <w:highlight w:val="cyan"/>
        </w:rPr>
        <w:t>1</w:t>
      </w:r>
      <w:r w:rsidR="00B03362" w:rsidRPr="00B03362">
        <w:rPr>
          <w:rFonts w:ascii="Times New Roman" w:hAnsi="Times New Roman" w:cs="Times New Roman"/>
          <w:highlight w:val="cyan"/>
        </w:rPr>
        <w:t>5</w:t>
      </w:r>
      <w:r w:rsidRPr="00B03362">
        <w:rPr>
          <w:rFonts w:ascii="Times New Roman" w:hAnsi="Times New Roman" w:cs="Times New Roman"/>
          <w:highlight w:val="cyan"/>
        </w:rPr>
        <w:t xml:space="preserve"> </w:t>
      </w:r>
      <w:r w:rsidR="00B03362" w:rsidRPr="00B03362">
        <w:rPr>
          <w:rFonts w:ascii="Times New Roman" w:hAnsi="Times New Roman" w:cs="Times New Roman"/>
          <w:highlight w:val="cyan"/>
        </w:rPr>
        <w:t>ECTS</w:t>
      </w:r>
      <w:r w:rsidRPr="00E417B9">
        <w:rPr>
          <w:rFonts w:ascii="Times New Roman" w:hAnsi="Times New Roman" w:cs="Times New Roman"/>
        </w:rPr>
        <w:t xml:space="preserve"> apjomam.</w:t>
      </w:r>
    </w:p>
    <w:p w14:paraId="0D41BCEC" w14:textId="77777777" w:rsidR="00E65AB5" w:rsidRPr="00E417B9" w:rsidRDefault="00E65AB5" w:rsidP="00E65AB5">
      <w:pPr>
        <w:rPr>
          <w:rFonts w:ascii="Times New Roman" w:hAnsi="Times New Roman" w:cs="Times New Roman"/>
        </w:rPr>
      </w:pPr>
      <w:r w:rsidRPr="00E417B9">
        <w:rPr>
          <w:rFonts w:ascii="Times New Roman" w:hAnsi="Times New Roman" w:cs="Times New Roman"/>
        </w:rPr>
        <w:t xml:space="preserve">Reflektantu ieskaitīšana studiju programmā pilna studijām notiek konkursa kārtībā, balstoties uz valsts noslēguma eksāmenu un bakalaura darbu rezultātiem. </w:t>
      </w:r>
    </w:p>
    <w:p w14:paraId="54F28025" w14:textId="77777777" w:rsidR="008861B2" w:rsidRPr="00E417B9" w:rsidRDefault="00E65AB5" w:rsidP="00E65AB5">
      <w:pPr>
        <w:rPr>
          <w:rFonts w:ascii="Times New Roman" w:hAnsi="Times New Roman" w:cs="Times New Roman"/>
        </w:rPr>
      </w:pPr>
      <w:r w:rsidRPr="00E417B9">
        <w:rPr>
          <w:rFonts w:ascii="Times New Roman" w:hAnsi="Times New Roman" w:cs="Times New Roman"/>
        </w:rPr>
        <w:t>Konkursā piedalās ar vidējo atzīmi gala/ valsts pārbaudījumos.</w:t>
      </w:r>
    </w:p>
    <w:p w14:paraId="6B7407FD" w14:textId="42265E0A" w:rsidR="00860FC2" w:rsidRPr="00E417B9" w:rsidRDefault="00BA7CBA" w:rsidP="00E65AB5">
      <w:pPr>
        <w:rPr>
          <w:rFonts w:ascii="Times New Roman" w:hAnsi="Times New Roman" w:cs="Times New Roman"/>
        </w:rPr>
      </w:pPr>
      <w:r w:rsidRPr="00E417B9">
        <w:rPr>
          <w:rFonts w:ascii="Times New Roman" w:hAnsi="Times New Roman" w:cs="Times New Roman"/>
        </w:rPr>
        <w:t>Uzņemšanas procesu papildus regulē un pirms tā uzsākšanas ar DU Senāta lēmumu tiek</w:t>
      </w:r>
      <w:r w:rsidR="00FE0677" w:rsidRPr="00E417B9">
        <w:rPr>
          <w:rFonts w:ascii="Times New Roman" w:hAnsi="Times New Roman" w:cs="Times New Roman"/>
        </w:rPr>
        <w:t xml:space="preserve"> </w:t>
      </w:r>
      <w:r w:rsidRPr="00E417B9">
        <w:rPr>
          <w:rFonts w:ascii="Times New Roman" w:hAnsi="Times New Roman" w:cs="Times New Roman"/>
        </w:rPr>
        <w:t>apstiprinātas “Pilna un nepilna laika studiju iespējas”, “DU uzņemšanas norise”, reģistrācijas</w:t>
      </w:r>
      <w:r w:rsidR="00FE0677" w:rsidRPr="00E417B9">
        <w:rPr>
          <w:rFonts w:ascii="Times New Roman" w:hAnsi="Times New Roman" w:cs="Times New Roman"/>
        </w:rPr>
        <w:t xml:space="preserve"> </w:t>
      </w:r>
      <w:r w:rsidRPr="00E417B9">
        <w:rPr>
          <w:rFonts w:ascii="Times New Roman" w:hAnsi="Times New Roman" w:cs="Times New Roman"/>
        </w:rPr>
        <w:t>maksa, studiju maksa programmās, studiju vietu skaits uzņemšanai. Senāts apstiprina konkursa</w:t>
      </w:r>
      <w:r w:rsidR="003D5909" w:rsidRPr="00E417B9">
        <w:rPr>
          <w:rFonts w:ascii="Times New Roman" w:hAnsi="Times New Roman" w:cs="Times New Roman"/>
        </w:rPr>
        <w:t xml:space="preserve"> </w:t>
      </w:r>
      <w:r w:rsidRPr="00E417B9">
        <w:rPr>
          <w:rFonts w:ascii="Times New Roman" w:hAnsi="Times New Roman" w:cs="Times New Roman"/>
        </w:rPr>
        <w:t>norises termiņus un izsludina uzņemšanu.</w:t>
      </w:r>
      <w:r w:rsidR="003D5909" w:rsidRPr="00E417B9">
        <w:rPr>
          <w:rFonts w:ascii="Times New Roman" w:hAnsi="Times New Roman" w:cs="Times New Roman"/>
        </w:rPr>
        <w:t xml:space="preserve"> </w:t>
      </w:r>
    </w:p>
    <w:p w14:paraId="36BB998A" w14:textId="23DD02D9" w:rsidR="00F24FF9" w:rsidRPr="00E417B9" w:rsidRDefault="00BA7CBA" w:rsidP="005F052A">
      <w:pPr>
        <w:rPr>
          <w:rFonts w:ascii="Times New Roman" w:hAnsi="Times New Roman" w:cs="Times New Roman"/>
        </w:rPr>
      </w:pPr>
      <w:r w:rsidRPr="00E417B9">
        <w:rPr>
          <w:rFonts w:ascii="Times New Roman" w:hAnsi="Times New Roman" w:cs="Times New Roman"/>
        </w:rPr>
        <w:t>“DU Uzņemšanas noteikumi” un “Studiju iespējas” nosaka prasības personām, kuras vēlas studēt</w:t>
      </w:r>
      <w:r w:rsidR="003D5909" w:rsidRPr="00E417B9">
        <w:rPr>
          <w:rFonts w:ascii="Times New Roman" w:hAnsi="Times New Roman" w:cs="Times New Roman"/>
        </w:rPr>
        <w:t xml:space="preserve"> </w:t>
      </w:r>
      <w:r w:rsidRPr="00E417B9">
        <w:rPr>
          <w:rFonts w:ascii="Times New Roman" w:hAnsi="Times New Roman" w:cs="Times New Roman"/>
        </w:rPr>
        <w:t>DU, universitātes un šīs personas savstarpēj</w:t>
      </w:r>
      <w:r w:rsidR="003D5909" w:rsidRPr="00E417B9">
        <w:rPr>
          <w:rFonts w:ascii="Times New Roman" w:hAnsi="Times New Roman" w:cs="Times New Roman"/>
        </w:rPr>
        <w:t>ā</w:t>
      </w:r>
      <w:r w:rsidRPr="00E417B9">
        <w:rPr>
          <w:rFonts w:ascii="Times New Roman" w:hAnsi="Times New Roman" w:cs="Times New Roman"/>
        </w:rPr>
        <w:t>s tiesības un pienākumus uzņemšanas procesā, satur</w:t>
      </w:r>
      <w:r w:rsidR="00860FC2" w:rsidRPr="00E417B9">
        <w:rPr>
          <w:rFonts w:ascii="Times New Roman" w:hAnsi="Times New Roman" w:cs="Times New Roman"/>
        </w:rPr>
        <w:t xml:space="preserve"> </w:t>
      </w:r>
      <w:r w:rsidRPr="00E417B9">
        <w:rPr>
          <w:rFonts w:ascii="Times New Roman" w:hAnsi="Times New Roman" w:cs="Times New Roman"/>
        </w:rPr>
        <w:t>informāciju par konkrēta akadēmiskā gada studiju programmām un studiju formām, par papildus</w:t>
      </w:r>
      <w:r w:rsidR="00860FC2" w:rsidRPr="00E417B9">
        <w:rPr>
          <w:rFonts w:ascii="Times New Roman" w:hAnsi="Times New Roman" w:cs="Times New Roman"/>
        </w:rPr>
        <w:t xml:space="preserve"> </w:t>
      </w:r>
      <w:r w:rsidRPr="00E417B9">
        <w:rPr>
          <w:rFonts w:ascii="Times New Roman" w:hAnsi="Times New Roman" w:cs="Times New Roman"/>
        </w:rPr>
        <w:t>prasībām reflektantu iepriekšējai izglītībai, sagatavotībai vai īpašai piemērotībai konkrētajām</w:t>
      </w:r>
      <w:r w:rsidR="0025308D" w:rsidRPr="00E417B9">
        <w:rPr>
          <w:rFonts w:ascii="Times New Roman" w:hAnsi="Times New Roman" w:cs="Times New Roman"/>
        </w:rPr>
        <w:t xml:space="preserve"> </w:t>
      </w:r>
      <w:r w:rsidRPr="00E417B9">
        <w:rPr>
          <w:rFonts w:ascii="Times New Roman" w:hAnsi="Times New Roman" w:cs="Times New Roman"/>
        </w:rPr>
        <w:t>studijām, par konkursa vērtēšanas kritērijiem. Uzņemšana DU studiju programmās ietver</w:t>
      </w:r>
      <w:r w:rsidR="0025308D" w:rsidRPr="00E417B9">
        <w:rPr>
          <w:rFonts w:ascii="Times New Roman" w:hAnsi="Times New Roman" w:cs="Times New Roman"/>
        </w:rPr>
        <w:t xml:space="preserve"> </w:t>
      </w:r>
      <w:r w:rsidRPr="00E417B9">
        <w:rPr>
          <w:rFonts w:ascii="Times New Roman" w:hAnsi="Times New Roman" w:cs="Times New Roman"/>
        </w:rPr>
        <w:t>reflektantu reģistrāciju studijām, konkursa norisi uz studiju vietām, konkursa rezultātu izziņošanu,</w:t>
      </w:r>
      <w:r w:rsidR="00AB7361" w:rsidRPr="00E417B9">
        <w:rPr>
          <w:rFonts w:ascii="Times New Roman" w:hAnsi="Times New Roman" w:cs="Times New Roman"/>
        </w:rPr>
        <w:t xml:space="preserve"> </w:t>
      </w:r>
      <w:r w:rsidRPr="00E417B9">
        <w:rPr>
          <w:rFonts w:ascii="Times New Roman" w:hAnsi="Times New Roman" w:cs="Times New Roman"/>
        </w:rPr>
        <w:t>studiju līguma noslēgšanu un ierakstīšanu studējošo sarakstā (imatrikulāciju).</w:t>
      </w:r>
    </w:p>
    <w:p w14:paraId="3BA621EE" w14:textId="36ACB7DD" w:rsidR="00AE32AA" w:rsidRPr="00E417B9" w:rsidRDefault="00BA7CBA" w:rsidP="005F052A">
      <w:pPr>
        <w:rPr>
          <w:rFonts w:ascii="Times New Roman" w:hAnsi="Times New Roman" w:cs="Times New Roman"/>
        </w:rPr>
      </w:pPr>
      <w:r w:rsidRPr="00E417B9">
        <w:rPr>
          <w:rFonts w:ascii="Times New Roman" w:hAnsi="Times New Roman" w:cs="Times New Roman"/>
        </w:rPr>
        <w:t>Uzņemšanu DU studiju programmās nodrošina DU Uzņemšanas komisija</w:t>
      </w:r>
      <w:r w:rsidR="005E0380" w:rsidRPr="00E417B9">
        <w:rPr>
          <w:rFonts w:ascii="Times New Roman" w:hAnsi="Times New Roman" w:cs="Times New Roman"/>
        </w:rPr>
        <w:t>s sekretariāts</w:t>
      </w:r>
      <w:r w:rsidRPr="00E417B9">
        <w:rPr>
          <w:rFonts w:ascii="Times New Roman" w:hAnsi="Times New Roman" w:cs="Times New Roman"/>
        </w:rPr>
        <w:t>. Uzņemšanas</w:t>
      </w:r>
      <w:r w:rsidR="001F5C1B" w:rsidRPr="00E417B9">
        <w:rPr>
          <w:rFonts w:ascii="Times New Roman" w:hAnsi="Times New Roman" w:cs="Times New Roman"/>
        </w:rPr>
        <w:t xml:space="preserve"> </w:t>
      </w:r>
      <w:r w:rsidRPr="00E417B9">
        <w:rPr>
          <w:rFonts w:ascii="Times New Roman" w:hAnsi="Times New Roman" w:cs="Times New Roman"/>
        </w:rPr>
        <w:t>komisija nosaka un apstiprina konkursa rezultātus. Uzņemšanas komisija var arī apstiprināt</w:t>
      </w:r>
      <w:r w:rsidR="00772D3A" w:rsidRPr="00E417B9">
        <w:rPr>
          <w:rFonts w:ascii="Times New Roman" w:hAnsi="Times New Roman" w:cs="Times New Roman"/>
        </w:rPr>
        <w:t xml:space="preserve"> </w:t>
      </w:r>
      <w:r w:rsidRPr="00E417B9">
        <w:rPr>
          <w:rFonts w:ascii="Times New Roman" w:hAnsi="Times New Roman" w:cs="Times New Roman"/>
        </w:rPr>
        <w:t>Uzņemšanas vietas un veikt to pārdali.</w:t>
      </w:r>
    </w:p>
    <w:p w14:paraId="333BA7B0" w14:textId="59D1DCA0" w:rsidR="00F11502" w:rsidRPr="00E417B9" w:rsidRDefault="00BA7CBA" w:rsidP="005F052A">
      <w:pPr>
        <w:rPr>
          <w:rFonts w:ascii="Times New Roman" w:hAnsi="Times New Roman" w:cs="Times New Roman"/>
        </w:rPr>
      </w:pPr>
      <w:r w:rsidRPr="00E417B9">
        <w:rPr>
          <w:rFonts w:ascii="Times New Roman" w:hAnsi="Times New Roman" w:cs="Times New Roman"/>
        </w:rPr>
        <w:t>Uzņemšanas komisijas un Uzņemšanas komisijas sekretariāta pienākumi noteikti dokumentā</w:t>
      </w:r>
      <w:r w:rsidR="00F11502" w:rsidRPr="00E417B9">
        <w:rPr>
          <w:rFonts w:ascii="Times New Roman" w:hAnsi="Times New Roman" w:cs="Times New Roman"/>
        </w:rPr>
        <w:t xml:space="preserve"> </w:t>
      </w:r>
      <w:r w:rsidRPr="00E417B9">
        <w:rPr>
          <w:rFonts w:ascii="Times New Roman" w:hAnsi="Times New Roman" w:cs="Times New Roman"/>
        </w:rPr>
        <w:t>“Personas un DU savstarpējie pienākumi un tiesības uzņemšanas procesā”</w:t>
      </w:r>
      <w:r w:rsidR="00DA07B7" w:rsidRPr="00E417B9">
        <w:rPr>
          <w:rFonts w:ascii="Times New Roman" w:hAnsi="Times New Roman" w:cs="Times New Roman"/>
        </w:rPr>
        <w:t xml:space="preserve"> (</w:t>
      </w:r>
      <w:hyperlink r:id="rId17" w:history="1">
        <w:r w:rsidR="00DA07B7" w:rsidRPr="00E417B9">
          <w:rPr>
            <w:rStyle w:val="Hyperlink"/>
            <w:rFonts w:ascii="Times New Roman" w:hAnsi="Times New Roman" w:cs="Times New Roman"/>
            <w:color w:val="auto"/>
          </w:rPr>
          <w:t>https://du.lv/gribu-studet/uznemsana/</w:t>
        </w:r>
      </w:hyperlink>
      <w:r w:rsidR="00DA07B7" w:rsidRPr="00E417B9">
        <w:rPr>
          <w:rStyle w:val="Hyperlink"/>
          <w:rFonts w:ascii="Times New Roman" w:hAnsi="Times New Roman" w:cs="Times New Roman"/>
          <w:color w:val="auto"/>
        </w:rPr>
        <w:t>)</w:t>
      </w:r>
      <w:r w:rsidRPr="00E417B9">
        <w:rPr>
          <w:rFonts w:ascii="Times New Roman" w:hAnsi="Times New Roman" w:cs="Times New Roman"/>
        </w:rPr>
        <w:t>.</w:t>
      </w:r>
    </w:p>
    <w:p w14:paraId="17D9BAE7" w14:textId="29C41CA7" w:rsidR="00E3437A" w:rsidRPr="00E417B9" w:rsidRDefault="00BA7CBA" w:rsidP="005F052A">
      <w:pPr>
        <w:rPr>
          <w:rFonts w:ascii="Times New Roman" w:hAnsi="Times New Roman" w:cs="Times New Roman"/>
        </w:rPr>
      </w:pPr>
      <w:r w:rsidRPr="00E417B9">
        <w:rPr>
          <w:rFonts w:ascii="Times New Roman" w:hAnsi="Times New Roman" w:cs="Times New Roman"/>
        </w:rPr>
        <w:t>DU Uzņemšanas komisijas lēmumu par konkursa rezultātiem var apstrīdēt atbilstoši DU izstrādātajai</w:t>
      </w:r>
      <w:r w:rsidR="00E3437A" w:rsidRPr="00E417B9">
        <w:rPr>
          <w:rFonts w:ascii="Times New Roman" w:hAnsi="Times New Roman" w:cs="Times New Roman"/>
        </w:rPr>
        <w:t xml:space="preserve"> </w:t>
      </w:r>
      <w:r w:rsidRPr="00E417B9">
        <w:rPr>
          <w:rFonts w:ascii="Times New Roman" w:hAnsi="Times New Roman" w:cs="Times New Roman"/>
        </w:rPr>
        <w:t>“Kārtībai, kādā persona var apstrīdēt un pārsūdzēt ar uzņemšanu studiju programmā saistītus</w:t>
      </w:r>
      <w:r w:rsidR="00E3437A" w:rsidRPr="00E417B9">
        <w:rPr>
          <w:rFonts w:ascii="Times New Roman" w:hAnsi="Times New Roman" w:cs="Times New Roman"/>
        </w:rPr>
        <w:t xml:space="preserve"> </w:t>
      </w:r>
      <w:r w:rsidRPr="00E417B9">
        <w:rPr>
          <w:rFonts w:ascii="Times New Roman" w:hAnsi="Times New Roman" w:cs="Times New Roman"/>
        </w:rPr>
        <w:t>lēmumus Daugavpils Universitātē”</w:t>
      </w:r>
      <w:r w:rsidR="00DA07B7" w:rsidRPr="00E417B9">
        <w:rPr>
          <w:rFonts w:ascii="Times New Roman" w:hAnsi="Times New Roman" w:cs="Times New Roman"/>
        </w:rPr>
        <w:t xml:space="preserve"> (</w:t>
      </w:r>
      <w:hyperlink r:id="rId18" w:history="1">
        <w:r w:rsidR="00DA07B7" w:rsidRPr="00E417B9">
          <w:rPr>
            <w:rStyle w:val="Hyperlink"/>
            <w:rFonts w:ascii="Times New Roman" w:hAnsi="Times New Roman" w:cs="Times New Roman"/>
            <w:color w:val="auto"/>
          </w:rPr>
          <w:t>https://du.lv/wp-content/uploads/2021/12/kartiba_uznemsanas_apstridesana.pdf</w:t>
        </w:r>
      </w:hyperlink>
      <w:r w:rsidR="00DA07B7" w:rsidRPr="00E417B9">
        <w:rPr>
          <w:rStyle w:val="Hyperlink"/>
          <w:rFonts w:ascii="Times New Roman" w:hAnsi="Times New Roman" w:cs="Times New Roman"/>
          <w:color w:val="auto"/>
        </w:rPr>
        <w:t>)</w:t>
      </w:r>
      <w:r w:rsidRPr="00E417B9">
        <w:rPr>
          <w:rFonts w:ascii="Times New Roman" w:hAnsi="Times New Roman" w:cs="Times New Roman"/>
        </w:rPr>
        <w:t xml:space="preserve">. DU uzņemšanas procedūra un </w:t>
      </w:r>
      <w:r w:rsidRPr="00E417B9">
        <w:rPr>
          <w:rFonts w:ascii="Times New Roman" w:hAnsi="Times New Roman" w:cs="Times New Roman"/>
        </w:rPr>
        <w:lastRenderedPageBreak/>
        <w:t>informācija par to tiek īstenota</w:t>
      </w:r>
      <w:r w:rsidR="00E3437A" w:rsidRPr="00E417B9">
        <w:rPr>
          <w:rFonts w:ascii="Times New Roman" w:hAnsi="Times New Roman" w:cs="Times New Roman"/>
        </w:rPr>
        <w:t xml:space="preserve"> </w:t>
      </w:r>
      <w:r w:rsidRPr="00E417B9">
        <w:rPr>
          <w:rFonts w:ascii="Times New Roman" w:hAnsi="Times New Roman" w:cs="Times New Roman"/>
        </w:rPr>
        <w:t>efektīvi un caurskatāmi. Uzņemšanas laikā DU foajē 1.</w:t>
      </w:r>
      <w:r w:rsidR="001D532F" w:rsidRPr="00E417B9">
        <w:rPr>
          <w:rFonts w:ascii="Times New Roman" w:hAnsi="Times New Roman" w:cs="Times New Roman"/>
        </w:rPr>
        <w:t xml:space="preserve"> </w:t>
      </w:r>
      <w:r w:rsidRPr="00E417B9">
        <w:rPr>
          <w:rFonts w:ascii="Times New Roman" w:hAnsi="Times New Roman" w:cs="Times New Roman"/>
        </w:rPr>
        <w:t>stāvā ir izvietoti informatīvie stendi, tiek</w:t>
      </w:r>
      <w:r w:rsidR="00E3437A" w:rsidRPr="00E417B9">
        <w:rPr>
          <w:rFonts w:ascii="Times New Roman" w:hAnsi="Times New Roman" w:cs="Times New Roman"/>
        </w:rPr>
        <w:t xml:space="preserve"> </w:t>
      </w:r>
      <w:r w:rsidRPr="00E417B9">
        <w:rPr>
          <w:rFonts w:ascii="Times New Roman" w:hAnsi="Times New Roman" w:cs="Times New Roman"/>
        </w:rPr>
        <w:t>sniegtas konsultācijas klātienē, telefoniski un ar e-pasta starpniecību</w:t>
      </w:r>
      <w:r w:rsidR="001D532F" w:rsidRPr="00E417B9">
        <w:rPr>
          <w:rFonts w:ascii="Times New Roman" w:hAnsi="Times New Roman" w:cs="Times New Roman"/>
        </w:rPr>
        <w:t>. J</w:t>
      </w:r>
      <w:r w:rsidRPr="00E417B9">
        <w:rPr>
          <w:rFonts w:ascii="Times New Roman" w:hAnsi="Times New Roman" w:cs="Times New Roman"/>
        </w:rPr>
        <w:t>āpiebilst, ka vairums</w:t>
      </w:r>
      <w:r w:rsidR="00564A91" w:rsidRPr="00E417B9">
        <w:rPr>
          <w:rFonts w:ascii="Times New Roman" w:hAnsi="Times New Roman" w:cs="Times New Roman"/>
        </w:rPr>
        <w:t xml:space="preserve"> </w:t>
      </w:r>
      <w:r w:rsidRPr="00E417B9">
        <w:rPr>
          <w:rFonts w:ascii="Times New Roman" w:hAnsi="Times New Roman" w:cs="Times New Roman"/>
        </w:rPr>
        <w:t>potenciālo studentu par uzņemšanas jautājumiem sazinās, izmantojot DU kontus sociālajos tīklos.</w:t>
      </w:r>
    </w:p>
    <w:p w14:paraId="53A555E5" w14:textId="3664C7FD" w:rsidR="006325F7" w:rsidRPr="00E417B9" w:rsidRDefault="00BA7CBA" w:rsidP="007336C0">
      <w:pPr>
        <w:rPr>
          <w:rFonts w:ascii="Times New Roman" w:hAnsi="Times New Roman" w:cs="Times New Roman"/>
        </w:rPr>
      </w:pPr>
      <w:r w:rsidRPr="00E417B9">
        <w:rPr>
          <w:rFonts w:ascii="Times New Roman" w:hAnsi="Times New Roman" w:cs="Times New Roman"/>
        </w:rPr>
        <w:t xml:space="preserve">Studiju virziena </w:t>
      </w:r>
      <w:r w:rsidR="001D532F" w:rsidRPr="00E417B9">
        <w:rPr>
          <w:rFonts w:ascii="Times New Roman" w:hAnsi="Times New Roman" w:cs="Times New Roman"/>
        </w:rPr>
        <w:t xml:space="preserve">“Ķīmija, ķīmijas tehnoloģijas un biotehnoloģija” </w:t>
      </w:r>
      <w:r w:rsidR="00DB2429" w:rsidRPr="00E417B9">
        <w:rPr>
          <w:rFonts w:ascii="Times New Roman" w:hAnsi="Times New Roman" w:cs="Times New Roman"/>
        </w:rPr>
        <w:t>programmās</w:t>
      </w:r>
      <w:r w:rsidRPr="00E417B9">
        <w:rPr>
          <w:rFonts w:ascii="Times New Roman" w:hAnsi="Times New Roman" w:cs="Times New Roman"/>
        </w:rPr>
        <w:t xml:space="preserve"> tiek imatrikulēti arī</w:t>
      </w:r>
      <w:r w:rsidR="00564A91" w:rsidRPr="00E417B9">
        <w:rPr>
          <w:rFonts w:ascii="Times New Roman" w:hAnsi="Times New Roman" w:cs="Times New Roman"/>
        </w:rPr>
        <w:t xml:space="preserve"> </w:t>
      </w:r>
      <w:r w:rsidRPr="00E417B9">
        <w:rPr>
          <w:rFonts w:ascii="Times New Roman" w:hAnsi="Times New Roman" w:cs="Times New Roman"/>
        </w:rPr>
        <w:t>studējošie vēlākajos studiju posmos (</w:t>
      </w:r>
      <w:r w:rsidR="00DB2429" w:rsidRPr="00E417B9">
        <w:rPr>
          <w:rFonts w:ascii="Times New Roman" w:hAnsi="Times New Roman" w:cs="Times New Roman"/>
        </w:rPr>
        <w:t>“</w:t>
      </w:r>
      <w:r w:rsidRPr="00E417B9">
        <w:rPr>
          <w:rFonts w:ascii="Times New Roman" w:hAnsi="Times New Roman" w:cs="Times New Roman"/>
        </w:rPr>
        <w:t>Kārtība studiju uzsākšanai vēlākos studiju posmos Daugavpils</w:t>
      </w:r>
      <w:r w:rsidR="00331155" w:rsidRPr="00E417B9">
        <w:rPr>
          <w:rFonts w:ascii="Times New Roman" w:hAnsi="Times New Roman" w:cs="Times New Roman"/>
        </w:rPr>
        <w:t xml:space="preserve"> </w:t>
      </w:r>
      <w:r w:rsidRPr="00E417B9">
        <w:rPr>
          <w:rFonts w:ascii="Times New Roman" w:hAnsi="Times New Roman" w:cs="Times New Roman"/>
        </w:rPr>
        <w:t>Universitātē</w:t>
      </w:r>
      <w:r w:rsidR="00DB2429" w:rsidRPr="00E417B9">
        <w:rPr>
          <w:rFonts w:ascii="Times New Roman" w:hAnsi="Times New Roman" w:cs="Times New Roman"/>
        </w:rPr>
        <w:t>”,</w:t>
      </w:r>
      <w:r w:rsidR="00801A9B" w:rsidRPr="00E417B9">
        <w:rPr>
          <w:rFonts w:ascii="Times New Roman" w:hAnsi="Times New Roman" w:cs="Times New Roman"/>
        </w:rPr>
        <w:t xml:space="preserve"> </w:t>
      </w:r>
      <w:hyperlink r:id="rId19" w:history="1">
        <w:r w:rsidR="003A20B9" w:rsidRPr="00E417B9">
          <w:rPr>
            <w:rStyle w:val="Hyperlink"/>
            <w:rFonts w:ascii="Times New Roman" w:hAnsi="Times New Roman" w:cs="Times New Roman"/>
            <w:color w:val="auto"/>
          </w:rPr>
          <w:t>https://ieej.lv/EWwmW</w:t>
        </w:r>
      </w:hyperlink>
      <w:r w:rsidR="003A20B9" w:rsidRPr="00E417B9">
        <w:rPr>
          <w:rFonts w:ascii="Times New Roman" w:hAnsi="Times New Roman" w:cs="Times New Roman"/>
        </w:rPr>
        <w:t>)</w:t>
      </w:r>
      <w:r w:rsidRPr="00E417B9">
        <w:rPr>
          <w:rFonts w:ascii="Times New Roman" w:hAnsi="Times New Roman" w:cs="Times New Roman"/>
        </w:rPr>
        <w:t>,</w:t>
      </w:r>
      <w:r w:rsidR="00331155" w:rsidRPr="00E417B9">
        <w:rPr>
          <w:rFonts w:ascii="Times New Roman" w:hAnsi="Times New Roman" w:cs="Times New Roman"/>
        </w:rPr>
        <w:t xml:space="preserve"> </w:t>
      </w:r>
      <w:r w:rsidRPr="00E417B9">
        <w:rPr>
          <w:rFonts w:ascii="Times New Roman" w:hAnsi="Times New Roman" w:cs="Times New Roman"/>
        </w:rPr>
        <w:t>ņemot vērā pretendentu profesionālo pieredzi, iepriekš iegūtās formālās un neformālās izglītības</w:t>
      </w:r>
      <w:r w:rsidR="00564A91" w:rsidRPr="00E417B9">
        <w:rPr>
          <w:rFonts w:ascii="Times New Roman" w:hAnsi="Times New Roman" w:cs="Times New Roman"/>
        </w:rPr>
        <w:t xml:space="preserve"> </w:t>
      </w:r>
      <w:r w:rsidR="0021311C" w:rsidRPr="00E417B9">
        <w:rPr>
          <w:rFonts w:ascii="Times New Roman" w:hAnsi="Times New Roman" w:cs="Times New Roman"/>
        </w:rPr>
        <w:t xml:space="preserve">atzīšanas iespējas </w:t>
      </w:r>
      <w:r w:rsidRPr="00E417B9">
        <w:rPr>
          <w:rFonts w:ascii="Times New Roman" w:hAnsi="Times New Roman" w:cs="Times New Roman"/>
        </w:rPr>
        <w:t>(</w:t>
      </w:r>
      <w:r w:rsidR="001D532F" w:rsidRPr="00E417B9">
        <w:rPr>
          <w:rFonts w:ascii="Times New Roman" w:hAnsi="Times New Roman" w:cs="Times New Roman"/>
        </w:rPr>
        <w:t>“</w:t>
      </w:r>
      <w:r w:rsidRPr="00E417B9">
        <w:rPr>
          <w:rFonts w:ascii="Times New Roman" w:hAnsi="Times New Roman" w:cs="Times New Roman"/>
        </w:rPr>
        <w:t>Nolikums par ārpus formālās izglītības apgūto vai profesionālajā pieredzē iegūto kompetenču un</w:t>
      </w:r>
      <w:r w:rsidR="00480D21" w:rsidRPr="00E417B9">
        <w:rPr>
          <w:rFonts w:ascii="Times New Roman" w:hAnsi="Times New Roman" w:cs="Times New Roman"/>
        </w:rPr>
        <w:t xml:space="preserve"> </w:t>
      </w:r>
      <w:r w:rsidRPr="00E417B9">
        <w:rPr>
          <w:rFonts w:ascii="Times New Roman" w:hAnsi="Times New Roman" w:cs="Times New Roman"/>
        </w:rPr>
        <w:t>iepriekšējā izglītībā sasniegtu studiju rezultātu atzīšanu Daugavpils Universitātē</w:t>
      </w:r>
      <w:r w:rsidR="001D532F" w:rsidRPr="00E417B9">
        <w:rPr>
          <w:rFonts w:ascii="Times New Roman" w:hAnsi="Times New Roman" w:cs="Times New Roman"/>
        </w:rPr>
        <w:t>”</w:t>
      </w:r>
      <w:r w:rsidR="00A21D23" w:rsidRPr="00E417B9">
        <w:rPr>
          <w:rFonts w:ascii="Times New Roman" w:hAnsi="Times New Roman" w:cs="Times New Roman"/>
        </w:rPr>
        <w:t xml:space="preserve">, </w:t>
      </w:r>
      <w:hyperlink r:id="rId20" w:history="1">
        <w:r w:rsidR="00323FFD" w:rsidRPr="00E417B9">
          <w:rPr>
            <w:rStyle w:val="Hyperlink"/>
            <w:rFonts w:ascii="Times New Roman" w:hAnsi="Times New Roman" w:cs="Times New Roman"/>
            <w:color w:val="auto"/>
          </w:rPr>
          <w:t>https://ieej.lv/TDAUV</w:t>
        </w:r>
      </w:hyperlink>
      <w:r w:rsidR="00323FFD" w:rsidRPr="00E417B9">
        <w:rPr>
          <w:rFonts w:ascii="Times New Roman" w:hAnsi="Times New Roman" w:cs="Times New Roman"/>
        </w:rPr>
        <w:t>)</w:t>
      </w:r>
      <w:r w:rsidRPr="00E417B9">
        <w:rPr>
          <w:rFonts w:ascii="Times New Roman" w:hAnsi="Times New Roman" w:cs="Times New Roman"/>
        </w:rPr>
        <w:t xml:space="preserve">. </w:t>
      </w:r>
      <w:r w:rsidR="007979E5" w:rsidRPr="00E417B9">
        <w:rPr>
          <w:rFonts w:ascii="Times New Roman" w:hAnsi="Times New Roman" w:cs="Times New Roman"/>
        </w:rPr>
        <w:t xml:space="preserve">Pārskata periodā </w:t>
      </w:r>
      <w:r w:rsidR="00080DA9" w:rsidRPr="00E417B9">
        <w:rPr>
          <w:rFonts w:ascii="Times New Roman" w:hAnsi="Times New Roman" w:cs="Times New Roman"/>
        </w:rPr>
        <w:t>7</w:t>
      </w:r>
      <w:r w:rsidR="007979E5" w:rsidRPr="00E417B9">
        <w:rPr>
          <w:rFonts w:ascii="Times New Roman" w:hAnsi="Times New Roman" w:cs="Times New Roman"/>
        </w:rPr>
        <w:t xml:space="preserve"> studējošajiem tika veikta iepriekš iegūtās izglītības atzīšanas procedūra: </w:t>
      </w:r>
    </w:p>
    <w:p w14:paraId="1F57A74E" w14:textId="300562E1" w:rsidR="00FB5556" w:rsidRPr="00E417B9" w:rsidRDefault="00A16090" w:rsidP="001E7518">
      <w:pPr>
        <w:pStyle w:val="Bulleted"/>
        <w:rPr>
          <w:rFonts w:ascii="Times New Roman" w:hAnsi="Times New Roman" w:cs="Times New Roman"/>
        </w:rPr>
      </w:pPr>
      <w:r w:rsidRPr="00E417B9">
        <w:rPr>
          <w:rFonts w:ascii="Times New Roman" w:hAnsi="Times New Roman" w:cs="Times New Roman"/>
        </w:rPr>
        <w:t>6</w:t>
      </w:r>
      <w:r w:rsidR="00FB5556" w:rsidRPr="00E417B9">
        <w:rPr>
          <w:rFonts w:ascii="Times New Roman" w:hAnsi="Times New Roman" w:cs="Times New Roman"/>
        </w:rPr>
        <w:t xml:space="preserve"> studējošajiem – </w:t>
      </w:r>
      <w:r w:rsidR="00080DA9" w:rsidRPr="00E417B9">
        <w:rPr>
          <w:rFonts w:ascii="Times New Roman" w:hAnsi="Times New Roman" w:cs="Times New Roman"/>
        </w:rPr>
        <w:t>akadēmiskā bakalaura studiju programmā “Ķīmija”</w:t>
      </w:r>
      <w:r w:rsidR="00FB5556" w:rsidRPr="00E417B9">
        <w:rPr>
          <w:rFonts w:ascii="Times New Roman" w:hAnsi="Times New Roman" w:cs="Times New Roman"/>
        </w:rPr>
        <w:t xml:space="preserve">, </w:t>
      </w:r>
    </w:p>
    <w:p w14:paraId="0939ECF2" w14:textId="0B958290" w:rsidR="00333A88" w:rsidRPr="00E417B9" w:rsidRDefault="00A16090" w:rsidP="001E7518">
      <w:pPr>
        <w:pStyle w:val="Bulleted"/>
        <w:rPr>
          <w:rFonts w:ascii="Times New Roman" w:hAnsi="Times New Roman" w:cs="Times New Roman"/>
        </w:rPr>
      </w:pPr>
      <w:r w:rsidRPr="00E417B9">
        <w:rPr>
          <w:rFonts w:ascii="Times New Roman" w:hAnsi="Times New Roman" w:cs="Times New Roman"/>
        </w:rPr>
        <w:t>vienam</w:t>
      </w:r>
      <w:r w:rsidR="007979E5" w:rsidRPr="00E417B9">
        <w:rPr>
          <w:rFonts w:ascii="Times New Roman" w:hAnsi="Times New Roman" w:cs="Times New Roman"/>
        </w:rPr>
        <w:t xml:space="preserve"> studējošaj</w:t>
      </w:r>
      <w:r w:rsidRPr="00E417B9">
        <w:rPr>
          <w:rFonts w:ascii="Times New Roman" w:hAnsi="Times New Roman" w:cs="Times New Roman"/>
        </w:rPr>
        <w:t>a</w:t>
      </w:r>
      <w:r w:rsidR="007979E5" w:rsidRPr="00E417B9">
        <w:rPr>
          <w:rFonts w:ascii="Times New Roman" w:hAnsi="Times New Roman" w:cs="Times New Roman"/>
        </w:rPr>
        <w:t>m –</w:t>
      </w:r>
      <w:r w:rsidR="00CD21AE" w:rsidRPr="00E417B9">
        <w:rPr>
          <w:rFonts w:ascii="Times New Roman" w:hAnsi="Times New Roman" w:cs="Times New Roman"/>
        </w:rPr>
        <w:t xml:space="preserve"> akadēmiskā</w:t>
      </w:r>
      <w:r w:rsidR="00FB5556" w:rsidRPr="00E417B9">
        <w:rPr>
          <w:rFonts w:ascii="Times New Roman" w:hAnsi="Times New Roman" w:cs="Times New Roman"/>
        </w:rPr>
        <w:t xml:space="preserve"> </w:t>
      </w:r>
      <w:r w:rsidR="007979E5" w:rsidRPr="00E417B9">
        <w:rPr>
          <w:rFonts w:ascii="Times New Roman" w:hAnsi="Times New Roman" w:cs="Times New Roman"/>
        </w:rPr>
        <w:t>maģistra studiju programmā “</w:t>
      </w:r>
      <w:r w:rsidR="00080DA9" w:rsidRPr="00E417B9">
        <w:rPr>
          <w:rFonts w:ascii="Times New Roman" w:hAnsi="Times New Roman" w:cs="Times New Roman"/>
        </w:rPr>
        <w:t>Ķīmija</w:t>
      </w:r>
      <w:r w:rsidR="007979E5" w:rsidRPr="00E417B9">
        <w:rPr>
          <w:rFonts w:ascii="Times New Roman" w:hAnsi="Times New Roman" w:cs="Times New Roman"/>
        </w:rPr>
        <w:t>”</w:t>
      </w:r>
      <w:r w:rsidR="00207BF1" w:rsidRPr="00E417B9">
        <w:rPr>
          <w:rFonts w:ascii="Times New Roman" w:hAnsi="Times New Roman" w:cs="Times New Roman"/>
        </w:rPr>
        <w:t>.</w:t>
      </w:r>
    </w:p>
    <w:p w14:paraId="012241D0" w14:textId="77777777" w:rsidR="007C0158" w:rsidRPr="00E417B9" w:rsidRDefault="007C0158" w:rsidP="008D7B1E">
      <w:pPr>
        <w:pStyle w:val="Caption"/>
        <w:rPr>
          <w:rFonts w:ascii="Times New Roman" w:hAnsi="Times New Roman" w:cs="Times New Roman"/>
          <w:color w:val="auto"/>
        </w:rPr>
      </w:pPr>
    </w:p>
    <w:p w14:paraId="0DA9F36B" w14:textId="77777777" w:rsidR="007C0158" w:rsidRPr="00E417B9" w:rsidRDefault="007C0158" w:rsidP="008D7B1E">
      <w:pPr>
        <w:pStyle w:val="Caption"/>
        <w:rPr>
          <w:rFonts w:ascii="Times New Roman" w:hAnsi="Times New Roman" w:cs="Times New Roman"/>
          <w:color w:val="auto"/>
        </w:rPr>
      </w:pPr>
    </w:p>
    <w:p w14:paraId="2E04330A" w14:textId="58062C0B" w:rsidR="008D7B1E" w:rsidRPr="00E417B9" w:rsidRDefault="007808FF" w:rsidP="008D7B1E">
      <w:pPr>
        <w:pStyle w:val="Caption"/>
        <w:rPr>
          <w:rFonts w:ascii="Times New Roman" w:hAnsi="Times New Roman" w:cs="Times New Roman"/>
          <w:color w:val="auto"/>
        </w:rPr>
      </w:pPr>
      <w:r w:rsidRPr="00E417B9">
        <w:rPr>
          <w:rFonts w:ascii="Times New Roman" w:hAnsi="Times New Roman" w:cs="Times New Roman"/>
          <w:color w:val="auto"/>
        </w:rPr>
        <w:fldChar w:fldCharType="begin"/>
      </w:r>
      <w:r w:rsidRPr="00E417B9">
        <w:rPr>
          <w:rFonts w:ascii="Times New Roman" w:hAnsi="Times New Roman" w:cs="Times New Roman"/>
          <w:color w:val="auto"/>
        </w:rPr>
        <w:instrText xml:space="preserve"> SEQ Table \* ARABIC </w:instrText>
      </w:r>
      <w:r w:rsidRPr="00E417B9">
        <w:rPr>
          <w:rFonts w:ascii="Times New Roman" w:hAnsi="Times New Roman" w:cs="Times New Roman"/>
          <w:color w:val="auto"/>
        </w:rPr>
        <w:fldChar w:fldCharType="separate"/>
      </w:r>
      <w:r w:rsidR="00121AB6" w:rsidRPr="00E417B9">
        <w:rPr>
          <w:rFonts w:ascii="Times New Roman" w:hAnsi="Times New Roman" w:cs="Times New Roman"/>
          <w:noProof/>
          <w:color w:val="auto"/>
        </w:rPr>
        <w:t>2</w:t>
      </w:r>
      <w:r w:rsidRPr="00E417B9">
        <w:rPr>
          <w:rFonts w:ascii="Times New Roman" w:hAnsi="Times New Roman" w:cs="Times New Roman"/>
          <w:noProof/>
          <w:color w:val="auto"/>
        </w:rPr>
        <w:fldChar w:fldCharType="end"/>
      </w:r>
      <w:r w:rsidR="008D7B1E" w:rsidRPr="00E417B9">
        <w:rPr>
          <w:rFonts w:ascii="Times New Roman" w:hAnsi="Times New Roman" w:cs="Times New Roman"/>
          <w:color w:val="auto"/>
        </w:rPr>
        <w:t>.</w:t>
      </w:r>
      <w:r w:rsidR="003C2329" w:rsidRPr="00E417B9">
        <w:rPr>
          <w:rFonts w:ascii="Times New Roman" w:hAnsi="Times New Roman" w:cs="Times New Roman"/>
          <w:color w:val="auto"/>
        </w:rPr>
        <w:t xml:space="preserve"> </w:t>
      </w:r>
      <w:r w:rsidR="008D7B1E" w:rsidRPr="00E417B9">
        <w:rPr>
          <w:rFonts w:ascii="Times New Roman" w:hAnsi="Times New Roman" w:cs="Times New Roman"/>
          <w:color w:val="auto"/>
        </w:rPr>
        <w:t>tabula. Iepriekš</w:t>
      </w:r>
      <w:r w:rsidR="00BF3234" w:rsidRPr="00E417B9">
        <w:rPr>
          <w:rFonts w:ascii="Times New Roman" w:hAnsi="Times New Roman" w:cs="Times New Roman"/>
          <w:color w:val="auto"/>
        </w:rPr>
        <w:t xml:space="preserve"> iegūtās</w:t>
      </w:r>
      <w:r w:rsidR="008D7B1E" w:rsidRPr="00E417B9">
        <w:rPr>
          <w:rFonts w:ascii="Times New Roman" w:hAnsi="Times New Roman" w:cs="Times New Roman"/>
          <w:color w:val="auto"/>
        </w:rPr>
        <w:t xml:space="preserve"> izglītības atzīšanas procedūras piemēri</w:t>
      </w:r>
    </w:p>
    <w:tbl>
      <w:tblPr>
        <w:tblStyle w:val="GridTable4-Accent5"/>
        <w:tblW w:w="0" w:type="auto"/>
        <w:tblLook w:val="04A0" w:firstRow="1" w:lastRow="0" w:firstColumn="1" w:lastColumn="0" w:noHBand="0" w:noVBand="1"/>
      </w:tblPr>
      <w:tblGrid>
        <w:gridCol w:w="3114"/>
        <w:gridCol w:w="5322"/>
        <w:gridCol w:w="908"/>
      </w:tblGrid>
      <w:tr w:rsidR="00E417B9" w:rsidRPr="00E417B9" w14:paraId="144FE3BE" w14:textId="77777777" w:rsidTr="003764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1D8780AB" w14:textId="77777777" w:rsidR="0037640F" w:rsidRPr="00E417B9" w:rsidRDefault="0037640F" w:rsidP="0037640F">
            <w:pPr>
              <w:pStyle w:val="table"/>
              <w:jc w:val="center"/>
              <w:rPr>
                <w:rFonts w:ascii="Times New Roman" w:hAnsi="Times New Roman" w:cs="Times New Roman"/>
                <w:b w:val="0"/>
                <w:color w:val="auto"/>
              </w:rPr>
            </w:pPr>
            <w:bookmarkStart w:id="3" w:name="_Hlk130405775"/>
            <w:r w:rsidRPr="00E417B9">
              <w:rPr>
                <w:rFonts w:ascii="Times New Roman" w:hAnsi="Times New Roman" w:cs="Times New Roman"/>
                <w:color w:val="auto"/>
              </w:rPr>
              <w:t>Studiju programmas nosaukums</w:t>
            </w:r>
          </w:p>
        </w:tc>
        <w:tc>
          <w:tcPr>
            <w:tcW w:w="5322" w:type="dxa"/>
            <w:vAlign w:val="center"/>
          </w:tcPr>
          <w:p w14:paraId="725FF29D" w14:textId="0263BA56" w:rsidR="0037640F" w:rsidRPr="00E417B9" w:rsidRDefault="002619BF" w:rsidP="0037640F">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rPr>
            </w:pPr>
            <w:r w:rsidRPr="00E417B9">
              <w:rPr>
                <w:rFonts w:ascii="Times New Roman" w:hAnsi="Times New Roman" w:cs="Times New Roman"/>
                <w:color w:val="auto"/>
              </w:rPr>
              <w:t>Iepriekš iegūtā</w:t>
            </w:r>
            <w:r w:rsidR="0037640F" w:rsidRPr="00E417B9">
              <w:rPr>
                <w:rFonts w:ascii="Times New Roman" w:hAnsi="Times New Roman" w:cs="Times New Roman"/>
                <w:color w:val="auto"/>
              </w:rPr>
              <w:t xml:space="preserve"> izglītība</w:t>
            </w:r>
          </w:p>
        </w:tc>
        <w:tc>
          <w:tcPr>
            <w:tcW w:w="908" w:type="dxa"/>
            <w:vAlign w:val="center"/>
          </w:tcPr>
          <w:p w14:paraId="65EB70B6" w14:textId="31BA501F" w:rsidR="0037640F" w:rsidRPr="00E417B9" w:rsidRDefault="002619BF" w:rsidP="0037640F">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rPr>
            </w:pPr>
            <w:r w:rsidRPr="00E417B9">
              <w:rPr>
                <w:rFonts w:ascii="Times New Roman" w:hAnsi="Times New Roman" w:cs="Times New Roman"/>
                <w:color w:val="auto"/>
              </w:rPr>
              <w:t>Gads</w:t>
            </w:r>
          </w:p>
        </w:tc>
      </w:tr>
      <w:tr w:rsidR="00E417B9" w:rsidRPr="00E417B9" w14:paraId="1926C223"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restart"/>
            <w:vAlign w:val="center"/>
          </w:tcPr>
          <w:p w14:paraId="57E09988" w14:textId="17C18C10" w:rsidR="0037640F" w:rsidRPr="00E417B9" w:rsidRDefault="0037640F" w:rsidP="002D2431">
            <w:pPr>
              <w:pStyle w:val="table"/>
              <w:jc w:val="left"/>
              <w:rPr>
                <w:rFonts w:ascii="Times New Roman" w:hAnsi="Times New Roman" w:cs="Times New Roman"/>
              </w:rPr>
            </w:pPr>
            <w:r w:rsidRPr="00E417B9">
              <w:rPr>
                <w:rFonts w:ascii="Times New Roman" w:hAnsi="Times New Roman" w:cs="Times New Roman"/>
              </w:rPr>
              <w:t xml:space="preserve">DU </w:t>
            </w:r>
            <w:r w:rsidR="002D2431" w:rsidRPr="00E417B9">
              <w:rPr>
                <w:rFonts w:ascii="Times New Roman" w:hAnsi="Times New Roman" w:cs="Times New Roman"/>
              </w:rPr>
              <w:t>Akadēmiskā bakalaura studiju programma “Ķīmija” (4344</w:t>
            </w:r>
            <w:r w:rsidR="00966DBC" w:rsidRPr="00E417B9">
              <w:rPr>
                <w:rFonts w:ascii="Times New Roman" w:hAnsi="Times New Roman" w:cs="Times New Roman"/>
              </w:rPr>
              <w:t>1</w:t>
            </w:r>
            <w:r w:rsidR="002D2431" w:rsidRPr="00E417B9">
              <w:rPr>
                <w:rFonts w:ascii="Times New Roman" w:hAnsi="Times New Roman" w:cs="Times New Roman"/>
              </w:rPr>
              <w:t>)</w:t>
            </w:r>
          </w:p>
        </w:tc>
        <w:tc>
          <w:tcPr>
            <w:tcW w:w="5322" w:type="dxa"/>
          </w:tcPr>
          <w:p w14:paraId="5E6EE85F" w14:textId="06ACA659" w:rsidR="0037640F" w:rsidRPr="00E417B9" w:rsidRDefault="002D2431" w:rsidP="0037640F">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Latvijas</w:t>
            </w:r>
            <w:r w:rsidR="0037640F" w:rsidRPr="00E417B9">
              <w:rPr>
                <w:rFonts w:ascii="Times New Roman" w:hAnsi="Times New Roman" w:cs="Times New Roman"/>
              </w:rPr>
              <w:t xml:space="preserve"> Universitāte, </w:t>
            </w:r>
            <w:r w:rsidRPr="00E417B9">
              <w:rPr>
                <w:rFonts w:ascii="Times New Roman" w:hAnsi="Times New Roman" w:cs="Times New Roman"/>
              </w:rPr>
              <w:t>Akadēmiskā bakalaura studiju programma “Ķīmija”</w:t>
            </w:r>
          </w:p>
        </w:tc>
        <w:tc>
          <w:tcPr>
            <w:tcW w:w="908" w:type="dxa"/>
            <w:vAlign w:val="center"/>
          </w:tcPr>
          <w:p w14:paraId="5FD568EA" w14:textId="33C7390C" w:rsidR="0037640F" w:rsidRPr="00E417B9" w:rsidRDefault="002D2431" w:rsidP="0037640F">
            <w:pPr>
              <w:pStyle w:val="table"/>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201</w:t>
            </w:r>
            <w:r w:rsidR="00A47166" w:rsidRPr="00E417B9">
              <w:rPr>
                <w:rFonts w:ascii="Times New Roman" w:hAnsi="Times New Roman" w:cs="Times New Roman"/>
              </w:rPr>
              <w:t>9</w:t>
            </w:r>
          </w:p>
        </w:tc>
      </w:tr>
      <w:tr w:rsidR="00E417B9" w:rsidRPr="00E417B9" w14:paraId="22B02002"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7EF2661E" w14:textId="77777777" w:rsidR="0037640F" w:rsidRPr="00E417B9" w:rsidRDefault="0037640F" w:rsidP="0037640F">
            <w:pPr>
              <w:pStyle w:val="table"/>
              <w:jc w:val="left"/>
              <w:rPr>
                <w:rFonts w:ascii="Times New Roman" w:hAnsi="Times New Roman" w:cs="Times New Roman"/>
              </w:rPr>
            </w:pPr>
          </w:p>
        </w:tc>
        <w:tc>
          <w:tcPr>
            <w:tcW w:w="5322" w:type="dxa"/>
          </w:tcPr>
          <w:p w14:paraId="34448FF3" w14:textId="2A0EB48E" w:rsidR="0037640F" w:rsidRPr="00E417B9" w:rsidRDefault="00A47166" w:rsidP="0037640F">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Rīgas Tehniskā Universitāte, Akadēmiskā bakalaura studiju programma “Ķīmijas tehnoloģija”</w:t>
            </w:r>
          </w:p>
        </w:tc>
        <w:tc>
          <w:tcPr>
            <w:tcW w:w="908" w:type="dxa"/>
            <w:vAlign w:val="center"/>
          </w:tcPr>
          <w:p w14:paraId="45532B47" w14:textId="50E6B537" w:rsidR="0037640F" w:rsidRPr="00E417B9" w:rsidRDefault="00A47166" w:rsidP="0037640F">
            <w:pPr>
              <w:pStyle w:val="table"/>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2019</w:t>
            </w:r>
          </w:p>
        </w:tc>
      </w:tr>
      <w:tr w:rsidR="00E417B9" w:rsidRPr="00E417B9" w14:paraId="0D26B891"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59C89EB4" w14:textId="77777777" w:rsidR="00080DA9" w:rsidRPr="00E417B9" w:rsidRDefault="00080DA9" w:rsidP="00080DA9">
            <w:pPr>
              <w:pStyle w:val="table"/>
              <w:jc w:val="left"/>
              <w:rPr>
                <w:rFonts w:ascii="Times New Roman" w:hAnsi="Times New Roman" w:cs="Times New Roman"/>
              </w:rPr>
            </w:pPr>
          </w:p>
        </w:tc>
        <w:tc>
          <w:tcPr>
            <w:tcW w:w="5322" w:type="dxa"/>
          </w:tcPr>
          <w:p w14:paraId="007D3F27" w14:textId="1872969E" w:rsidR="00080DA9" w:rsidRPr="00E417B9" w:rsidRDefault="00080DA9" w:rsidP="00080DA9">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Latvijas Universitāte, Akadēmiskā bakalaura studiju programma “Ķīmija”</w:t>
            </w:r>
          </w:p>
        </w:tc>
        <w:tc>
          <w:tcPr>
            <w:tcW w:w="908" w:type="dxa"/>
            <w:vAlign w:val="center"/>
          </w:tcPr>
          <w:p w14:paraId="5FEC73E3" w14:textId="1518697F" w:rsidR="00080DA9" w:rsidRPr="00E417B9" w:rsidRDefault="00080DA9" w:rsidP="00080DA9">
            <w:pPr>
              <w:pStyle w:val="table"/>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2019</w:t>
            </w:r>
          </w:p>
        </w:tc>
      </w:tr>
      <w:tr w:rsidR="00E417B9" w:rsidRPr="00E417B9" w14:paraId="2A37CA3C"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21833D3D" w14:textId="77777777" w:rsidR="00080DA9" w:rsidRPr="00E417B9" w:rsidRDefault="00080DA9" w:rsidP="00080DA9">
            <w:pPr>
              <w:pStyle w:val="table"/>
              <w:jc w:val="left"/>
              <w:rPr>
                <w:rFonts w:ascii="Times New Roman" w:hAnsi="Times New Roman" w:cs="Times New Roman"/>
              </w:rPr>
            </w:pPr>
          </w:p>
        </w:tc>
        <w:tc>
          <w:tcPr>
            <w:tcW w:w="5322" w:type="dxa"/>
          </w:tcPr>
          <w:p w14:paraId="42D1073B" w14:textId="1940766E" w:rsidR="00080DA9" w:rsidRPr="00E417B9" w:rsidRDefault="00080DA9" w:rsidP="00080DA9">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Latvijas Universitāte, Akadēmiskā bakalaura studiju programma “Ķīmija”</w:t>
            </w:r>
          </w:p>
        </w:tc>
        <w:tc>
          <w:tcPr>
            <w:tcW w:w="908" w:type="dxa"/>
            <w:vAlign w:val="center"/>
          </w:tcPr>
          <w:p w14:paraId="680F3381" w14:textId="7623EAB0" w:rsidR="00080DA9" w:rsidRPr="00E417B9" w:rsidRDefault="00080DA9" w:rsidP="00080DA9">
            <w:pPr>
              <w:pStyle w:val="table"/>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2020</w:t>
            </w:r>
          </w:p>
        </w:tc>
      </w:tr>
      <w:tr w:rsidR="00E417B9" w:rsidRPr="00E417B9" w14:paraId="0A9195C2"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395628A1" w14:textId="77777777" w:rsidR="00080DA9" w:rsidRPr="00E417B9" w:rsidRDefault="00080DA9" w:rsidP="00080DA9">
            <w:pPr>
              <w:pStyle w:val="table"/>
              <w:jc w:val="left"/>
              <w:rPr>
                <w:rFonts w:ascii="Times New Roman" w:hAnsi="Times New Roman" w:cs="Times New Roman"/>
              </w:rPr>
            </w:pPr>
          </w:p>
        </w:tc>
        <w:tc>
          <w:tcPr>
            <w:tcW w:w="5322" w:type="dxa"/>
          </w:tcPr>
          <w:p w14:paraId="3961713F" w14:textId="346E6C49" w:rsidR="00080DA9" w:rsidRPr="00E417B9" w:rsidRDefault="00080DA9" w:rsidP="00080DA9">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Latvijas Universitāte, Akadēmiskā bakalaura studiju programma “Ķīmija”</w:t>
            </w:r>
          </w:p>
        </w:tc>
        <w:tc>
          <w:tcPr>
            <w:tcW w:w="908" w:type="dxa"/>
            <w:vAlign w:val="center"/>
          </w:tcPr>
          <w:p w14:paraId="6A423FAC" w14:textId="5FE2325F" w:rsidR="00080DA9" w:rsidRPr="00E417B9" w:rsidRDefault="00080DA9" w:rsidP="00080DA9">
            <w:pPr>
              <w:pStyle w:val="table"/>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2022</w:t>
            </w:r>
          </w:p>
        </w:tc>
      </w:tr>
      <w:tr w:rsidR="00E417B9" w:rsidRPr="00E417B9" w14:paraId="0765DF3C"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0E2AF903" w14:textId="77777777" w:rsidR="0037640F" w:rsidRPr="00E417B9" w:rsidRDefault="0037640F" w:rsidP="0037640F">
            <w:pPr>
              <w:pStyle w:val="table"/>
              <w:jc w:val="left"/>
              <w:rPr>
                <w:rFonts w:ascii="Times New Roman" w:hAnsi="Times New Roman" w:cs="Times New Roman"/>
              </w:rPr>
            </w:pPr>
          </w:p>
        </w:tc>
        <w:tc>
          <w:tcPr>
            <w:tcW w:w="5322" w:type="dxa"/>
          </w:tcPr>
          <w:p w14:paraId="25DAC60D" w14:textId="77777777" w:rsidR="0037640F" w:rsidRPr="00E417B9" w:rsidRDefault="001922A4" w:rsidP="0037640F">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Rīgas Tehniskā Universitāte, Akadēmiskā bakalaura studiju programma “Ķīmijas tehnoloģija”</w:t>
            </w:r>
          </w:p>
          <w:p w14:paraId="219FB126" w14:textId="0617B0C7" w:rsidR="001922A4" w:rsidRPr="00E417B9" w:rsidRDefault="001922A4" w:rsidP="0037640F">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Rīgas Tehniskās Universitātes Olaines tehnoloģiju koledža, 1. līmeņa </w:t>
            </w:r>
            <w:r w:rsidR="00F22E0B" w:rsidRPr="00E417B9">
              <w:rPr>
                <w:rFonts w:ascii="Times New Roman" w:hAnsi="Times New Roman" w:cs="Times New Roman"/>
              </w:rPr>
              <w:t>profesionālās augstākās izglītības studiju programma “Biotehnoloģija”</w:t>
            </w:r>
          </w:p>
        </w:tc>
        <w:tc>
          <w:tcPr>
            <w:tcW w:w="908" w:type="dxa"/>
            <w:vAlign w:val="center"/>
          </w:tcPr>
          <w:p w14:paraId="065BB61B" w14:textId="1216E793" w:rsidR="0037640F" w:rsidRPr="00E417B9" w:rsidRDefault="0037640F" w:rsidP="0037640F">
            <w:pPr>
              <w:pStyle w:val="table"/>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202</w:t>
            </w:r>
            <w:r w:rsidR="00080DA9" w:rsidRPr="00E417B9">
              <w:rPr>
                <w:rFonts w:ascii="Times New Roman" w:hAnsi="Times New Roman" w:cs="Times New Roman"/>
              </w:rPr>
              <w:t>3</w:t>
            </w:r>
          </w:p>
        </w:tc>
      </w:tr>
      <w:tr w:rsidR="00E417B9" w:rsidRPr="00E417B9" w14:paraId="787C35E3"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A31C7D4" w14:textId="2C498D4E" w:rsidR="00080DA9" w:rsidRPr="00E417B9" w:rsidRDefault="00080DA9" w:rsidP="00080DA9">
            <w:pPr>
              <w:pStyle w:val="table"/>
              <w:jc w:val="left"/>
              <w:rPr>
                <w:rFonts w:ascii="Times New Roman" w:hAnsi="Times New Roman" w:cs="Times New Roman"/>
              </w:rPr>
            </w:pPr>
            <w:r w:rsidRPr="00E417B9">
              <w:rPr>
                <w:rFonts w:ascii="Times New Roman" w:hAnsi="Times New Roman" w:cs="Times New Roman"/>
              </w:rPr>
              <w:t>DU Akadēmiskā maģistra studiju programma “Ķīmija” (4544</w:t>
            </w:r>
            <w:r w:rsidR="00966DBC" w:rsidRPr="00E417B9">
              <w:rPr>
                <w:rFonts w:ascii="Times New Roman" w:hAnsi="Times New Roman" w:cs="Times New Roman"/>
              </w:rPr>
              <w:t>1</w:t>
            </w:r>
            <w:r w:rsidRPr="00E417B9">
              <w:rPr>
                <w:rFonts w:ascii="Times New Roman" w:hAnsi="Times New Roman" w:cs="Times New Roman"/>
              </w:rPr>
              <w:t>)</w:t>
            </w:r>
          </w:p>
        </w:tc>
        <w:tc>
          <w:tcPr>
            <w:tcW w:w="5322" w:type="dxa"/>
          </w:tcPr>
          <w:p w14:paraId="12CBF15A" w14:textId="2C8BFBEC" w:rsidR="00080DA9" w:rsidRPr="00E417B9" w:rsidRDefault="00080DA9" w:rsidP="00080DA9">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E417B9">
              <w:rPr>
                <w:rFonts w:ascii="Times New Roman" w:hAnsi="Times New Roman" w:cs="Times New Roman"/>
              </w:rPr>
              <w:t>Latvijas Universitāte, Akadēmiskā maģistra studiju programma “Ķīmija”</w:t>
            </w:r>
          </w:p>
        </w:tc>
        <w:tc>
          <w:tcPr>
            <w:tcW w:w="908" w:type="dxa"/>
            <w:vAlign w:val="center"/>
          </w:tcPr>
          <w:p w14:paraId="34F6BB4D" w14:textId="54010FE5" w:rsidR="00080DA9" w:rsidRPr="00E417B9" w:rsidRDefault="00080DA9" w:rsidP="00080DA9">
            <w:pPr>
              <w:pStyle w:val="table"/>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2017</w:t>
            </w:r>
          </w:p>
        </w:tc>
      </w:tr>
      <w:bookmarkEnd w:id="3"/>
    </w:tbl>
    <w:p w14:paraId="34955460" w14:textId="77777777" w:rsidR="007F2C4E" w:rsidRPr="00E417B9" w:rsidRDefault="007F2C4E" w:rsidP="00564A91">
      <w:pPr>
        <w:rPr>
          <w:rFonts w:ascii="Times New Roman" w:hAnsi="Times New Roman" w:cs="Times New Roman"/>
        </w:rPr>
      </w:pPr>
    </w:p>
    <w:p w14:paraId="4519B30D" w14:textId="1A22077B" w:rsidR="00275A87" w:rsidRPr="00E417B9" w:rsidRDefault="00BA7CBA" w:rsidP="008C2714">
      <w:pPr>
        <w:rPr>
          <w:rFonts w:ascii="Times New Roman" w:hAnsi="Times New Roman" w:cs="Times New Roman"/>
        </w:rPr>
      </w:pPr>
      <w:r w:rsidRPr="00E417B9">
        <w:rPr>
          <w:rFonts w:ascii="Times New Roman" w:hAnsi="Times New Roman" w:cs="Times New Roman"/>
        </w:rPr>
        <w:t xml:space="preserve">DU ir noslēgti </w:t>
      </w:r>
      <w:r w:rsidR="00C34638" w:rsidRPr="00E417B9">
        <w:rPr>
          <w:rFonts w:ascii="Times New Roman" w:hAnsi="Times New Roman" w:cs="Times New Roman"/>
        </w:rPr>
        <w:t>divi</w:t>
      </w:r>
      <w:r w:rsidRPr="00E417B9">
        <w:rPr>
          <w:rFonts w:ascii="Times New Roman" w:hAnsi="Times New Roman" w:cs="Times New Roman"/>
        </w:rPr>
        <w:t xml:space="preserve"> līgumi </w:t>
      </w:r>
      <w:r w:rsidR="004F2268" w:rsidRPr="00E417B9">
        <w:rPr>
          <w:rFonts w:ascii="Times New Roman" w:hAnsi="Times New Roman" w:cs="Times New Roman"/>
        </w:rPr>
        <w:t xml:space="preserve">(ar </w:t>
      </w:r>
      <w:r w:rsidR="0088315E" w:rsidRPr="00E417B9">
        <w:rPr>
          <w:rFonts w:ascii="Times New Roman" w:hAnsi="Times New Roman" w:cs="Times New Roman"/>
        </w:rPr>
        <w:t>Latvijas Universitāti</w:t>
      </w:r>
      <w:r w:rsidR="004F2268" w:rsidRPr="00E417B9">
        <w:rPr>
          <w:rFonts w:ascii="Times New Roman" w:hAnsi="Times New Roman" w:cs="Times New Roman"/>
        </w:rPr>
        <w:t>)</w:t>
      </w:r>
      <w:r w:rsidRPr="00E417B9">
        <w:rPr>
          <w:rFonts w:ascii="Times New Roman" w:hAnsi="Times New Roman" w:cs="Times New Roman"/>
        </w:rPr>
        <w:t xml:space="preserve">, kas apliecina, ka </w:t>
      </w:r>
      <w:r w:rsidR="00076534" w:rsidRPr="00E417B9">
        <w:rPr>
          <w:rFonts w:ascii="Times New Roman" w:hAnsi="Times New Roman" w:cs="Times New Roman"/>
        </w:rPr>
        <w:t>attiecīgā augstskola</w:t>
      </w:r>
      <w:r w:rsidR="008447DF" w:rsidRPr="00E417B9">
        <w:rPr>
          <w:rFonts w:ascii="Times New Roman" w:hAnsi="Times New Roman" w:cs="Times New Roman"/>
        </w:rPr>
        <w:t xml:space="preserve"> </w:t>
      </w:r>
      <w:r w:rsidRPr="00E417B9">
        <w:rPr>
          <w:rFonts w:ascii="Times New Roman" w:hAnsi="Times New Roman" w:cs="Times New Roman"/>
        </w:rPr>
        <w:t>nodrošin</w:t>
      </w:r>
      <w:r w:rsidR="0088315E" w:rsidRPr="00E417B9">
        <w:rPr>
          <w:rFonts w:ascii="Times New Roman" w:hAnsi="Times New Roman" w:cs="Times New Roman"/>
        </w:rPr>
        <w:t>a</w:t>
      </w:r>
      <w:r w:rsidRPr="00E417B9">
        <w:rPr>
          <w:rFonts w:ascii="Times New Roman" w:hAnsi="Times New Roman" w:cs="Times New Roman"/>
        </w:rPr>
        <w:t xml:space="preserve"> </w:t>
      </w:r>
      <w:r w:rsidR="00FB6D9A" w:rsidRPr="00E417B9">
        <w:rPr>
          <w:rFonts w:ascii="Times New Roman" w:hAnsi="Times New Roman" w:cs="Times New Roman"/>
        </w:rPr>
        <w:t xml:space="preserve">studējošajiem </w:t>
      </w:r>
      <w:r w:rsidRPr="00E417B9">
        <w:rPr>
          <w:rFonts w:ascii="Times New Roman" w:hAnsi="Times New Roman" w:cs="Times New Roman"/>
        </w:rPr>
        <w:t>iespējas turpināt izglītīb</w:t>
      </w:r>
      <w:r w:rsidR="00FB6D9A" w:rsidRPr="00E417B9">
        <w:rPr>
          <w:rFonts w:ascii="Times New Roman" w:hAnsi="Times New Roman" w:cs="Times New Roman"/>
        </w:rPr>
        <w:t>u</w:t>
      </w:r>
      <w:r w:rsidRPr="00E417B9">
        <w:rPr>
          <w:rFonts w:ascii="Times New Roman" w:hAnsi="Times New Roman" w:cs="Times New Roman"/>
        </w:rPr>
        <w:t>, ja studiju programm</w:t>
      </w:r>
      <w:r w:rsidR="00076534" w:rsidRPr="00E417B9">
        <w:rPr>
          <w:rFonts w:ascii="Times New Roman" w:hAnsi="Times New Roman" w:cs="Times New Roman"/>
        </w:rPr>
        <w:t>u</w:t>
      </w:r>
      <w:r w:rsidRPr="00E417B9">
        <w:rPr>
          <w:rFonts w:ascii="Times New Roman" w:hAnsi="Times New Roman" w:cs="Times New Roman"/>
        </w:rPr>
        <w:t xml:space="preserve"> īstenošana tiks</w:t>
      </w:r>
      <w:r w:rsidR="00DB40E5" w:rsidRPr="00E417B9">
        <w:rPr>
          <w:rFonts w:ascii="Times New Roman" w:hAnsi="Times New Roman" w:cs="Times New Roman"/>
        </w:rPr>
        <w:t xml:space="preserve"> </w:t>
      </w:r>
      <w:r w:rsidRPr="00E417B9">
        <w:rPr>
          <w:rFonts w:ascii="Times New Roman" w:hAnsi="Times New Roman" w:cs="Times New Roman"/>
        </w:rPr>
        <w:t>pārtraukta (</w:t>
      </w:r>
      <w:r w:rsidRPr="00E417B9">
        <w:rPr>
          <w:rFonts w:ascii="Times New Roman" w:hAnsi="Times New Roman" w:cs="Times New Roman"/>
          <w:i/>
          <w:sz w:val="20"/>
          <w:szCs w:val="20"/>
        </w:rPr>
        <w:t>2</w:t>
      </w:r>
      <w:r w:rsidR="002D2431" w:rsidRPr="00E417B9">
        <w:rPr>
          <w:rFonts w:ascii="Times New Roman" w:hAnsi="Times New Roman" w:cs="Times New Roman"/>
          <w:i/>
          <w:sz w:val="20"/>
          <w:szCs w:val="20"/>
        </w:rPr>
        <w:t>.</w:t>
      </w:r>
      <w:r w:rsidRPr="00E417B9">
        <w:rPr>
          <w:rFonts w:ascii="Times New Roman" w:hAnsi="Times New Roman" w:cs="Times New Roman"/>
          <w:i/>
          <w:sz w:val="20"/>
          <w:szCs w:val="20"/>
        </w:rPr>
        <w:t>1</w:t>
      </w:r>
      <w:r w:rsidR="002D2431" w:rsidRPr="00E417B9">
        <w:rPr>
          <w:rFonts w:ascii="Times New Roman" w:hAnsi="Times New Roman" w:cs="Times New Roman"/>
          <w:i/>
          <w:sz w:val="20"/>
          <w:szCs w:val="20"/>
        </w:rPr>
        <w:t>.</w:t>
      </w:r>
      <w:r w:rsidRPr="00E417B9">
        <w:rPr>
          <w:rFonts w:ascii="Times New Roman" w:hAnsi="Times New Roman" w:cs="Times New Roman"/>
          <w:i/>
          <w:sz w:val="20"/>
          <w:szCs w:val="20"/>
        </w:rPr>
        <w:t>4</w:t>
      </w:r>
      <w:r w:rsidR="002D2431" w:rsidRPr="00E417B9">
        <w:rPr>
          <w:rFonts w:ascii="Times New Roman" w:hAnsi="Times New Roman" w:cs="Times New Roman"/>
          <w:i/>
          <w:sz w:val="20"/>
          <w:szCs w:val="20"/>
        </w:rPr>
        <w:t>.</w:t>
      </w:r>
      <w:r w:rsidR="001E10FC" w:rsidRPr="00E417B9">
        <w:rPr>
          <w:rFonts w:ascii="Times New Roman" w:hAnsi="Times New Roman" w:cs="Times New Roman"/>
          <w:i/>
          <w:sz w:val="20"/>
          <w:szCs w:val="20"/>
        </w:rPr>
        <w:t xml:space="preserve"> </w:t>
      </w:r>
      <w:proofErr w:type="spellStart"/>
      <w:r w:rsidRPr="00E417B9">
        <w:rPr>
          <w:rFonts w:ascii="Times New Roman" w:hAnsi="Times New Roman" w:cs="Times New Roman"/>
          <w:i/>
          <w:sz w:val="20"/>
          <w:szCs w:val="20"/>
        </w:rPr>
        <w:t>Ligums_</w:t>
      </w:r>
      <w:r w:rsidR="0088315E" w:rsidRPr="00E417B9">
        <w:rPr>
          <w:rFonts w:ascii="Times New Roman" w:hAnsi="Times New Roman" w:cs="Times New Roman"/>
          <w:i/>
          <w:sz w:val="20"/>
          <w:szCs w:val="20"/>
        </w:rPr>
        <w:t>LU</w:t>
      </w:r>
      <w:r w:rsidRPr="00E417B9">
        <w:rPr>
          <w:rFonts w:ascii="Times New Roman" w:hAnsi="Times New Roman" w:cs="Times New Roman"/>
          <w:i/>
          <w:sz w:val="20"/>
          <w:szCs w:val="20"/>
        </w:rPr>
        <w:t>_</w:t>
      </w:r>
      <w:r w:rsidR="0088315E" w:rsidRPr="00E417B9">
        <w:rPr>
          <w:rFonts w:ascii="Times New Roman" w:hAnsi="Times New Roman" w:cs="Times New Roman"/>
          <w:i/>
          <w:sz w:val="20"/>
          <w:szCs w:val="20"/>
        </w:rPr>
        <w:t>A</w:t>
      </w:r>
      <w:r w:rsidR="00B304EF" w:rsidRPr="00E417B9">
        <w:rPr>
          <w:rFonts w:ascii="Times New Roman" w:hAnsi="Times New Roman" w:cs="Times New Roman"/>
          <w:i/>
          <w:sz w:val="20"/>
          <w:szCs w:val="20"/>
        </w:rPr>
        <w:t>BSP_</w:t>
      </w:r>
      <w:r w:rsidR="0088315E" w:rsidRPr="00E417B9">
        <w:rPr>
          <w:rFonts w:ascii="Times New Roman" w:hAnsi="Times New Roman" w:cs="Times New Roman"/>
          <w:i/>
          <w:sz w:val="20"/>
          <w:szCs w:val="20"/>
        </w:rPr>
        <w:t>Kimija</w:t>
      </w:r>
      <w:proofErr w:type="spellEnd"/>
      <w:r w:rsidRPr="00E417B9">
        <w:rPr>
          <w:rFonts w:ascii="Times New Roman" w:hAnsi="Times New Roman" w:cs="Times New Roman"/>
          <w:i/>
          <w:sz w:val="20"/>
          <w:szCs w:val="20"/>
        </w:rPr>
        <w:t>,</w:t>
      </w:r>
      <w:r w:rsidR="0064717D" w:rsidRPr="00E417B9">
        <w:rPr>
          <w:rFonts w:ascii="Times New Roman" w:hAnsi="Times New Roman" w:cs="Times New Roman"/>
          <w:i/>
          <w:sz w:val="20"/>
          <w:szCs w:val="20"/>
        </w:rPr>
        <w:t xml:space="preserve"> </w:t>
      </w:r>
      <w:r w:rsidR="00FE7BE0" w:rsidRPr="00E417B9">
        <w:rPr>
          <w:rFonts w:ascii="Times New Roman" w:hAnsi="Times New Roman" w:cs="Times New Roman"/>
          <w:i/>
          <w:sz w:val="20"/>
          <w:szCs w:val="20"/>
        </w:rPr>
        <w:t>2</w:t>
      </w:r>
      <w:r w:rsidR="002D2431" w:rsidRPr="00E417B9">
        <w:rPr>
          <w:rFonts w:ascii="Times New Roman" w:hAnsi="Times New Roman" w:cs="Times New Roman"/>
          <w:i/>
          <w:sz w:val="20"/>
          <w:szCs w:val="20"/>
        </w:rPr>
        <w:t>.</w:t>
      </w:r>
      <w:r w:rsidR="00FE7BE0" w:rsidRPr="00E417B9">
        <w:rPr>
          <w:rFonts w:ascii="Times New Roman" w:hAnsi="Times New Roman" w:cs="Times New Roman"/>
          <w:i/>
          <w:sz w:val="20"/>
          <w:szCs w:val="20"/>
        </w:rPr>
        <w:t>1</w:t>
      </w:r>
      <w:r w:rsidR="002D2431" w:rsidRPr="00E417B9">
        <w:rPr>
          <w:rFonts w:ascii="Times New Roman" w:hAnsi="Times New Roman" w:cs="Times New Roman"/>
          <w:i/>
          <w:sz w:val="20"/>
          <w:szCs w:val="20"/>
        </w:rPr>
        <w:t>.</w:t>
      </w:r>
      <w:r w:rsidR="00FE7BE0" w:rsidRPr="00E417B9">
        <w:rPr>
          <w:rFonts w:ascii="Times New Roman" w:hAnsi="Times New Roman" w:cs="Times New Roman"/>
          <w:i/>
          <w:sz w:val="20"/>
          <w:szCs w:val="20"/>
        </w:rPr>
        <w:t>4</w:t>
      </w:r>
      <w:r w:rsidR="002D2431" w:rsidRPr="00E417B9">
        <w:rPr>
          <w:rFonts w:ascii="Times New Roman" w:hAnsi="Times New Roman" w:cs="Times New Roman"/>
          <w:i/>
          <w:sz w:val="20"/>
          <w:szCs w:val="20"/>
        </w:rPr>
        <w:t>.</w:t>
      </w:r>
      <w:r w:rsidR="001E10FC" w:rsidRPr="00E417B9">
        <w:rPr>
          <w:rFonts w:ascii="Times New Roman" w:hAnsi="Times New Roman" w:cs="Times New Roman"/>
          <w:i/>
          <w:sz w:val="20"/>
          <w:szCs w:val="20"/>
        </w:rPr>
        <w:t xml:space="preserve"> </w:t>
      </w:r>
      <w:proofErr w:type="spellStart"/>
      <w:r w:rsidR="00FE7BE0" w:rsidRPr="00E417B9">
        <w:rPr>
          <w:rFonts w:ascii="Times New Roman" w:hAnsi="Times New Roman" w:cs="Times New Roman"/>
          <w:i/>
          <w:sz w:val="20"/>
          <w:szCs w:val="20"/>
        </w:rPr>
        <w:t>Ligums_</w:t>
      </w:r>
      <w:r w:rsidR="0088315E" w:rsidRPr="00E417B9">
        <w:rPr>
          <w:rFonts w:ascii="Times New Roman" w:hAnsi="Times New Roman" w:cs="Times New Roman"/>
          <w:i/>
          <w:sz w:val="20"/>
          <w:szCs w:val="20"/>
        </w:rPr>
        <w:t>LU</w:t>
      </w:r>
      <w:r w:rsidR="00FE7BE0" w:rsidRPr="00E417B9">
        <w:rPr>
          <w:rFonts w:ascii="Times New Roman" w:hAnsi="Times New Roman" w:cs="Times New Roman"/>
          <w:i/>
          <w:sz w:val="20"/>
          <w:szCs w:val="20"/>
        </w:rPr>
        <w:t>_</w:t>
      </w:r>
      <w:r w:rsidR="00B304EF" w:rsidRPr="00E417B9">
        <w:rPr>
          <w:rFonts w:ascii="Times New Roman" w:hAnsi="Times New Roman" w:cs="Times New Roman"/>
          <w:i/>
          <w:sz w:val="20"/>
          <w:szCs w:val="20"/>
        </w:rPr>
        <w:t>AMSP_</w:t>
      </w:r>
      <w:r w:rsidR="0088315E" w:rsidRPr="00E417B9">
        <w:rPr>
          <w:rFonts w:ascii="Times New Roman" w:hAnsi="Times New Roman" w:cs="Times New Roman"/>
          <w:i/>
          <w:sz w:val="20"/>
          <w:szCs w:val="20"/>
        </w:rPr>
        <w:t>Kimija</w:t>
      </w:r>
      <w:proofErr w:type="spellEnd"/>
      <w:r w:rsidRPr="00E417B9">
        <w:rPr>
          <w:rFonts w:ascii="Times New Roman" w:hAnsi="Times New Roman" w:cs="Times New Roman"/>
        </w:rPr>
        <w:t>).</w:t>
      </w:r>
      <w:r w:rsidR="00DB40E5" w:rsidRPr="00E417B9">
        <w:rPr>
          <w:rFonts w:ascii="Times New Roman" w:hAnsi="Times New Roman" w:cs="Times New Roman"/>
        </w:rPr>
        <w:t xml:space="preserve"> </w:t>
      </w:r>
      <w:r w:rsidRPr="00E417B9">
        <w:rPr>
          <w:rFonts w:ascii="Times New Roman" w:hAnsi="Times New Roman" w:cs="Times New Roman"/>
        </w:rPr>
        <w:t>Studiju  līguma</w:t>
      </w:r>
      <w:r w:rsidR="00DB40E5" w:rsidRPr="00E417B9">
        <w:rPr>
          <w:rFonts w:ascii="Times New Roman" w:hAnsi="Times New Roman" w:cs="Times New Roman"/>
        </w:rPr>
        <w:t xml:space="preserve"> </w:t>
      </w:r>
      <w:r w:rsidRPr="00E417B9">
        <w:rPr>
          <w:rFonts w:ascii="Times New Roman" w:hAnsi="Times New Roman" w:cs="Times New Roman"/>
        </w:rPr>
        <w:t xml:space="preserve">tipveida paraugs pieejams pielikumā </w:t>
      </w:r>
      <w:r w:rsidR="001E10FC" w:rsidRPr="00E417B9">
        <w:rPr>
          <w:rFonts w:ascii="Times New Roman" w:hAnsi="Times New Roman" w:cs="Times New Roman"/>
        </w:rPr>
        <w:t>(</w:t>
      </w:r>
      <w:r w:rsidRPr="00E417B9">
        <w:rPr>
          <w:rFonts w:ascii="Times New Roman" w:hAnsi="Times New Roman" w:cs="Times New Roman"/>
          <w:i/>
        </w:rPr>
        <w:t>2</w:t>
      </w:r>
      <w:r w:rsidR="00076534" w:rsidRPr="00E417B9">
        <w:rPr>
          <w:rFonts w:ascii="Times New Roman" w:hAnsi="Times New Roman" w:cs="Times New Roman"/>
          <w:i/>
        </w:rPr>
        <w:t>_</w:t>
      </w:r>
      <w:r w:rsidRPr="00E417B9">
        <w:rPr>
          <w:rFonts w:ascii="Times New Roman" w:hAnsi="Times New Roman" w:cs="Times New Roman"/>
          <w:i/>
        </w:rPr>
        <w:t>1</w:t>
      </w:r>
      <w:r w:rsidR="00076534" w:rsidRPr="00E417B9">
        <w:rPr>
          <w:rFonts w:ascii="Times New Roman" w:hAnsi="Times New Roman" w:cs="Times New Roman"/>
          <w:i/>
        </w:rPr>
        <w:t>_</w:t>
      </w:r>
      <w:r w:rsidRPr="00E417B9">
        <w:rPr>
          <w:rFonts w:ascii="Times New Roman" w:hAnsi="Times New Roman" w:cs="Times New Roman"/>
          <w:i/>
        </w:rPr>
        <w:t>4_</w:t>
      </w:r>
      <w:r w:rsidR="00E7440B" w:rsidRPr="00E417B9">
        <w:rPr>
          <w:rFonts w:ascii="Times New Roman" w:hAnsi="Times New Roman" w:cs="Times New Roman"/>
          <w:i/>
        </w:rPr>
        <w:t>Studiju_liguma</w:t>
      </w:r>
      <w:r w:rsidRPr="00E417B9">
        <w:rPr>
          <w:rFonts w:ascii="Times New Roman" w:hAnsi="Times New Roman" w:cs="Times New Roman"/>
          <w:i/>
        </w:rPr>
        <w:t>_paraugs</w:t>
      </w:r>
      <w:r w:rsidR="001E10FC" w:rsidRPr="00E417B9">
        <w:rPr>
          <w:rFonts w:ascii="Times New Roman" w:hAnsi="Times New Roman" w:cs="Times New Roman"/>
          <w:iCs/>
        </w:rPr>
        <w:t>)</w:t>
      </w:r>
      <w:r w:rsidR="00076534" w:rsidRPr="00E417B9">
        <w:rPr>
          <w:rFonts w:ascii="Times New Roman" w:hAnsi="Times New Roman" w:cs="Times New Roman"/>
          <w:iCs/>
        </w:rPr>
        <w:t>.</w:t>
      </w:r>
    </w:p>
    <w:p w14:paraId="516C9206" w14:textId="77777777" w:rsidR="00D04B10" w:rsidRPr="00E417B9" w:rsidRDefault="00D04B10" w:rsidP="00B304EF">
      <w:pPr>
        <w:rPr>
          <w:rFonts w:ascii="Times New Roman" w:hAnsi="Times New Roman" w:cs="Times New Roman"/>
        </w:rPr>
      </w:pPr>
    </w:p>
    <w:p w14:paraId="35084427" w14:textId="77777777" w:rsidR="00275A87" w:rsidRPr="00E417B9" w:rsidRDefault="00275A87" w:rsidP="002026BA">
      <w:pPr>
        <w:pStyle w:val="Heading3"/>
        <w:rPr>
          <w:rFonts w:ascii="Times New Roman" w:hAnsi="Times New Roman" w:cs="Times New Roman"/>
          <w:color w:val="auto"/>
        </w:rPr>
      </w:pPr>
      <w:r w:rsidRPr="00E417B9">
        <w:rPr>
          <w:rFonts w:ascii="Times New Roman" w:hAnsi="Times New Roman" w:cs="Times New Roman"/>
          <w:color w:val="auto"/>
        </w:rPr>
        <w:t xml:space="preserve">2.1.5. Studējošo sasniegumu vērtēšanā izmantoto metožu un procedūru novērtējums, principi, kā tās tiek izvēlētas, kā tiek analizēta novērtēšanas metožu un procedūru atbilstība studiju programmu mērķu sasniegšanai un studējošo vajadzībām. </w:t>
      </w:r>
    </w:p>
    <w:p w14:paraId="665ED5CA" w14:textId="2A2AC873" w:rsidR="007B2A4F" w:rsidRPr="00E417B9" w:rsidRDefault="007F31B5" w:rsidP="007F31B5">
      <w:pPr>
        <w:rPr>
          <w:rFonts w:ascii="Times New Roman" w:hAnsi="Times New Roman" w:cs="Times New Roman"/>
        </w:rPr>
      </w:pPr>
      <w:r w:rsidRPr="00E417B9">
        <w:rPr>
          <w:rFonts w:ascii="Times New Roman" w:hAnsi="Times New Roman" w:cs="Times New Roman"/>
        </w:rPr>
        <w:t>Saskaņā ar 2015.</w:t>
      </w:r>
      <w:r w:rsidR="001D532F" w:rsidRPr="00E417B9">
        <w:rPr>
          <w:rFonts w:ascii="Times New Roman" w:hAnsi="Times New Roman" w:cs="Times New Roman"/>
        </w:rPr>
        <w:t xml:space="preserve"> </w:t>
      </w:r>
      <w:r w:rsidRPr="00E417B9">
        <w:rPr>
          <w:rFonts w:ascii="Times New Roman" w:hAnsi="Times New Roman" w:cs="Times New Roman"/>
        </w:rPr>
        <w:t>gadā pieņemtajiem Standartiem un vadlīnijām kvalitātes nodrošināšanai Eiropas</w:t>
      </w:r>
      <w:r w:rsidR="007B2A4F" w:rsidRPr="00E417B9">
        <w:rPr>
          <w:rFonts w:ascii="Times New Roman" w:hAnsi="Times New Roman" w:cs="Times New Roman"/>
        </w:rPr>
        <w:t xml:space="preserve"> </w:t>
      </w:r>
      <w:r w:rsidRPr="00E417B9">
        <w:rPr>
          <w:rFonts w:ascii="Times New Roman" w:hAnsi="Times New Roman" w:cs="Times New Roman"/>
        </w:rPr>
        <w:t>augstākās izglītības telpā (1.3. standarts) augstskolām jānodrošina, ka studiju programmas tiek</w:t>
      </w:r>
      <w:r w:rsidR="007B2A4F" w:rsidRPr="00E417B9">
        <w:rPr>
          <w:rFonts w:ascii="Times New Roman" w:hAnsi="Times New Roman" w:cs="Times New Roman"/>
        </w:rPr>
        <w:t xml:space="preserve"> </w:t>
      </w:r>
      <w:r w:rsidRPr="00E417B9">
        <w:rPr>
          <w:rFonts w:ascii="Times New Roman" w:hAnsi="Times New Roman" w:cs="Times New Roman"/>
        </w:rPr>
        <w:t>īstenotas tā, lai iedrošinātu studentus aktīvi iesaistīties studiju procesa veidošanā, un ka studentu</w:t>
      </w:r>
      <w:r w:rsidR="007B2A4F" w:rsidRPr="00E417B9">
        <w:rPr>
          <w:rFonts w:ascii="Times New Roman" w:hAnsi="Times New Roman" w:cs="Times New Roman"/>
        </w:rPr>
        <w:t xml:space="preserve"> </w:t>
      </w:r>
      <w:r w:rsidRPr="00E417B9">
        <w:rPr>
          <w:rFonts w:ascii="Times New Roman" w:hAnsi="Times New Roman" w:cs="Times New Roman"/>
        </w:rPr>
        <w:t xml:space="preserve">sekmju vērtēšana atbilst šai pieejai. Vērtēšana virziena </w:t>
      </w:r>
      <w:r w:rsidR="001D532F" w:rsidRPr="00E417B9">
        <w:rPr>
          <w:rFonts w:ascii="Times New Roman" w:hAnsi="Times New Roman" w:cs="Times New Roman"/>
        </w:rPr>
        <w:t xml:space="preserve">“Ķīmija, ķīmijas tehnoloģijas un biotehnoloģija” </w:t>
      </w:r>
      <w:r w:rsidRPr="00E417B9">
        <w:rPr>
          <w:rFonts w:ascii="Times New Roman" w:hAnsi="Times New Roman" w:cs="Times New Roman"/>
        </w:rPr>
        <w:t>studiju programmās tiek</w:t>
      </w:r>
      <w:r w:rsidR="00E957CD" w:rsidRPr="00E417B9">
        <w:rPr>
          <w:rFonts w:ascii="Times New Roman" w:hAnsi="Times New Roman" w:cs="Times New Roman"/>
        </w:rPr>
        <w:t xml:space="preserve"> </w:t>
      </w:r>
      <w:r w:rsidRPr="00E417B9">
        <w:rPr>
          <w:rFonts w:ascii="Times New Roman" w:hAnsi="Times New Roman" w:cs="Times New Roman"/>
        </w:rPr>
        <w:t>veikta, balstoties uz šādiem principiem:</w:t>
      </w:r>
    </w:p>
    <w:p w14:paraId="30578DA3" w14:textId="77777777" w:rsidR="007B2A4F" w:rsidRPr="00E417B9" w:rsidRDefault="007F31B5" w:rsidP="005C5FF8">
      <w:pPr>
        <w:pStyle w:val="Bulleted"/>
        <w:rPr>
          <w:rFonts w:ascii="Times New Roman" w:hAnsi="Times New Roman" w:cs="Times New Roman"/>
        </w:rPr>
      </w:pPr>
      <w:r w:rsidRPr="00E417B9">
        <w:rPr>
          <w:rFonts w:ascii="Times New Roman" w:hAnsi="Times New Roman" w:cs="Times New Roman"/>
        </w:rPr>
        <w:t>vērtēšanas kritēriji ir skaidri un saprotami, ir iepriekš publiskoti un pieejami;</w:t>
      </w:r>
    </w:p>
    <w:p w14:paraId="497EFBD4" w14:textId="77777777" w:rsidR="007B2A4F" w:rsidRPr="00E417B9" w:rsidRDefault="007F31B5" w:rsidP="005C5FF8">
      <w:pPr>
        <w:pStyle w:val="Bulleted"/>
        <w:rPr>
          <w:rFonts w:ascii="Times New Roman" w:hAnsi="Times New Roman" w:cs="Times New Roman"/>
        </w:rPr>
      </w:pPr>
      <w:r w:rsidRPr="00E417B9">
        <w:rPr>
          <w:rFonts w:ascii="Times New Roman" w:hAnsi="Times New Roman" w:cs="Times New Roman"/>
        </w:rPr>
        <w:t>vērtētāji pārzina pārbaudes un eksaminācijas metodes;</w:t>
      </w:r>
    </w:p>
    <w:p w14:paraId="79C46F6B" w14:textId="3B08DC14" w:rsidR="007B2A4F" w:rsidRPr="00E417B9" w:rsidRDefault="007F31B5" w:rsidP="005C5FF8">
      <w:pPr>
        <w:pStyle w:val="Bulleted"/>
        <w:rPr>
          <w:rFonts w:ascii="Times New Roman" w:hAnsi="Times New Roman" w:cs="Times New Roman"/>
        </w:rPr>
      </w:pPr>
      <w:r w:rsidRPr="00E417B9">
        <w:rPr>
          <w:rFonts w:ascii="Times New Roman" w:hAnsi="Times New Roman" w:cs="Times New Roman"/>
        </w:rPr>
        <w:t>vērtēšana sniedz studējošajiem iespēju parādīt, kādā mērā tie ir sasnieguši sagaidāmos</w:t>
      </w:r>
      <w:r w:rsidR="007B2A4F" w:rsidRPr="00E417B9">
        <w:rPr>
          <w:rFonts w:ascii="Times New Roman" w:hAnsi="Times New Roman" w:cs="Times New Roman"/>
        </w:rPr>
        <w:t xml:space="preserve"> </w:t>
      </w:r>
      <w:r w:rsidRPr="00E417B9">
        <w:rPr>
          <w:rFonts w:ascii="Times New Roman" w:hAnsi="Times New Roman" w:cs="Times New Roman"/>
        </w:rPr>
        <w:t xml:space="preserve">mācīšanās </w:t>
      </w:r>
      <w:r w:rsidRPr="00E417B9">
        <w:rPr>
          <w:rFonts w:ascii="Times New Roman" w:hAnsi="Times New Roman" w:cs="Times New Roman"/>
        </w:rPr>
        <w:lastRenderedPageBreak/>
        <w:t xml:space="preserve">rezultātus; </w:t>
      </w:r>
    </w:p>
    <w:p w14:paraId="70E49685" w14:textId="77777777" w:rsidR="007B2A4F" w:rsidRPr="00E417B9" w:rsidRDefault="007F31B5" w:rsidP="005C5FF8">
      <w:pPr>
        <w:pStyle w:val="Bulleted"/>
        <w:rPr>
          <w:rFonts w:ascii="Times New Roman" w:hAnsi="Times New Roman" w:cs="Times New Roman"/>
        </w:rPr>
      </w:pPr>
      <w:r w:rsidRPr="00E417B9">
        <w:rPr>
          <w:rFonts w:ascii="Times New Roman" w:hAnsi="Times New Roman" w:cs="Times New Roman"/>
        </w:rPr>
        <w:t>studējošie saņem atgriezenisko saiti, kura, ja nepieciešams, sniedz</w:t>
      </w:r>
      <w:r w:rsidR="007B2A4F" w:rsidRPr="00E417B9">
        <w:rPr>
          <w:rFonts w:ascii="Times New Roman" w:hAnsi="Times New Roman" w:cs="Times New Roman"/>
        </w:rPr>
        <w:t xml:space="preserve"> </w:t>
      </w:r>
      <w:r w:rsidRPr="00E417B9">
        <w:rPr>
          <w:rFonts w:ascii="Times New Roman" w:hAnsi="Times New Roman" w:cs="Times New Roman"/>
        </w:rPr>
        <w:t>padomus saistībā ar mācīšanās procesu;</w:t>
      </w:r>
    </w:p>
    <w:p w14:paraId="7B17F472" w14:textId="77777777" w:rsidR="007B2A4F" w:rsidRPr="00E417B9" w:rsidRDefault="007F31B5" w:rsidP="005C5FF8">
      <w:pPr>
        <w:pStyle w:val="Bulleted"/>
        <w:rPr>
          <w:rFonts w:ascii="Times New Roman" w:hAnsi="Times New Roman" w:cs="Times New Roman"/>
        </w:rPr>
      </w:pPr>
      <w:r w:rsidRPr="00E417B9">
        <w:rPr>
          <w:rFonts w:ascii="Times New Roman" w:hAnsi="Times New Roman" w:cs="Times New Roman"/>
        </w:rPr>
        <w:t>vērtēšana ir konsekventa, taisnīga, piemērota visiem studējošiem un tiek īstenota saskaņā ar</w:t>
      </w:r>
      <w:r w:rsidR="007B2A4F" w:rsidRPr="00E417B9">
        <w:rPr>
          <w:rFonts w:ascii="Times New Roman" w:hAnsi="Times New Roman" w:cs="Times New Roman"/>
        </w:rPr>
        <w:t xml:space="preserve"> </w:t>
      </w:r>
      <w:r w:rsidRPr="00E417B9">
        <w:rPr>
          <w:rFonts w:ascii="Times New Roman" w:hAnsi="Times New Roman" w:cs="Times New Roman"/>
        </w:rPr>
        <w:t>likumdošanu un apstiprinātām procedūrām;</w:t>
      </w:r>
    </w:p>
    <w:p w14:paraId="4E75E4E2" w14:textId="77777777" w:rsidR="007B2A4F" w:rsidRPr="00E417B9" w:rsidRDefault="007F31B5" w:rsidP="005C5FF8">
      <w:pPr>
        <w:pStyle w:val="Bulleted"/>
        <w:rPr>
          <w:rFonts w:ascii="Times New Roman" w:hAnsi="Times New Roman" w:cs="Times New Roman"/>
        </w:rPr>
      </w:pPr>
      <w:r w:rsidRPr="00E417B9">
        <w:rPr>
          <w:rFonts w:ascii="Times New Roman" w:hAnsi="Times New Roman" w:cs="Times New Roman"/>
        </w:rPr>
        <w:t>darbojas procedūra studējošo apelāciju izskatīšanai.</w:t>
      </w:r>
    </w:p>
    <w:p w14:paraId="141D6272" w14:textId="7C5DA67D" w:rsidR="00B16B77" w:rsidRPr="00E417B9" w:rsidRDefault="007F31B5" w:rsidP="007F31B5">
      <w:pPr>
        <w:rPr>
          <w:rFonts w:ascii="Times New Roman" w:hAnsi="Times New Roman" w:cs="Times New Roman"/>
        </w:rPr>
      </w:pPr>
      <w:r w:rsidRPr="00E417B9">
        <w:rPr>
          <w:rFonts w:ascii="Times New Roman" w:hAnsi="Times New Roman" w:cs="Times New Roman"/>
        </w:rPr>
        <w:t>Nozares teorētiskajos pamatkursos iegūtās zināšanas, prasmes</w:t>
      </w:r>
      <w:r w:rsidR="008F1DEB" w:rsidRPr="00E417B9">
        <w:rPr>
          <w:rFonts w:ascii="Times New Roman" w:hAnsi="Times New Roman" w:cs="Times New Roman"/>
        </w:rPr>
        <w:t xml:space="preserve"> un </w:t>
      </w:r>
      <w:r w:rsidRPr="00E417B9">
        <w:rPr>
          <w:rFonts w:ascii="Times New Roman" w:hAnsi="Times New Roman" w:cs="Times New Roman"/>
        </w:rPr>
        <w:t>kompetences tiek pārbaudītas ar testu, kolokviju, kontroldarbu, referātu, prezentāciju u.c.</w:t>
      </w:r>
      <w:r w:rsidR="00B4795D" w:rsidRPr="00E417B9">
        <w:rPr>
          <w:rFonts w:ascii="Times New Roman" w:hAnsi="Times New Roman" w:cs="Times New Roman"/>
        </w:rPr>
        <w:t xml:space="preserve"> </w:t>
      </w:r>
      <w:r w:rsidRPr="00E417B9">
        <w:rPr>
          <w:rFonts w:ascii="Times New Roman" w:hAnsi="Times New Roman" w:cs="Times New Roman"/>
        </w:rPr>
        <w:t>vērtēšanas metožu palīdzību. Nozares specializācijas kursu apguvē dominējošās</w:t>
      </w:r>
      <w:r w:rsidR="00B4795D" w:rsidRPr="00E417B9">
        <w:rPr>
          <w:rFonts w:ascii="Times New Roman" w:hAnsi="Times New Roman" w:cs="Times New Roman"/>
        </w:rPr>
        <w:t xml:space="preserve"> </w:t>
      </w:r>
      <w:r w:rsidRPr="00E417B9">
        <w:rPr>
          <w:rFonts w:ascii="Times New Roman" w:hAnsi="Times New Roman" w:cs="Times New Roman"/>
        </w:rPr>
        <w:t xml:space="preserve">programmas realizācijas formas ir </w:t>
      </w:r>
      <w:r w:rsidR="008F1DEB" w:rsidRPr="00E417B9">
        <w:rPr>
          <w:rFonts w:ascii="Times New Roman" w:hAnsi="Times New Roman" w:cs="Times New Roman"/>
        </w:rPr>
        <w:t xml:space="preserve">laboratorijas darbi un </w:t>
      </w:r>
      <w:r w:rsidRPr="00E417B9">
        <w:rPr>
          <w:rFonts w:ascii="Times New Roman" w:hAnsi="Times New Roman" w:cs="Times New Roman"/>
        </w:rPr>
        <w:t>praktiskās nodarbības, un šajos</w:t>
      </w:r>
      <w:r w:rsidR="00B16B77" w:rsidRPr="00E417B9">
        <w:rPr>
          <w:rFonts w:ascii="Times New Roman" w:hAnsi="Times New Roman" w:cs="Times New Roman"/>
        </w:rPr>
        <w:t xml:space="preserve"> </w:t>
      </w:r>
      <w:r w:rsidRPr="00E417B9">
        <w:rPr>
          <w:rFonts w:ascii="Times New Roman" w:hAnsi="Times New Roman" w:cs="Times New Roman"/>
        </w:rPr>
        <w:t>studiju kursos tiek vērtētas studējošo zināšanas un praktiskās iemaņas.</w:t>
      </w:r>
      <w:r w:rsidR="00B16B77" w:rsidRPr="00E417B9">
        <w:rPr>
          <w:rFonts w:ascii="Times New Roman" w:hAnsi="Times New Roman" w:cs="Times New Roman"/>
        </w:rPr>
        <w:t xml:space="preserve"> </w:t>
      </w:r>
    </w:p>
    <w:p w14:paraId="3D6936A9" w14:textId="1FEDC7B2" w:rsidR="00B16B77" w:rsidRPr="00E417B9" w:rsidRDefault="007F31B5" w:rsidP="00B16B77">
      <w:pPr>
        <w:rPr>
          <w:rFonts w:ascii="Times New Roman" w:hAnsi="Times New Roman" w:cs="Times New Roman"/>
        </w:rPr>
      </w:pPr>
      <w:r w:rsidRPr="00E417B9">
        <w:rPr>
          <w:rFonts w:ascii="Times New Roman" w:hAnsi="Times New Roman" w:cs="Times New Roman"/>
        </w:rPr>
        <w:t>Atkarībā no mācību formas un metodēm docētājs izvēlas vērtēšanas formas un kritērijus. Liela daļa</w:t>
      </w:r>
      <w:r w:rsidR="002D551A" w:rsidRPr="00E417B9">
        <w:rPr>
          <w:rFonts w:ascii="Times New Roman" w:hAnsi="Times New Roman" w:cs="Times New Roman"/>
        </w:rPr>
        <w:t xml:space="preserve"> </w:t>
      </w:r>
      <w:r w:rsidRPr="00E417B9">
        <w:rPr>
          <w:rFonts w:ascii="Times New Roman" w:hAnsi="Times New Roman" w:cs="Times New Roman"/>
        </w:rPr>
        <w:t>studiju rezultātu pieprasa no studējošā ne tikai demonstrēt zināšanas, bet arī praktiski analizēt</w:t>
      </w:r>
      <w:r w:rsidR="002D551A" w:rsidRPr="00E417B9">
        <w:rPr>
          <w:rFonts w:ascii="Times New Roman" w:hAnsi="Times New Roman" w:cs="Times New Roman"/>
        </w:rPr>
        <w:t xml:space="preserve"> </w:t>
      </w:r>
      <w:r w:rsidRPr="00E417B9">
        <w:rPr>
          <w:rFonts w:ascii="Times New Roman" w:hAnsi="Times New Roman" w:cs="Times New Roman"/>
        </w:rPr>
        <w:t>apgūt</w:t>
      </w:r>
      <w:r w:rsidR="00C4054A" w:rsidRPr="00E417B9">
        <w:rPr>
          <w:rFonts w:ascii="Times New Roman" w:hAnsi="Times New Roman" w:cs="Times New Roman"/>
        </w:rPr>
        <w:t>o</w:t>
      </w:r>
      <w:r w:rsidRPr="00E417B9">
        <w:rPr>
          <w:rFonts w:ascii="Times New Roman" w:hAnsi="Times New Roman" w:cs="Times New Roman"/>
        </w:rPr>
        <w:t xml:space="preserve"> vielu, sasaistot to ar ikdienas dzīvi un esošo pieredzi. Tāpēc nozīmīga loma ir </w:t>
      </w:r>
      <w:r w:rsidR="008F1DEB" w:rsidRPr="00E417B9">
        <w:rPr>
          <w:rFonts w:ascii="Times New Roman" w:hAnsi="Times New Roman" w:cs="Times New Roman"/>
        </w:rPr>
        <w:t xml:space="preserve">arī </w:t>
      </w:r>
      <w:r w:rsidRPr="00E417B9">
        <w:rPr>
          <w:rFonts w:ascii="Times New Roman" w:hAnsi="Times New Roman" w:cs="Times New Roman"/>
        </w:rPr>
        <w:t>semināriem un</w:t>
      </w:r>
      <w:r w:rsidR="002D551A" w:rsidRPr="00E417B9">
        <w:rPr>
          <w:rFonts w:ascii="Times New Roman" w:hAnsi="Times New Roman" w:cs="Times New Roman"/>
        </w:rPr>
        <w:t xml:space="preserve"> </w:t>
      </w:r>
      <w:r w:rsidRPr="00E417B9">
        <w:rPr>
          <w:rFonts w:ascii="Times New Roman" w:hAnsi="Times New Roman" w:cs="Times New Roman"/>
        </w:rPr>
        <w:t>praktiskajām nodarbībām. Praktiskajās nodarbībās individuālo vai grupu darba prezentāciju laikā,</w:t>
      </w:r>
      <w:r w:rsidR="002D551A" w:rsidRPr="00E417B9">
        <w:rPr>
          <w:rFonts w:ascii="Times New Roman" w:hAnsi="Times New Roman" w:cs="Times New Roman"/>
        </w:rPr>
        <w:t xml:space="preserve"> </w:t>
      </w:r>
      <w:r w:rsidRPr="00E417B9">
        <w:rPr>
          <w:rFonts w:ascii="Times New Roman" w:hAnsi="Times New Roman" w:cs="Times New Roman"/>
        </w:rPr>
        <w:t>studējošie, izsakot savu viedokli</w:t>
      </w:r>
      <w:r w:rsidR="002D551A" w:rsidRPr="00E417B9">
        <w:rPr>
          <w:rFonts w:ascii="Times New Roman" w:hAnsi="Times New Roman" w:cs="Times New Roman"/>
        </w:rPr>
        <w:t>,</w:t>
      </w:r>
      <w:r w:rsidRPr="00E417B9">
        <w:rPr>
          <w:rFonts w:ascii="Times New Roman" w:hAnsi="Times New Roman" w:cs="Times New Roman"/>
        </w:rPr>
        <w:t xml:space="preserve"> pilnveido analītiskās prasmes. Darbojoties šādā veidā, tiek uzturēts</w:t>
      </w:r>
      <w:r w:rsidR="002D551A" w:rsidRPr="00E417B9">
        <w:rPr>
          <w:rFonts w:ascii="Times New Roman" w:hAnsi="Times New Roman" w:cs="Times New Roman"/>
        </w:rPr>
        <w:t xml:space="preserve"> </w:t>
      </w:r>
      <w:r w:rsidRPr="00E417B9">
        <w:rPr>
          <w:rFonts w:ascii="Times New Roman" w:hAnsi="Times New Roman" w:cs="Times New Roman"/>
        </w:rPr>
        <w:t>pastāvīgs dialogs ar apkārtējiem partneriem - studējošie apzinās pastāvošo viedokļu daudzveidību</w:t>
      </w:r>
      <w:r w:rsidR="002D551A" w:rsidRPr="00E417B9">
        <w:rPr>
          <w:rFonts w:ascii="Times New Roman" w:hAnsi="Times New Roman" w:cs="Times New Roman"/>
        </w:rPr>
        <w:t xml:space="preserve"> </w:t>
      </w:r>
      <w:r w:rsidRPr="00E417B9">
        <w:rPr>
          <w:rFonts w:ascii="Times New Roman" w:hAnsi="Times New Roman" w:cs="Times New Roman"/>
        </w:rPr>
        <w:t>un bagātina cits cita pieredzi.</w:t>
      </w:r>
    </w:p>
    <w:p w14:paraId="0A4A7E0B" w14:textId="05DF5E6C" w:rsidR="005E7700" w:rsidRPr="00E417B9" w:rsidRDefault="007F31B5" w:rsidP="00B16B77">
      <w:pPr>
        <w:rPr>
          <w:rFonts w:ascii="Times New Roman" w:hAnsi="Times New Roman" w:cs="Times New Roman"/>
        </w:rPr>
      </w:pPr>
      <w:r w:rsidRPr="00E417B9">
        <w:rPr>
          <w:rFonts w:ascii="Times New Roman" w:hAnsi="Times New Roman" w:cs="Times New Roman"/>
        </w:rPr>
        <w:t xml:space="preserve">Līdzās </w:t>
      </w:r>
      <w:proofErr w:type="spellStart"/>
      <w:r w:rsidRPr="00E417B9">
        <w:rPr>
          <w:rFonts w:ascii="Times New Roman" w:hAnsi="Times New Roman" w:cs="Times New Roman"/>
        </w:rPr>
        <w:t>formatīvajai</w:t>
      </w:r>
      <w:proofErr w:type="spellEnd"/>
      <w:r w:rsidRPr="00E417B9">
        <w:rPr>
          <w:rFonts w:ascii="Times New Roman" w:hAnsi="Times New Roman" w:cs="Times New Roman"/>
        </w:rPr>
        <w:t xml:space="preserve"> vērtēšanai docētāji izmanto arī </w:t>
      </w:r>
      <w:proofErr w:type="spellStart"/>
      <w:r w:rsidRPr="00E417B9">
        <w:rPr>
          <w:rFonts w:ascii="Times New Roman" w:hAnsi="Times New Roman" w:cs="Times New Roman"/>
        </w:rPr>
        <w:t>summatīvo</w:t>
      </w:r>
      <w:proofErr w:type="spellEnd"/>
      <w:r w:rsidRPr="00E417B9">
        <w:rPr>
          <w:rFonts w:ascii="Times New Roman" w:hAnsi="Times New Roman" w:cs="Times New Roman"/>
        </w:rPr>
        <w:t xml:space="preserve"> vērtēšanu. </w:t>
      </w:r>
      <w:proofErr w:type="spellStart"/>
      <w:r w:rsidRPr="00E417B9">
        <w:rPr>
          <w:rFonts w:ascii="Times New Roman" w:hAnsi="Times New Roman" w:cs="Times New Roman"/>
        </w:rPr>
        <w:t>Summatīvā</w:t>
      </w:r>
      <w:proofErr w:type="spellEnd"/>
      <w:r w:rsidRPr="00E417B9">
        <w:rPr>
          <w:rFonts w:ascii="Times New Roman" w:hAnsi="Times New Roman" w:cs="Times New Roman"/>
        </w:rPr>
        <w:t xml:space="preserve"> vērtēšana</w:t>
      </w:r>
      <w:r w:rsidR="00675863" w:rsidRPr="00E417B9">
        <w:rPr>
          <w:rFonts w:ascii="Times New Roman" w:hAnsi="Times New Roman" w:cs="Times New Roman"/>
        </w:rPr>
        <w:t xml:space="preserve"> </w:t>
      </w:r>
      <w:r w:rsidRPr="00E417B9">
        <w:rPr>
          <w:rFonts w:ascii="Times New Roman" w:hAnsi="Times New Roman" w:cs="Times New Roman"/>
        </w:rPr>
        <w:t xml:space="preserve">veidojas </w:t>
      </w:r>
      <w:proofErr w:type="spellStart"/>
      <w:r w:rsidRPr="00E417B9">
        <w:rPr>
          <w:rFonts w:ascii="Times New Roman" w:hAnsi="Times New Roman" w:cs="Times New Roman"/>
        </w:rPr>
        <w:t>starppārbaudījumu</w:t>
      </w:r>
      <w:proofErr w:type="spellEnd"/>
      <w:r w:rsidRPr="00E417B9">
        <w:rPr>
          <w:rFonts w:ascii="Times New Roman" w:hAnsi="Times New Roman" w:cs="Times New Roman"/>
        </w:rPr>
        <w:t xml:space="preserve"> atzīmju izlikšanas gadījumā. Studiju kursa noslēgumā notiek ieskaite ar</w:t>
      </w:r>
      <w:r w:rsidR="00675863" w:rsidRPr="00E417B9">
        <w:rPr>
          <w:rFonts w:ascii="Times New Roman" w:hAnsi="Times New Roman" w:cs="Times New Roman"/>
        </w:rPr>
        <w:t xml:space="preserve"> </w:t>
      </w:r>
      <w:r w:rsidRPr="00E417B9">
        <w:rPr>
          <w:rFonts w:ascii="Times New Roman" w:hAnsi="Times New Roman" w:cs="Times New Roman"/>
        </w:rPr>
        <w:t>atzīmi vai eksāmens. Gala pārbaudījums notiek mutvārdos, rakstiski, sasniegumu testa veidā.</w:t>
      </w:r>
    </w:p>
    <w:p w14:paraId="25535F09" w14:textId="6DC1657C" w:rsidR="005E7700" w:rsidRPr="00E417B9" w:rsidRDefault="007F31B5" w:rsidP="00B16B77">
      <w:pPr>
        <w:rPr>
          <w:rFonts w:ascii="Times New Roman" w:hAnsi="Times New Roman" w:cs="Times New Roman"/>
        </w:rPr>
      </w:pPr>
      <w:r w:rsidRPr="00E417B9">
        <w:rPr>
          <w:rFonts w:ascii="Times New Roman" w:hAnsi="Times New Roman" w:cs="Times New Roman"/>
        </w:rPr>
        <w:t>Ar sekmju vērtēšanas kritērijiem, nosacījumiem un saistošajām procedūrām studējošie var</w:t>
      </w:r>
      <w:r w:rsidR="00675863" w:rsidRPr="00E417B9">
        <w:rPr>
          <w:rFonts w:ascii="Times New Roman" w:hAnsi="Times New Roman" w:cs="Times New Roman"/>
        </w:rPr>
        <w:t xml:space="preserve"> </w:t>
      </w:r>
      <w:r w:rsidRPr="00E417B9">
        <w:rPr>
          <w:rFonts w:ascii="Times New Roman" w:hAnsi="Times New Roman" w:cs="Times New Roman"/>
        </w:rPr>
        <w:t>iepazīties studiju kursu aprakstos.</w:t>
      </w:r>
    </w:p>
    <w:p w14:paraId="473903C9" w14:textId="793C95B0" w:rsidR="005E7700" w:rsidRPr="00E417B9" w:rsidRDefault="007F31B5" w:rsidP="00B16B77">
      <w:pPr>
        <w:rPr>
          <w:rFonts w:ascii="Times New Roman" w:hAnsi="Times New Roman" w:cs="Times New Roman"/>
        </w:rPr>
      </w:pPr>
      <w:r w:rsidRPr="00E417B9">
        <w:rPr>
          <w:rFonts w:ascii="Times New Roman" w:hAnsi="Times New Roman" w:cs="Times New Roman"/>
        </w:rPr>
        <w:t>Vērtēšanas principi un kritēriji ir katra studiju kursa aprakstā.</w:t>
      </w:r>
      <w:r w:rsidR="00A67F06" w:rsidRPr="00E417B9">
        <w:rPr>
          <w:rFonts w:ascii="Times New Roman" w:hAnsi="Times New Roman" w:cs="Times New Roman"/>
        </w:rPr>
        <w:t xml:space="preserve"> </w:t>
      </w:r>
      <w:r w:rsidR="00C4054A" w:rsidRPr="00E417B9">
        <w:rPr>
          <w:rFonts w:ascii="Times New Roman" w:hAnsi="Times New Roman" w:cs="Times New Roman"/>
        </w:rPr>
        <w:t>Docētāji</w:t>
      </w:r>
      <w:r w:rsidRPr="00E417B9">
        <w:rPr>
          <w:rFonts w:ascii="Times New Roman" w:hAnsi="Times New Roman" w:cs="Times New Roman"/>
        </w:rPr>
        <w:t>, uzsākot darbu ar studentiem auditorijā, iepazīstina studējošos ar studiju kursa</w:t>
      </w:r>
      <w:r w:rsidR="00A67F06" w:rsidRPr="00E417B9">
        <w:rPr>
          <w:rFonts w:ascii="Times New Roman" w:hAnsi="Times New Roman" w:cs="Times New Roman"/>
        </w:rPr>
        <w:t xml:space="preserve"> </w:t>
      </w:r>
      <w:r w:rsidRPr="00E417B9">
        <w:rPr>
          <w:rFonts w:ascii="Times New Roman" w:hAnsi="Times New Roman" w:cs="Times New Roman"/>
        </w:rPr>
        <w:t>prasībām un ar zināšanu un prasmju vērtēšanas sistēmu.</w:t>
      </w:r>
    </w:p>
    <w:p w14:paraId="67BC11B4" w14:textId="2405FB7C" w:rsidR="00A55691" w:rsidRPr="00E417B9" w:rsidRDefault="00A55691" w:rsidP="00A55691">
      <w:pPr>
        <w:rPr>
          <w:rFonts w:ascii="Times New Roman" w:hAnsi="Times New Roman" w:cs="Times New Roman"/>
        </w:rPr>
      </w:pPr>
      <w:r w:rsidRPr="00E417B9">
        <w:rPr>
          <w:rFonts w:ascii="Times New Roman" w:hAnsi="Times New Roman" w:cs="Times New Roman"/>
        </w:rPr>
        <w:t>Summārās vērtēšanas sistēmas galvenā priekšrocība ir tā, ka gala atzīme veidojas no vairākām komponentēm. Līdz ar to vēl strādājot semestra laikā, studenti jau ietekmē savu gala atzīmi. Studiju kursu un individuālo/mājas darbu vērtēšanas kritēriji tiek iepriekš publiskoti DU e-vidē. Semestra laikā veikto mājas darbu, kontroldarbu, referātu, prezentāciju un citu darbu novērtējumam tiek piešķirts noteikts īpatsvars gala vērtējumā. Eksāmena atzīme nedrīkst sasniegt 100% no gala vērtējuma. Mācībspēki var ņemt vērā un novērtēt arī nodarbību apmeklējumu un aktivitāti nodarbībās. Novērtējuma struktūru savam studiju kursam nosaka paši mācībspēki. Izvēloties studiju sasniegumu vērtējuma kritērijus un metodes, tiek ņemta vērā katra studiju kursa specifika un sasniedzamie rezultāti.</w:t>
      </w:r>
    </w:p>
    <w:p w14:paraId="1846F71C" w14:textId="25515733" w:rsidR="005E7700" w:rsidRPr="00E417B9" w:rsidRDefault="007F31B5" w:rsidP="00B16B77">
      <w:pPr>
        <w:rPr>
          <w:rFonts w:ascii="Times New Roman" w:hAnsi="Times New Roman" w:cs="Times New Roman"/>
        </w:rPr>
      </w:pPr>
      <w:r w:rsidRPr="00E417B9">
        <w:rPr>
          <w:rFonts w:ascii="Times New Roman" w:hAnsi="Times New Roman" w:cs="Times New Roman"/>
        </w:rPr>
        <w:t>Lai analizētu novērtēšanas metožu un procedūru atbilstību studiju programmu mērķu sasniegšanai</w:t>
      </w:r>
      <w:r w:rsidR="00A67F06" w:rsidRPr="00E417B9">
        <w:rPr>
          <w:rFonts w:ascii="Times New Roman" w:hAnsi="Times New Roman" w:cs="Times New Roman"/>
        </w:rPr>
        <w:t xml:space="preserve"> </w:t>
      </w:r>
      <w:r w:rsidRPr="00E417B9">
        <w:rPr>
          <w:rFonts w:ascii="Times New Roman" w:hAnsi="Times New Roman" w:cs="Times New Roman"/>
        </w:rPr>
        <w:t>un studējošo vajadzībām, tiek raksturoti studējošo aptauju rezultāti, formālie studentu sekmības</w:t>
      </w:r>
      <w:r w:rsidR="00A67F06" w:rsidRPr="00E417B9">
        <w:rPr>
          <w:rFonts w:ascii="Times New Roman" w:hAnsi="Times New Roman" w:cs="Times New Roman"/>
        </w:rPr>
        <w:t xml:space="preserve"> </w:t>
      </w:r>
      <w:r w:rsidRPr="00E417B9">
        <w:rPr>
          <w:rFonts w:ascii="Times New Roman" w:hAnsi="Times New Roman" w:cs="Times New Roman"/>
        </w:rPr>
        <w:t>rādītāji, detalizēti tiek izskatīti katra studiju kursa saturs un tā pasniegšanas kvalitāte. Ja tiek</w:t>
      </w:r>
      <w:r w:rsidR="00A67F06" w:rsidRPr="00E417B9">
        <w:rPr>
          <w:rFonts w:ascii="Times New Roman" w:hAnsi="Times New Roman" w:cs="Times New Roman"/>
        </w:rPr>
        <w:t xml:space="preserve"> </w:t>
      </w:r>
      <w:r w:rsidRPr="00E417B9">
        <w:rPr>
          <w:rFonts w:ascii="Times New Roman" w:hAnsi="Times New Roman" w:cs="Times New Roman"/>
        </w:rPr>
        <w:t>konstatētas novērtēšanas metožu neatbilstības, tad tiek lemts par nepieciešamajām izmaiņām</w:t>
      </w:r>
      <w:r w:rsidR="000A3E44" w:rsidRPr="00E417B9">
        <w:rPr>
          <w:rFonts w:ascii="Times New Roman" w:hAnsi="Times New Roman" w:cs="Times New Roman"/>
        </w:rPr>
        <w:t xml:space="preserve"> </w:t>
      </w:r>
      <w:r w:rsidRPr="00E417B9">
        <w:rPr>
          <w:rFonts w:ascii="Times New Roman" w:hAnsi="Times New Roman" w:cs="Times New Roman"/>
        </w:rPr>
        <w:t>studiju kursu saturā vai studiju procesa organizēšanā, nepieciešamības gadījumā izskatot</w:t>
      </w:r>
      <w:r w:rsidR="000A3E44" w:rsidRPr="00E417B9">
        <w:rPr>
          <w:rFonts w:ascii="Times New Roman" w:hAnsi="Times New Roman" w:cs="Times New Roman"/>
        </w:rPr>
        <w:t xml:space="preserve"> </w:t>
      </w:r>
      <w:r w:rsidRPr="00E417B9">
        <w:rPr>
          <w:rFonts w:ascii="Times New Roman" w:hAnsi="Times New Roman" w:cs="Times New Roman"/>
        </w:rPr>
        <w:t xml:space="preserve">jautājumus </w:t>
      </w:r>
      <w:r w:rsidR="008F1DEB" w:rsidRPr="00E417B9">
        <w:rPr>
          <w:rFonts w:ascii="Times New Roman" w:hAnsi="Times New Roman" w:cs="Times New Roman"/>
        </w:rPr>
        <w:t>Vides un tehnoloģiju</w:t>
      </w:r>
      <w:r w:rsidR="00554C14" w:rsidRPr="00E417B9">
        <w:rPr>
          <w:rFonts w:ascii="Times New Roman" w:hAnsi="Times New Roman" w:cs="Times New Roman"/>
        </w:rPr>
        <w:t xml:space="preserve"> katedras s</w:t>
      </w:r>
      <w:r w:rsidR="00F76533" w:rsidRPr="00E417B9">
        <w:rPr>
          <w:rFonts w:ascii="Times New Roman" w:hAnsi="Times New Roman" w:cs="Times New Roman"/>
        </w:rPr>
        <w:t>ēdē</w:t>
      </w:r>
      <w:r w:rsidRPr="00E417B9">
        <w:rPr>
          <w:rFonts w:ascii="Times New Roman" w:hAnsi="Times New Roman" w:cs="Times New Roman"/>
        </w:rPr>
        <w:t>. Pēc tam priekšlikumi par izmaiņām studiju kursos vai studiju</w:t>
      </w:r>
      <w:r w:rsidR="000A3E44" w:rsidRPr="00E417B9">
        <w:rPr>
          <w:rFonts w:ascii="Times New Roman" w:hAnsi="Times New Roman" w:cs="Times New Roman"/>
        </w:rPr>
        <w:t xml:space="preserve"> </w:t>
      </w:r>
      <w:r w:rsidRPr="00E417B9">
        <w:rPr>
          <w:rFonts w:ascii="Times New Roman" w:hAnsi="Times New Roman" w:cs="Times New Roman"/>
        </w:rPr>
        <w:t>programmā tiek apspriesti D</w:t>
      </w:r>
      <w:r w:rsidR="008F1DEB" w:rsidRPr="00E417B9">
        <w:rPr>
          <w:rFonts w:ascii="Times New Roman" w:hAnsi="Times New Roman" w:cs="Times New Roman"/>
        </w:rPr>
        <w:t>VAF</w:t>
      </w:r>
      <w:r w:rsidRPr="00E417B9">
        <w:rPr>
          <w:rFonts w:ascii="Times New Roman" w:hAnsi="Times New Roman" w:cs="Times New Roman"/>
        </w:rPr>
        <w:t xml:space="preserve"> Domē, un pēc tās akcepta tos virza uz DU Studiju padomi, kas</w:t>
      </w:r>
      <w:r w:rsidR="000A3E44" w:rsidRPr="00E417B9">
        <w:rPr>
          <w:rFonts w:ascii="Times New Roman" w:hAnsi="Times New Roman" w:cs="Times New Roman"/>
        </w:rPr>
        <w:t xml:space="preserve"> </w:t>
      </w:r>
      <w:r w:rsidRPr="00E417B9">
        <w:rPr>
          <w:rFonts w:ascii="Times New Roman" w:hAnsi="Times New Roman" w:cs="Times New Roman"/>
        </w:rPr>
        <w:t>izvērtē izmaiņu atbilstību un nepieciešamību. Pozitīva Studiju padomes lēmuma pieņemšanas</w:t>
      </w:r>
      <w:r w:rsidR="000A3E44" w:rsidRPr="00E417B9">
        <w:rPr>
          <w:rFonts w:ascii="Times New Roman" w:hAnsi="Times New Roman" w:cs="Times New Roman"/>
        </w:rPr>
        <w:t xml:space="preserve"> </w:t>
      </w:r>
      <w:r w:rsidRPr="00E417B9">
        <w:rPr>
          <w:rFonts w:ascii="Times New Roman" w:hAnsi="Times New Roman" w:cs="Times New Roman"/>
        </w:rPr>
        <w:t>gadījumā izmaiņas tiek apstiprinātas.</w:t>
      </w:r>
    </w:p>
    <w:p w14:paraId="10EA56EB" w14:textId="533EE61C" w:rsidR="00A320F3" w:rsidRPr="00E417B9" w:rsidRDefault="007F31B5" w:rsidP="00B16B77">
      <w:pPr>
        <w:rPr>
          <w:rFonts w:ascii="Times New Roman" w:hAnsi="Times New Roman" w:cs="Times New Roman"/>
        </w:rPr>
      </w:pPr>
      <w:r w:rsidRPr="00E417B9">
        <w:rPr>
          <w:rFonts w:ascii="Times New Roman" w:hAnsi="Times New Roman" w:cs="Times New Roman"/>
        </w:rPr>
        <w:t>Studiju rezultātu vērtēšana ir detalizēti aprakstīta “Nolikumā par studijām Daugavpils Universitātē”</w:t>
      </w:r>
      <w:r w:rsidR="00BB2542" w:rsidRPr="00E417B9">
        <w:rPr>
          <w:rFonts w:ascii="Times New Roman" w:hAnsi="Times New Roman" w:cs="Times New Roman"/>
        </w:rPr>
        <w:t xml:space="preserve"> </w:t>
      </w:r>
      <w:r w:rsidRPr="00E417B9">
        <w:rPr>
          <w:rFonts w:ascii="Times New Roman" w:hAnsi="Times New Roman" w:cs="Times New Roman"/>
        </w:rPr>
        <w:t>(</w:t>
      </w:r>
      <w:hyperlink r:id="rId21" w:history="1">
        <w:r w:rsidR="003B59D4" w:rsidRPr="00E417B9">
          <w:rPr>
            <w:rStyle w:val="Hyperlink"/>
            <w:rFonts w:ascii="Times New Roman" w:hAnsi="Times New Roman" w:cs="Times New Roman"/>
            <w:color w:val="auto"/>
          </w:rPr>
          <w:t>https://ieej.lv/YYjow</w:t>
        </w:r>
      </w:hyperlink>
      <w:r w:rsidR="003B59D4" w:rsidRPr="00E417B9">
        <w:rPr>
          <w:rFonts w:ascii="Times New Roman" w:hAnsi="Times New Roman" w:cs="Times New Roman"/>
        </w:rPr>
        <w:t>)</w:t>
      </w:r>
      <w:r w:rsidR="00E27211" w:rsidRPr="00E417B9">
        <w:rPr>
          <w:rFonts w:ascii="Times New Roman" w:hAnsi="Times New Roman" w:cs="Times New Roman"/>
        </w:rPr>
        <w:t>.</w:t>
      </w:r>
    </w:p>
    <w:p w14:paraId="683B656D" w14:textId="77777777" w:rsidR="00275A87" w:rsidRPr="00E417B9" w:rsidRDefault="00275A87" w:rsidP="00275A87">
      <w:pPr>
        <w:ind w:left="360"/>
        <w:rPr>
          <w:rFonts w:ascii="Times New Roman" w:hAnsi="Times New Roman" w:cs="Times New Roman"/>
        </w:rPr>
      </w:pPr>
    </w:p>
    <w:p w14:paraId="49AEF7D0" w14:textId="77777777" w:rsidR="00275A87" w:rsidRPr="00E417B9" w:rsidRDefault="00275A87" w:rsidP="002026BA">
      <w:pPr>
        <w:pStyle w:val="Heading3"/>
        <w:rPr>
          <w:rFonts w:ascii="Times New Roman" w:hAnsi="Times New Roman" w:cs="Times New Roman"/>
          <w:color w:val="auto"/>
        </w:rPr>
      </w:pPr>
      <w:r w:rsidRPr="00E417B9">
        <w:rPr>
          <w:rFonts w:ascii="Times New Roman" w:hAnsi="Times New Roman" w:cs="Times New Roman"/>
          <w:color w:val="auto"/>
        </w:rPr>
        <w:t xml:space="preserve">2.1.6. Akadēmiskā godīguma principu un to ievērošanas mehānismu, kā arī iesaistīto pušu informēšanas veidu raksturojums un novērtējums. Norādīt izmantotos </w:t>
      </w:r>
      <w:proofErr w:type="spellStart"/>
      <w:r w:rsidRPr="00E417B9">
        <w:rPr>
          <w:rFonts w:ascii="Times New Roman" w:hAnsi="Times New Roman" w:cs="Times New Roman"/>
          <w:color w:val="auto"/>
        </w:rPr>
        <w:t>pretplaģiāta</w:t>
      </w:r>
      <w:proofErr w:type="spellEnd"/>
      <w:r w:rsidRPr="00E417B9">
        <w:rPr>
          <w:rFonts w:ascii="Times New Roman" w:hAnsi="Times New Roman" w:cs="Times New Roman"/>
          <w:color w:val="auto"/>
        </w:rPr>
        <w:t xml:space="preserve"> rīkus, sniedzot rīku un mehānismu piemērošanas piemērus.</w:t>
      </w:r>
    </w:p>
    <w:p w14:paraId="6770D357" w14:textId="77777777" w:rsidR="003464B1" w:rsidRPr="00E417B9" w:rsidRDefault="006966D0" w:rsidP="006966D0">
      <w:pPr>
        <w:rPr>
          <w:rFonts w:ascii="Times New Roman" w:hAnsi="Times New Roman" w:cs="Times New Roman"/>
        </w:rPr>
      </w:pPr>
      <w:r w:rsidRPr="00E417B9">
        <w:rPr>
          <w:rFonts w:ascii="Times New Roman" w:hAnsi="Times New Roman" w:cs="Times New Roman"/>
        </w:rPr>
        <w:t>DU darbinieku un studējošo ētiskas rīcības vadlīnijas nosaka “Daugavpils Universitātes darbinieku un studējošo ētikas kodekss” (</w:t>
      </w:r>
      <w:hyperlink r:id="rId22" w:history="1">
        <w:r w:rsidR="006A16DE" w:rsidRPr="00E417B9">
          <w:rPr>
            <w:rStyle w:val="Hyperlink"/>
            <w:rFonts w:ascii="Times New Roman" w:hAnsi="Times New Roman" w:cs="Times New Roman"/>
            <w:color w:val="auto"/>
          </w:rPr>
          <w:t>https://ieej.lv/F8WUA</w:t>
        </w:r>
      </w:hyperlink>
      <w:r w:rsidR="006A16DE" w:rsidRPr="00E417B9">
        <w:rPr>
          <w:rFonts w:ascii="Times New Roman" w:hAnsi="Times New Roman" w:cs="Times New Roman"/>
        </w:rPr>
        <w:t>)</w:t>
      </w:r>
      <w:r w:rsidRPr="00E417B9">
        <w:rPr>
          <w:rFonts w:ascii="Times New Roman" w:hAnsi="Times New Roman" w:cs="Times New Roman"/>
        </w:rPr>
        <w:t>. Kodeksā ir noteikts, ka studējošie atbalsta un uztur akadēmisku un</w:t>
      </w:r>
      <w:r w:rsidR="003464B1" w:rsidRPr="00E417B9">
        <w:rPr>
          <w:rFonts w:ascii="Times New Roman" w:hAnsi="Times New Roman" w:cs="Times New Roman"/>
        </w:rPr>
        <w:t xml:space="preserve"> </w:t>
      </w:r>
      <w:r w:rsidRPr="00E417B9">
        <w:rPr>
          <w:rFonts w:ascii="Times New Roman" w:hAnsi="Times New Roman" w:cs="Times New Roman"/>
        </w:rPr>
        <w:t>profesionālu godīgumu, nepieļauj plaģiātu, norakstīšanu, citu intelektuālā īpašuma negodprātīgu</w:t>
      </w:r>
      <w:r w:rsidR="003464B1" w:rsidRPr="00E417B9">
        <w:rPr>
          <w:rFonts w:ascii="Times New Roman" w:hAnsi="Times New Roman" w:cs="Times New Roman"/>
        </w:rPr>
        <w:t xml:space="preserve"> </w:t>
      </w:r>
      <w:r w:rsidRPr="00E417B9">
        <w:rPr>
          <w:rFonts w:ascii="Times New Roman" w:hAnsi="Times New Roman" w:cs="Times New Roman"/>
        </w:rPr>
        <w:t>izmantošanu vai krāpšanos, savukārt, akadēmiskais personāls savlaicīgi, godprātīgi un taisnīgi</w:t>
      </w:r>
      <w:r w:rsidR="003464B1" w:rsidRPr="00E417B9">
        <w:rPr>
          <w:rFonts w:ascii="Times New Roman" w:hAnsi="Times New Roman" w:cs="Times New Roman"/>
        </w:rPr>
        <w:t xml:space="preserve"> </w:t>
      </w:r>
      <w:r w:rsidRPr="00E417B9">
        <w:rPr>
          <w:rFonts w:ascii="Times New Roman" w:hAnsi="Times New Roman" w:cs="Times New Roman"/>
        </w:rPr>
        <w:t>novērtē studējošo darbu, atbalsta un uztur akadēmisku un profesionālu godīgumu, neradot</w:t>
      </w:r>
      <w:r w:rsidR="003464B1" w:rsidRPr="00E417B9">
        <w:rPr>
          <w:rFonts w:ascii="Times New Roman" w:hAnsi="Times New Roman" w:cs="Times New Roman"/>
        </w:rPr>
        <w:t xml:space="preserve"> </w:t>
      </w:r>
      <w:r w:rsidRPr="00E417B9">
        <w:rPr>
          <w:rFonts w:ascii="Times New Roman" w:hAnsi="Times New Roman" w:cs="Times New Roman"/>
        </w:rPr>
        <w:t>nosacījumus akadēmiskā negodīguma izpausmēm, seko līdzi studentu darba izstrādes procesam,</w:t>
      </w:r>
      <w:r w:rsidR="003464B1" w:rsidRPr="00E417B9">
        <w:rPr>
          <w:rFonts w:ascii="Times New Roman" w:hAnsi="Times New Roman" w:cs="Times New Roman"/>
        </w:rPr>
        <w:t xml:space="preserve"> </w:t>
      </w:r>
      <w:r w:rsidRPr="00E417B9">
        <w:rPr>
          <w:rFonts w:ascii="Times New Roman" w:hAnsi="Times New Roman" w:cs="Times New Roman"/>
        </w:rPr>
        <w:t>nepieļauj plaģiātu, norakstīšanu, citu intelektuālā īpašuma negodprātīgu izmantošanu vai cita veida</w:t>
      </w:r>
      <w:r w:rsidR="003464B1" w:rsidRPr="00E417B9">
        <w:rPr>
          <w:rFonts w:ascii="Times New Roman" w:hAnsi="Times New Roman" w:cs="Times New Roman"/>
        </w:rPr>
        <w:t xml:space="preserve"> </w:t>
      </w:r>
      <w:r w:rsidRPr="00E417B9">
        <w:rPr>
          <w:rFonts w:ascii="Times New Roman" w:hAnsi="Times New Roman" w:cs="Times New Roman"/>
        </w:rPr>
        <w:t>krāpšanos.</w:t>
      </w:r>
    </w:p>
    <w:p w14:paraId="4AC9C444" w14:textId="77777777" w:rsidR="004426B0" w:rsidRPr="00E417B9" w:rsidRDefault="006966D0" w:rsidP="006966D0">
      <w:pPr>
        <w:rPr>
          <w:rFonts w:ascii="Times New Roman" w:hAnsi="Times New Roman" w:cs="Times New Roman"/>
        </w:rPr>
      </w:pPr>
      <w:r w:rsidRPr="00E417B9">
        <w:rPr>
          <w:rFonts w:ascii="Times New Roman" w:hAnsi="Times New Roman" w:cs="Times New Roman"/>
        </w:rPr>
        <w:t>Studiju virziena studiju programmās tiek ievēroti akadēmiskā godīguma principi saskaņā ar Nolikumu par studijām Daugavpils Universitātē</w:t>
      </w:r>
      <w:r w:rsidR="00947DE6" w:rsidRPr="00E417B9">
        <w:rPr>
          <w:rFonts w:ascii="Times New Roman" w:hAnsi="Times New Roman" w:cs="Times New Roman"/>
        </w:rPr>
        <w:t xml:space="preserve"> </w:t>
      </w:r>
      <w:r w:rsidR="00DE67AD" w:rsidRPr="00E417B9">
        <w:rPr>
          <w:rFonts w:ascii="Times New Roman" w:hAnsi="Times New Roman" w:cs="Times New Roman"/>
        </w:rPr>
        <w:t>(</w:t>
      </w:r>
      <w:hyperlink r:id="rId23" w:history="1">
        <w:r w:rsidR="00DE67AD" w:rsidRPr="00E417B9">
          <w:rPr>
            <w:rStyle w:val="Hyperlink"/>
            <w:rFonts w:ascii="Times New Roman" w:hAnsi="Times New Roman" w:cs="Times New Roman"/>
            <w:color w:val="auto"/>
          </w:rPr>
          <w:t>https://ieej.lv/YYjow</w:t>
        </w:r>
      </w:hyperlink>
      <w:r w:rsidRPr="00E417B9">
        <w:rPr>
          <w:rFonts w:ascii="Times New Roman" w:hAnsi="Times New Roman" w:cs="Times New Roman"/>
        </w:rPr>
        <w:t>). Piemēram,</w:t>
      </w:r>
      <w:r w:rsidR="00940937" w:rsidRPr="00E417B9">
        <w:rPr>
          <w:rFonts w:ascii="Times New Roman" w:hAnsi="Times New Roman" w:cs="Times New Roman"/>
        </w:rPr>
        <w:t xml:space="preserve"> </w:t>
      </w:r>
      <w:r w:rsidRPr="00E417B9">
        <w:rPr>
          <w:rFonts w:ascii="Times New Roman" w:hAnsi="Times New Roman" w:cs="Times New Roman"/>
        </w:rPr>
        <w:t xml:space="preserve">gadījumā, ja studējošie </w:t>
      </w:r>
      <w:r w:rsidRPr="00E417B9">
        <w:rPr>
          <w:rFonts w:ascii="Times New Roman" w:hAnsi="Times New Roman" w:cs="Times New Roman"/>
        </w:rPr>
        <w:lastRenderedPageBreak/>
        <w:t>pārbaudījumā izmanto neatļautus palīglīdzekļus vai kuru noslēguma darbā</w:t>
      </w:r>
      <w:r w:rsidR="00AA2AF1" w:rsidRPr="00E417B9">
        <w:rPr>
          <w:rFonts w:ascii="Times New Roman" w:hAnsi="Times New Roman" w:cs="Times New Roman"/>
        </w:rPr>
        <w:t xml:space="preserve"> </w:t>
      </w:r>
      <w:r w:rsidRPr="00E417B9">
        <w:rPr>
          <w:rFonts w:ascii="Times New Roman" w:hAnsi="Times New Roman" w:cs="Times New Roman"/>
        </w:rPr>
        <w:t>atklātas plaģiāta pazīmes, tos atstādina no pārbaudījuma kā pārbaudījumu nenokārtojušus un</w:t>
      </w:r>
      <w:r w:rsidR="00AA2AF1" w:rsidRPr="00E417B9">
        <w:rPr>
          <w:rFonts w:ascii="Times New Roman" w:hAnsi="Times New Roman" w:cs="Times New Roman"/>
        </w:rPr>
        <w:t xml:space="preserve"> </w:t>
      </w:r>
      <w:r w:rsidRPr="00E417B9">
        <w:rPr>
          <w:rFonts w:ascii="Times New Roman" w:hAnsi="Times New Roman" w:cs="Times New Roman"/>
        </w:rPr>
        <w:t>izdara atbilstošu ierakstu pārbaudījuma protokolā.</w:t>
      </w:r>
      <w:r w:rsidR="004426B0" w:rsidRPr="00E417B9">
        <w:rPr>
          <w:rFonts w:ascii="Times New Roman" w:hAnsi="Times New Roman" w:cs="Times New Roman"/>
        </w:rPr>
        <w:t xml:space="preserve"> </w:t>
      </w:r>
    </w:p>
    <w:p w14:paraId="113C4CAC" w14:textId="106B01E7" w:rsidR="007E448F" w:rsidRPr="00E417B9" w:rsidRDefault="006966D0" w:rsidP="006966D0">
      <w:pPr>
        <w:rPr>
          <w:rFonts w:ascii="Times New Roman" w:hAnsi="Times New Roman" w:cs="Times New Roman"/>
        </w:rPr>
      </w:pPr>
      <w:r w:rsidRPr="00E417B9">
        <w:rPr>
          <w:rFonts w:ascii="Times New Roman" w:hAnsi="Times New Roman" w:cs="Times New Roman"/>
        </w:rPr>
        <w:t>DU ir izstrādāta un tiek ievērota “Noslēguma darbu iesniegšanas kārtība plaģiātisma kontrolei</w:t>
      </w:r>
      <w:r w:rsidR="004426B0" w:rsidRPr="00E417B9">
        <w:rPr>
          <w:rFonts w:ascii="Times New Roman" w:hAnsi="Times New Roman" w:cs="Times New Roman"/>
        </w:rPr>
        <w:t xml:space="preserve"> </w:t>
      </w:r>
      <w:r w:rsidRPr="00E417B9">
        <w:rPr>
          <w:rFonts w:ascii="Times New Roman" w:hAnsi="Times New Roman" w:cs="Times New Roman"/>
        </w:rPr>
        <w:t>Daugavpils Universitātē” (</w:t>
      </w:r>
      <w:hyperlink r:id="rId24" w:history="1">
        <w:r w:rsidR="00C10D6C" w:rsidRPr="00E417B9">
          <w:rPr>
            <w:rStyle w:val="Hyperlink"/>
            <w:rFonts w:ascii="Times New Roman" w:hAnsi="Times New Roman" w:cs="Times New Roman"/>
            <w:color w:val="auto"/>
          </w:rPr>
          <w:t>https://ieej.lv/MPKfv</w:t>
        </w:r>
      </w:hyperlink>
      <w:r w:rsidR="00C10D6C" w:rsidRPr="00E417B9">
        <w:rPr>
          <w:rFonts w:ascii="Times New Roman" w:hAnsi="Times New Roman" w:cs="Times New Roman"/>
        </w:rPr>
        <w:t>)</w:t>
      </w:r>
      <w:r w:rsidRPr="00E417B9">
        <w:rPr>
          <w:rFonts w:ascii="Times New Roman" w:hAnsi="Times New Roman" w:cs="Times New Roman"/>
        </w:rPr>
        <w:t>, kas</w:t>
      </w:r>
      <w:r w:rsidR="004426B0" w:rsidRPr="00E417B9">
        <w:rPr>
          <w:rFonts w:ascii="Times New Roman" w:hAnsi="Times New Roman" w:cs="Times New Roman"/>
        </w:rPr>
        <w:t xml:space="preserve"> </w:t>
      </w:r>
      <w:r w:rsidRPr="00E417B9">
        <w:rPr>
          <w:rFonts w:ascii="Times New Roman" w:hAnsi="Times New Roman" w:cs="Times New Roman"/>
        </w:rPr>
        <w:t xml:space="preserve">paredz obligātu studiju noslēguma darbu elektronisko versiju iesniegšanu un glabāšanu </w:t>
      </w:r>
      <w:r w:rsidR="004426B0" w:rsidRPr="00E417B9">
        <w:rPr>
          <w:rFonts w:ascii="Times New Roman" w:hAnsi="Times New Roman" w:cs="Times New Roman"/>
        </w:rPr>
        <w:t>DU</w:t>
      </w:r>
      <w:r w:rsidRPr="00E417B9">
        <w:rPr>
          <w:rFonts w:ascii="Times New Roman" w:hAnsi="Times New Roman" w:cs="Times New Roman"/>
        </w:rPr>
        <w:t xml:space="preserve"> Informatīvajā sistēmā un nodrošina iespēju salīdzināt studējošo noslēguma darbus ar</w:t>
      </w:r>
      <w:r w:rsidR="004426B0" w:rsidRPr="00E417B9">
        <w:rPr>
          <w:rFonts w:ascii="Times New Roman" w:hAnsi="Times New Roman" w:cs="Times New Roman"/>
        </w:rPr>
        <w:t xml:space="preserve"> </w:t>
      </w:r>
      <w:r w:rsidRPr="00E417B9">
        <w:rPr>
          <w:rFonts w:ascii="Times New Roman" w:hAnsi="Times New Roman" w:cs="Times New Roman"/>
        </w:rPr>
        <w:t>iepriekšējos gados aizstāvēto darbu kopu. Visus DU studiju noslēguma darbus, t.sk. studiju virziena</w:t>
      </w:r>
      <w:r w:rsidR="004426B0" w:rsidRPr="00E417B9">
        <w:rPr>
          <w:rFonts w:ascii="Times New Roman" w:hAnsi="Times New Roman" w:cs="Times New Roman"/>
        </w:rPr>
        <w:t xml:space="preserve"> </w:t>
      </w:r>
      <w:r w:rsidR="00EB4D24" w:rsidRPr="00E417B9">
        <w:rPr>
          <w:rFonts w:ascii="Times New Roman" w:hAnsi="Times New Roman" w:cs="Times New Roman"/>
        </w:rPr>
        <w:t xml:space="preserve">“Ķīmija, ķīmijas tehnoloģijas un biotehnoloģija” </w:t>
      </w:r>
      <w:r w:rsidRPr="00E417B9">
        <w:rPr>
          <w:rFonts w:ascii="Times New Roman" w:hAnsi="Times New Roman" w:cs="Times New Roman"/>
        </w:rPr>
        <w:t xml:space="preserve">studējošo </w:t>
      </w:r>
      <w:r w:rsidR="007E448F" w:rsidRPr="00E417B9">
        <w:rPr>
          <w:rFonts w:ascii="Times New Roman" w:hAnsi="Times New Roman" w:cs="Times New Roman"/>
        </w:rPr>
        <w:t>noslēguma</w:t>
      </w:r>
      <w:r w:rsidRPr="00E417B9">
        <w:rPr>
          <w:rFonts w:ascii="Times New Roman" w:hAnsi="Times New Roman" w:cs="Times New Roman"/>
        </w:rPr>
        <w:t xml:space="preserve"> darbus, pirms aizstāvēšanas pārbauda, izmantojot</w:t>
      </w:r>
      <w:r w:rsidR="004426B0" w:rsidRPr="00E417B9">
        <w:rPr>
          <w:rFonts w:ascii="Times New Roman" w:hAnsi="Times New Roman" w:cs="Times New Roman"/>
        </w:rPr>
        <w:t xml:space="preserve"> </w:t>
      </w:r>
      <w:r w:rsidRPr="00E417B9">
        <w:rPr>
          <w:rFonts w:ascii="Times New Roman" w:hAnsi="Times New Roman" w:cs="Times New Roman"/>
        </w:rPr>
        <w:t>plaģiātisma kontroles sistēmu</w:t>
      </w:r>
      <w:r w:rsidR="004A4B6E" w:rsidRPr="00E417B9">
        <w:rPr>
          <w:rFonts w:ascii="Times New Roman" w:hAnsi="Times New Roman" w:cs="Times New Roman"/>
        </w:rPr>
        <w:t xml:space="preserve"> </w:t>
      </w:r>
      <w:proofErr w:type="spellStart"/>
      <w:r w:rsidR="004A4B6E" w:rsidRPr="00E417B9">
        <w:rPr>
          <w:rFonts w:ascii="Times New Roman" w:hAnsi="Times New Roman" w:cs="Times New Roman"/>
        </w:rPr>
        <w:t>PlagLV</w:t>
      </w:r>
      <w:proofErr w:type="spellEnd"/>
      <w:r w:rsidR="004A4B6E" w:rsidRPr="00E417B9">
        <w:rPr>
          <w:rFonts w:ascii="Times New Roman" w:hAnsi="Times New Roman" w:cs="Times New Roman"/>
        </w:rPr>
        <w:t xml:space="preserve"> (plag.lv)</w:t>
      </w:r>
      <w:r w:rsidRPr="00E417B9">
        <w:rPr>
          <w:rFonts w:ascii="Times New Roman" w:hAnsi="Times New Roman" w:cs="Times New Roman"/>
        </w:rPr>
        <w:t>. Ja noslēguma darbu salīdzināšanas procesā ir konstatētas plaģiāta</w:t>
      </w:r>
      <w:r w:rsidR="004426B0" w:rsidRPr="00E417B9">
        <w:rPr>
          <w:rFonts w:ascii="Times New Roman" w:hAnsi="Times New Roman" w:cs="Times New Roman"/>
        </w:rPr>
        <w:t xml:space="preserve"> </w:t>
      </w:r>
      <w:r w:rsidRPr="00E417B9">
        <w:rPr>
          <w:rFonts w:ascii="Times New Roman" w:hAnsi="Times New Roman" w:cs="Times New Roman"/>
        </w:rPr>
        <w:t>pazīmes, fakultātes dekāna izveidotā un ar rīkojumu apstiprinātā Ekspertu komisija izvērtē darbu un</w:t>
      </w:r>
      <w:r w:rsidR="007E448F" w:rsidRPr="00E417B9">
        <w:rPr>
          <w:rFonts w:ascii="Times New Roman" w:hAnsi="Times New Roman" w:cs="Times New Roman"/>
        </w:rPr>
        <w:t xml:space="preserve"> </w:t>
      </w:r>
      <w:r w:rsidRPr="00E417B9">
        <w:rPr>
          <w:rFonts w:ascii="Times New Roman" w:hAnsi="Times New Roman" w:cs="Times New Roman"/>
        </w:rPr>
        <w:t>lemj par plaģiāta konstatēšanu darbā. Ekspertu komisija trīs darba dienu laikā izskata ziņojumu un</w:t>
      </w:r>
      <w:r w:rsidR="007E448F" w:rsidRPr="00E417B9">
        <w:rPr>
          <w:rFonts w:ascii="Times New Roman" w:hAnsi="Times New Roman" w:cs="Times New Roman"/>
        </w:rPr>
        <w:t xml:space="preserve"> </w:t>
      </w:r>
      <w:r w:rsidRPr="00E417B9">
        <w:rPr>
          <w:rFonts w:ascii="Times New Roman" w:hAnsi="Times New Roman" w:cs="Times New Roman"/>
        </w:rPr>
        <w:t>iesniedz priekšlikumus par studējoš</w:t>
      </w:r>
      <w:r w:rsidR="00424E23" w:rsidRPr="00E417B9">
        <w:rPr>
          <w:rFonts w:ascii="Times New Roman" w:hAnsi="Times New Roman" w:cs="Times New Roman"/>
        </w:rPr>
        <w:t>ā</w:t>
      </w:r>
      <w:r w:rsidRPr="00E417B9">
        <w:rPr>
          <w:rFonts w:ascii="Times New Roman" w:hAnsi="Times New Roman" w:cs="Times New Roman"/>
        </w:rPr>
        <w:t xml:space="preserve"> atbildību fakultātes dekānam.</w:t>
      </w:r>
    </w:p>
    <w:p w14:paraId="5865D202" w14:textId="77777777" w:rsidR="00275A87" w:rsidRPr="00E417B9" w:rsidRDefault="00275A87" w:rsidP="00275A87">
      <w:pPr>
        <w:ind w:left="360"/>
        <w:rPr>
          <w:rFonts w:ascii="Times New Roman" w:hAnsi="Times New Roman" w:cs="Times New Roman"/>
          <w:i/>
        </w:rPr>
      </w:pPr>
    </w:p>
    <w:p w14:paraId="553682B2" w14:textId="77777777" w:rsidR="00275A87" w:rsidRPr="00E417B9" w:rsidRDefault="00275A87" w:rsidP="00F5167A">
      <w:pPr>
        <w:pStyle w:val="Heading2"/>
        <w:rPr>
          <w:rFonts w:ascii="Times New Roman" w:hAnsi="Times New Roman" w:cs="Times New Roman"/>
          <w:b w:val="0"/>
          <w:color w:val="auto"/>
        </w:rPr>
      </w:pPr>
      <w:bookmarkStart w:id="4" w:name="_Toc132188177"/>
      <w:r w:rsidRPr="00E417B9">
        <w:rPr>
          <w:rFonts w:ascii="Times New Roman" w:hAnsi="Times New Roman" w:cs="Times New Roman"/>
          <w:color w:val="auto"/>
        </w:rPr>
        <w:t>2.2. Iekšējās kvalitātes nodrošināšanas sistēmas efektivitāte</w:t>
      </w:r>
      <w:bookmarkEnd w:id="4"/>
    </w:p>
    <w:p w14:paraId="2740DD0D" w14:textId="77777777" w:rsidR="00275A87" w:rsidRPr="00E417B9" w:rsidRDefault="00275A87" w:rsidP="00275A87">
      <w:pPr>
        <w:ind w:left="360"/>
        <w:rPr>
          <w:rFonts w:ascii="Times New Roman" w:hAnsi="Times New Roman" w:cs="Times New Roman"/>
          <w:b/>
          <w:i/>
        </w:rPr>
      </w:pPr>
    </w:p>
    <w:p w14:paraId="7E6D1542" w14:textId="77777777"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t xml:space="preserve">2.2.1. Iekšējās kvalitātes nodrošināšanas sistēmas efektivitātes novērtējums studiju virziena ietvaros, sniegt piemērus konkrētām darbībām, kas nodrošina studiju programmu mērķu un rezultātu sasniegšanu, nepārtrauktu studiju virziena un tam atbilstošo studiju programmu pilnveidi, attīstību un darbības efektivitāti. </w:t>
      </w:r>
    </w:p>
    <w:p w14:paraId="7CBFB728" w14:textId="08CB1554" w:rsidR="00260CBB" w:rsidRPr="00E417B9" w:rsidRDefault="00260CBB" w:rsidP="00260CBB">
      <w:pPr>
        <w:rPr>
          <w:rFonts w:ascii="Times New Roman" w:hAnsi="Times New Roman" w:cs="Times New Roman"/>
        </w:rPr>
      </w:pPr>
      <w:r w:rsidRPr="00E417B9">
        <w:rPr>
          <w:rFonts w:ascii="Times New Roman" w:hAnsi="Times New Roman" w:cs="Times New Roman"/>
        </w:rPr>
        <w:t>Studiju procesa īstenošanā nozīmīga loma ir virziena pārvaldei un kvalitātes nodrošinājuma sistēmai, kuras funkcionēšanu koordinē DU Studiju padome un DU Studiju kvalitātes novērtēšanas centrs (SKNC). Studiju procesa kvalitātes un vadības sistēmas nodrošināšanas mērķis ir garantēt programmu satura atbilstību augstākās izglītības standartam, zinātnes kvalitātei, kā arī Latvijas un Eiropas Savienības darba tirgus prasībām.</w:t>
      </w:r>
    </w:p>
    <w:p w14:paraId="0F3BC106" w14:textId="0AB5D743" w:rsidR="00260CBB" w:rsidRPr="00E417B9" w:rsidRDefault="00260CBB" w:rsidP="006B43D7">
      <w:pPr>
        <w:rPr>
          <w:rFonts w:ascii="Times New Roman" w:hAnsi="Times New Roman" w:cs="Times New Roman"/>
        </w:rPr>
      </w:pPr>
      <w:r w:rsidRPr="00E417B9">
        <w:rPr>
          <w:rFonts w:ascii="Times New Roman" w:hAnsi="Times New Roman" w:cs="Times New Roman"/>
        </w:rPr>
        <w:t xml:space="preserve">Studiju kvalitātes novērtēšana tiek veikta ar mērķi kontrolēt studiju programmu izpildi un plānot attīstību, lai pilnībā sasniegtu programmās izvirzītos mērķus un izpildītu definētos uzdevumus. Kvalitātes kontrole notiek nepārtraukti: uzņemot studējošos, pieņemot darbā akadēmisko personālu, vērtējot un pilnveidojot studiju programmas, vērtējot struktūrvienību darbību, to vadītājus un personālu pēc zinātnes efektivitātes un akadēmiskā darba rezultātiem. </w:t>
      </w:r>
    </w:p>
    <w:p w14:paraId="6300A6FA" w14:textId="706AD9E9" w:rsidR="006B43D7" w:rsidRPr="00E417B9" w:rsidRDefault="006B43D7" w:rsidP="002F55D4">
      <w:pPr>
        <w:rPr>
          <w:rFonts w:ascii="Times New Roman" w:hAnsi="Times New Roman" w:cs="Times New Roman"/>
        </w:rPr>
      </w:pPr>
      <w:r w:rsidRPr="00E417B9">
        <w:rPr>
          <w:rFonts w:ascii="Times New Roman" w:hAnsi="Times New Roman" w:cs="Times New Roman"/>
        </w:rPr>
        <w:t xml:space="preserve">DU ir izstrādājusi strukturētu kvalitātes pārvaldības sistēmas modeli, kas nosaka vadlīnijas izcilības sasniegšanai. Šis izcilības modelis ir saistošs ikvienam DU darbiniekam. Tajā iekļauti deviņi kritēriji (skat. </w:t>
      </w:r>
      <w:r w:rsidR="001E10FC" w:rsidRPr="00E417B9">
        <w:rPr>
          <w:rFonts w:ascii="Times New Roman" w:hAnsi="Times New Roman" w:cs="Times New Roman"/>
        </w:rPr>
        <w:t>2.</w:t>
      </w:r>
      <w:r w:rsidRPr="00E417B9">
        <w:rPr>
          <w:rFonts w:ascii="Times New Roman" w:hAnsi="Times New Roman" w:cs="Times New Roman"/>
        </w:rPr>
        <w:t xml:space="preserve">1. attēlu). Pieci no tiem aptver </w:t>
      </w:r>
      <w:proofErr w:type="spellStart"/>
      <w:r w:rsidRPr="00E417B9">
        <w:rPr>
          <w:rFonts w:ascii="Times New Roman" w:hAnsi="Times New Roman" w:cs="Times New Roman"/>
        </w:rPr>
        <w:t>veicinātājfaktorus</w:t>
      </w:r>
      <w:proofErr w:type="spellEnd"/>
      <w:r w:rsidRPr="00E417B9">
        <w:rPr>
          <w:rFonts w:ascii="Times New Roman" w:hAnsi="Times New Roman" w:cs="Times New Roman"/>
        </w:rPr>
        <w:t>, pārējie četri – rezultātus. Veicinātāju kritēriji atspoguļo to, ko DU dara un kā to dara, savukārt rezultātu kritēriji – sasniegumus.</w:t>
      </w:r>
    </w:p>
    <w:p w14:paraId="547895F8" w14:textId="77777777" w:rsidR="006B43D7" w:rsidRPr="00E417B9" w:rsidRDefault="006B43D7" w:rsidP="002F55D4">
      <w:pPr>
        <w:rPr>
          <w:rFonts w:ascii="Times New Roman" w:hAnsi="Times New Roman" w:cs="Times New Roman"/>
        </w:rPr>
      </w:pPr>
      <w:r w:rsidRPr="00E417B9">
        <w:rPr>
          <w:rFonts w:ascii="Times New Roman" w:hAnsi="Times New Roman" w:cs="Times New Roman"/>
        </w:rPr>
        <w:t>Rezultātus sasniedz, pateicoties veicinātājiem, savukārt veicinātājus pilnveido, atgriezeniski pamatojoties uz sasniegtajiem rezultātiem. Efektīvi rezultāti sasniedzami ar vadības izpratni un atbalstu, mērķtiecīgi virzītu DU stratēģiju un politiku, kas īstenota ar personāla sekmīgu līdzdalību, kā arī ar pilnvērtīgas partnerības, resursus saudzējošas pieejas un procesu efektīvas pārvaldības palīdzību. Bultas parāda izcilības modeļa dinamisko pilnveides raksturu – jaunrades, inovāciju un izglītošanās nozīmību veicinātāju pilnveidē, kas savukārt nodrošina labāku rezultātu sasniegšanu. Izcilības modelis ļauj saprast cēloņu un seku sakarības starp darbībām, kuras DU īsteno, un rezultātiem, ko tā sasniedz (DU attīstības stratēģija).</w:t>
      </w:r>
      <w:r w:rsidRPr="00E417B9">
        <w:rPr>
          <w:rFonts w:ascii="Times New Roman" w:hAnsi="Times New Roman" w:cs="Times New Roman"/>
        </w:rPr>
        <w:cr/>
      </w:r>
    </w:p>
    <w:p w14:paraId="7D0FD238" w14:textId="2B757790" w:rsidR="006B43D7" w:rsidRPr="00E417B9" w:rsidRDefault="006B43D7" w:rsidP="004C5613">
      <w:pPr>
        <w:ind w:firstLine="0"/>
        <w:jc w:val="center"/>
        <w:rPr>
          <w:rFonts w:ascii="Times New Roman" w:hAnsi="Times New Roman" w:cs="Times New Roman"/>
          <w:sz w:val="24"/>
          <w:szCs w:val="24"/>
        </w:rPr>
      </w:pPr>
      <w:r w:rsidRPr="00E417B9">
        <w:rPr>
          <w:rFonts w:ascii="Times New Roman" w:hAnsi="Times New Roman" w:cs="Times New Roman"/>
          <w:noProof/>
          <w:sz w:val="24"/>
          <w:szCs w:val="24"/>
          <w:lang w:val="en-US"/>
        </w:rPr>
        <w:lastRenderedPageBreak/>
        <w:drawing>
          <wp:inline distT="0" distB="0" distL="0" distR="0" wp14:anchorId="3E4AD587" wp14:editId="57EE5E81">
            <wp:extent cx="3893185" cy="2569210"/>
            <wp:effectExtent l="0" t="0" r="5715" b="0"/>
            <wp:docPr id="6" name="Picture 6" descr="C:\Users\Admin\Desktop\PSIHOLOGI-JAUNAKAS VERSIJAS\Veicinātā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PSIHOLOGI-JAUNAKAS VERSIJAS\Veicinātāji.pn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1294" t="3597" r="11248"/>
                    <a:stretch/>
                  </pic:blipFill>
                  <pic:spPr bwMode="auto">
                    <a:xfrm>
                      <a:off x="0" y="0"/>
                      <a:ext cx="3893185" cy="2569210"/>
                    </a:xfrm>
                    <a:prstGeom prst="rect">
                      <a:avLst/>
                    </a:prstGeom>
                    <a:noFill/>
                    <a:ln>
                      <a:noFill/>
                    </a:ln>
                    <a:extLst>
                      <a:ext uri="{53640926-AAD7-44D8-BBD7-CCE9431645EC}">
                        <a14:shadowObscured xmlns:a14="http://schemas.microsoft.com/office/drawing/2010/main"/>
                      </a:ext>
                    </a:extLst>
                  </pic:spPr>
                </pic:pic>
              </a:graphicData>
            </a:graphic>
          </wp:inline>
        </w:drawing>
      </w:r>
    </w:p>
    <w:p w14:paraId="5F39C98A" w14:textId="23039542" w:rsidR="006B43D7" w:rsidRPr="00E417B9" w:rsidRDefault="001E10FC" w:rsidP="00C24A4F">
      <w:pPr>
        <w:pStyle w:val="Caption"/>
        <w:jc w:val="center"/>
        <w:rPr>
          <w:rFonts w:ascii="Times New Roman" w:hAnsi="Times New Roman" w:cs="Times New Roman"/>
          <w:color w:val="auto"/>
        </w:rPr>
      </w:pPr>
      <w:r w:rsidRPr="00E417B9">
        <w:rPr>
          <w:rFonts w:ascii="Times New Roman" w:hAnsi="Times New Roman" w:cs="Times New Roman"/>
          <w:color w:val="auto"/>
        </w:rPr>
        <w:t>2.</w:t>
      </w:r>
      <w:r w:rsidR="006B43D7" w:rsidRPr="00E417B9">
        <w:rPr>
          <w:rFonts w:ascii="Times New Roman" w:hAnsi="Times New Roman" w:cs="Times New Roman"/>
          <w:color w:val="auto"/>
        </w:rPr>
        <w:t>1. attēls. Kvalitātes pārvaldības sistēmas modelis, kas nosaka vadlīnijas izcilības sasniegšanai DU</w:t>
      </w:r>
    </w:p>
    <w:p w14:paraId="24ACDEF4" w14:textId="77777777" w:rsidR="006B43D7" w:rsidRPr="00E417B9" w:rsidRDefault="006B43D7" w:rsidP="006B43D7">
      <w:pPr>
        <w:rPr>
          <w:rFonts w:ascii="Times New Roman" w:hAnsi="Times New Roman" w:cs="Times New Roman"/>
        </w:rPr>
      </w:pPr>
    </w:p>
    <w:p w14:paraId="0268B550" w14:textId="77777777" w:rsidR="00260CBB" w:rsidRPr="00E417B9" w:rsidRDefault="00260CBB" w:rsidP="00260CBB">
      <w:pPr>
        <w:rPr>
          <w:rFonts w:ascii="Times New Roman" w:hAnsi="Times New Roman" w:cs="Times New Roman"/>
        </w:rPr>
      </w:pPr>
      <w:r w:rsidRPr="00E417B9">
        <w:rPr>
          <w:rFonts w:ascii="Times New Roman" w:hAnsi="Times New Roman" w:cs="Times New Roman"/>
        </w:rPr>
        <w:t xml:space="preserve"> Daugavpils Universitātē regulāri tiek organizētas studējošo, darba devēju, absolventu aptaujas; to rezultāti tiek izmantoti operatīvu lēmumu pieņemšanai, studiju kursu kvalitātes uzlabošanai, programmu kvalitātes uzlabošanai, mācībspēku darba uzlabošanai.  Programmu darbība tiek vērtēta Studiju virziena padomes sēdēs. Priekšlikumi izmaiņām studiju programmās tiek izskatīti fakultātes domes sēdēs. </w:t>
      </w:r>
    </w:p>
    <w:p w14:paraId="06005F09" w14:textId="72EFD8D0" w:rsidR="00260CBB" w:rsidRPr="00E417B9" w:rsidRDefault="00260CBB" w:rsidP="00260CBB">
      <w:pPr>
        <w:rPr>
          <w:rFonts w:ascii="Times New Roman" w:hAnsi="Times New Roman" w:cs="Times New Roman"/>
        </w:rPr>
      </w:pPr>
      <w:r w:rsidRPr="00E417B9">
        <w:rPr>
          <w:rFonts w:ascii="Times New Roman" w:hAnsi="Times New Roman" w:cs="Times New Roman"/>
        </w:rPr>
        <w:t>Docētāji regulāri pārskata studiju kursu aprakstus un papildina tos ar aktuālām tēmām un jaunāko literatūru. Studiju gada beigās docētāji papildina savus datus iekšējā informatīvajā sistēmā  (DUIS) un pārrunās ar studiju programmas direktor</w:t>
      </w:r>
      <w:r w:rsidR="00DC34B4" w:rsidRPr="00E417B9">
        <w:rPr>
          <w:rFonts w:ascii="Times New Roman" w:hAnsi="Times New Roman" w:cs="Times New Roman"/>
        </w:rPr>
        <w:t>u</w:t>
      </w:r>
      <w:r w:rsidRPr="00E417B9">
        <w:rPr>
          <w:rFonts w:ascii="Times New Roman" w:hAnsi="Times New Roman" w:cs="Times New Roman"/>
        </w:rPr>
        <w:t xml:space="preserve"> apspriež gada rezultātus un darbības pilnveides virzienus. Pastāvīgi tiek veikta studiju procesa stratēģiskā plānošana, analizējot studiju programmu vājās puses, riskus, attīstības iespējas un pārējos ar to saistītos aspektus. DU e-studiju vidē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ir ievietota informācija par semestrī apgūstamajiem kursiem – studējošajiem ir pieejama šāda informācija: studiju kursa apraksts, patstāvīgā darba veikšanai noteiktie uzdevumi, </w:t>
      </w:r>
      <w:r w:rsidR="00DC34B4" w:rsidRPr="00E417B9">
        <w:rPr>
          <w:rFonts w:ascii="Times New Roman" w:hAnsi="Times New Roman" w:cs="Times New Roman"/>
        </w:rPr>
        <w:t xml:space="preserve">lekciju un citi </w:t>
      </w:r>
      <w:r w:rsidRPr="00E417B9">
        <w:rPr>
          <w:rFonts w:ascii="Times New Roman" w:hAnsi="Times New Roman" w:cs="Times New Roman"/>
        </w:rPr>
        <w:t>papildu materiāli. Informācijas apmaiņas nodrošināšanai un lēmumu pieņemšanai par studiju procesu tiek organizētas vadības un personāla sapulces, kurās piedalās programmas nodrošināšanā iesaistītais personāls.</w:t>
      </w:r>
    </w:p>
    <w:p w14:paraId="574A8CC0" w14:textId="7C00562F" w:rsidR="00260CBB" w:rsidRPr="00E417B9" w:rsidRDefault="00260CBB" w:rsidP="00260CBB">
      <w:pPr>
        <w:rPr>
          <w:rFonts w:ascii="Times New Roman" w:hAnsi="Times New Roman" w:cs="Times New Roman"/>
        </w:rPr>
      </w:pPr>
      <w:r w:rsidRPr="00E417B9">
        <w:rPr>
          <w:rFonts w:ascii="Times New Roman" w:hAnsi="Times New Roman" w:cs="Times New Roman"/>
        </w:rPr>
        <w:t xml:space="preserve">Studiju virziena </w:t>
      </w:r>
      <w:r w:rsidR="00DC34B4" w:rsidRPr="00E417B9">
        <w:rPr>
          <w:rFonts w:ascii="Times New Roman" w:hAnsi="Times New Roman" w:cs="Times New Roman"/>
        </w:rPr>
        <w:t xml:space="preserve">“Ķīmija, ķīmijas tehnoloģijas un biotehnoloģija” </w:t>
      </w:r>
      <w:r w:rsidRPr="00E417B9">
        <w:rPr>
          <w:rFonts w:ascii="Times New Roman" w:hAnsi="Times New Roman" w:cs="Times New Roman"/>
        </w:rPr>
        <w:t xml:space="preserve">iekšējās kvalitātes nodrošināšanas sistēma tiek realizēta atbilstoši DU īstenotajai praksei. Sistēma ir vērtējama kā efektīva, pārskatāma un saskaņota ar studiju virziena </w:t>
      </w:r>
      <w:r w:rsidR="00DC34B4" w:rsidRPr="00E417B9">
        <w:rPr>
          <w:rFonts w:ascii="Times New Roman" w:hAnsi="Times New Roman" w:cs="Times New Roman"/>
        </w:rPr>
        <w:t xml:space="preserve">“Ķīmija, ķīmijas tehnoloģijas un biotehnoloģija” </w:t>
      </w:r>
      <w:r w:rsidRPr="00E417B9">
        <w:rPr>
          <w:rFonts w:ascii="Times New Roman" w:hAnsi="Times New Roman" w:cs="Times New Roman"/>
        </w:rPr>
        <w:t>mērķiem un īstenošanas procesu.</w:t>
      </w:r>
    </w:p>
    <w:p w14:paraId="62068039" w14:textId="358900CA" w:rsidR="00260CBB" w:rsidRPr="00E417B9" w:rsidRDefault="00260CBB" w:rsidP="00260CBB">
      <w:pPr>
        <w:rPr>
          <w:rFonts w:ascii="Times New Roman" w:hAnsi="Times New Roman" w:cs="Times New Roman"/>
        </w:rPr>
      </w:pPr>
      <w:r w:rsidRPr="00E417B9">
        <w:rPr>
          <w:rFonts w:ascii="Times New Roman" w:hAnsi="Times New Roman" w:cs="Times New Roman"/>
        </w:rPr>
        <w:t>-</w:t>
      </w:r>
      <w:r w:rsidR="00941BBC" w:rsidRPr="00E417B9">
        <w:rPr>
          <w:rFonts w:ascii="Times New Roman" w:hAnsi="Times New Roman" w:cs="Times New Roman"/>
        </w:rPr>
        <w:t xml:space="preserve"> </w:t>
      </w:r>
      <w:r w:rsidRPr="00E417B9">
        <w:rPr>
          <w:rFonts w:ascii="Times New Roman" w:hAnsi="Times New Roman" w:cs="Times New Roman"/>
        </w:rPr>
        <w:t xml:space="preserve">Studiju virziena </w:t>
      </w:r>
      <w:r w:rsidR="00DC34B4" w:rsidRPr="00E417B9">
        <w:rPr>
          <w:rFonts w:ascii="Times New Roman" w:hAnsi="Times New Roman" w:cs="Times New Roman"/>
        </w:rPr>
        <w:t xml:space="preserve">“Ķīmija, ķīmijas tehnoloģijas un biotehnoloģija” </w:t>
      </w:r>
      <w:r w:rsidRPr="00E417B9">
        <w:rPr>
          <w:rFonts w:ascii="Times New Roman" w:hAnsi="Times New Roman" w:cs="Times New Roman"/>
        </w:rPr>
        <w:t>iekšējās kvalitātes kontroli veic Studiju virziena padome, programmu direktor</w:t>
      </w:r>
      <w:r w:rsidR="00DC34B4" w:rsidRPr="00E417B9">
        <w:rPr>
          <w:rFonts w:ascii="Times New Roman" w:hAnsi="Times New Roman" w:cs="Times New Roman"/>
        </w:rPr>
        <w:t>s</w:t>
      </w:r>
      <w:r w:rsidRPr="00E417B9">
        <w:rPr>
          <w:rFonts w:ascii="Times New Roman" w:hAnsi="Times New Roman" w:cs="Times New Roman"/>
        </w:rPr>
        <w:t>, profilējošo struktūrvienību (katedru) mācībspēki. Virziena attīstības plāna un studiju kvalitātes uzlabošanas pasākumu apspriešana un izvērtēšana notiek katra studiju gada beigās vai pēc nepieciešamības.</w:t>
      </w:r>
    </w:p>
    <w:p w14:paraId="2E71FD80" w14:textId="56CE689E" w:rsidR="00260CBB" w:rsidRPr="00E417B9" w:rsidRDefault="00260CBB" w:rsidP="00260CBB">
      <w:pPr>
        <w:rPr>
          <w:rFonts w:ascii="Times New Roman" w:hAnsi="Times New Roman" w:cs="Times New Roman"/>
        </w:rPr>
      </w:pPr>
      <w:r w:rsidRPr="00E417B9">
        <w:rPr>
          <w:rFonts w:ascii="Times New Roman" w:hAnsi="Times New Roman" w:cs="Times New Roman"/>
        </w:rPr>
        <w:t>-</w:t>
      </w:r>
      <w:r w:rsidR="00941BBC" w:rsidRPr="00E417B9">
        <w:rPr>
          <w:rFonts w:ascii="Times New Roman" w:hAnsi="Times New Roman" w:cs="Times New Roman"/>
        </w:rPr>
        <w:t xml:space="preserve"> </w:t>
      </w:r>
      <w:r w:rsidRPr="00E417B9">
        <w:rPr>
          <w:rFonts w:ascii="Times New Roman" w:hAnsi="Times New Roman" w:cs="Times New Roman"/>
        </w:rPr>
        <w:t xml:space="preserve">Reizi studiju gadā studiju virziena </w:t>
      </w:r>
      <w:r w:rsidR="00DC34B4" w:rsidRPr="00E417B9">
        <w:rPr>
          <w:rFonts w:ascii="Times New Roman" w:hAnsi="Times New Roman" w:cs="Times New Roman"/>
        </w:rPr>
        <w:t xml:space="preserve">“Ķīmija, ķīmijas tehnoloģijas un biotehnoloģija” </w:t>
      </w:r>
      <w:r w:rsidRPr="00E417B9">
        <w:rPr>
          <w:rFonts w:ascii="Times New Roman" w:hAnsi="Times New Roman" w:cs="Times New Roman"/>
        </w:rPr>
        <w:t>vadītājs sagatavo studiju virziena pašnovērtējuma ziņojumu par iepriekšējo studiju gadu.</w:t>
      </w:r>
    </w:p>
    <w:p w14:paraId="6616D577" w14:textId="012E1984" w:rsidR="00260CBB" w:rsidRPr="00E417B9" w:rsidRDefault="00260CBB" w:rsidP="00260CBB">
      <w:pPr>
        <w:rPr>
          <w:rFonts w:ascii="Times New Roman" w:hAnsi="Times New Roman" w:cs="Times New Roman"/>
        </w:rPr>
      </w:pPr>
      <w:r w:rsidRPr="00E417B9">
        <w:rPr>
          <w:rFonts w:ascii="Times New Roman" w:hAnsi="Times New Roman" w:cs="Times New Roman"/>
        </w:rPr>
        <w:t>-</w:t>
      </w:r>
      <w:r w:rsidR="00BA639D" w:rsidRPr="00E417B9">
        <w:rPr>
          <w:rFonts w:ascii="Times New Roman" w:hAnsi="Times New Roman" w:cs="Times New Roman"/>
        </w:rPr>
        <w:t xml:space="preserve"> </w:t>
      </w:r>
      <w:r w:rsidRPr="00E417B9">
        <w:rPr>
          <w:rFonts w:ascii="Times New Roman" w:hAnsi="Times New Roman" w:cs="Times New Roman"/>
        </w:rPr>
        <w:t>Studiju virziena padomes sēdēs, katedr</w:t>
      </w:r>
      <w:r w:rsidR="00BA639D" w:rsidRPr="00E417B9">
        <w:rPr>
          <w:rFonts w:ascii="Times New Roman" w:hAnsi="Times New Roman" w:cs="Times New Roman"/>
        </w:rPr>
        <w:t>as</w:t>
      </w:r>
      <w:r w:rsidRPr="00E417B9">
        <w:rPr>
          <w:rFonts w:ascii="Times New Roman" w:hAnsi="Times New Roman" w:cs="Times New Roman"/>
        </w:rPr>
        <w:t xml:space="preserve"> sēdēs tiek apspriesta jaunākā zinātniskā literatūra un docētāju gūtā pieredze, apmeklējot Eiropas augstskolas Erasmus+  mobilitātes ietvaros.</w:t>
      </w:r>
    </w:p>
    <w:p w14:paraId="15081864" w14:textId="34960900" w:rsidR="00260CBB" w:rsidRPr="00E417B9" w:rsidRDefault="00260CBB" w:rsidP="00260CBB">
      <w:pPr>
        <w:rPr>
          <w:rFonts w:ascii="Times New Roman" w:hAnsi="Times New Roman" w:cs="Times New Roman"/>
        </w:rPr>
      </w:pPr>
      <w:r w:rsidRPr="00E417B9">
        <w:rPr>
          <w:rFonts w:ascii="Times New Roman" w:hAnsi="Times New Roman" w:cs="Times New Roman"/>
        </w:rPr>
        <w:t>-</w:t>
      </w:r>
      <w:r w:rsidR="00EB1160" w:rsidRPr="00E417B9">
        <w:rPr>
          <w:rFonts w:ascii="Times New Roman" w:hAnsi="Times New Roman" w:cs="Times New Roman"/>
        </w:rPr>
        <w:t xml:space="preserve"> </w:t>
      </w:r>
      <w:r w:rsidRPr="00E417B9">
        <w:rPr>
          <w:rFonts w:ascii="Times New Roman" w:hAnsi="Times New Roman" w:cs="Times New Roman"/>
        </w:rPr>
        <w:t xml:space="preserve">Virziena studiju programmu īstenošanas procesā notiek programmās iesaistīto darba devēju un programmas absolventu viedokļu regulāra apsekošana (aptaujas, atsevišķu programmas sastāvdaļu ekspertīze, darba devēju un augstskolas absolventu iesaiste Studiju virziena padomē), kas ļauj ciešāk saskaņot programmu saturu ar darba tirgus vajadzībām. Studiju darba kvalitāti sekmē intensīva absolventu dalība augstskolas studiju procesā, gan docējot vieslekcijas, gan nodrošinot </w:t>
      </w:r>
      <w:r w:rsidR="00DC34B4" w:rsidRPr="00E417B9">
        <w:rPr>
          <w:rFonts w:ascii="Times New Roman" w:hAnsi="Times New Roman" w:cs="Times New Roman"/>
        </w:rPr>
        <w:t>ar</w:t>
      </w:r>
      <w:r w:rsidRPr="00E417B9">
        <w:rPr>
          <w:rFonts w:ascii="Times New Roman" w:hAnsi="Times New Roman" w:cs="Times New Roman"/>
        </w:rPr>
        <w:t xml:space="preserve"> darba</w:t>
      </w:r>
      <w:r w:rsidR="00136F1E" w:rsidRPr="00E417B9">
        <w:rPr>
          <w:rFonts w:ascii="Times New Roman" w:hAnsi="Times New Roman" w:cs="Times New Roman"/>
        </w:rPr>
        <w:t xml:space="preserve"> </w:t>
      </w:r>
      <w:r w:rsidRPr="00E417B9">
        <w:rPr>
          <w:rFonts w:ascii="Times New Roman" w:hAnsi="Times New Roman" w:cs="Times New Roman"/>
        </w:rPr>
        <w:t>vietām.</w:t>
      </w:r>
    </w:p>
    <w:p w14:paraId="74FC5EDE" w14:textId="06B8F75B" w:rsidR="00260CBB" w:rsidRPr="00E417B9" w:rsidRDefault="00260CBB" w:rsidP="00C77A50">
      <w:pPr>
        <w:rPr>
          <w:rFonts w:ascii="Times New Roman" w:hAnsi="Times New Roman" w:cs="Times New Roman"/>
        </w:rPr>
      </w:pPr>
      <w:r w:rsidRPr="00E417B9">
        <w:rPr>
          <w:rFonts w:ascii="Times New Roman" w:hAnsi="Times New Roman" w:cs="Times New Roman"/>
        </w:rPr>
        <w:t>-</w:t>
      </w:r>
      <w:r w:rsidR="00C77A50" w:rsidRPr="00E417B9">
        <w:rPr>
          <w:rFonts w:ascii="Times New Roman" w:hAnsi="Times New Roman" w:cs="Times New Roman"/>
        </w:rPr>
        <w:t xml:space="preserve"> </w:t>
      </w:r>
      <w:r w:rsidRPr="00E417B9">
        <w:rPr>
          <w:rFonts w:ascii="Times New Roman" w:hAnsi="Times New Roman" w:cs="Times New Roman"/>
        </w:rPr>
        <w:t xml:space="preserve">Studiju virziena </w:t>
      </w:r>
      <w:r w:rsidR="00DC34B4" w:rsidRPr="00E417B9">
        <w:rPr>
          <w:rFonts w:ascii="Times New Roman" w:hAnsi="Times New Roman" w:cs="Times New Roman"/>
        </w:rPr>
        <w:t xml:space="preserve">“Ķīmija, ķīmijas tehnoloģijas un biotehnoloģija” </w:t>
      </w:r>
      <w:r w:rsidRPr="00E417B9">
        <w:rPr>
          <w:rFonts w:ascii="Times New Roman" w:hAnsi="Times New Roman" w:cs="Times New Roman"/>
        </w:rPr>
        <w:t xml:space="preserve">akadēmiskais personāls piedalās akadēmiskajās un </w:t>
      </w:r>
      <w:r w:rsidR="00DC34B4" w:rsidRPr="00E417B9">
        <w:rPr>
          <w:rFonts w:ascii="Times New Roman" w:hAnsi="Times New Roman" w:cs="Times New Roman"/>
        </w:rPr>
        <w:t>zinātniskajās</w:t>
      </w:r>
      <w:r w:rsidRPr="00E417B9">
        <w:rPr>
          <w:rFonts w:ascii="Times New Roman" w:hAnsi="Times New Roman" w:cs="Times New Roman"/>
        </w:rPr>
        <w:t xml:space="preserve"> konferencēs, semināros un kvalifikācijas pilnveides kursos kā lektori vai klausītāji, regulāri pilnveidojot studiju kursus ar inovatīvām studiju formām un mūsdienīgām metodēm.</w:t>
      </w:r>
    </w:p>
    <w:p w14:paraId="39D58781" w14:textId="2AE13B13" w:rsidR="00275A87" w:rsidRPr="00E417B9" w:rsidRDefault="00260CBB" w:rsidP="00260CBB">
      <w:pPr>
        <w:rPr>
          <w:rFonts w:ascii="Times New Roman" w:hAnsi="Times New Roman" w:cs="Times New Roman"/>
        </w:rPr>
      </w:pPr>
      <w:r w:rsidRPr="00E417B9">
        <w:rPr>
          <w:rFonts w:ascii="Times New Roman" w:hAnsi="Times New Roman" w:cs="Times New Roman"/>
        </w:rPr>
        <w:t>-</w:t>
      </w:r>
      <w:r w:rsidR="00C77A50" w:rsidRPr="00E417B9">
        <w:rPr>
          <w:rFonts w:ascii="Times New Roman" w:hAnsi="Times New Roman" w:cs="Times New Roman"/>
        </w:rPr>
        <w:t xml:space="preserve"> </w:t>
      </w:r>
      <w:r w:rsidRPr="00E417B9">
        <w:rPr>
          <w:rFonts w:ascii="Times New Roman" w:hAnsi="Times New Roman" w:cs="Times New Roman"/>
        </w:rPr>
        <w:t xml:space="preserve">Pilnveidojot prasmes strādāt attālināti, studiju virziena docētāji regulāri piedalās apmācībās, piem., lai nodrošinātu pilnvērtīgu e-studiju vides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iespēju izmantošanu. ESF projekta “Studiju </w:t>
      </w:r>
      <w:r w:rsidRPr="00E417B9">
        <w:rPr>
          <w:rFonts w:ascii="Times New Roman" w:hAnsi="Times New Roman" w:cs="Times New Roman"/>
        </w:rPr>
        <w:lastRenderedPageBreak/>
        <w:t>programmu fragmentācijas samazināšana un resursu koplietošanas stiprināšana Daugavpils Universitātē”, Nr. 8.2.1.0/18/A/019 ietvaros tika organizēti semināri docētājiem nepieciešamo studiju kursu atbalsta materiālu izstrādei un integrācijai studiju procesā</w:t>
      </w:r>
      <w:r w:rsidR="003762D0" w:rsidRPr="00E417B9">
        <w:rPr>
          <w:rFonts w:ascii="Times New Roman" w:hAnsi="Times New Roman" w:cs="Times New Roman"/>
        </w:rPr>
        <w:t>.</w:t>
      </w:r>
    </w:p>
    <w:p w14:paraId="6FD2FEF9" w14:textId="77777777" w:rsidR="003762D0" w:rsidRPr="00E417B9" w:rsidRDefault="003762D0" w:rsidP="007A2532">
      <w:pPr>
        <w:ind w:firstLine="0"/>
        <w:rPr>
          <w:rFonts w:ascii="Times New Roman" w:hAnsi="Times New Roman" w:cs="Times New Roman"/>
        </w:rPr>
      </w:pPr>
    </w:p>
    <w:p w14:paraId="4FBC2386" w14:textId="77777777"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t xml:space="preserve">2.2.2. Studiju programmu izstrādes un pārskatīšanas sistēmas un procesu analīze un novērtējums, sniedzot piemērus studiju programmu pārskatīšanas procesam, mērķiem, regularitātei un iesaistītajām pusēm, to atbildībai. Ja pārskata periodā studiju virzienā tikušas izstrādātas jaunas studiju programmas, raksturot to izveides procesu (t.sk. studiju programmu apstiprināšanas procesu). </w:t>
      </w:r>
    </w:p>
    <w:p w14:paraId="7241436B" w14:textId="2DD12EF3" w:rsidR="00B90F9A" w:rsidRPr="00E417B9" w:rsidRDefault="00B90F9A" w:rsidP="00B90F9A">
      <w:pPr>
        <w:rPr>
          <w:rFonts w:ascii="Times New Roman" w:hAnsi="Times New Roman" w:cs="Times New Roman"/>
        </w:rPr>
      </w:pPr>
      <w:r w:rsidRPr="00E417B9">
        <w:rPr>
          <w:rFonts w:ascii="Times New Roman" w:hAnsi="Times New Roman" w:cs="Times New Roman"/>
        </w:rPr>
        <w:t>Studiju programmu izstrādes procesu regulē „Daugavpils Universitātes studiju virzienu un studiju programmu atvēršanas un pārvaldības nolikums” (</w:t>
      </w:r>
      <w:hyperlink r:id="rId26" w:history="1">
        <w:r w:rsidR="0011718A" w:rsidRPr="00E417B9">
          <w:rPr>
            <w:rStyle w:val="Hyperlink"/>
            <w:rFonts w:ascii="Times New Roman" w:hAnsi="Times New Roman" w:cs="Times New Roman"/>
            <w:color w:val="auto"/>
          </w:rPr>
          <w:t>https://ieej.lv/AU6q9</w:t>
        </w:r>
      </w:hyperlink>
      <w:r w:rsidR="0011718A" w:rsidRPr="00E417B9">
        <w:rPr>
          <w:rFonts w:ascii="Times New Roman" w:hAnsi="Times New Roman" w:cs="Times New Roman"/>
        </w:rPr>
        <w:t>)</w:t>
      </w:r>
      <w:r w:rsidRPr="00E417B9">
        <w:rPr>
          <w:rFonts w:ascii="Times New Roman" w:hAnsi="Times New Roman" w:cs="Times New Roman"/>
        </w:rPr>
        <w:t>.</w:t>
      </w:r>
    </w:p>
    <w:p w14:paraId="4CC447DF" w14:textId="608EC244" w:rsidR="00B90F9A" w:rsidRPr="00E417B9" w:rsidRDefault="00B90F9A" w:rsidP="00B90F9A">
      <w:pPr>
        <w:rPr>
          <w:rFonts w:ascii="Times New Roman" w:hAnsi="Times New Roman" w:cs="Times New Roman"/>
        </w:rPr>
      </w:pPr>
      <w:r w:rsidRPr="00E417B9">
        <w:rPr>
          <w:rFonts w:ascii="Times New Roman" w:hAnsi="Times New Roman" w:cs="Times New Roman"/>
        </w:rPr>
        <w:t xml:space="preserve"> Jaunas studiju programmas izstrādāšana tiek uzsākta saskaņā ar DU stratēģiju vai citiem stratēģiskiem un studiju procesu reglamentējošiem dokumentiem vismaz vienu studiju gadu pirms studiju programmas īstenošanas uzsākšanas. Jaunās studiju programmas izstrādes gaitu uzrauga Studiju virziena padome, nepieciešamības gadījumā sasaucot Studiju virziena padomes sēdes, lai apspriestu studiju programmas saturu, nodrošinājumu u.c. ar studiju programmas izstrādi saistītus jautājumus. Atbildīgais par studiju programmas izstrādi sagatavo studiju programmas raksturojumu un visus tā pielikumus saskaņā ar 2018.</w:t>
      </w:r>
      <w:r w:rsidR="006A4388" w:rsidRPr="00E417B9">
        <w:rPr>
          <w:rFonts w:ascii="Times New Roman" w:hAnsi="Times New Roman" w:cs="Times New Roman"/>
        </w:rPr>
        <w:t xml:space="preserve"> </w:t>
      </w:r>
      <w:r w:rsidRPr="00E417B9">
        <w:rPr>
          <w:rFonts w:ascii="Times New Roman" w:hAnsi="Times New Roman" w:cs="Times New Roman"/>
        </w:rPr>
        <w:t>gada 11.</w:t>
      </w:r>
      <w:r w:rsidR="006A4388" w:rsidRPr="00E417B9">
        <w:rPr>
          <w:rFonts w:ascii="Times New Roman" w:hAnsi="Times New Roman" w:cs="Times New Roman"/>
        </w:rPr>
        <w:t xml:space="preserve"> </w:t>
      </w:r>
      <w:r w:rsidRPr="00E417B9">
        <w:rPr>
          <w:rFonts w:ascii="Times New Roman" w:hAnsi="Times New Roman" w:cs="Times New Roman"/>
        </w:rPr>
        <w:t xml:space="preserve">decembra </w:t>
      </w:r>
      <w:r w:rsidR="000C1DE7" w:rsidRPr="00E417B9">
        <w:rPr>
          <w:rFonts w:ascii="Times New Roman" w:hAnsi="Times New Roman" w:cs="Times New Roman"/>
        </w:rPr>
        <w:t>MK</w:t>
      </w:r>
      <w:r w:rsidRPr="00E417B9">
        <w:rPr>
          <w:rFonts w:ascii="Times New Roman" w:hAnsi="Times New Roman" w:cs="Times New Roman"/>
        </w:rPr>
        <w:t xml:space="preserve"> noteikumiem Nr.</w:t>
      </w:r>
      <w:r w:rsidR="006A4388" w:rsidRPr="00E417B9">
        <w:rPr>
          <w:rFonts w:ascii="Times New Roman" w:hAnsi="Times New Roman" w:cs="Times New Roman"/>
        </w:rPr>
        <w:t xml:space="preserve"> </w:t>
      </w:r>
      <w:r w:rsidRPr="00E417B9">
        <w:rPr>
          <w:rFonts w:ascii="Times New Roman" w:hAnsi="Times New Roman" w:cs="Times New Roman"/>
        </w:rPr>
        <w:t>795 „Studiju programm</w:t>
      </w:r>
      <w:r w:rsidR="00FE2042" w:rsidRPr="00E417B9">
        <w:rPr>
          <w:rFonts w:ascii="Times New Roman" w:hAnsi="Times New Roman" w:cs="Times New Roman"/>
        </w:rPr>
        <w:t>u</w:t>
      </w:r>
      <w:r w:rsidRPr="00E417B9">
        <w:rPr>
          <w:rFonts w:ascii="Times New Roman" w:hAnsi="Times New Roman" w:cs="Times New Roman"/>
        </w:rPr>
        <w:t xml:space="preserve"> licencēšanas noteikumi”</w:t>
      </w:r>
      <w:r w:rsidR="008A1D31" w:rsidRPr="00E417B9">
        <w:rPr>
          <w:rFonts w:ascii="Times New Roman" w:hAnsi="Times New Roman" w:cs="Times New Roman"/>
        </w:rPr>
        <w:t xml:space="preserve"> (</w:t>
      </w:r>
      <w:hyperlink r:id="rId27" w:history="1">
        <w:r w:rsidR="008A1D31" w:rsidRPr="00E417B9">
          <w:rPr>
            <w:rStyle w:val="Hyperlink"/>
            <w:rFonts w:ascii="Times New Roman" w:hAnsi="Times New Roman" w:cs="Times New Roman"/>
            <w:color w:val="auto"/>
          </w:rPr>
          <w:t>https://likumi.lv/ta/id/303957-studiju-programmu-licencesanas-noteikumi</w:t>
        </w:r>
      </w:hyperlink>
      <w:r w:rsidR="008A1D31" w:rsidRPr="00E417B9">
        <w:rPr>
          <w:rFonts w:ascii="Times New Roman" w:hAnsi="Times New Roman" w:cs="Times New Roman"/>
        </w:rPr>
        <w:t>)</w:t>
      </w:r>
      <w:r w:rsidRPr="00E417B9">
        <w:rPr>
          <w:rFonts w:ascii="Times New Roman" w:hAnsi="Times New Roman" w:cs="Times New Roman"/>
        </w:rPr>
        <w:t>. Atbildīgais par studiju programmas izstrādi, konsultējoties ar Studiju daļas vadītāju, sagatavo studiju plāna struktūru un, konsultējoties ar Uzņemšanas komisijas sekretariāta vadītāju, sagatavo uzņemšanas prasības. Atbildīgais par studiju programmas izstrādi sadarbībā ar fakultātes dekānu, profilējošās struktūrvienības pārstāvjiem un studiju programmas īstenošanā plānoto iesaistīto struktūrvienību pārstāvjiem sagatavo jaunveidojamās programmas studiju plānu un priekšlikumus par studiju kursu autoru/-</w:t>
      </w:r>
      <w:proofErr w:type="spellStart"/>
      <w:r w:rsidRPr="00E417B9">
        <w:rPr>
          <w:rFonts w:ascii="Times New Roman" w:hAnsi="Times New Roman" w:cs="Times New Roman"/>
        </w:rPr>
        <w:t>iem</w:t>
      </w:r>
      <w:proofErr w:type="spellEnd"/>
      <w:r w:rsidRPr="00E417B9">
        <w:rPr>
          <w:rFonts w:ascii="Times New Roman" w:hAnsi="Times New Roman" w:cs="Times New Roman"/>
        </w:rPr>
        <w:t>, ko iesniedz saskaņošanai fakultātes domē. Pēc studiju plāna un studiju kursu autoru saskaņošanas fakultātes domē studiju kursu autori izstrādā studiju kursu aprakstus.</w:t>
      </w:r>
    </w:p>
    <w:p w14:paraId="21061459" w14:textId="05BA39A1" w:rsidR="00B90F9A" w:rsidRPr="00E417B9" w:rsidRDefault="00B90F9A" w:rsidP="00B90F9A">
      <w:pPr>
        <w:rPr>
          <w:rFonts w:ascii="Times New Roman" w:hAnsi="Times New Roman" w:cs="Times New Roman"/>
        </w:rPr>
      </w:pPr>
      <w:r w:rsidRPr="00E417B9">
        <w:rPr>
          <w:rFonts w:ascii="Times New Roman" w:hAnsi="Times New Roman" w:cs="Times New Roman"/>
        </w:rPr>
        <w:t>Studiju virziena (kā arī visu virzienā iekļauto programmu) novērtēšana notiek saskaņā ar LR Izglītības un zinātnes ministrijas studiju virzienu akreditācijas grafiku, kas noteikts Augstskolu likuma XII nodaļas 48.</w:t>
      </w:r>
      <w:r w:rsidR="006A4388" w:rsidRPr="00E417B9">
        <w:rPr>
          <w:rFonts w:ascii="Times New Roman" w:hAnsi="Times New Roman" w:cs="Times New Roman"/>
        </w:rPr>
        <w:t xml:space="preserve"> </w:t>
      </w:r>
      <w:r w:rsidRPr="00E417B9">
        <w:rPr>
          <w:rFonts w:ascii="Times New Roman" w:hAnsi="Times New Roman" w:cs="Times New Roman"/>
        </w:rPr>
        <w:t>punktā. Studiju virziena novērtēšanai nepieciešamo dokumentu un pielikumu sagatavošana notiek saskaņā ar Akadēmiskās informācijas centra Augstākās izglītības kvalitātes aģentūras izstrādātajām „Studiju virziena pašnovērtējuma ziņojuma izstrādes vadlīnijām”.</w:t>
      </w:r>
    </w:p>
    <w:p w14:paraId="0147681D" w14:textId="7BCB05C5" w:rsidR="00B90F9A" w:rsidRPr="00E417B9" w:rsidRDefault="00B90F9A" w:rsidP="00B90F9A">
      <w:pPr>
        <w:rPr>
          <w:rFonts w:ascii="Times New Roman" w:hAnsi="Times New Roman" w:cs="Times New Roman"/>
        </w:rPr>
      </w:pPr>
      <w:r w:rsidRPr="00E417B9">
        <w:rPr>
          <w:rFonts w:ascii="Times New Roman" w:hAnsi="Times New Roman" w:cs="Times New Roman"/>
        </w:rPr>
        <w:t>Studiju virziens katru gadu iesniedz Daugavpils Universitātes SKNC pašnovērtējuma ziņojumu par akadēmisko gadu. Pašnovērtējums iekļauj virziena raksturojumu un katras programmas izvērtējumu. Pašnovērtējumu sagatavo virziena vadītāj</w:t>
      </w:r>
      <w:r w:rsidR="005937A1" w:rsidRPr="00E417B9">
        <w:rPr>
          <w:rFonts w:ascii="Times New Roman" w:hAnsi="Times New Roman" w:cs="Times New Roman"/>
        </w:rPr>
        <w:t>s</w:t>
      </w:r>
      <w:r w:rsidRPr="00E417B9">
        <w:rPr>
          <w:rFonts w:ascii="Times New Roman" w:hAnsi="Times New Roman" w:cs="Times New Roman"/>
        </w:rPr>
        <w:t>. Pašnovērtējums iekļauj obligātas ikgadējas aptaujas</w:t>
      </w:r>
      <w:r w:rsidR="006E657A" w:rsidRPr="00E417B9">
        <w:rPr>
          <w:rFonts w:ascii="Times New Roman" w:hAnsi="Times New Roman" w:cs="Times New Roman"/>
        </w:rPr>
        <w:t xml:space="preserve"> (studējošo, absolventu, darba devēju aptaujas)</w:t>
      </w:r>
      <w:r w:rsidRPr="00E417B9">
        <w:rPr>
          <w:rFonts w:ascii="Times New Roman" w:hAnsi="Times New Roman" w:cs="Times New Roman"/>
        </w:rPr>
        <w:t>, kas ļauj izvērtēt programmu stiprās un vājās puses atkarībā no situācijas. COVID-19 pandēmijas laikā programmu pārskatīšanas nepieciešamība palielinājās. Šajā posmā programmu direktor</w:t>
      </w:r>
      <w:r w:rsidR="006A4388" w:rsidRPr="00E417B9">
        <w:rPr>
          <w:rFonts w:ascii="Times New Roman" w:hAnsi="Times New Roman" w:cs="Times New Roman"/>
        </w:rPr>
        <w:t>s</w:t>
      </w:r>
      <w:r w:rsidRPr="00E417B9">
        <w:rPr>
          <w:rFonts w:ascii="Times New Roman" w:hAnsi="Times New Roman" w:cs="Times New Roman"/>
        </w:rPr>
        <w:t xml:space="preserve"> regulāri (1-2 reizes semestrī) veica studējošo aptaujas (rakstiski un mutiski, lai noskaidrotu viņu attieksmi un definētu problēmas). 2021.</w:t>
      </w:r>
      <w:r w:rsidR="006A4388" w:rsidRPr="00E417B9">
        <w:rPr>
          <w:rFonts w:ascii="Times New Roman" w:hAnsi="Times New Roman" w:cs="Times New Roman"/>
        </w:rPr>
        <w:t xml:space="preserve"> </w:t>
      </w:r>
      <w:r w:rsidRPr="00E417B9">
        <w:rPr>
          <w:rFonts w:ascii="Times New Roman" w:hAnsi="Times New Roman" w:cs="Times New Roman"/>
        </w:rPr>
        <w:t>gadā DU Studentu padome iniciēja studējošo aptauju ar mērķi izvērtēt studiju kvalitāti attālināto studiju laikā. Aptaujas rezultāti un ieteikumi tika apkopoti un iesniegti fakultātēs, kā arī tika apspriesti Studiju virziena padomē.</w:t>
      </w:r>
    </w:p>
    <w:p w14:paraId="210E402D" w14:textId="77777777" w:rsidR="00275A87" w:rsidRPr="00E417B9" w:rsidRDefault="00275A87" w:rsidP="007777FB">
      <w:pPr>
        <w:rPr>
          <w:rFonts w:ascii="Times New Roman" w:hAnsi="Times New Roman" w:cs="Times New Roman"/>
        </w:rPr>
      </w:pPr>
    </w:p>
    <w:p w14:paraId="3AC0B160" w14:textId="77777777"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t xml:space="preserve"> 2.2.3. Studējošo sūdzību un priekšlikumu iesniegšanas procedūras un/ vai sistēmas (izņemot studējošo aptauju veikšanu) raksturojums. Norādīt, vai un kādā veidā studējošajiem ir pieejama informācija par iespējām iesniegt sūdzības un priekšlikumus, kādā veidā tiek paziņots par sūdzību un priekšlikumu izskatīšanas rezultātiem un veiktajiem uzlabojumiem studiju virzienā vai atbilstošajās studiju programmās, sniegt piemērus. </w:t>
      </w:r>
    </w:p>
    <w:p w14:paraId="5A4B9E05" w14:textId="12E232E4" w:rsidR="003D2B7C" w:rsidRPr="00E417B9" w:rsidRDefault="003D2B7C" w:rsidP="004F2CDB">
      <w:pPr>
        <w:rPr>
          <w:rFonts w:ascii="Times New Roman" w:hAnsi="Times New Roman" w:cs="Times New Roman"/>
        </w:rPr>
      </w:pPr>
      <w:r w:rsidRPr="00E417B9">
        <w:rPr>
          <w:rFonts w:ascii="Times New Roman" w:hAnsi="Times New Roman" w:cs="Times New Roman"/>
        </w:rPr>
        <w:t>Studējošo sūdzību un priekšlikumu iesniegšana un izskatīšana ir būtiska studiju kvalitātes sistēmas komponente. Lai nodrošinātu studiju kvalitātes uzlabošanu, ir nepieciešams analizēt procesus, iegūt skaidru sūdzību iemeslu izklāstu un nodrošināt atgriezenisko saiti ar sūdzības vai priekšlikuma iesniedzēju.</w:t>
      </w:r>
    </w:p>
    <w:p w14:paraId="7EB8EF4F" w14:textId="5D52157F" w:rsidR="00BB6BAD" w:rsidRPr="00E417B9" w:rsidRDefault="007975CB" w:rsidP="004F2CDB">
      <w:pPr>
        <w:rPr>
          <w:rFonts w:ascii="Times New Roman" w:hAnsi="Times New Roman" w:cs="Times New Roman"/>
        </w:rPr>
      </w:pPr>
      <w:r w:rsidRPr="00E417B9">
        <w:rPr>
          <w:rFonts w:ascii="Times New Roman" w:hAnsi="Times New Roman" w:cs="Times New Roman"/>
        </w:rPr>
        <w:t xml:space="preserve">Studējošajiem ir iespēja iesniegt sūdzības vai priekšlikumus Studiju kvalitātes </w:t>
      </w:r>
      <w:r w:rsidR="00C00EC5" w:rsidRPr="00E417B9">
        <w:rPr>
          <w:rFonts w:ascii="Times New Roman" w:hAnsi="Times New Roman" w:cs="Times New Roman"/>
        </w:rPr>
        <w:t xml:space="preserve">novērtēšanas </w:t>
      </w:r>
      <w:r w:rsidRPr="00E417B9">
        <w:rPr>
          <w:rFonts w:ascii="Times New Roman" w:hAnsi="Times New Roman" w:cs="Times New Roman"/>
        </w:rPr>
        <w:t xml:space="preserve">centrā, Studiju padomē, Dabaszinātņu un </w:t>
      </w:r>
      <w:r w:rsidR="00802EAA" w:rsidRPr="00E417B9">
        <w:rPr>
          <w:rFonts w:ascii="Times New Roman" w:hAnsi="Times New Roman" w:cs="Times New Roman"/>
        </w:rPr>
        <w:t>veselības aprūpes</w:t>
      </w:r>
      <w:r w:rsidRPr="00E417B9">
        <w:rPr>
          <w:rFonts w:ascii="Times New Roman" w:hAnsi="Times New Roman" w:cs="Times New Roman"/>
        </w:rPr>
        <w:t xml:space="preserve"> fakultātes dekanātā, </w:t>
      </w:r>
      <w:r w:rsidR="00802EAA" w:rsidRPr="00E417B9">
        <w:rPr>
          <w:rFonts w:ascii="Times New Roman" w:hAnsi="Times New Roman" w:cs="Times New Roman"/>
        </w:rPr>
        <w:t>Vides un tehnoloģiju</w:t>
      </w:r>
      <w:r w:rsidR="007F32A4" w:rsidRPr="00E417B9">
        <w:rPr>
          <w:rFonts w:ascii="Times New Roman" w:hAnsi="Times New Roman" w:cs="Times New Roman"/>
        </w:rPr>
        <w:t xml:space="preserve"> katedrā</w:t>
      </w:r>
      <w:r w:rsidRPr="00E417B9">
        <w:rPr>
          <w:rFonts w:ascii="Times New Roman" w:hAnsi="Times New Roman" w:cs="Times New Roman"/>
        </w:rPr>
        <w:t xml:space="preserve"> vai studiju programm</w:t>
      </w:r>
      <w:r w:rsidR="00AE3A61" w:rsidRPr="00E417B9">
        <w:rPr>
          <w:rFonts w:ascii="Times New Roman" w:hAnsi="Times New Roman" w:cs="Times New Roman"/>
        </w:rPr>
        <w:t>as</w:t>
      </w:r>
      <w:r w:rsidRPr="00E417B9">
        <w:rPr>
          <w:rFonts w:ascii="Times New Roman" w:hAnsi="Times New Roman" w:cs="Times New Roman"/>
        </w:rPr>
        <w:t xml:space="preserve"> direktoram. </w:t>
      </w:r>
      <w:r w:rsidR="00BB6BAD" w:rsidRPr="00E417B9">
        <w:rPr>
          <w:rFonts w:ascii="Times New Roman" w:hAnsi="Times New Roman" w:cs="Times New Roman"/>
        </w:rPr>
        <w:t>Sūdzības un priekšlikumi atkarībā no to nozīmības pakāpes tiek pieņemti mutiski, rakstiski un elektroniski.</w:t>
      </w:r>
    </w:p>
    <w:p w14:paraId="00223525" w14:textId="42838C13" w:rsidR="007975CB" w:rsidRPr="00E417B9" w:rsidRDefault="007975CB" w:rsidP="004F2CDB">
      <w:pPr>
        <w:rPr>
          <w:rFonts w:ascii="Times New Roman" w:hAnsi="Times New Roman" w:cs="Times New Roman"/>
        </w:rPr>
      </w:pPr>
      <w:r w:rsidRPr="00E417B9">
        <w:rPr>
          <w:rFonts w:ascii="Times New Roman" w:hAnsi="Times New Roman" w:cs="Times New Roman"/>
        </w:rPr>
        <w:t xml:space="preserve">Virziena studējošie pārsvarā izvēlas risināt problēmas fakultātes struktūrvienību ietvaros. </w:t>
      </w:r>
      <w:r w:rsidRPr="00E417B9">
        <w:rPr>
          <w:rFonts w:ascii="Times New Roman" w:hAnsi="Times New Roman" w:cs="Times New Roman"/>
        </w:rPr>
        <w:lastRenderedPageBreak/>
        <w:t>Piemēram, katedr</w:t>
      </w:r>
      <w:r w:rsidR="00802EAA" w:rsidRPr="00E417B9">
        <w:rPr>
          <w:rFonts w:ascii="Times New Roman" w:hAnsi="Times New Roman" w:cs="Times New Roman"/>
        </w:rPr>
        <w:t>as</w:t>
      </w:r>
      <w:r w:rsidRPr="00E417B9">
        <w:rPr>
          <w:rFonts w:ascii="Times New Roman" w:hAnsi="Times New Roman" w:cs="Times New Roman"/>
        </w:rPr>
        <w:t xml:space="preserve"> vadītāj</w:t>
      </w:r>
      <w:r w:rsidR="00802EAA" w:rsidRPr="00E417B9">
        <w:rPr>
          <w:rFonts w:ascii="Times New Roman" w:hAnsi="Times New Roman" w:cs="Times New Roman"/>
        </w:rPr>
        <w:t xml:space="preserve">s </w:t>
      </w:r>
      <w:r w:rsidRPr="00E417B9">
        <w:rPr>
          <w:rFonts w:ascii="Times New Roman" w:hAnsi="Times New Roman" w:cs="Times New Roman"/>
        </w:rPr>
        <w:t>vai lietvedības sekretār</w:t>
      </w:r>
      <w:r w:rsidR="00802EAA" w:rsidRPr="00E417B9">
        <w:rPr>
          <w:rFonts w:ascii="Times New Roman" w:hAnsi="Times New Roman" w:cs="Times New Roman"/>
        </w:rPr>
        <w:t xml:space="preserve">s </w:t>
      </w:r>
      <w:r w:rsidRPr="00E417B9">
        <w:rPr>
          <w:rFonts w:ascii="Times New Roman" w:hAnsi="Times New Roman" w:cs="Times New Roman"/>
        </w:rPr>
        <w:t xml:space="preserve">saņem sūdzības sakarā ar komunikācijas problēmām ar vieslektoriem. Oficiāli, atbilstoši likumam, struktūrvienības vai programmas </w:t>
      </w:r>
      <w:r w:rsidR="00802EAA" w:rsidRPr="00E417B9">
        <w:rPr>
          <w:rFonts w:ascii="Times New Roman" w:hAnsi="Times New Roman" w:cs="Times New Roman"/>
        </w:rPr>
        <w:t>direktors</w:t>
      </w:r>
      <w:r w:rsidRPr="00E417B9">
        <w:rPr>
          <w:rFonts w:ascii="Times New Roman" w:hAnsi="Times New Roman" w:cs="Times New Roman"/>
        </w:rPr>
        <w:t xml:space="preserve"> ir tiesīgs reaģēt uz rakstisku sūdzību (par to studējošie tiek </w:t>
      </w:r>
      <w:r w:rsidR="000B7F64" w:rsidRPr="00E417B9">
        <w:rPr>
          <w:rFonts w:ascii="Times New Roman" w:hAnsi="Times New Roman" w:cs="Times New Roman"/>
        </w:rPr>
        <w:t>informēti</w:t>
      </w:r>
      <w:r w:rsidRPr="00E417B9">
        <w:rPr>
          <w:rFonts w:ascii="Times New Roman" w:hAnsi="Times New Roman" w:cs="Times New Roman"/>
        </w:rPr>
        <w:t xml:space="preserve">). Attālināto studiju laikā tika saņemti vairāki priekšlikumi no studējošajiem par studiju procesa organizēšanu: nodarbību grafiku, patstāvīgo darbu īpatsvaru, e-platformas izvēli. Organizējot valsts/gala pārbaudījumus pandēmijas laikā, tika ņemts vērā studējošo viedoklis par pārbaudījumu formu. </w:t>
      </w:r>
    </w:p>
    <w:p w14:paraId="6E76ED31" w14:textId="4761CAC1" w:rsidR="00B61BDC" w:rsidRPr="00E417B9" w:rsidRDefault="00B61BDC" w:rsidP="00F31C83">
      <w:pPr>
        <w:rPr>
          <w:rFonts w:ascii="Times New Roman" w:hAnsi="Times New Roman" w:cs="Times New Roman"/>
        </w:rPr>
      </w:pPr>
      <w:bookmarkStart w:id="5" w:name="_Hlk132356727"/>
      <w:r w:rsidRPr="00E417B9">
        <w:rPr>
          <w:rFonts w:ascii="Times New Roman" w:hAnsi="Times New Roman" w:cs="Times New Roman"/>
        </w:rPr>
        <w:t>Sūdzības un priekšlikumi tiek pieņemti individuāli vai kolektīvi, atklāti (identificējot identitāti) un anonīmi. Iesniegumu noformēšana un pieņemšana DU tiek īstenota saskaņā ar “Iesniegumu likumā” (</w:t>
      </w:r>
      <w:hyperlink r:id="rId28" w:history="1">
        <w:r w:rsidRPr="00E417B9">
          <w:rPr>
            <w:rStyle w:val="Hyperlink"/>
            <w:rFonts w:ascii="Times New Roman" w:hAnsi="Times New Roman" w:cs="Times New Roman"/>
            <w:color w:val="auto"/>
          </w:rPr>
          <w:t>https://likumi.lv/ta/id/164501-iesniegumu-likums</w:t>
        </w:r>
      </w:hyperlink>
      <w:r w:rsidRPr="00E417B9">
        <w:rPr>
          <w:rStyle w:val="Hyperlink"/>
          <w:rFonts w:ascii="Times New Roman" w:hAnsi="Times New Roman" w:cs="Times New Roman"/>
          <w:color w:val="auto"/>
          <w:sz w:val="18"/>
          <w:szCs w:val="18"/>
        </w:rPr>
        <w:t>)</w:t>
      </w:r>
      <w:r w:rsidRPr="00E417B9">
        <w:rPr>
          <w:rFonts w:ascii="Times New Roman" w:hAnsi="Times New Roman" w:cs="Times New Roman"/>
        </w:rPr>
        <w:t xml:space="preserve"> noteikto kārtību. Iesniegumus par iespējamiem „DU Ētikas kodeksa” (</w:t>
      </w:r>
      <w:hyperlink r:id="rId29" w:history="1">
        <w:r w:rsidRPr="00E417B9">
          <w:rPr>
            <w:rStyle w:val="Hyperlink"/>
            <w:rFonts w:ascii="Times New Roman" w:hAnsi="Times New Roman" w:cs="Times New Roman"/>
            <w:color w:val="auto"/>
          </w:rPr>
          <w:t>https://du.lv/wp-content/uploads/2021/12/Etikas-kodekss.pdf</w:t>
        </w:r>
      </w:hyperlink>
      <w:r w:rsidRPr="00E417B9">
        <w:rPr>
          <w:rStyle w:val="Hyperlink"/>
          <w:rFonts w:ascii="Times New Roman" w:hAnsi="Times New Roman" w:cs="Times New Roman"/>
          <w:color w:val="auto"/>
          <w:sz w:val="18"/>
          <w:szCs w:val="18"/>
        </w:rPr>
        <w:t>)</w:t>
      </w:r>
      <w:r w:rsidRPr="00E417B9">
        <w:rPr>
          <w:rFonts w:ascii="Times New Roman" w:hAnsi="Times New Roman" w:cs="Times New Roman"/>
        </w:rPr>
        <w:t xml:space="preserve"> normu pārkāpumiem, tajā skaitā rīcību vai uzvedību ārpus DU, ja tādējādi ir ietekmēts DU prestižs, var iesniegt DU akadēmiskais, administratīvais un vispārējais personāls, studējošie. Studējošo vārdā iesniegumu var iesniegt Studentu padome, kas sūdzības izskatīšanas gaitā var uzstāties kā studējošā pārstāvis.</w:t>
      </w:r>
    </w:p>
    <w:p w14:paraId="0B6C6300" w14:textId="22C50F55" w:rsidR="00B61BDC" w:rsidRPr="00E417B9" w:rsidRDefault="00B61BDC" w:rsidP="00B06580">
      <w:pPr>
        <w:rPr>
          <w:rFonts w:ascii="Times New Roman" w:hAnsi="Times New Roman" w:cs="Times New Roman"/>
        </w:rPr>
      </w:pPr>
      <w:r w:rsidRPr="00E417B9">
        <w:rPr>
          <w:rFonts w:ascii="Times New Roman" w:hAnsi="Times New Roman" w:cs="Times New Roman"/>
        </w:rPr>
        <w:t>Studējošo un akadēmiskā personāla iesniegumus par Satversmē noteikto akadēmisko brīvību un tiesību ierobežojumiem un pārkāpumiem izskata DU Akadēmiskā šķīrējtiesa.</w:t>
      </w:r>
    </w:p>
    <w:bookmarkEnd w:id="5"/>
    <w:p w14:paraId="3B5D78CD" w14:textId="53F3E1E9" w:rsidR="007975CB" w:rsidRPr="00E417B9" w:rsidRDefault="007975CB" w:rsidP="00F31C83">
      <w:pPr>
        <w:rPr>
          <w:rFonts w:ascii="Times New Roman" w:hAnsi="Times New Roman" w:cs="Times New Roman"/>
        </w:rPr>
      </w:pPr>
      <w:r w:rsidRPr="00E417B9">
        <w:rPr>
          <w:rFonts w:ascii="Times New Roman" w:hAnsi="Times New Roman" w:cs="Times New Roman"/>
        </w:rPr>
        <w:t>Daugavpils Universitātē aktīvi darbojas Studentu padome, kuras darbība tiek organizēta vairākās jomās, tai skaitā pārraudzībā ir iekļauts arī studiju darbs. Kā piemēru var minēt gadījumu, kad, atsaucoties uz studējošo iesniegumu, koleģiāli tika izskatīts jautājums par studiju nedēļas nodarbību saraksta optimizāciju: studenti izteica vēlmi izkārtot nodarbības kompakti, atstājot vairāk dienu nedēļā patstāvīgajam darbam.</w:t>
      </w:r>
    </w:p>
    <w:p w14:paraId="0BF01855" w14:textId="53FCB2EF" w:rsidR="007975CB" w:rsidRPr="00E417B9" w:rsidRDefault="007975CB" w:rsidP="007975CB">
      <w:pPr>
        <w:rPr>
          <w:rFonts w:ascii="Times New Roman" w:hAnsi="Times New Roman" w:cs="Times New Roman"/>
        </w:rPr>
      </w:pPr>
      <w:r w:rsidRPr="00E417B9">
        <w:rPr>
          <w:rFonts w:ascii="Times New Roman" w:hAnsi="Times New Roman" w:cs="Times New Roman"/>
        </w:rPr>
        <w:t xml:space="preserve">Studējošajiem ir iespēja iesniegt atklātu sūdzību un priekšlikumu (brīvā formā vai saskaņā ar procedūrām, kas noteiktas DU iekšējos normatīvajos aktos) vai anonīmu sūdzību un priekšlikumu (SKNC </w:t>
      </w:r>
      <w:proofErr w:type="spellStart"/>
      <w:r w:rsidR="00CE52A1" w:rsidRPr="00E417B9">
        <w:rPr>
          <w:rFonts w:ascii="Times New Roman" w:hAnsi="Times New Roman" w:cs="Times New Roman"/>
        </w:rPr>
        <w:t>tīmekļā</w:t>
      </w:r>
      <w:proofErr w:type="spellEnd"/>
      <w:r w:rsidR="00CE52A1" w:rsidRPr="00E417B9">
        <w:rPr>
          <w:rFonts w:ascii="Times New Roman" w:hAnsi="Times New Roman" w:cs="Times New Roman"/>
        </w:rPr>
        <w:t xml:space="preserve"> vietnē</w:t>
      </w:r>
      <w:r w:rsidRPr="00E417B9">
        <w:rPr>
          <w:rFonts w:ascii="Times New Roman" w:hAnsi="Times New Roman" w:cs="Times New Roman"/>
        </w:rPr>
        <w:t xml:space="preserve"> </w:t>
      </w:r>
      <w:hyperlink r:id="rId30" w:history="1">
        <w:r w:rsidR="007E382B" w:rsidRPr="00E417B9">
          <w:rPr>
            <w:rStyle w:val="Hyperlink"/>
            <w:rFonts w:ascii="Times New Roman" w:hAnsi="Times New Roman" w:cs="Times New Roman"/>
            <w:color w:val="auto"/>
          </w:rPr>
          <w:t>https://du.lv/par-mums/struktura/studiju-kvalitates-novertesanas-centrs/</w:t>
        </w:r>
      </w:hyperlink>
      <w:r w:rsidRPr="00E417B9">
        <w:rPr>
          <w:rFonts w:ascii="Times New Roman" w:hAnsi="Times New Roman" w:cs="Times New Roman"/>
        </w:rPr>
        <w:t xml:space="preserve">); Studentu padomes izveidotā uzticības anketa – </w:t>
      </w:r>
      <w:hyperlink r:id="rId31" w:history="1">
        <w:r w:rsidR="009908F4" w:rsidRPr="00E417B9">
          <w:rPr>
            <w:rStyle w:val="Hyperlink"/>
            <w:rFonts w:ascii="Times New Roman" w:hAnsi="Times New Roman" w:cs="Times New Roman"/>
            <w:color w:val="auto"/>
          </w:rPr>
          <w:t>https://ej.uz/1jjg</w:t>
        </w:r>
      </w:hyperlink>
      <w:r w:rsidRPr="00E417B9">
        <w:rPr>
          <w:rFonts w:ascii="Times New Roman" w:hAnsi="Times New Roman" w:cs="Times New Roman"/>
        </w:rPr>
        <w:t>)</w:t>
      </w:r>
      <w:r w:rsidR="009908F4" w:rsidRPr="00E417B9">
        <w:rPr>
          <w:rFonts w:ascii="Times New Roman" w:hAnsi="Times New Roman" w:cs="Times New Roman"/>
        </w:rPr>
        <w:t xml:space="preserve">. </w:t>
      </w:r>
    </w:p>
    <w:p w14:paraId="14E23E29" w14:textId="77777777" w:rsidR="007975CB" w:rsidRPr="00E417B9" w:rsidRDefault="007975CB" w:rsidP="007975CB">
      <w:pPr>
        <w:rPr>
          <w:rFonts w:ascii="Times New Roman" w:hAnsi="Times New Roman" w:cs="Times New Roman"/>
        </w:rPr>
      </w:pPr>
      <w:r w:rsidRPr="00E417B9">
        <w:rPr>
          <w:rFonts w:ascii="Times New Roman" w:hAnsi="Times New Roman" w:cs="Times New Roman"/>
        </w:rPr>
        <w:t>Anonīmās sūdzības tiek saņemtas elektroniski, pēc izskatīšanas un sūdzības satura analīzes SKNC veic pārrunas ar iesaistītajām pusēm un nepieciešamības gadījumā īsteno studiju kvalitātes monitoringu. Līdzšinējā praksē anonīmu sūdzību izskatīšanā SKNC cieši sadarbojās ar Studentu padomi, veicot situācijas izpēti un nepieciešamos pasākumus studiju kvalitātes uzlabošanai, jo saskaņā ar „Daugavpils Universitātes Studentu padomes nolikumu” Studentu padomei ir tiesības pieprasīt un saņemt informāciju no jebkuras DU struktūrvienības par visiem tās kompetencē esošajiem jautājumiem, kas skar studējošo intereses.</w:t>
      </w:r>
    </w:p>
    <w:p w14:paraId="46777719" w14:textId="000B103D" w:rsidR="007975CB" w:rsidRPr="00E417B9" w:rsidRDefault="007975CB" w:rsidP="007975CB">
      <w:pPr>
        <w:rPr>
          <w:rFonts w:ascii="Times New Roman" w:hAnsi="Times New Roman" w:cs="Times New Roman"/>
        </w:rPr>
      </w:pPr>
      <w:r w:rsidRPr="00E417B9">
        <w:rPr>
          <w:rFonts w:ascii="Times New Roman" w:hAnsi="Times New Roman" w:cs="Times New Roman"/>
        </w:rPr>
        <w:t>Lai izskatītu ar uzņemšanu saistītas sūdzības, DU darbojas „Kārtība, kādā persona var apstrīdēt un pārsūdzēt ar uzņemšanu studiju programmā saistītus lēmumus Daugavpils Universitātē” (</w:t>
      </w:r>
      <w:hyperlink r:id="rId32" w:history="1">
        <w:r w:rsidR="002B3633" w:rsidRPr="00E417B9">
          <w:rPr>
            <w:rStyle w:val="Hyperlink"/>
            <w:rFonts w:ascii="Times New Roman" w:hAnsi="Times New Roman" w:cs="Times New Roman"/>
            <w:color w:val="auto"/>
          </w:rPr>
          <w:t>https://du.lv/wp-content/uploads/2021/12/kartiba_uznemsanas_apstridesana.pdf</w:t>
        </w:r>
      </w:hyperlink>
      <w:r w:rsidRPr="00E417B9">
        <w:rPr>
          <w:rFonts w:ascii="Times New Roman" w:hAnsi="Times New Roman" w:cs="Times New Roman"/>
        </w:rPr>
        <w:t>), saskaņā ar kuru persona var apstrīdēt Uzņemšanas komisijas lēmumu par konkursa rezultātiem, iesniedzot iesniegumu DU rektoram septiņu darba dienu laikā pēc konkursa rezultātu publiskošanas.</w:t>
      </w:r>
    </w:p>
    <w:p w14:paraId="7020C981" w14:textId="7B43BD63" w:rsidR="007975CB" w:rsidRPr="00E417B9" w:rsidRDefault="007975CB" w:rsidP="007975CB">
      <w:pPr>
        <w:rPr>
          <w:rFonts w:ascii="Times New Roman" w:hAnsi="Times New Roman" w:cs="Times New Roman"/>
        </w:rPr>
      </w:pPr>
      <w:r w:rsidRPr="00E417B9">
        <w:rPr>
          <w:rFonts w:ascii="Times New Roman" w:hAnsi="Times New Roman" w:cs="Times New Roman"/>
        </w:rPr>
        <w:t xml:space="preserve">Saskaņā ar „Nolikumu par studijām Daugavpils Universitātē” </w:t>
      </w:r>
      <w:r w:rsidR="00BB340F" w:rsidRPr="00E417B9">
        <w:rPr>
          <w:rFonts w:ascii="Times New Roman" w:hAnsi="Times New Roman" w:cs="Times New Roman"/>
        </w:rPr>
        <w:t>(</w:t>
      </w:r>
      <w:hyperlink r:id="rId33" w:history="1">
        <w:r w:rsidR="00BB340F" w:rsidRPr="00E417B9">
          <w:rPr>
            <w:rStyle w:val="Hyperlink"/>
            <w:rFonts w:ascii="Times New Roman" w:hAnsi="Times New Roman" w:cs="Times New Roman"/>
            <w:color w:val="auto"/>
          </w:rPr>
          <w:t>https://ieej.lv/YYjow</w:t>
        </w:r>
      </w:hyperlink>
      <w:r w:rsidR="00BB340F" w:rsidRPr="00E417B9">
        <w:rPr>
          <w:rFonts w:ascii="Times New Roman" w:hAnsi="Times New Roman" w:cs="Times New Roman"/>
        </w:rPr>
        <w:t>)</w:t>
      </w:r>
      <w:r w:rsidRPr="00E417B9">
        <w:rPr>
          <w:rFonts w:ascii="Times New Roman" w:hAnsi="Times New Roman" w:cs="Times New Roman"/>
        </w:rPr>
        <w:t xml:space="preserve"> studējošie ir tiesīgi iesniegt fakultātes dekānam motivētu apelāciju par eksāmena rezultātiem vienas darba dienas laikā pēc to paziņošanas. Apelāciju triju darba dienu laikā izskata ar dekāna lēmumu izveidota komisija, piedaloties eksaminētājam un attiecīgās katedras vadītājam.</w:t>
      </w:r>
    </w:p>
    <w:p w14:paraId="0420E53F" w14:textId="77777777" w:rsidR="00653250" w:rsidRPr="00E417B9" w:rsidRDefault="00653250" w:rsidP="007975CB">
      <w:pPr>
        <w:rPr>
          <w:rFonts w:ascii="Times New Roman" w:hAnsi="Times New Roman" w:cs="Times New Roman"/>
          <w:b/>
          <w:bCs/>
        </w:rPr>
      </w:pPr>
    </w:p>
    <w:p w14:paraId="34DF4862" w14:textId="5C13F167" w:rsidR="007975CB" w:rsidRPr="00E417B9" w:rsidRDefault="007975CB" w:rsidP="007975CB">
      <w:pPr>
        <w:rPr>
          <w:rFonts w:ascii="Times New Roman" w:hAnsi="Times New Roman" w:cs="Times New Roman"/>
          <w:b/>
          <w:bCs/>
        </w:rPr>
      </w:pPr>
      <w:r w:rsidRPr="00E417B9">
        <w:rPr>
          <w:rFonts w:ascii="Times New Roman" w:hAnsi="Times New Roman" w:cs="Times New Roman"/>
          <w:b/>
          <w:bCs/>
        </w:rPr>
        <w:t>Informācijas pieejamība</w:t>
      </w:r>
    </w:p>
    <w:p w14:paraId="74E8AE71" w14:textId="55610D34" w:rsidR="007975CB" w:rsidRPr="00E417B9" w:rsidRDefault="007975CB" w:rsidP="007975CB">
      <w:pPr>
        <w:rPr>
          <w:rFonts w:ascii="Times New Roman" w:hAnsi="Times New Roman" w:cs="Times New Roman"/>
        </w:rPr>
      </w:pPr>
      <w:r w:rsidRPr="00E417B9">
        <w:rPr>
          <w:rFonts w:ascii="Times New Roman" w:hAnsi="Times New Roman" w:cs="Times New Roman"/>
        </w:rPr>
        <w:t xml:space="preserve">Visi iekšējie normatīvie akti, saskaņā ar kuriem studējošie var iesniegt sūdzības un priekšlikumus, ir publiski pieejami DU mājaslapā, sadaļā “Par mums”. Studējošie var saņemt informāciju, vēršoties pie studiju programmas direktora, </w:t>
      </w:r>
      <w:r w:rsidR="00802EAA" w:rsidRPr="00E417B9">
        <w:rPr>
          <w:rFonts w:ascii="Times New Roman" w:hAnsi="Times New Roman" w:cs="Times New Roman"/>
        </w:rPr>
        <w:t>Vides un tehnoloģiju</w:t>
      </w:r>
      <w:r w:rsidR="00124A9D" w:rsidRPr="00E417B9">
        <w:rPr>
          <w:rFonts w:ascii="Times New Roman" w:hAnsi="Times New Roman" w:cs="Times New Roman"/>
        </w:rPr>
        <w:t xml:space="preserve"> katedras vadītāja, </w:t>
      </w:r>
      <w:r w:rsidRPr="00E417B9">
        <w:rPr>
          <w:rFonts w:ascii="Times New Roman" w:hAnsi="Times New Roman" w:cs="Times New Roman"/>
        </w:rPr>
        <w:t>prodekāna, dekāna, Studējošo servisa centrā, SKNC un Studentu padomē.</w:t>
      </w:r>
    </w:p>
    <w:p w14:paraId="6D408BE7" w14:textId="5477F3EC" w:rsidR="009D7DD4" w:rsidRPr="00E417B9" w:rsidRDefault="009D7DD4" w:rsidP="005961E8">
      <w:pPr>
        <w:rPr>
          <w:rFonts w:ascii="Times New Roman" w:hAnsi="Times New Roman" w:cs="Times New Roman"/>
        </w:rPr>
      </w:pPr>
      <w:r w:rsidRPr="00E417B9">
        <w:rPr>
          <w:rFonts w:ascii="Times New Roman" w:hAnsi="Times New Roman" w:cs="Times New Roman"/>
        </w:rPr>
        <w:t>Attālinātā studiju procesa īstenošanas gaitā 2019./2020.</w:t>
      </w:r>
      <w:r w:rsidR="00802EAA" w:rsidRPr="00E417B9">
        <w:rPr>
          <w:rFonts w:ascii="Times New Roman" w:hAnsi="Times New Roman" w:cs="Times New Roman"/>
        </w:rPr>
        <w:t xml:space="preserve"> </w:t>
      </w:r>
      <w:r w:rsidRPr="00E417B9">
        <w:rPr>
          <w:rFonts w:ascii="Times New Roman" w:hAnsi="Times New Roman" w:cs="Times New Roman"/>
        </w:rPr>
        <w:t>st.</w:t>
      </w:r>
      <w:r w:rsidR="00802EAA" w:rsidRPr="00E417B9">
        <w:rPr>
          <w:rFonts w:ascii="Times New Roman" w:hAnsi="Times New Roman" w:cs="Times New Roman"/>
        </w:rPr>
        <w:t xml:space="preserve"> </w:t>
      </w:r>
      <w:r w:rsidRPr="00E417B9">
        <w:rPr>
          <w:rFonts w:ascii="Times New Roman" w:hAnsi="Times New Roman" w:cs="Times New Roman"/>
        </w:rPr>
        <w:t xml:space="preserve">g. pavasara semestrī tika organizēta arī DU studējošo aptauja par attālinātā studiju procesa īstenošanas kvalitāti, kuras rezultātā tika pilnveidots bibliotēkas pakalpojumu piedāvājums, kā arī dažādoti attālināto studiju organizēšanas paņēmieni un rīki, t.sk. studiju virziena </w:t>
      </w:r>
      <w:r w:rsidR="00802EAA" w:rsidRPr="00E417B9">
        <w:rPr>
          <w:rFonts w:ascii="Times New Roman" w:hAnsi="Times New Roman" w:cs="Times New Roman"/>
        </w:rPr>
        <w:t xml:space="preserve">“Ķīmija, ķīmijas tehnoloģijas un biotehnoloģija” </w:t>
      </w:r>
      <w:r w:rsidRPr="00E417B9">
        <w:rPr>
          <w:rFonts w:ascii="Times New Roman" w:hAnsi="Times New Roman" w:cs="Times New Roman"/>
        </w:rPr>
        <w:t>studējošajiem. Attālinātā studiju procesa īstenošanas gaitā 2019./2020.</w:t>
      </w:r>
      <w:r w:rsidR="00802EAA" w:rsidRPr="00E417B9">
        <w:rPr>
          <w:rFonts w:ascii="Times New Roman" w:hAnsi="Times New Roman" w:cs="Times New Roman"/>
        </w:rPr>
        <w:t xml:space="preserve"> </w:t>
      </w:r>
      <w:r w:rsidRPr="00E417B9">
        <w:rPr>
          <w:rFonts w:ascii="Times New Roman" w:hAnsi="Times New Roman" w:cs="Times New Roman"/>
        </w:rPr>
        <w:t>st.</w:t>
      </w:r>
      <w:r w:rsidR="00802EAA" w:rsidRPr="00E417B9">
        <w:rPr>
          <w:rFonts w:ascii="Times New Roman" w:hAnsi="Times New Roman" w:cs="Times New Roman"/>
        </w:rPr>
        <w:t xml:space="preserve"> </w:t>
      </w:r>
      <w:r w:rsidRPr="00E417B9">
        <w:rPr>
          <w:rFonts w:ascii="Times New Roman" w:hAnsi="Times New Roman" w:cs="Times New Roman"/>
        </w:rPr>
        <w:t>g., 2020./2021.</w:t>
      </w:r>
      <w:r w:rsidR="00802EAA" w:rsidRPr="00E417B9">
        <w:rPr>
          <w:rFonts w:ascii="Times New Roman" w:hAnsi="Times New Roman" w:cs="Times New Roman"/>
        </w:rPr>
        <w:t xml:space="preserve"> </w:t>
      </w:r>
      <w:r w:rsidRPr="00E417B9">
        <w:rPr>
          <w:rFonts w:ascii="Times New Roman" w:hAnsi="Times New Roman" w:cs="Times New Roman"/>
        </w:rPr>
        <w:t>st.</w:t>
      </w:r>
      <w:r w:rsidR="00802EAA" w:rsidRPr="00E417B9">
        <w:rPr>
          <w:rFonts w:ascii="Times New Roman" w:hAnsi="Times New Roman" w:cs="Times New Roman"/>
        </w:rPr>
        <w:t xml:space="preserve"> </w:t>
      </w:r>
      <w:r w:rsidRPr="00E417B9">
        <w:rPr>
          <w:rFonts w:ascii="Times New Roman" w:hAnsi="Times New Roman" w:cs="Times New Roman"/>
        </w:rPr>
        <w:t>g. un 2021./2022.</w:t>
      </w:r>
      <w:r w:rsidR="00802EAA" w:rsidRPr="00E417B9">
        <w:rPr>
          <w:rFonts w:ascii="Times New Roman" w:hAnsi="Times New Roman" w:cs="Times New Roman"/>
        </w:rPr>
        <w:t xml:space="preserve"> </w:t>
      </w:r>
      <w:r w:rsidRPr="00E417B9">
        <w:rPr>
          <w:rFonts w:ascii="Times New Roman" w:hAnsi="Times New Roman" w:cs="Times New Roman"/>
        </w:rPr>
        <w:t>st.</w:t>
      </w:r>
      <w:r w:rsidR="00802EAA" w:rsidRPr="00E417B9">
        <w:rPr>
          <w:rFonts w:ascii="Times New Roman" w:hAnsi="Times New Roman" w:cs="Times New Roman"/>
        </w:rPr>
        <w:t xml:space="preserve"> </w:t>
      </w:r>
      <w:r w:rsidRPr="00E417B9">
        <w:rPr>
          <w:rFonts w:ascii="Times New Roman" w:hAnsi="Times New Roman" w:cs="Times New Roman"/>
        </w:rPr>
        <w:t>g. studiju programmu direktor</w:t>
      </w:r>
      <w:r w:rsidR="00802EAA" w:rsidRPr="00E417B9">
        <w:rPr>
          <w:rFonts w:ascii="Times New Roman" w:hAnsi="Times New Roman" w:cs="Times New Roman"/>
        </w:rPr>
        <w:t xml:space="preserve">s </w:t>
      </w:r>
      <w:r w:rsidRPr="00E417B9">
        <w:rPr>
          <w:rFonts w:ascii="Times New Roman" w:hAnsi="Times New Roman" w:cs="Times New Roman"/>
        </w:rPr>
        <w:t xml:space="preserve">regulāri komunicēja ar visu līmeņu studējošajiem, </w:t>
      </w:r>
      <w:proofErr w:type="spellStart"/>
      <w:r w:rsidRPr="00E417B9">
        <w:rPr>
          <w:rFonts w:ascii="Times New Roman" w:hAnsi="Times New Roman" w:cs="Times New Roman"/>
        </w:rPr>
        <w:t>monitorējot</w:t>
      </w:r>
      <w:proofErr w:type="spellEnd"/>
      <w:r w:rsidRPr="00E417B9">
        <w:rPr>
          <w:rFonts w:ascii="Times New Roman" w:hAnsi="Times New Roman" w:cs="Times New Roman"/>
        </w:rPr>
        <w:t xml:space="preserve"> studiju procesa norisi virziena studiju programmās.</w:t>
      </w:r>
    </w:p>
    <w:p w14:paraId="0D617E1B" w14:textId="7D324BD5" w:rsidR="00275A87" w:rsidRPr="00E417B9" w:rsidRDefault="007975CB" w:rsidP="005961E8">
      <w:pPr>
        <w:rPr>
          <w:rFonts w:ascii="Times New Roman" w:hAnsi="Times New Roman" w:cs="Times New Roman"/>
        </w:rPr>
      </w:pPr>
      <w:r w:rsidRPr="00E417B9">
        <w:rPr>
          <w:rFonts w:ascii="Times New Roman" w:hAnsi="Times New Roman" w:cs="Times New Roman"/>
        </w:rPr>
        <w:t xml:space="preserve">Par iespēju iesniegt sūdzību vai priekšlikumus studenti tiek informēti, uzsākot studijas DU, </w:t>
      </w:r>
      <w:r w:rsidR="00802EAA" w:rsidRPr="00E417B9">
        <w:rPr>
          <w:rFonts w:ascii="Times New Roman" w:hAnsi="Times New Roman" w:cs="Times New Roman"/>
        </w:rPr>
        <w:t>DVAF</w:t>
      </w:r>
      <w:r w:rsidRPr="00E417B9">
        <w:rPr>
          <w:rFonts w:ascii="Times New Roman" w:hAnsi="Times New Roman" w:cs="Times New Roman"/>
        </w:rPr>
        <w:t xml:space="preserve"> organizatoriskajā sapulcē, kā arī tikšanās laikā, kad tiek sniegta informācija par programmām. </w:t>
      </w:r>
      <w:r w:rsidRPr="00E417B9">
        <w:rPr>
          <w:rFonts w:ascii="Times New Roman" w:hAnsi="Times New Roman" w:cs="Times New Roman"/>
        </w:rPr>
        <w:lastRenderedPageBreak/>
        <w:t>Studējošajiem ir pieejama fakultātes e-adrese (</w:t>
      </w:r>
      <w:hyperlink r:id="rId34" w:history="1">
        <w:r w:rsidR="00802EAA" w:rsidRPr="00E417B9">
          <w:rPr>
            <w:rStyle w:val="Hyperlink"/>
            <w:rFonts w:ascii="Times New Roman" w:hAnsi="Times New Roman" w:cs="Times New Roman"/>
            <w:color w:val="auto"/>
          </w:rPr>
          <w:t>dvaf@du.lv</w:t>
        </w:r>
      </w:hyperlink>
      <w:r w:rsidRPr="00E417B9">
        <w:rPr>
          <w:rFonts w:ascii="Times New Roman" w:hAnsi="Times New Roman" w:cs="Times New Roman"/>
        </w:rPr>
        <w:t>)</w:t>
      </w:r>
      <w:r w:rsidR="007F5FF2" w:rsidRPr="00E417B9">
        <w:rPr>
          <w:rFonts w:ascii="Times New Roman" w:hAnsi="Times New Roman" w:cs="Times New Roman"/>
        </w:rPr>
        <w:t xml:space="preserve"> un katedras e-pasta adrese (</w:t>
      </w:r>
      <w:hyperlink r:id="rId35" w:history="1">
        <w:r w:rsidR="00802EAA" w:rsidRPr="00E417B9">
          <w:rPr>
            <w:rStyle w:val="Hyperlink"/>
            <w:rFonts w:ascii="Times New Roman" w:hAnsi="Times New Roman" w:cs="Times New Roman"/>
            <w:color w:val="auto"/>
          </w:rPr>
          <w:t>vtk@du.lv</w:t>
        </w:r>
      </w:hyperlink>
      <w:r w:rsidR="007F5FF2" w:rsidRPr="00E417B9">
        <w:rPr>
          <w:rFonts w:ascii="Times New Roman" w:hAnsi="Times New Roman" w:cs="Times New Roman"/>
        </w:rPr>
        <w:t>)</w:t>
      </w:r>
      <w:r w:rsidRPr="00E417B9">
        <w:rPr>
          <w:rFonts w:ascii="Times New Roman" w:hAnsi="Times New Roman" w:cs="Times New Roman"/>
        </w:rPr>
        <w:t>, lai komunicētu un risinātu radušās problēmas</w:t>
      </w:r>
      <w:r w:rsidR="00D02B15" w:rsidRPr="00E417B9">
        <w:rPr>
          <w:rFonts w:ascii="Times New Roman" w:hAnsi="Times New Roman" w:cs="Times New Roman"/>
        </w:rPr>
        <w:t>.</w:t>
      </w:r>
    </w:p>
    <w:p w14:paraId="262D5B1C" w14:textId="648E879D" w:rsidR="009D7DD4" w:rsidRPr="00E417B9" w:rsidRDefault="009D7DD4" w:rsidP="005961E8">
      <w:pPr>
        <w:rPr>
          <w:rFonts w:ascii="Times New Roman" w:hAnsi="Times New Roman" w:cs="Times New Roman"/>
        </w:rPr>
      </w:pPr>
      <w:r w:rsidRPr="00E417B9">
        <w:rPr>
          <w:rFonts w:ascii="Times New Roman" w:hAnsi="Times New Roman" w:cs="Times New Roman"/>
        </w:rPr>
        <w:t xml:space="preserve">Vērts atzīmēt, ka </w:t>
      </w:r>
      <w:r w:rsidR="00802EAA" w:rsidRPr="00E417B9">
        <w:rPr>
          <w:rFonts w:ascii="Times New Roman" w:hAnsi="Times New Roman" w:cs="Times New Roman"/>
        </w:rPr>
        <w:t>u</w:t>
      </w:r>
      <w:r w:rsidRPr="00E417B9">
        <w:rPr>
          <w:rFonts w:ascii="Times New Roman" w:hAnsi="Times New Roman" w:cs="Times New Roman"/>
        </w:rPr>
        <w:t>niversitātē regulāri (reizi mēnesī) notiek vadības un SKNC vadītājas tikšanās ar Studentu padomi, kur tiek konstatētas un apspriestas studējošo problēmas, sūdzības, ieteikumi studiju kvalitātes uzlabošanai.</w:t>
      </w:r>
    </w:p>
    <w:p w14:paraId="683A53F3" w14:textId="77777777" w:rsidR="007975CB" w:rsidRPr="00E417B9" w:rsidRDefault="007975CB" w:rsidP="007975CB">
      <w:pPr>
        <w:ind w:left="360"/>
        <w:rPr>
          <w:rFonts w:ascii="Times New Roman" w:hAnsi="Times New Roman" w:cs="Times New Roman"/>
        </w:rPr>
      </w:pPr>
    </w:p>
    <w:p w14:paraId="702F7732" w14:textId="77777777"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t xml:space="preserve">2.2.4. Informācija par augstskolas/ koledžas izveidoto statistikas datu apkopošanas mehānismu, norādīt, kādi dati un cik regulāri tiek apkopoti, kā iegūtā informācija tiek izmantota studiju virziena pilnveidei. Norādīt atgriezeniskās saites iegūšanas un sniegšanas mehānismu, tajā skaitā darbā ar studējošajiem, absolventiem un darba devējiem. </w:t>
      </w:r>
    </w:p>
    <w:p w14:paraId="0004A224" w14:textId="77777777" w:rsidR="00EA10AE" w:rsidRPr="00E417B9" w:rsidRDefault="00EA10AE" w:rsidP="00EA10AE">
      <w:pPr>
        <w:rPr>
          <w:rFonts w:ascii="Times New Roman" w:hAnsi="Times New Roman" w:cs="Times New Roman"/>
        </w:rPr>
      </w:pPr>
      <w:r w:rsidRPr="00E417B9">
        <w:rPr>
          <w:rFonts w:ascii="Times New Roman" w:hAnsi="Times New Roman" w:cs="Times New Roman"/>
        </w:rPr>
        <w:t>DU, apkopojot fizisko personu datus, saglabā un apstrādā personas datus konkrētiem, skaidriem un likumīgiem nolūkiem un tikai normatīvajos aktos paredzētājā kārtībā un apjomā.</w:t>
      </w:r>
    </w:p>
    <w:p w14:paraId="4CCCE37E" w14:textId="3CDE4951" w:rsidR="00EA10AE" w:rsidRPr="00E417B9" w:rsidRDefault="00EA10AE" w:rsidP="00EA10AE">
      <w:pPr>
        <w:rPr>
          <w:rFonts w:ascii="Times New Roman" w:hAnsi="Times New Roman" w:cs="Times New Roman"/>
        </w:rPr>
      </w:pPr>
      <w:r w:rsidRPr="00E417B9">
        <w:rPr>
          <w:rFonts w:ascii="Times New Roman" w:hAnsi="Times New Roman" w:cs="Times New Roman"/>
        </w:rPr>
        <w:t>DU darbojas informatīvā sistēma DUIS, kas satur statistiskos datus un informāciju par studiju programmām, studējošajiem un docētājiem. Sistēma pieejama no DU iekšējā tīkla. Datu ievadi DUIS nodrošina studiju programmu direktor</w:t>
      </w:r>
      <w:r w:rsidR="003438FC" w:rsidRPr="00E417B9">
        <w:rPr>
          <w:rFonts w:ascii="Times New Roman" w:hAnsi="Times New Roman" w:cs="Times New Roman"/>
        </w:rPr>
        <w:t>s</w:t>
      </w:r>
      <w:r w:rsidRPr="00E417B9">
        <w:rPr>
          <w:rFonts w:ascii="Times New Roman" w:hAnsi="Times New Roman" w:cs="Times New Roman"/>
        </w:rPr>
        <w:t>,</w:t>
      </w:r>
      <w:r w:rsidR="003438FC" w:rsidRPr="00E417B9">
        <w:rPr>
          <w:rFonts w:ascii="Times New Roman" w:hAnsi="Times New Roman" w:cs="Times New Roman"/>
        </w:rPr>
        <w:t xml:space="preserve"> kā arī</w:t>
      </w:r>
      <w:r w:rsidRPr="00E417B9">
        <w:rPr>
          <w:rFonts w:ascii="Times New Roman" w:hAnsi="Times New Roman" w:cs="Times New Roman"/>
        </w:rPr>
        <w:t xml:space="preserve"> Studējošo servisa centrs; to apkopošanu un pārbaudi veic Studiju daļa. Katra mēneša beigās notiek DUIS sistēmā apkopoto datu eksports uz Valsts izglītības informācijas sistēmu (VIIS). Datu eksports tiek īstenots saskaņā ar 2019.</w:t>
      </w:r>
      <w:r w:rsidR="003438FC" w:rsidRPr="00E417B9">
        <w:rPr>
          <w:rFonts w:ascii="Times New Roman" w:hAnsi="Times New Roman" w:cs="Times New Roman"/>
        </w:rPr>
        <w:t xml:space="preserve"> </w:t>
      </w:r>
      <w:r w:rsidRPr="00E417B9">
        <w:rPr>
          <w:rFonts w:ascii="Times New Roman" w:hAnsi="Times New Roman" w:cs="Times New Roman"/>
        </w:rPr>
        <w:t>gada 25.</w:t>
      </w:r>
      <w:r w:rsidR="003438FC" w:rsidRPr="00E417B9">
        <w:rPr>
          <w:rFonts w:ascii="Times New Roman" w:hAnsi="Times New Roman" w:cs="Times New Roman"/>
        </w:rPr>
        <w:t xml:space="preserve"> </w:t>
      </w:r>
      <w:r w:rsidRPr="00E417B9">
        <w:rPr>
          <w:rFonts w:ascii="Times New Roman" w:hAnsi="Times New Roman" w:cs="Times New Roman"/>
        </w:rPr>
        <w:t xml:space="preserve">jūnija Ministru </w:t>
      </w:r>
      <w:r w:rsidR="003438FC" w:rsidRPr="00E417B9">
        <w:rPr>
          <w:rFonts w:ascii="Times New Roman" w:hAnsi="Times New Roman" w:cs="Times New Roman"/>
        </w:rPr>
        <w:t>K</w:t>
      </w:r>
      <w:r w:rsidRPr="00E417B9">
        <w:rPr>
          <w:rFonts w:ascii="Times New Roman" w:hAnsi="Times New Roman" w:cs="Times New Roman"/>
        </w:rPr>
        <w:t>abineta noteikumiem Nr.</w:t>
      </w:r>
      <w:r w:rsidR="003438FC" w:rsidRPr="00E417B9">
        <w:rPr>
          <w:rFonts w:ascii="Times New Roman" w:hAnsi="Times New Roman" w:cs="Times New Roman"/>
        </w:rPr>
        <w:t xml:space="preserve"> </w:t>
      </w:r>
      <w:r w:rsidRPr="00E417B9">
        <w:rPr>
          <w:rFonts w:ascii="Times New Roman" w:hAnsi="Times New Roman" w:cs="Times New Roman"/>
        </w:rPr>
        <w:t>276 „Valsts izglītības informācijas sistēmas noteikumi” (</w:t>
      </w:r>
      <w:hyperlink r:id="rId36" w:history="1">
        <w:r w:rsidR="00953872" w:rsidRPr="00E417B9">
          <w:rPr>
            <w:rStyle w:val="Hyperlink"/>
            <w:rFonts w:ascii="Times New Roman" w:hAnsi="Times New Roman" w:cs="Times New Roman"/>
            <w:color w:val="auto"/>
          </w:rPr>
          <w:t>https://likumi.lv/ta/id/307796</w:t>
        </w:r>
      </w:hyperlink>
      <w:r w:rsidRPr="00E417B9">
        <w:rPr>
          <w:rFonts w:ascii="Times New Roman" w:hAnsi="Times New Roman" w:cs="Times New Roman"/>
        </w:rPr>
        <w:t>). VIIS datu eksportam tiek apkopoti DU studējošo personas dati, informācija par studējošo statusu (imatrikulēto un eksmatrikulēto studējošo skaits, viņu statusa izmaiņas, piem., piederība semestrim, studiju pārtraukumā esošie studējošie u.tml.) u.c. saistoša informācija.</w:t>
      </w:r>
    </w:p>
    <w:p w14:paraId="6B403D40" w14:textId="4D98391D" w:rsidR="00EA10AE" w:rsidRPr="00E417B9" w:rsidRDefault="00EA10AE" w:rsidP="00EA10AE">
      <w:pPr>
        <w:rPr>
          <w:rFonts w:ascii="Times New Roman" w:hAnsi="Times New Roman" w:cs="Times New Roman"/>
        </w:rPr>
      </w:pPr>
      <w:r w:rsidRPr="00E417B9">
        <w:rPr>
          <w:rFonts w:ascii="Times New Roman" w:hAnsi="Times New Roman" w:cs="Times New Roman"/>
        </w:rPr>
        <w:t>Viens no galvenajiem studiju virzien</w:t>
      </w:r>
      <w:r w:rsidR="003438FC" w:rsidRPr="00E417B9">
        <w:rPr>
          <w:rFonts w:ascii="Times New Roman" w:hAnsi="Times New Roman" w:cs="Times New Roman"/>
        </w:rPr>
        <w:t>a</w:t>
      </w:r>
      <w:r w:rsidRPr="00E417B9">
        <w:rPr>
          <w:rFonts w:ascii="Times New Roman" w:hAnsi="Times New Roman" w:cs="Times New Roman"/>
        </w:rPr>
        <w:t xml:space="preserve"> pilnveides veicinošajiem instrumentiem ir studējošo aptaujas, ko SKNC izsludina 1.</w:t>
      </w:r>
      <w:r w:rsidR="003438FC" w:rsidRPr="00E417B9">
        <w:rPr>
          <w:rFonts w:ascii="Times New Roman" w:hAnsi="Times New Roman" w:cs="Times New Roman"/>
        </w:rPr>
        <w:t xml:space="preserve"> </w:t>
      </w:r>
      <w:r w:rsidRPr="00E417B9">
        <w:rPr>
          <w:rFonts w:ascii="Times New Roman" w:hAnsi="Times New Roman" w:cs="Times New Roman"/>
        </w:rPr>
        <w:t xml:space="preserve">studiju gada studējošajiem 2 mēnešus pēc studiju uzsākšanas, pārējiem studējošajiem </w:t>
      </w:r>
      <w:r w:rsidR="00554C5E" w:rsidRPr="00E417B9">
        <w:rPr>
          <w:rFonts w:ascii="Times New Roman" w:hAnsi="Times New Roman" w:cs="Times New Roman"/>
        </w:rPr>
        <w:t xml:space="preserve">- </w:t>
      </w:r>
      <w:r w:rsidRPr="00E417B9">
        <w:rPr>
          <w:rFonts w:ascii="Times New Roman" w:hAnsi="Times New Roman" w:cs="Times New Roman"/>
        </w:rPr>
        <w:t>katra studiju gada beigās. Balstoties uz aptaujās sniegtajiem datiem un informāciju, nepieciešamības gadījumā SKNC veic lekciju vērošanu un individuālas studentu grupu aptaujas, kā arī organizē pārrunas ar docētājiem par studiju kvalitātes uzlabošanas pasākumiem.</w:t>
      </w:r>
    </w:p>
    <w:p w14:paraId="1A7ABE35" w14:textId="046690A5" w:rsidR="00EA10AE" w:rsidRPr="00E417B9" w:rsidRDefault="00EA10AE" w:rsidP="00EA10AE">
      <w:pPr>
        <w:rPr>
          <w:rFonts w:ascii="Times New Roman" w:hAnsi="Times New Roman" w:cs="Times New Roman"/>
        </w:rPr>
      </w:pPr>
      <w:r w:rsidRPr="00E417B9">
        <w:rPr>
          <w:rFonts w:ascii="Times New Roman" w:hAnsi="Times New Roman" w:cs="Times New Roman"/>
        </w:rPr>
        <w:t>Aptaujās iegūtie dati tiek apkopoti DU aptaujas sistēmā (</w:t>
      </w:r>
      <w:proofErr w:type="spellStart"/>
      <w:r w:rsidRPr="00E417B9">
        <w:rPr>
          <w:rFonts w:ascii="Times New Roman" w:hAnsi="Times New Roman" w:cs="Times New Roman"/>
        </w:rPr>
        <w:t>Open</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Source</w:t>
      </w:r>
      <w:proofErr w:type="spellEnd"/>
      <w:r w:rsidRPr="00E417B9">
        <w:rPr>
          <w:rFonts w:ascii="Times New Roman" w:hAnsi="Times New Roman" w:cs="Times New Roman"/>
        </w:rPr>
        <w:t xml:space="preserve"> Project </w:t>
      </w:r>
      <w:proofErr w:type="spellStart"/>
      <w:r w:rsidRPr="00E417B9">
        <w:rPr>
          <w:rFonts w:ascii="Times New Roman" w:hAnsi="Times New Roman" w:cs="Times New Roman"/>
        </w:rPr>
        <w:t>LimeSurvey</w:t>
      </w:r>
      <w:proofErr w:type="spellEnd"/>
      <w:r w:rsidRPr="00E417B9">
        <w:rPr>
          <w:rFonts w:ascii="Times New Roman" w:hAnsi="Times New Roman" w:cs="Times New Roman"/>
        </w:rPr>
        <w:t>) un tiek analizēti. Aptauju rezultāti tiek ievietoti studiju virzien</w:t>
      </w:r>
      <w:r w:rsidR="003438FC" w:rsidRPr="00E417B9">
        <w:rPr>
          <w:rFonts w:ascii="Times New Roman" w:hAnsi="Times New Roman" w:cs="Times New Roman"/>
        </w:rPr>
        <w:t>a</w:t>
      </w:r>
      <w:r w:rsidRPr="00E417B9">
        <w:rPr>
          <w:rFonts w:ascii="Times New Roman" w:hAnsi="Times New Roman" w:cs="Times New Roman"/>
        </w:rPr>
        <w:t xml:space="preserve"> pašnovērtējuma ziņojum</w:t>
      </w:r>
      <w:r w:rsidR="003438FC" w:rsidRPr="00E417B9">
        <w:rPr>
          <w:rFonts w:ascii="Times New Roman" w:hAnsi="Times New Roman" w:cs="Times New Roman"/>
        </w:rPr>
        <w:t>ā</w:t>
      </w:r>
      <w:r w:rsidRPr="00E417B9">
        <w:rPr>
          <w:rFonts w:ascii="Times New Roman" w:hAnsi="Times New Roman" w:cs="Times New Roman"/>
        </w:rPr>
        <w:t>.</w:t>
      </w:r>
    </w:p>
    <w:p w14:paraId="71DFB7C4" w14:textId="50A8C872" w:rsidR="00EA10AE" w:rsidRPr="00E417B9" w:rsidRDefault="00EA10AE" w:rsidP="00EA10AE">
      <w:pPr>
        <w:rPr>
          <w:rFonts w:ascii="Times New Roman" w:hAnsi="Times New Roman" w:cs="Times New Roman"/>
        </w:rPr>
      </w:pPr>
      <w:r w:rsidRPr="00E417B9">
        <w:rPr>
          <w:rFonts w:ascii="Times New Roman" w:hAnsi="Times New Roman" w:cs="Times New Roman"/>
        </w:rPr>
        <w:t xml:space="preserve">DU organizē arī absolventu un darba devēju aptaujas. Absolventu aptaujas (pieejama: </w:t>
      </w:r>
      <w:hyperlink r:id="rId37" w:history="1">
        <w:r w:rsidR="00DD6D7B" w:rsidRPr="00E417B9">
          <w:rPr>
            <w:rStyle w:val="Hyperlink"/>
            <w:rFonts w:ascii="Times New Roman" w:hAnsi="Times New Roman" w:cs="Times New Roman"/>
            <w:color w:val="auto"/>
          </w:rPr>
          <w:t>https://aptaujas.du.lv/index.php/764263/lang-lv</w:t>
        </w:r>
      </w:hyperlink>
      <w:r w:rsidRPr="00E417B9">
        <w:rPr>
          <w:rFonts w:ascii="Times New Roman" w:hAnsi="Times New Roman" w:cs="Times New Roman"/>
        </w:rPr>
        <w:t xml:space="preserve">) dati sniedz informāciju par absolventu nodarbinātības tendencēm, apgūto studiju programmu novērtējumu un ieteikumus to uzlabošanai. </w:t>
      </w:r>
    </w:p>
    <w:p w14:paraId="2E99C31B" w14:textId="1C973831" w:rsidR="00EA10AE" w:rsidRPr="00E417B9" w:rsidRDefault="00EA10AE" w:rsidP="00EA10AE">
      <w:pPr>
        <w:rPr>
          <w:rFonts w:ascii="Times New Roman" w:hAnsi="Times New Roman" w:cs="Times New Roman"/>
        </w:rPr>
      </w:pPr>
      <w:r w:rsidRPr="00E417B9">
        <w:rPr>
          <w:rFonts w:ascii="Times New Roman" w:hAnsi="Times New Roman" w:cs="Times New Roman"/>
        </w:rPr>
        <w:t xml:space="preserve"> Darba devēju aptaujas (pieejama: </w:t>
      </w:r>
      <w:hyperlink r:id="rId38" w:history="1">
        <w:r w:rsidR="00DD6D7B" w:rsidRPr="00E417B9">
          <w:rPr>
            <w:rStyle w:val="Hyperlink"/>
            <w:rFonts w:ascii="Times New Roman" w:hAnsi="Times New Roman" w:cs="Times New Roman"/>
            <w:color w:val="auto"/>
          </w:rPr>
          <w:t>https://aptaujas.du.lv/index.php/544412</w:t>
        </w:r>
      </w:hyperlink>
      <w:r w:rsidRPr="00E417B9">
        <w:rPr>
          <w:rFonts w:ascii="Times New Roman" w:hAnsi="Times New Roman" w:cs="Times New Roman"/>
        </w:rPr>
        <w:t>) īsteno un datus apkopo studiju programmu direktor</w:t>
      </w:r>
      <w:r w:rsidR="003438FC" w:rsidRPr="00E417B9">
        <w:rPr>
          <w:rFonts w:ascii="Times New Roman" w:hAnsi="Times New Roman" w:cs="Times New Roman"/>
        </w:rPr>
        <w:t>s</w:t>
      </w:r>
      <w:r w:rsidRPr="00E417B9">
        <w:rPr>
          <w:rFonts w:ascii="Times New Roman" w:hAnsi="Times New Roman" w:cs="Times New Roman"/>
        </w:rPr>
        <w:t>. To mērķis ir gūt ieteikumus DU studiju programmu satura pilnveidei un attīstībai.</w:t>
      </w:r>
    </w:p>
    <w:p w14:paraId="5BDEA1AC" w14:textId="77777777" w:rsidR="00EA10AE" w:rsidRPr="00E417B9" w:rsidRDefault="00EA10AE" w:rsidP="00EA10AE">
      <w:pPr>
        <w:rPr>
          <w:rFonts w:ascii="Times New Roman" w:hAnsi="Times New Roman" w:cs="Times New Roman"/>
        </w:rPr>
      </w:pPr>
      <w:r w:rsidRPr="00E417B9">
        <w:rPr>
          <w:rFonts w:ascii="Times New Roman" w:hAnsi="Times New Roman" w:cs="Times New Roman"/>
        </w:rPr>
        <w:t>Sistemātiski iegūtie dati, to analīze un interpretācija tiek izmantota studiju virziena pilnveidošanā. Studējošo un darba devēju aptaujas dati nodrošina studiju virziena programmu mērķu, uzdevumu atbilstību tirgus un sabiedrības prasībām, ļaujot izsekot un izvērtēt katra studiju kursa kvalitāti, to atbilstību programmas mērķiem un uzdevumiem.</w:t>
      </w:r>
    </w:p>
    <w:p w14:paraId="36A54426" w14:textId="1465F147" w:rsidR="00F81FC5" w:rsidRPr="00E417B9" w:rsidRDefault="00977F90" w:rsidP="00F81FC5">
      <w:pPr>
        <w:rPr>
          <w:rFonts w:ascii="Times New Roman" w:hAnsi="Times New Roman" w:cs="Times New Roman"/>
        </w:rPr>
      </w:pPr>
      <w:r w:rsidRPr="00E417B9">
        <w:rPr>
          <w:rFonts w:ascii="Times New Roman" w:hAnsi="Times New Roman" w:cs="Times New Roman"/>
        </w:rPr>
        <w:t>Apkopotā studentu/absolventu</w:t>
      </w:r>
      <w:r w:rsidR="00DC555D" w:rsidRPr="00E417B9">
        <w:rPr>
          <w:rFonts w:ascii="Times New Roman" w:hAnsi="Times New Roman" w:cs="Times New Roman"/>
        </w:rPr>
        <w:t>/darba devēju</w:t>
      </w:r>
      <w:r w:rsidRPr="00E417B9">
        <w:rPr>
          <w:rFonts w:ascii="Times New Roman" w:hAnsi="Times New Roman" w:cs="Times New Roman"/>
        </w:rPr>
        <w:t xml:space="preserve"> aptaujas dati tiek izmantota šādiem mērķiem:</w:t>
      </w:r>
    </w:p>
    <w:p w14:paraId="516B7AF1" w14:textId="06744C71" w:rsidR="00977F90" w:rsidRPr="00E417B9" w:rsidRDefault="00977F90" w:rsidP="00B12970">
      <w:pPr>
        <w:pStyle w:val="ListParagraph"/>
        <w:numPr>
          <w:ilvl w:val="0"/>
          <w:numId w:val="10"/>
        </w:numPr>
        <w:rPr>
          <w:rFonts w:ascii="Times New Roman" w:hAnsi="Times New Roman" w:cs="Times New Roman"/>
        </w:rPr>
      </w:pPr>
      <w:r w:rsidRPr="00E417B9">
        <w:rPr>
          <w:rFonts w:ascii="Times New Roman" w:hAnsi="Times New Roman" w:cs="Times New Roman"/>
        </w:rPr>
        <w:t>Studiju virziena pilnveidei. Piemēram, ja kādā no studiju programmām atskaitīto studentu skaits katru gadu ir daudz lielāks par grādu/kvalifikāciju ieguvušo studentu skaitu, tam tiek padziļināti meklēti iemesli.</w:t>
      </w:r>
    </w:p>
    <w:p w14:paraId="10122FD4" w14:textId="3DB3FC8F" w:rsidR="00977F90" w:rsidRPr="00E417B9" w:rsidRDefault="00977F90" w:rsidP="00B12970">
      <w:pPr>
        <w:pStyle w:val="ListParagraph"/>
        <w:numPr>
          <w:ilvl w:val="0"/>
          <w:numId w:val="10"/>
        </w:numPr>
        <w:rPr>
          <w:rFonts w:ascii="Times New Roman" w:hAnsi="Times New Roman" w:cs="Times New Roman"/>
        </w:rPr>
      </w:pPr>
      <w:r w:rsidRPr="00E417B9">
        <w:rPr>
          <w:rFonts w:ascii="Times New Roman" w:hAnsi="Times New Roman" w:cs="Times New Roman"/>
        </w:rPr>
        <w:t>Ja kādā no studiju programmām uzņemto studentu skaits ar katru gadu mazāks, tam jāmeklē iemesls un, iespējams, jādomā par studiju programmas slēgšanu.</w:t>
      </w:r>
    </w:p>
    <w:p w14:paraId="24C182A7" w14:textId="77777777" w:rsidR="00977F90" w:rsidRPr="00E417B9" w:rsidRDefault="00977F90" w:rsidP="00B12970">
      <w:pPr>
        <w:pStyle w:val="ListParagraph"/>
        <w:numPr>
          <w:ilvl w:val="0"/>
          <w:numId w:val="10"/>
        </w:numPr>
        <w:rPr>
          <w:rFonts w:ascii="Times New Roman" w:hAnsi="Times New Roman" w:cs="Times New Roman"/>
        </w:rPr>
      </w:pPr>
      <w:r w:rsidRPr="00E417B9">
        <w:rPr>
          <w:rFonts w:ascii="Times New Roman" w:hAnsi="Times New Roman" w:cs="Times New Roman"/>
        </w:rPr>
        <w:t>Finanšu (budžeta vietu) sadalījumam.</w:t>
      </w:r>
    </w:p>
    <w:p w14:paraId="7B3BA556" w14:textId="63AE27C1" w:rsidR="00977F90" w:rsidRPr="00E417B9" w:rsidRDefault="00977F90" w:rsidP="00B12970">
      <w:pPr>
        <w:pStyle w:val="ListParagraph"/>
        <w:numPr>
          <w:ilvl w:val="0"/>
          <w:numId w:val="10"/>
        </w:numPr>
        <w:rPr>
          <w:rFonts w:ascii="Times New Roman" w:hAnsi="Times New Roman" w:cs="Times New Roman"/>
        </w:rPr>
      </w:pPr>
      <w:r w:rsidRPr="00E417B9">
        <w:rPr>
          <w:rFonts w:ascii="Times New Roman" w:hAnsi="Times New Roman" w:cs="Times New Roman"/>
        </w:rPr>
        <w:t>DU informatīvajiem materiāliem, presei, utt.</w:t>
      </w:r>
    </w:p>
    <w:p w14:paraId="67FCAB81" w14:textId="761EC531" w:rsidR="00275A87" w:rsidRPr="00E417B9" w:rsidRDefault="00EA10AE" w:rsidP="00EA10AE">
      <w:pPr>
        <w:rPr>
          <w:rFonts w:ascii="Times New Roman" w:hAnsi="Times New Roman" w:cs="Times New Roman"/>
        </w:rPr>
      </w:pPr>
      <w:r w:rsidRPr="00E417B9">
        <w:rPr>
          <w:rFonts w:ascii="Times New Roman" w:hAnsi="Times New Roman" w:cs="Times New Roman"/>
        </w:rPr>
        <w:t>Liela vērība tiek pievērsta studentu apmierinātībai ar virziena programmu un studiju kursu docēšanas kvalitāti. Studiju virziena padomes sēdēs</w:t>
      </w:r>
      <w:r w:rsidR="003438FC" w:rsidRPr="00E417B9">
        <w:rPr>
          <w:rFonts w:ascii="Times New Roman" w:hAnsi="Times New Roman" w:cs="Times New Roman"/>
        </w:rPr>
        <w:t xml:space="preserve"> </w:t>
      </w:r>
      <w:r w:rsidR="00EB6665" w:rsidRPr="00E417B9">
        <w:rPr>
          <w:rFonts w:ascii="Times New Roman" w:hAnsi="Times New Roman" w:cs="Times New Roman"/>
        </w:rPr>
        <w:t xml:space="preserve">un arī </w:t>
      </w:r>
      <w:r w:rsidR="003438FC" w:rsidRPr="00E417B9">
        <w:rPr>
          <w:rFonts w:ascii="Times New Roman" w:hAnsi="Times New Roman" w:cs="Times New Roman"/>
        </w:rPr>
        <w:t>Vides un tehnoloģiju</w:t>
      </w:r>
      <w:r w:rsidR="00EB6665" w:rsidRPr="00E417B9">
        <w:rPr>
          <w:rFonts w:ascii="Times New Roman" w:hAnsi="Times New Roman" w:cs="Times New Roman"/>
        </w:rPr>
        <w:t xml:space="preserve"> katedras</w:t>
      </w:r>
      <w:r w:rsidR="00852E29" w:rsidRPr="00E417B9">
        <w:rPr>
          <w:rFonts w:ascii="Times New Roman" w:hAnsi="Times New Roman" w:cs="Times New Roman"/>
        </w:rPr>
        <w:t xml:space="preserve"> sēdēs</w:t>
      </w:r>
      <w:r w:rsidRPr="00E417B9">
        <w:rPr>
          <w:rFonts w:ascii="Times New Roman" w:hAnsi="Times New Roman" w:cs="Times New Roman"/>
        </w:rPr>
        <w:t xml:space="preserve"> tiek apspriesti aptauju rezultāti. Iegūtā informācija tiek nodota studiju programmu direktor</w:t>
      </w:r>
      <w:r w:rsidR="003438FC" w:rsidRPr="00E417B9">
        <w:rPr>
          <w:rFonts w:ascii="Times New Roman" w:hAnsi="Times New Roman" w:cs="Times New Roman"/>
        </w:rPr>
        <w:t>am</w:t>
      </w:r>
      <w:r w:rsidRPr="00E417B9">
        <w:rPr>
          <w:rFonts w:ascii="Times New Roman" w:hAnsi="Times New Roman" w:cs="Times New Roman"/>
        </w:rPr>
        <w:t xml:space="preserve"> un studiju programmās strādājošajiem docētājiem. Izvērtējot studiju virziena programmu un atsevišķu studiju kursu kvalitāti, tiek lemts par nepieciešamajām izmaiņām studiju kursu saturā vai studiju procesa organizēšanā.</w:t>
      </w:r>
      <w:r w:rsidR="00852E29" w:rsidRPr="00E417B9">
        <w:rPr>
          <w:rFonts w:ascii="Times New Roman" w:hAnsi="Times New Roman" w:cs="Times New Roman"/>
        </w:rPr>
        <w:t xml:space="preserve"> Sēdēs tiek </w:t>
      </w:r>
      <w:r w:rsidR="00125303" w:rsidRPr="00E417B9">
        <w:rPr>
          <w:rFonts w:ascii="Times New Roman" w:hAnsi="Times New Roman" w:cs="Times New Roman"/>
        </w:rPr>
        <w:t xml:space="preserve">apspriestas iespējas </w:t>
      </w:r>
      <w:r w:rsidR="00D47C0B" w:rsidRPr="00E417B9">
        <w:rPr>
          <w:rFonts w:ascii="Times New Roman" w:hAnsi="Times New Roman" w:cs="Times New Roman"/>
        </w:rPr>
        <w:t xml:space="preserve">reaģēt uz </w:t>
      </w:r>
      <w:r w:rsidR="002B0594" w:rsidRPr="00E417B9">
        <w:rPr>
          <w:rFonts w:ascii="Times New Roman" w:hAnsi="Times New Roman" w:cs="Times New Roman"/>
        </w:rPr>
        <w:t>studentu konstruktīviem viedokļiem</w:t>
      </w:r>
      <w:r w:rsidR="008663FC" w:rsidRPr="00E417B9">
        <w:rPr>
          <w:rFonts w:ascii="Times New Roman" w:hAnsi="Times New Roman" w:cs="Times New Roman"/>
        </w:rPr>
        <w:t xml:space="preserve">, kas izteikti anketas komentāros </w:t>
      </w:r>
      <w:r w:rsidR="006C4C84" w:rsidRPr="00E417B9">
        <w:rPr>
          <w:rFonts w:ascii="Times New Roman" w:hAnsi="Times New Roman" w:cs="Times New Roman"/>
        </w:rPr>
        <w:t xml:space="preserve">(attiecībā uz elektronisko mācību materiālu izmantošanu, </w:t>
      </w:r>
      <w:r w:rsidR="00DA3D9F" w:rsidRPr="00E417B9">
        <w:rPr>
          <w:rFonts w:ascii="Times New Roman" w:hAnsi="Times New Roman" w:cs="Times New Roman"/>
        </w:rPr>
        <w:t xml:space="preserve">studiju procesa organizēšanu </w:t>
      </w:r>
      <w:proofErr w:type="spellStart"/>
      <w:r w:rsidR="00DA3D9F" w:rsidRPr="00E417B9">
        <w:rPr>
          <w:rFonts w:ascii="Times New Roman" w:hAnsi="Times New Roman" w:cs="Times New Roman"/>
        </w:rPr>
        <w:t>utml</w:t>
      </w:r>
      <w:proofErr w:type="spellEnd"/>
      <w:r w:rsidR="00DA3D9F" w:rsidRPr="00E417B9">
        <w:rPr>
          <w:rFonts w:ascii="Times New Roman" w:hAnsi="Times New Roman" w:cs="Times New Roman"/>
        </w:rPr>
        <w:t>.).</w:t>
      </w:r>
    </w:p>
    <w:p w14:paraId="1F15F93F" w14:textId="70C2C4C1" w:rsidR="0040283A" w:rsidRPr="00E417B9" w:rsidRDefault="0040283A" w:rsidP="00672B0B">
      <w:pPr>
        <w:rPr>
          <w:rFonts w:ascii="Times New Roman" w:hAnsi="Times New Roman" w:cs="Times New Roman"/>
          <w:b/>
          <w:bCs/>
        </w:rPr>
      </w:pPr>
      <w:r w:rsidRPr="00E417B9">
        <w:rPr>
          <w:rFonts w:ascii="Times New Roman" w:hAnsi="Times New Roman" w:cs="Times New Roman"/>
          <w:b/>
          <w:bCs/>
        </w:rPr>
        <w:t xml:space="preserve">Atgriezeniskās saites iegūšanas un sniegšanas mehānisms (darbā ar studējošajiem, </w:t>
      </w:r>
      <w:r w:rsidRPr="00E417B9">
        <w:rPr>
          <w:rFonts w:ascii="Times New Roman" w:hAnsi="Times New Roman" w:cs="Times New Roman"/>
          <w:b/>
          <w:bCs/>
        </w:rPr>
        <w:lastRenderedPageBreak/>
        <w:t>absolventiem un darba devējiem).</w:t>
      </w:r>
    </w:p>
    <w:p w14:paraId="27A107C6" w14:textId="7B031C7E" w:rsidR="0040283A" w:rsidRPr="00E417B9" w:rsidRDefault="0040283A" w:rsidP="00672B0B">
      <w:pPr>
        <w:rPr>
          <w:rFonts w:ascii="Times New Roman" w:hAnsi="Times New Roman" w:cs="Times New Roman"/>
        </w:rPr>
      </w:pPr>
      <w:r w:rsidRPr="00E417B9">
        <w:rPr>
          <w:rFonts w:ascii="Times New Roman" w:hAnsi="Times New Roman" w:cs="Times New Roman"/>
        </w:rPr>
        <w:t>Lai studiju programmas izveide atbilstu darba tirgus prasībām, īpaši nozīmīga ir no studējošajiem un absolventiem iegūtā atgriezeniskā saite. Studējošie un absolventi izvērtē studiju programmas norisi, kā arī iegūto zināšanu, prasmju un kompetenču pielietojamību profesionālajā darbībā, tādējādi atgriezeniskā saite kļūst par vērtīgu studiju procesa pilnveides elementu.</w:t>
      </w:r>
    </w:p>
    <w:p w14:paraId="7D67FB9D" w14:textId="4168FBB2" w:rsidR="0040283A" w:rsidRPr="00E417B9" w:rsidRDefault="0040283A" w:rsidP="00672B0B">
      <w:pPr>
        <w:rPr>
          <w:rFonts w:ascii="Times New Roman" w:hAnsi="Times New Roman" w:cs="Times New Roman"/>
        </w:rPr>
      </w:pPr>
      <w:r w:rsidRPr="00E417B9">
        <w:rPr>
          <w:rFonts w:ascii="Times New Roman" w:hAnsi="Times New Roman" w:cs="Times New Roman"/>
        </w:rPr>
        <w:t>SKNC katra studiju gada noslēgumā organizē studējošo aptauju, kuras rezultāti sniedz informāciju par studiju kvalitātes un ar to saistīto aspektu novērtēšanu. Studējošo aptauja ir pieejama e-vidē. Ir izstrādātas arī absolventu un darba devēju aptaujas anketas. Studējošo aptauju rezultātus ņem vērā, plānojot nākamo akadēmisko gadu, izvērtējot docētāju pedagoģiskās un profesionālās kompetences, studiju atbalsta materiālu un avotu pieejamību, ārvalstu mācībspēku iesaisti u.c. jautājumus.</w:t>
      </w:r>
    </w:p>
    <w:p w14:paraId="606F9553" w14:textId="157FDF44" w:rsidR="0040283A" w:rsidRPr="00E417B9" w:rsidRDefault="0040283A" w:rsidP="00672B0B">
      <w:pPr>
        <w:rPr>
          <w:rFonts w:ascii="Times New Roman" w:hAnsi="Times New Roman" w:cs="Times New Roman"/>
        </w:rPr>
      </w:pPr>
      <w:r w:rsidRPr="00E417B9">
        <w:rPr>
          <w:rFonts w:ascii="Times New Roman" w:hAnsi="Times New Roman" w:cs="Times New Roman"/>
        </w:rPr>
        <w:t>Absolventu un darba devēju aptaujas notiek izlases veidā. Absolventu anketēšana vai intervēšana notiek gan uzreiz pēc absolvēšanas, gan vairākas reizes pēc augstskolas absolvēšanas (pēc pusgada, gada, trīs gadiem). Pēc iegūto datu apstrādes un rezultātu izskatīšanas tiek veiktas izmaiņas studiju programmas saturā. Studiju programmas direktors par to informē visas iesaistītās puses (studējošos, docētājus, darba devējus, absolventus), tādējādi nodrošinot atgriezenisko saiti. Aptaujās minētie ieteikumi vai aizrādījumi un novēršanas mehānismi tiek apspriesti sanāksmēs gan ar virziena docētājiem, gan ar studējošajiem, kā arī notiek konsultācijas ar nozares pārstāvjiem. Studējošo pārstāvji piedalās virziena padomēs un risinājumu izstrādē par aptaujās sniegtajiem komentāriem.</w:t>
      </w:r>
    </w:p>
    <w:p w14:paraId="68AE02C1" w14:textId="13DDE1D1" w:rsidR="0029590D" w:rsidRPr="00E417B9" w:rsidRDefault="0040283A" w:rsidP="00BC0766">
      <w:pPr>
        <w:rPr>
          <w:rFonts w:ascii="Times New Roman" w:hAnsi="Times New Roman" w:cs="Times New Roman"/>
        </w:rPr>
      </w:pPr>
      <w:r w:rsidRPr="00E417B9">
        <w:rPr>
          <w:rFonts w:ascii="Times New Roman" w:hAnsi="Times New Roman" w:cs="Times New Roman"/>
        </w:rPr>
        <w:t>Balstoties uz studējošo, absolventu un darba devēju aptauju rezultātiem, tiek veikta studiju programmu satura pārskatīšana un pilnveide. Uz visiem anketās izteiktajiem pamatotajiem viedokļiem, ieteikumiem un aizrādījumiem reaģē studiju programmu direktor</w:t>
      </w:r>
      <w:r w:rsidR="00445774" w:rsidRPr="00E417B9">
        <w:rPr>
          <w:rFonts w:ascii="Times New Roman" w:hAnsi="Times New Roman" w:cs="Times New Roman"/>
        </w:rPr>
        <w:t>s</w:t>
      </w:r>
      <w:r w:rsidRPr="00E417B9">
        <w:rPr>
          <w:rFonts w:ascii="Times New Roman" w:hAnsi="Times New Roman" w:cs="Times New Roman"/>
        </w:rPr>
        <w:t>, nepieciešamības gadījumā izskatot jautājumus studiju virziena padomē. Pēc izmaiņu veikšanas studiju programmas saturā studiju programmas direktors informē visas iesaistītās puses (studējošos, docētājus, darba devējus, absolventus), tādējādi nodrošinot atgriezenisko saiti.</w:t>
      </w:r>
    </w:p>
    <w:p w14:paraId="6B901228" w14:textId="01114208" w:rsidR="00877B5D" w:rsidRPr="00E417B9" w:rsidRDefault="00877B5D" w:rsidP="00A0326C">
      <w:pPr>
        <w:jc w:val="left"/>
        <w:rPr>
          <w:rFonts w:ascii="Times New Roman" w:hAnsi="Times New Roman" w:cs="Times New Roman"/>
        </w:rPr>
      </w:pPr>
      <w:r w:rsidRPr="00E417B9">
        <w:rPr>
          <w:rFonts w:ascii="Times New Roman" w:hAnsi="Times New Roman" w:cs="Times New Roman"/>
        </w:rPr>
        <w:t xml:space="preserve">Studējošo, </w:t>
      </w:r>
      <w:r w:rsidR="00EB704E" w:rsidRPr="00E417B9">
        <w:rPr>
          <w:rFonts w:ascii="Times New Roman" w:hAnsi="Times New Roman" w:cs="Times New Roman"/>
        </w:rPr>
        <w:t>absolventu un darba devēju aptauju rezultātu</w:t>
      </w:r>
      <w:r w:rsidR="007B7A76" w:rsidRPr="00E417B9">
        <w:rPr>
          <w:rFonts w:ascii="Times New Roman" w:hAnsi="Times New Roman" w:cs="Times New Roman"/>
        </w:rPr>
        <w:t xml:space="preserve"> analīze un novērtējums pievienoti pielikum</w:t>
      </w:r>
      <w:r w:rsidR="00A0326C" w:rsidRPr="00E417B9">
        <w:rPr>
          <w:rFonts w:ascii="Times New Roman" w:hAnsi="Times New Roman" w:cs="Times New Roman"/>
        </w:rPr>
        <w:t>os</w:t>
      </w:r>
      <w:r w:rsidR="007B7A76" w:rsidRPr="00E417B9">
        <w:rPr>
          <w:rFonts w:ascii="Times New Roman" w:hAnsi="Times New Roman" w:cs="Times New Roman"/>
        </w:rPr>
        <w:t xml:space="preserve"> </w:t>
      </w:r>
      <w:r w:rsidR="0002026E" w:rsidRPr="00E417B9">
        <w:rPr>
          <w:rFonts w:ascii="Times New Roman" w:hAnsi="Times New Roman" w:cs="Times New Roman"/>
        </w:rPr>
        <w:t>(</w:t>
      </w:r>
      <w:r w:rsidR="0002026E" w:rsidRPr="00E417B9">
        <w:rPr>
          <w:rFonts w:ascii="Times New Roman" w:hAnsi="Times New Roman" w:cs="Times New Roman"/>
          <w:i/>
          <w:iCs/>
          <w:sz w:val="20"/>
          <w:szCs w:val="20"/>
        </w:rPr>
        <w:t xml:space="preserve">2.2.4. </w:t>
      </w:r>
      <w:proofErr w:type="spellStart"/>
      <w:r w:rsidR="0002026E" w:rsidRPr="00E417B9">
        <w:rPr>
          <w:rFonts w:ascii="Times New Roman" w:hAnsi="Times New Roman" w:cs="Times New Roman"/>
          <w:i/>
          <w:iCs/>
          <w:sz w:val="20"/>
          <w:szCs w:val="20"/>
        </w:rPr>
        <w:t>ABSP_Studejoso</w:t>
      </w:r>
      <w:proofErr w:type="spellEnd"/>
      <w:r w:rsidR="0002026E" w:rsidRPr="00E417B9">
        <w:rPr>
          <w:rFonts w:ascii="Times New Roman" w:hAnsi="Times New Roman" w:cs="Times New Roman"/>
          <w:i/>
          <w:iCs/>
          <w:sz w:val="20"/>
          <w:szCs w:val="20"/>
        </w:rPr>
        <w:t xml:space="preserve"> aptaujas </w:t>
      </w:r>
      <w:proofErr w:type="spellStart"/>
      <w:r w:rsidR="0002026E" w:rsidRPr="00E417B9">
        <w:rPr>
          <w:rFonts w:ascii="Times New Roman" w:hAnsi="Times New Roman" w:cs="Times New Roman"/>
          <w:i/>
          <w:iCs/>
          <w:sz w:val="20"/>
          <w:szCs w:val="20"/>
        </w:rPr>
        <w:t>analize</w:t>
      </w:r>
      <w:proofErr w:type="spellEnd"/>
      <w:r w:rsidR="00EF605A" w:rsidRPr="00E417B9">
        <w:rPr>
          <w:rFonts w:ascii="Times New Roman" w:hAnsi="Times New Roman" w:cs="Times New Roman"/>
          <w:i/>
          <w:iCs/>
          <w:sz w:val="20"/>
          <w:szCs w:val="20"/>
        </w:rPr>
        <w:t xml:space="preserve">, </w:t>
      </w:r>
      <w:r w:rsidR="0002026E" w:rsidRPr="00E417B9">
        <w:rPr>
          <w:rFonts w:ascii="Times New Roman" w:hAnsi="Times New Roman" w:cs="Times New Roman"/>
          <w:i/>
          <w:iCs/>
          <w:sz w:val="20"/>
          <w:szCs w:val="20"/>
        </w:rPr>
        <w:t xml:space="preserve">2.2.4. </w:t>
      </w:r>
      <w:proofErr w:type="spellStart"/>
      <w:r w:rsidR="0002026E" w:rsidRPr="00E417B9">
        <w:rPr>
          <w:rFonts w:ascii="Times New Roman" w:hAnsi="Times New Roman" w:cs="Times New Roman"/>
          <w:i/>
          <w:iCs/>
          <w:sz w:val="20"/>
          <w:szCs w:val="20"/>
        </w:rPr>
        <w:t>AMSP_Studejoso</w:t>
      </w:r>
      <w:proofErr w:type="spellEnd"/>
      <w:r w:rsidR="0002026E" w:rsidRPr="00E417B9">
        <w:rPr>
          <w:rFonts w:ascii="Times New Roman" w:hAnsi="Times New Roman" w:cs="Times New Roman"/>
          <w:i/>
          <w:iCs/>
          <w:sz w:val="20"/>
          <w:szCs w:val="20"/>
        </w:rPr>
        <w:t xml:space="preserve"> aptaujas </w:t>
      </w:r>
      <w:proofErr w:type="spellStart"/>
      <w:r w:rsidR="0002026E" w:rsidRPr="00E417B9">
        <w:rPr>
          <w:rFonts w:ascii="Times New Roman" w:hAnsi="Times New Roman" w:cs="Times New Roman"/>
          <w:i/>
          <w:iCs/>
          <w:sz w:val="20"/>
          <w:szCs w:val="20"/>
        </w:rPr>
        <w:t>analize</w:t>
      </w:r>
      <w:proofErr w:type="spellEnd"/>
      <w:r w:rsidR="003231EE" w:rsidRPr="00E417B9">
        <w:rPr>
          <w:rFonts w:ascii="Times New Roman" w:hAnsi="Times New Roman" w:cs="Times New Roman"/>
          <w:i/>
          <w:iCs/>
          <w:sz w:val="20"/>
          <w:szCs w:val="20"/>
        </w:rPr>
        <w:t xml:space="preserve">, </w:t>
      </w:r>
      <w:r w:rsidR="0002026E" w:rsidRPr="00E417B9">
        <w:rPr>
          <w:rFonts w:ascii="Times New Roman" w:hAnsi="Times New Roman" w:cs="Times New Roman"/>
          <w:i/>
          <w:iCs/>
          <w:sz w:val="20"/>
          <w:szCs w:val="20"/>
        </w:rPr>
        <w:t xml:space="preserve">2.2.4. </w:t>
      </w:r>
      <w:proofErr w:type="spellStart"/>
      <w:r w:rsidR="0002026E" w:rsidRPr="00E417B9">
        <w:rPr>
          <w:rFonts w:ascii="Times New Roman" w:hAnsi="Times New Roman" w:cs="Times New Roman"/>
          <w:i/>
          <w:iCs/>
          <w:sz w:val="20"/>
          <w:szCs w:val="20"/>
        </w:rPr>
        <w:t>ABSP_Absolventu</w:t>
      </w:r>
      <w:proofErr w:type="spellEnd"/>
      <w:r w:rsidR="0002026E" w:rsidRPr="00E417B9">
        <w:rPr>
          <w:rFonts w:ascii="Times New Roman" w:hAnsi="Times New Roman" w:cs="Times New Roman"/>
          <w:i/>
          <w:iCs/>
          <w:sz w:val="20"/>
          <w:szCs w:val="20"/>
        </w:rPr>
        <w:t xml:space="preserve"> aptaujas </w:t>
      </w:r>
      <w:proofErr w:type="spellStart"/>
      <w:r w:rsidR="0002026E" w:rsidRPr="00E417B9">
        <w:rPr>
          <w:rFonts w:ascii="Times New Roman" w:hAnsi="Times New Roman" w:cs="Times New Roman"/>
          <w:i/>
          <w:iCs/>
          <w:sz w:val="20"/>
          <w:szCs w:val="20"/>
        </w:rPr>
        <w:t>analize</w:t>
      </w:r>
      <w:proofErr w:type="spellEnd"/>
      <w:r w:rsidR="003231EE" w:rsidRPr="00E417B9">
        <w:rPr>
          <w:rFonts w:ascii="Times New Roman" w:hAnsi="Times New Roman" w:cs="Times New Roman"/>
          <w:i/>
          <w:iCs/>
          <w:sz w:val="20"/>
          <w:szCs w:val="20"/>
        </w:rPr>
        <w:t xml:space="preserve">, </w:t>
      </w:r>
      <w:r w:rsidR="0002026E" w:rsidRPr="00E417B9">
        <w:rPr>
          <w:rFonts w:ascii="Times New Roman" w:hAnsi="Times New Roman" w:cs="Times New Roman"/>
          <w:i/>
          <w:iCs/>
          <w:sz w:val="20"/>
          <w:szCs w:val="20"/>
        </w:rPr>
        <w:t xml:space="preserve">2.2.4. </w:t>
      </w:r>
      <w:proofErr w:type="spellStart"/>
      <w:r w:rsidR="0002026E" w:rsidRPr="00E417B9">
        <w:rPr>
          <w:rFonts w:ascii="Times New Roman" w:hAnsi="Times New Roman" w:cs="Times New Roman"/>
          <w:i/>
          <w:iCs/>
          <w:sz w:val="20"/>
          <w:szCs w:val="20"/>
        </w:rPr>
        <w:t>AMSP_Absolventu</w:t>
      </w:r>
      <w:proofErr w:type="spellEnd"/>
      <w:r w:rsidR="0002026E" w:rsidRPr="00E417B9">
        <w:rPr>
          <w:rFonts w:ascii="Times New Roman" w:hAnsi="Times New Roman" w:cs="Times New Roman"/>
          <w:i/>
          <w:iCs/>
          <w:sz w:val="20"/>
          <w:szCs w:val="20"/>
        </w:rPr>
        <w:t xml:space="preserve"> aptaujas </w:t>
      </w:r>
      <w:proofErr w:type="spellStart"/>
      <w:r w:rsidR="0002026E" w:rsidRPr="00E417B9">
        <w:rPr>
          <w:rFonts w:ascii="Times New Roman" w:hAnsi="Times New Roman" w:cs="Times New Roman"/>
          <w:i/>
          <w:iCs/>
          <w:sz w:val="20"/>
          <w:szCs w:val="20"/>
        </w:rPr>
        <w:t>analize</w:t>
      </w:r>
      <w:proofErr w:type="spellEnd"/>
      <w:r w:rsidR="0002026E" w:rsidRPr="00E417B9">
        <w:rPr>
          <w:rFonts w:ascii="Times New Roman" w:hAnsi="Times New Roman" w:cs="Times New Roman"/>
          <w:i/>
          <w:iCs/>
          <w:sz w:val="20"/>
          <w:szCs w:val="20"/>
        </w:rPr>
        <w:t xml:space="preserve">, 2.2.4. Darba </w:t>
      </w:r>
      <w:proofErr w:type="spellStart"/>
      <w:r w:rsidR="0002026E" w:rsidRPr="00E417B9">
        <w:rPr>
          <w:rFonts w:ascii="Times New Roman" w:hAnsi="Times New Roman" w:cs="Times New Roman"/>
          <w:i/>
          <w:iCs/>
          <w:sz w:val="20"/>
          <w:szCs w:val="20"/>
        </w:rPr>
        <w:t>deveju</w:t>
      </w:r>
      <w:proofErr w:type="spellEnd"/>
      <w:r w:rsidR="0002026E" w:rsidRPr="00E417B9">
        <w:rPr>
          <w:rFonts w:ascii="Times New Roman" w:hAnsi="Times New Roman" w:cs="Times New Roman"/>
          <w:i/>
          <w:iCs/>
          <w:sz w:val="20"/>
          <w:szCs w:val="20"/>
        </w:rPr>
        <w:t xml:space="preserve"> aptaujas </w:t>
      </w:r>
      <w:proofErr w:type="spellStart"/>
      <w:r w:rsidR="0002026E" w:rsidRPr="00E417B9">
        <w:rPr>
          <w:rFonts w:ascii="Times New Roman" w:hAnsi="Times New Roman" w:cs="Times New Roman"/>
          <w:i/>
          <w:iCs/>
          <w:sz w:val="20"/>
          <w:szCs w:val="20"/>
        </w:rPr>
        <w:t>analize</w:t>
      </w:r>
      <w:proofErr w:type="spellEnd"/>
      <w:r w:rsidR="0002026E" w:rsidRPr="00E417B9">
        <w:rPr>
          <w:rFonts w:ascii="Times New Roman" w:hAnsi="Times New Roman" w:cs="Times New Roman"/>
          <w:sz w:val="20"/>
          <w:szCs w:val="20"/>
        </w:rPr>
        <w:t>)</w:t>
      </w:r>
      <w:r w:rsidR="00361ACE" w:rsidRPr="00E417B9">
        <w:rPr>
          <w:rFonts w:ascii="Times New Roman" w:hAnsi="Times New Roman" w:cs="Times New Roman"/>
        </w:rPr>
        <w:t>.</w:t>
      </w:r>
    </w:p>
    <w:p w14:paraId="0261B7A7" w14:textId="77777777" w:rsidR="00275A87" w:rsidRPr="00E417B9" w:rsidRDefault="00275A87" w:rsidP="00A0326C">
      <w:pPr>
        <w:rPr>
          <w:rFonts w:ascii="Times New Roman" w:hAnsi="Times New Roman" w:cs="Times New Roman"/>
        </w:rPr>
      </w:pPr>
    </w:p>
    <w:p w14:paraId="79CF28B4" w14:textId="77777777"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t>2.2.5. Norādīt tīmekļa vietnes (piemēram, mājaslapa), kurās tiek publicēta informācija par studiju virzienu un atbilstošajām studiju programmām (visās valodās, kādās studiju programmas tiek īstenotas), norādīt atbildīgos par tīmekļvietnē pieejamās informācijas atbilstību oficiālajos reģistros (VIIS un E-platforma) pieejamajai informācijai.</w:t>
      </w:r>
    </w:p>
    <w:p w14:paraId="297B788F" w14:textId="26FA86F1" w:rsidR="00A44F75" w:rsidRPr="00E417B9" w:rsidRDefault="003B5D00" w:rsidP="003B5D00">
      <w:pPr>
        <w:rPr>
          <w:rFonts w:ascii="Times New Roman" w:hAnsi="Times New Roman" w:cs="Times New Roman"/>
        </w:rPr>
      </w:pPr>
      <w:r w:rsidRPr="00E417B9">
        <w:rPr>
          <w:rFonts w:ascii="Times New Roman" w:hAnsi="Times New Roman" w:cs="Times New Roman"/>
        </w:rPr>
        <w:t xml:space="preserve">Visa </w:t>
      </w:r>
      <w:r w:rsidR="007C0158" w:rsidRPr="00E417B9">
        <w:rPr>
          <w:rFonts w:ascii="Times New Roman" w:hAnsi="Times New Roman" w:cs="Times New Roman"/>
        </w:rPr>
        <w:t>nepieciešamā</w:t>
      </w:r>
      <w:r w:rsidRPr="00E417B9">
        <w:rPr>
          <w:rFonts w:ascii="Times New Roman" w:hAnsi="Times New Roman" w:cs="Times New Roman"/>
        </w:rPr>
        <w:t xml:space="preserve"> informācija par studijām, fakultāti, studiju virzienu un studiju programmām tiek publicēta un aktualizēta DU </w:t>
      </w:r>
      <w:r w:rsidR="003A5374" w:rsidRPr="00E417B9">
        <w:rPr>
          <w:rFonts w:ascii="Times New Roman" w:hAnsi="Times New Roman" w:cs="Times New Roman"/>
        </w:rPr>
        <w:t>tīmekļa vietnē</w:t>
      </w:r>
      <w:r w:rsidRPr="00E417B9">
        <w:rPr>
          <w:rFonts w:ascii="Times New Roman" w:hAnsi="Times New Roman" w:cs="Times New Roman"/>
        </w:rPr>
        <w:t xml:space="preserve"> un ir pieejama studentiem. DU </w:t>
      </w:r>
      <w:r w:rsidR="003E11F9" w:rsidRPr="00E417B9">
        <w:rPr>
          <w:rFonts w:ascii="Times New Roman" w:hAnsi="Times New Roman" w:cs="Times New Roman"/>
        </w:rPr>
        <w:t xml:space="preserve">tīmekļa vietnē </w:t>
      </w:r>
      <w:r w:rsidRPr="00E417B9">
        <w:rPr>
          <w:rFonts w:ascii="Times New Roman" w:hAnsi="Times New Roman" w:cs="Times New Roman"/>
        </w:rPr>
        <w:t xml:space="preserve">var atrast informāciju par </w:t>
      </w:r>
    </w:p>
    <w:p w14:paraId="4D5369D5" w14:textId="5C7746D7" w:rsidR="00A44F75" w:rsidRPr="00E417B9" w:rsidRDefault="003B5D00" w:rsidP="00F66677">
      <w:pPr>
        <w:pStyle w:val="Bulleted"/>
        <w:rPr>
          <w:rFonts w:ascii="Times New Roman" w:hAnsi="Times New Roman" w:cs="Times New Roman"/>
        </w:rPr>
      </w:pPr>
      <w:r w:rsidRPr="00E417B9">
        <w:rPr>
          <w:rFonts w:ascii="Times New Roman" w:hAnsi="Times New Roman" w:cs="Times New Roman"/>
        </w:rPr>
        <w:t xml:space="preserve">Dabaszinātņu un </w:t>
      </w:r>
      <w:r w:rsidR="0079293D" w:rsidRPr="00E417B9">
        <w:rPr>
          <w:rFonts w:ascii="Times New Roman" w:hAnsi="Times New Roman" w:cs="Times New Roman"/>
        </w:rPr>
        <w:t>veselības aprūpes fakultāti</w:t>
      </w:r>
      <w:r w:rsidRPr="00E417B9">
        <w:rPr>
          <w:rFonts w:ascii="Times New Roman" w:hAnsi="Times New Roman" w:cs="Times New Roman"/>
        </w:rPr>
        <w:t xml:space="preserve"> (</w:t>
      </w:r>
      <w:hyperlink r:id="rId39" w:history="1">
        <w:r w:rsidR="0079293D" w:rsidRPr="00E417B9">
          <w:rPr>
            <w:rStyle w:val="Hyperlink"/>
            <w:rFonts w:ascii="Times New Roman" w:hAnsi="Times New Roman" w:cs="Times New Roman"/>
            <w:color w:val="auto"/>
          </w:rPr>
          <w:t>https://ieej.lv/f3dUV</w:t>
        </w:r>
      </w:hyperlink>
      <w:r w:rsidR="0079293D" w:rsidRPr="00E417B9">
        <w:rPr>
          <w:rFonts w:ascii="Times New Roman" w:hAnsi="Times New Roman" w:cs="Times New Roman"/>
        </w:rPr>
        <w:t xml:space="preserve">) </w:t>
      </w:r>
      <w:r w:rsidRPr="00E417B9">
        <w:rPr>
          <w:rFonts w:ascii="Times New Roman" w:hAnsi="Times New Roman" w:cs="Times New Roman"/>
        </w:rPr>
        <w:t xml:space="preserve">(dekanāts, dome, struktūrvienības, studiju programmas, aktualitātes, mācību materiāli u.c.), </w:t>
      </w:r>
    </w:p>
    <w:p w14:paraId="0682C3ED" w14:textId="541788AA" w:rsidR="00F66677" w:rsidRPr="00E417B9" w:rsidRDefault="0079293D" w:rsidP="00F66677">
      <w:pPr>
        <w:pStyle w:val="Bulleted"/>
        <w:rPr>
          <w:rFonts w:ascii="Times New Roman" w:hAnsi="Times New Roman" w:cs="Times New Roman"/>
        </w:rPr>
      </w:pPr>
      <w:r w:rsidRPr="00E417B9">
        <w:rPr>
          <w:rFonts w:ascii="Times New Roman" w:hAnsi="Times New Roman" w:cs="Times New Roman"/>
        </w:rPr>
        <w:t xml:space="preserve">akadēmisko bakalaura studiju programmu </w:t>
      </w:r>
      <w:r w:rsidR="00C87F4E" w:rsidRPr="00E417B9">
        <w:rPr>
          <w:rFonts w:ascii="Times New Roman" w:hAnsi="Times New Roman" w:cs="Times New Roman"/>
        </w:rPr>
        <w:t>“</w:t>
      </w:r>
      <w:r w:rsidRPr="00E417B9">
        <w:rPr>
          <w:rFonts w:ascii="Times New Roman" w:hAnsi="Times New Roman" w:cs="Times New Roman"/>
        </w:rPr>
        <w:t>Ķīmija</w:t>
      </w:r>
      <w:r w:rsidR="00C87F4E" w:rsidRPr="00E417B9">
        <w:rPr>
          <w:rFonts w:ascii="Times New Roman" w:hAnsi="Times New Roman" w:cs="Times New Roman"/>
        </w:rPr>
        <w:t>” (</w:t>
      </w:r>
      <w:hyperlink r:id="rId40" w:history="1">
        <w:r w:rsidRPr="00E417B9">
          <w:rPr>
            <w:rStyle w:val="Hyperlink"/>
            <w:rFonts w:ascii="Times New Roman" w:hAnsi="Times New Roman" w:cs="Times New Roman"/>
            <w:color w:val="auto"/>
          </w:rPr>
          <w:t>https://ieej.lv/uAeci</w:t>
        </w:r>
      </w:hyperlink>
      <w:r w:rsidR="001D1F75" w:rsidRPr="00E417B9">
        <w:rPr>
          <w:rFonts w:ascii="Times New Roman" w:hAnsi="Times New Roman" w:cs="Times New Roman"/>
        </w:rPr>
        <w:t>)</w:t>
      </w:r>
      <w:r w:rsidR="00F66677" w:rsidRPr="00E417B9">
        <w:rPr>
          <w:rFonts w:ascii="Times New Roman" w:hAnsi="Times New Roman" w:cs="Times New Roman"/>
        </w:rPr>
        <w:t>,</w:t>
      </w:r>
    </w:p>
    <w:p w14:paraId="7139D3A3" w14:textId="1862752E" w:rsidR="00F66677" w:rsidRPr="00E417B9" w:rsidRDefault="0079293D" w:rsidP="00F66677">
      <w:pPr>
        <w:pStyle w:val="Bulleted"/>
        <w:rPr>
          <w:rFonts w:ascii="Times New Roman" w:hAnsi="Times New Roman" w:cs="Times New Roman"/>
        </w:rPr>
      </w:pPr>
      <w:r w:rsidRPr="00E417B9">
        <w:rPr>
          <w:rFonts w:ascii="Times New Roman" w:hAnsi="Times New Roman" w:cs="Times New Roman"/>
        </w:rPr>
        <w:t xml:space="preserve">akadēmisko </w:t>
      </w:r>
      <w:r w:rsidR="001C5E52" w:rsidRPr="00E417B9">
        <w:rPr>
          <w:rFonts w:ascii="Times New Roman" w:hAnsi="Times New Roman" w:cs="Times New Roman"/>
        </w:rPr>
        <w:t xml:space="preserve">maģistra </w:t>
      </w:r>
      <w:r w:rsidR="00F66677" w:rsidRPr="00E417B9">
        <w:rPr>
          <w:rFonts w:ascii="Times New Roman" w:hAnsi="Times New Roman" w:cs="Times New Roman"/>
        </w:rPr>
        <w:t>studiju programmu “</w:t>
      </w:r>
      <w:r w:rsidRPr="00E417B9">
        <w:rPr>
          <w:rFonts w:ascii="Times New Roman" w:hAnsi="Times New Roman" w:cs="Times New Roman"/>
        </w:rPr>
        <w:t>Ķīmija</w:t>
      </w:r>
      <w:r w:rsidR="00F66677" w:rsidRPr="00E417B9">
        <w:rPr>
          <w:rFonts w:ascii="Times New Roman" w:hAnsi="Times New Roman" w:cs="Times New Roman"/>
        </w:rPr>
        <w:t>” (</w:t>
      </w:r>
      <w:hyperlink r:id="rId41" w:history="1">
        <w:r w:rsidRPr="00E417B9">
          <w:rPr>
            <w:rStyle w:val="Hyperlink"/>
            <w:rFonts w:ascii="Times New Roman" w:hAnsi="Times New Roman" w:cs="Times New Roman"/>
            <w:color w:val="auto"/>
          </w:rPr>
          <w:t>https://ieej.lv/z0JUe</w:t>
        </w:r>
      </w:hyperlink>
      <w:r w:rsidR="00022EDB" w:rsidRPr="00E417B9">
        <w:rPr>
          <w:rFonts w:ascii="Times New Roman" w:hAnsi="Times New Roman" w:cs="Times New Roman"/>
        </w:rPr>
        <w:t>)</w:t>
      </w:r>
      <w:r w:rsidR="00F66677" w:rsidRPr="00E417B9">
        <w:rPr>
          <w:rFonts w:ascii="Times New Roman" w:hAnsi="Times New Roman" w:cs="Times New Roman"/>
        </w:rPr>
        <w:t>,</w:t>
      </w:r>
    </w:p>
    <w:p w14:paraId="199DF972" w14:textId="0F37F714" w:rsidR="003B5D00" w:rsidRPr="00E417B9" w:rsidRDefault="00C87F4E" w:rsidP="003B5D00">
      <w:pPr>
        <w:rPr>
          <w:rFonts w:ascii="Times New Roman" w:hAnsi="Times New Roman" w:cs="Times New Roman"/>
        </w:rPr>
      </w:pPr>
      <w:r w:rsidRPr="00E417B9">
        <w:rPr>
          <w:rFonts w:ascii="Times New Roman" w:hAnsi="Times New Roman" w:cs="Times New Roman"/>
        </w:rPr>
        <w:t xml:space="preserve"> kur ir pieejama informācija par uzņemšanas prasībām, apgūstamiem rezultātiem, iespējām, kā arī studiju kursu aprakstiem latviešu un angļu valodā</w:t>
      </w:r>
      <w:r w:rsidR="003B5D00" w:rsidRPr="00E417B9">
        <w:rPr>
          <w:rFonts w:ascii="Times New Roman" w:hAnsi="Times New Roman" w:cs="Times New Roman"/>
        </w:rPr>
        <w:t xml:space="preserve">. </w:t>
      </w:r>
    </w:p>
    <w:p w14:paraId="54694A5A" w14:textId="6FDDB67C" w:rsidR="009377F3" w:rsidRPr="00E417B9" w:rsidRDefault="003B5D00" w:rsidP="003B5D00">
      <w:pPr>
        <w:rPr>
          <w:rFonts w:ascii="Times New Roman" w:hAnsi="Times New Roman" w:cs="Times New Roman"/>
        </w:rPr>
      </w:pPr>
      <w:r w:rsidRPr="00E417B9">
        <w:rPr>
          <w:rFonts w:ascii="Times New Roman" w:hAnsi="Times New Roman" w:cs="Times New Roman"/>
        </w:rPr>
        <w:t xml:space="preserve">Starptautisko un sabiedrisko attiecību daļa ir atbildīga par DU </w:t>
      </w:r>
      <w:r w:rsidR="00D41437" w:rsidRPr="00E417B9">
        <w:rPr>
          <w:rFonts w:ascii="Times New Roman" w:hAnsi="Times New Roman" w:cs="Times New Roman"/>
        </w:rPr>
        <w:t xml:space="preserve">tīmekļa vietnē </w:t>
      </w:r>
      <w:r w:rsidRPr="00E417B9">
        <w:rPr>
          <w:rFonts w:ascii="Times New Roman" w:hAnsi="Times New Roman" w:cs="Times New Roman"/>
        </w:rPr>
        <w:t xml:space="preserve">pieejamās informācijas par studiju virzieniem atbilstību oficiālajos reģistros pieejamajai informācijai. Studiju daļa ir atbildīga par regulāru un savlaicīgu informācijas sniegšanu par studentiem </w:t>
      </w:r>
      <w:r w:rsidR="00F62C5C" w:rsidRPr="00E417B9">
        <w:rPr>
          <w:rFonts w:ascii="Times New Roman" w:hAnsi="Times New Roman" w:cs="Times New Roman"/>
        </w:rPr>
        <w:t>Valsts izglītības informācijas sistēmā (</w:t>
      </w:r>
      <w:r w:rsidRPr="00E417B9">
        <w:rPr>
          <w:rFonts w:ascii="Times New Roman" w:hAnsi="Times New Roman" w:cs="Times New Roman"/>
        </w:rPr>
        <w:t>VIIS</w:t>
      </w:r>
      <w:r w:rsidR="00F62C5C" w:rsidRPr="00E417B9">
        <w:rPr>
          <w:rFonts w:ascii="Times New Roman" w:hAnsi="Times New Roman" w:cs="Times New Roman"/>
        </w:rPr>
        <w:t>)</w:t>
      </w:r>
      <w:r w:rsidRPr="00E417B9">
        <w:rPr>
          <w:rFonts w:ascii="Times New Roman" w:hAnsi="Times New Roman" w:cs="Times New Roman"/>
        </w:rPr>
        <w:t>.</w:t>
      </w:r>
    </w:p>
    <w:p w14:paraId="1B597396" w14:textId="77777777" w:rsidR="00275A87" w:rsidRPr="00E417B9" w:rsidRDefault="00275A87" w:rsidP="00275A87">
      <w:pPr>
        <w:ind w:left="360"/>
        <w:rPr>
          <w:rFonts w:ascii="Times New Roman" w:hAnsi="Times New Roman" w:cs="Times New Roman"/>
          <w:b/>
          <w:i/>
        </w:rPr>
      </w:pPr>
    </w:p>
    <w:p w14:paraId="51B40527" w14:textId="77777777" w:rsidR="00275A87" w:rsidRPr="00E417B9" w:rsidRDefault="00275A87" w:rsidP="00E710E7">
      <w:pPr>
        <w:pStyle w:val="Heading2"/>
        <w:rPr>
          <w:rFonts w:ascii="Times New Roman" w:hAnsi="Times New Roman" w:cs="Times New Roman"/>
          <w:color w:val="auto"/>
        </w:rPr>
      </w:pPr>
      <w:bookmarkStart w:id="6" w:name="_Toc132188178"/>
      <w:r w:rsidRPr="00E417B9">
        <w:rPr>
          <w:rFonts w:ascii="Times New Roman" w:hAnsi="Times New Roman" w:cs="Times New Roman"/>
          <w:color w:val="auto"/>
        </w:rPr>
        <w:t>2.3. Studiju virziena resursi un nodrošinājums</w:t>
      </w:r>
      <w:bookmarkEnd w:id="6"/>
    </w:p>
    <w:p w14:paraId="023683D6" w14:textId="77777777" w:rsidR="00275A87" w:rsidRPr="00E417B9" w:rsidRDefault="00275A87" w:rsidP="00275A87">
      <w:pPr>
        <w:rPr>
          <w:rFonts w:ascii="Times New Roman" w:hAnsi="Times New Roman" w:cs="Times New Roman"/>
          <w:b/>
          <w:i/>
        </w:rPr>
      </w:pPr>
    </w:p>
    <w:p w14:paraId="56DE703E" w14:textId="593BB470"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lastRenderedPageBreak/>
        <w:t xml:space="preserve">2.3.1. Sniegt informāciju par augstskolas sistēmu studiju virziena un atbilstošo studiju programmu īstenošanai nepieciešamā finanšu nodrošinājuma noteikšanai un pārdalei. Norādīt datus par pieejamo finansējumu pētniecībai un/ vai mākslinieciskajai jaunradei, tā avotiem un to izmantošanu studiju virziena un tam atbilstošo studiju programmu attīstībai. </w:t>
      </w:r>
    </w:p>
    <w:p w14:paraId="6F9293F1" w14:textId="48E4357D" w:rsidR="00F31EAB" w:rsidRPr="00E417B9" w:rsidRDefault="004A302C" w:rsidP="00F31EAB">
      <w:pPr>
        <w:rPr>
          <w:rFonts w:ascii="Times New Roman" w:hAnsi="Times New Roman" w:cs="Times New Roman"/>
        </w:rPr>
      </w:pPr>
      <w:r w:rsidRPr="00E417B9">
        <w:rPr>
          <w:rFonts w:ascii="Times New Roman" w:hAnsi="Times New Roman" w:cs="Times New Roman"/>
        </w:rPr>
        <w:t xml:space="preserve">Studiju virziena </w:t>
      </w:r>
      <w:r w:rsidR="0087497D" w:rsidRPr="00E417B9">
        <w:rPr>
          <w:rFonts w:ascii="Times New Roman" w:hAnsi="Times New Roman" w:cs="Times New Roman"/>
        </w:rPr>
        <w:t>“Ķīmija, ķīmijas tehnoloģijas un biotehnoloģija”</w:t>
      </w:r>
      <w:r w:rsidRPr="00E417B9">
        <w:rPr>
          <w:rFonts w:ascii="Times New Roman" w:hAnsi="Times New Roman" w:cs="Times New Roman"/>
        </w:rPr>
        <w:t xml:space="preserve"> finansējuma avots ir valsts budžeta finansējums studijām (dotācija) un studiju maksa. Izmaksu aprēķins vienam studējošajam studiju virziena programmās veikts DU Finanšu un uzskaites daļā, iekļaujot darba algas fondu un darba devēja VSAOI,</w:t>
      </w:r>
      <w:r w:rsidR="00F31EAB" w:rsidRPr="00E417B9">
        <w:rPr>
          <w:rFonts w:ascii="Times New Roman" w:hAnsi="Times New Roman" w:cs="Times New Roman"/>
        </w:rPr>
        <w:t xml:space="preserve"> </w:t>
      </w:r>
      <w:r w:rsidRPr="00E417B9">
        <w:rPr>
          <w:rFonts w:ascii="Times New Roman" w:hAnsi="Times New Roman" w:cs="Times New Roman"/>
        </w:rPr>
        <w:t>komandējumu, materiālu, energoresursu un inventāra izmaksas, grāmatu, iekārtu iegādes un</w:t>
      </w:r>
      <w:r w:rsidR="00F31EAB" w:rsidRPr="00E417B9">
        <w:rPr>
          <w:rFonts w:ascii="Times New Roman" w:hAnsi="Times New Roman" w:cs="Times New Roman"/>
        </w:rPr>
        <w:t xml:space="preserve"> </w:t>
      </w:r>
      <w:r w:rsidRPr="00E417B9">
        <w:rPr>
          <w:rFonts w:ascii="Times New Roman" w:hAnsi="Times New Roman" w:cs="Times New Roman"/>
        </w:rPr>
        <w:t>investīciju izmaksas, kā arī izmaksas studentu sociālajam nodrošinājumam.</w:t>
      </w:r>
    </w:p>
    <w:p w14:paraId="2E84E3DE" w14:textId="533D739A" w:rsidR="00275A87" w:rsidRPr="00E417B9" w:rsidRDefault="004A302C" w:rsidP="00F31EAB">
      <w:pPr>
        <w:rPr>
          <w:rFonts w:ascii="Times New Roman" w:hAnsi="Times New Roman" w:cs="Times New Roman"/>
        </w:rPr>
      </w:pPr>
      <w:r w:rsidRPr="00E417B9">
        <w:rPr>
          <w:rFonts w:ascii="Times New Roman" w:hAnsi="Times New Roman" w:cs="Times New Roman"/>
        </w:rPr>
        <w:t>Studējošajiem ir iespēja pretendēt uz studiju maksas atlaidēm. Plašāk par studiju maksu un</w:t>
      </w:r>
      <w:r w:rsidR="00F31EAB" w:rsidRPr="00E417B9">
        <w:rPr>
          <w:rFonts w:ascii="Times New Roman" w:hAnsi="Times New Roman" w:cs="Times New Roman"/>
        </w:rPr>
        <w:t xml:space="preserve"> </w:t>
      </w:r>
      <w:r w:rsidRPr="00E417B9">
        <w:rPr>
          <w:rFonts w:ascii="Times New Roman" w:hAnsi="Times New Roman" w:cs="Times New Roman"/>
        </w:rPr>
        <w:t xml:space="preserve">atlaidēm – </w:t>
      </w:r>
      <w:hyperlink r:id="rId42" w:history="1">
        <w:r w:rsidR="00F31EAB" w:rsidRPr="00E417B9">
          <w:rPr>
            <w:rStyle w:val="Hyperlink"/>
            <w:rFonts w:ascii="Times New Roman" w:hAnsi="Times New Roman" w:cs="Times New Roman"/>
            <w:color w:val="auto"/>
          </w:rPr>
          <w:t>https://du.lv/gribu-studet/studiju-maksa-un-atlaides/</w:t>
        </w:r>
      </w:hyperlink>
      <w:r w:rsidR="00F31EAB" w:rsidRPr="00E417B9">
        <w:rPr>
          <w:rFonts w:ascii="Times New Roman" w:hAnsi="Times New Roman" w:cs="Times New Roman"/>
        </w:rPr>
        <w:t xml:space="preserve">. </w:t>
      </w:r>
    </w:p>
    <w:p w14:paraId="2D30F11A" w14:textId="2F52EF07" w:rsidR="00A56A11" w:rsidRPr="00E417B9" w:rsidRDefault="00444D47" w:rsidP="00D96B2B">
      <w:pPr>
        <w:rPr>
          <w:rFonts w:ascii="Times New Roman" w:hAnsi="Times New Roman" w:cs="Times New Roman"/>
        </w:rPr>
      </w:pPr>
      <w:r w:rsidRPr="00E417B9">
        <w:rPr>
          <w:rFonts w:ascii="Times New Roman" w:hAnsi="Times New Roman" w:cs="Times New Roman"/>
        </w:rPr>
        <w:t>DU zinātnes attīstībai tiek piešķirti zinātnes bāzes attīstības</w:t>
      </w:r>
      <w:r w:rsidR="000413D9" w:rsidRPr="00E417B9">
        <w:rPr>
          <w:rFonts w:ascii="Times New Roman" w:hAnsi="Times New Roman" w:cs="Times New Roman"/>
        </w:rPr>
        <w:t xml:space="preserve"> </w:t>
      </w:r>
      <w:r w:rsidRPr="00E417B9">
        <w:rPr>
          <w:rFonts w:ascii="Times New Roman" w:hAnsi="Times New Roman" w:cs="Times New Roman"/>
        </w:rPr>
        <w:t>līdzekļi no IZM. Zinātnes attīstībai paredzētos līdzekļus studiju virziens</w:t>
      </w:r>
      <w:r w:rsidR="000413D9" w:rsidRPr="00E417B9">
        <w:rPr>
          <w:rFonts w:ascii="Times New Roman" w:hAnsi="Times New Roman" w:cs="Times New Roman"/>
        </w:rPr>
        <w:t xml:space="preserve"> var</w:t>
      </w:r>
      <w:r w:rsidRPr="00E417B9">
        <w:rPr>
          <w:rFonts w:ascii="Times New Roman" w:hAnsi="Times New Roman" w:cs="Times New Roman"/>
        </w:rPr>
        <w:t xml:space="preserve"> iegūt, pamatojoties uz</w:t>
      </w:r>
      <w:r w:rsidR="000413D9" w:rsidRPr="00E417B9">
        <w:rPr>
          <w:rFonts w:ascii="Times New Roman" w:hAnsi="Times New Roman" w:cs="Times New Roman"/>
        </w:rPr>
        <w:t xml:space="preserve"> </w:t>
      </w:r>
      <w:r w:rsidRPr="00E417B9">
        <w:rPr>
          <w:rFonts w:ascii="Times New Roman" w:hAnsi="Times New Roman" w:cs="Times New Roman"/>
        </w:rPr>
        <w:t>docētāju zinātniskajiem sasniegumiem un rādītājiem par iepriekšējo gadu, ko izvērtē DU Zinātņu</w:t>
      </w:r>
      <w:r w:rsidR="000413D9" w:rsidRPr="00E417B9">
        <w:rPr>
          <w:rFonts w:ascii="Times New Roman" w:hAnsi="Times New Roman" w:cs="Times New Roman"/>
        </w:rPr>
        <w:t xml:space="preserve"> </w:t>
      </w:r>
      <w:r w:rsidRPr="00E417B9">
        <w:rPr>
          <w:rFonts w:ascii="Times New Roman" w:hAnsi="Times New Roman" w:cs="Times New Roman"/>
        </w:rPr>
        <w:t xml:space="preserve">daļa. </w:t>
      </w:r>
      <w:r w:rsidR="00A56A11" w:rsidRPr="00E417B9">
        <w:rPr>
          <w:rFonts w:ascii="Times New Roman" w:hAnsi="Times New Roman" w:cs="Times New Roman"/>
        </w:rPr>
        <w:t xml:space="preserve">DU akadēmiskā personāla zinātniskā darba efektivitātes novērtēšana tiek veikta saskaņā ar “Daugavpils Universitātes akadēmiskā personāla zinātniskā darba efektivitātes vērtēšanas kārtību” </w:t>
      </w:r>
      <w:r w:rsidR="00BE7878" w:rsidRPr="00E417B9">
        <w:rPr>
          <w:rFonts w:ascii="Times New Roman" w:hAnsi="Times New Roman" w:cs="Times New Roman"/>
        </w:rPr>
        <w:t>(skat. "Citi pielikumi"</w:t>
      </w:r>
      <w:r w:rsidR="00A56A11" w:rsidRPr="00E417B9">
        <w:rPr>
          <w:rFonts w:ascii="Times New Roman" w:hAnsi="Times New Roman" w:cs="Times New Roman"/>
        </w:rPr>
        <w:t xml:space="preserve">). </w:t>
      </w:r>
    </w:p>
    <w:p w14:paraId="05F5498F" w14:textId="25A9ED42" w:rsidR="0068571E" w:rsidRPr="00E417B9" w:rsidRDefault="0068571E" w:rsidP="00D96B2B">
      <w:pPr>
        <w:rPr>
          <w:rFonts w:ascii="Times New Roman" w:hAnsi="Times New Roman" w:cs="Times New Roman"/>
        </w:rPr>
      </w:pPr>
      <w:r w:rsidRPr="00E417B9">
        <w:rPr>
          <w:rFonts w:ascii="Times New Roman" w:hAnsi="Times New Roman" w:cs="Times New Roman"/>
        </w:rPr>
        <w:t xml:space="preserve">DU akadēmiskajam personālam (asistentiem, lektoriem, docentiem, asociētajiem profesoriem, profesoriem, zinātniskajiem asistentiem, pētniekiem, vadošajiem pētniekiem) DU budžetā esošā finansējuma ietvaros ir tiesības saņemt autoratlīdzības par zinātniskajām publikācijām, kas indeksētas </w:t>
      </w:r>
      <w:proofErr w:type="spellStart"/>
      <w:r w:rsidRPr="00E417B9">
        <w:rPr>
          <w:rFonts w:ascii="Times New Roman" w:hAnsi="Times New Roman" w:cs="Times New Roman"/>
        </w:rPr>
        <w:t>Web</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of</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Science</w:t>
      </w:r>
      <w:proofErr w:type="spellEnd"/>
      <w:r w:rsidR="00B0496F" w:rsidRPr="00E417B9">
        <w:rPr>
          <w:rFonts w:ascii="Times New Roman" w:hAnsi="Times New Roman" w:cs="Times New Roman"/>
        </w:rPr>
        <w:t xml:space="preserve"> (turpmāk tekstā - </w:t>
      </w:r>
      <w:proofErr w:type="spellStart"/>
      <w:r w:rsidR="00B0496F" w:rsidRPr="00E417B9">
        <w:rPr>
          <w:rFonts w:ascii="Times New Roman" w:hAnsi="Times New Roman" w:cs="Times New Roman"/>
        </w:rPr>
        <w:t>WoS</w:t>
      </w:r>
      <w:proofErr w:type="spellEnd"/>
      <w:r w:rsidR="00B0496F" w:rsidRPr="00E417B9">
        <w:rPr>
          <w:rFonts w:ascii="Times New Roman" w:hAnsi="Times New Roman" w:cs="Times New Roman"/>
        </w:rPr>
        <w:t xml:space="preserve">) </w:t>
      </w:r>
      <w:r w:rsidRPr="00E417B9">
        <w:rPr>
          <w:rFonts w:ascii="Times New Roman" w:hAnsi="Times New Roman" w:cs="Times New Roman"/>
        </w:rPr>
        <w:t>un/vai SCOPUS datu bāzēs, un zinātniskajām monogrāfijām. Apmaksa par zinātniskajām publikācijām tiek veikta saskaņā ar DU izstrādāto “Kārtību, kādā tiek apmaksātas Daugavpils Universitātes akadēmiskā personāla zinātniskās publikācijas un monogrāfijas” (pieejams no DU iekšējā tīkla).</w:t>
      </w:r>
    </w:p>
    <w:p w14:paraId="45515956" w14:textId="5B68C08B" w:rsidR="0068571E" w:rsidRPr="00E417B9" w:rsidRDefault="0068571E" w:rsidP="00D96B2B">
      <w:pPr>
        <w:rPr>
          <w:rFonts w:ascii="Times New Roman" w:hAnsi="Times New Roman" w:cs="Times New Roman"/>
        </w:rPr>
      </w:pPr>
      <w:r w:rsidRPr="00E417B9">
        <w:rPr>
          <w:rFonts w:ascii="Times New Roman" w:hAnsi="Times New Roman" w:cs="Times New Roman"/>
        </w:rPr>
        <w:t xml:space="preserve">DU akadēmiskajam personālam (asistentiem, lektoriem, docentiem, asociētajiem profesoriem, profesoriem, zinātniskajiem asistentiem, pētniekiem un vadošajiem pētniekiem) DU budžetā esošā finansējuma ietvaros ir tiesības saņemt atlīdzību par </w:t>
      </w:r>
      <w:proofErr w:type="spellStart"/>
      <w:r w:rsidRPr="00E417B9">
        <w:rPr>
          <w:rFonts w:ascii="Times New Roman" w:hAnsi="Times New Roman" w:cs="Times New Roman"/>
        </w:rPr>
        <w:t>citējamību</w:t>
      </w:r>
      <w:proofErr w:type="spellEnd"/>
      <w:r w:rsidRPr="00E417B9">
        <w:rPr>
          <w:rFonts w:ascii="Times New Roman" w:hAnsi="Times New Roman" w:cs="Times New Roman"/>
        </w:rPr>
        <w:t xml:space="preserve"> raksturojošo Hirša indeksu SCOPUS un / vai </w:t>
      </w:r>
      <w:proofErr w:type="spellStart"/>
      <w:r w:rsidR="00B0496F" w:rsidRPr="00E417B9">
        <w:rPr>
          <w:rFonts w:ascii="Times New Roman" w:hAnsi="Times New Roman" w:cs="Times New Roman"/>
        </w:rPr>
        <w:t>WoS</w:t>
      </w:r>
      <w:proofErr w:type="spellEnd"/>
      <w:r w:rsidRPr="00E417B9">
        <w:rPr>
          <w:rFonts w:ascii="Times New Roman" w:hAnsi="Times New Roman" w:cs="Times New Roman"/>
        </w:rPr>
        <w:t xml:space="preserve"> datu bāzēs. Atlīdzības apjoms tiek aprēķināts saskaņā ar “Kārtību, kādā Daugavpils Universitātē akadēmiskais personāls saņem atlīdzību par Hirša indeksu”</w:t>
      </w:r>
      <w:r w:rsidR="00E3733E" w:rsidRPr="00E417B9">
        <w:rPr>
          <w:rFonts w:ascii="Times New Roman" w:hAnsi="Times New Roman" w:cs="Times New Roman"/>
        </w:rPr>
        <w:t xml:space="preserve"> (skat. "Citi pielikumi").</w:t>
      </w:r>
    </w:p>
    <w:p w14:paraId="26CF4F87" w14:textId="16593191" w:rsidR="0068571E" w:rsidRPr="00E417B9" w:rsidRDefault="0068571E" w:rsidP="00D96B2B">
      <w:pPr>
        <w:rPr>
          <w:rFonts w:ascii="Times New Roman" w:hAnsi="Times New Roman" w:cs="Times New Roman"/>
        </w:rPr>
      </w:pPr>
      <w:r w:rsidRPr="00E417B9">
        <w:rPr>
          <w:rFonts w:ascii="Times New Roman" w:hAnsi="Times New Roman" w:cs="Times New Roman"/>
        </w:rPr>
        <w:t xml:space="preserve">DU akadēmiskajam personālam ir </w:t>
      </w:r>
      <w:proofErr w:type="spellStart"/>
      <w:r w:rsidRPr="00E417B9">
        <w:rPr>
          <w:rFonts w:ascii="Times New Roman" w:hAnsi="Times New Roman" w:cs="Times New Roman"/>
        </w:rPr>
        <w:t>iespēja</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piedalīties</w:t>
      </w:r>
      <w:proofErr w:type="spellEnd"/>
      <w:r w:rsidRPr="00E417B9">
        <w:rPr>
          <w:rFonts w:ascii="Times New Roman" w:hAnsi="Times New Roman" w:cs="Times New Roman"/>
        </w:rPr>
        <w:t xml:space="preserve"> ikgadējā Daugavpils </w:t>
      </w:r>
      <w:proofErr w:type="spellStart"/>
      <w:r w:rsidRPr="00E417B9">
        <w:rPr>
          <w:rFonts w:ascii="Times New Roman" w:hAnsi="Times New Roman" w:cs="Times New Roman"/>
        </w:rPr>
        <w:t>Universitātes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pētniecības</w:t>
      </w:r>
      <w:proofErr w:type="spellEnd"/>
      <w:r w:rsidRPr="00E417B9">
        <w:rPr>
          <w:rFonts w:ascii="Times New Roman" w:hAnsi="Times New Roman" w:cs="Times New Roman"/>
        </w:rPr>
        <w:t xml:space="preserve"> projektu konkursā un </w:t>
      </w:r>
      <w:proofErr w:type="spellStart"/>
      <w:r w:rsidRPr="00E417B9">
        <w:rPr>
          <w:rFonts w:ascii="Times New Roman" w:hAnsi="Times New Roman" w:cs="Times New Roman"/>
        </w:rPr>
        <w:t>saņemt</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finansējumu</w:t>
      </w:r>
      <w:proofErr w:type="spellEnd"/>
      <w:r w:rsidRPr="00E417B9">
        <w:rPr>
          <w:rFonts w:ascii="Times New Roman" w:hAnsi="Times New Roman" w:cs="Times New Roman"/>
        </w:rPr>
        <w:t xml:space="preserve"> zinātnisko pētījumu realizācijai</w:t>
      </w:r>
      <w:r w:rsidRPr="00E417B9">
        <w:rPr>
          <w:rStyle w:val="FootnoteReference"/>
          <w:rFonts w:ascii="Times New Roman" w:hAnsi="Times New Roman" w:cs="Times New Roman"/>
        </w:rPr>
        <w:footnoteReference w:id="1"/>
      </w:r>
      <w:r w:rsidRPr="00E417B9">
        <w:rPr>
          <w:rFonts w:ascii="Times New Roman" w:hAnsi="Times New Roman" w:cs="Times New Roman"/>
        </w:rPr>
        <w:t xml:space="preserve">. Pētniecības projektu konkursa vispārīgie mērķi ir nodrošināt DU zinātniskās darbības attīstību un zinātnisko izcilību; veicināt DU akadēmiskā, zinātniskā personāla un studējošo pētniecisko izaugsmi; sekmēt zinātnisko rezultātu praktisko pielietojamību, sadarbību ar privāto sektoru un papildu ārējā finansējuma piesaisti; veidot inovatīvas starpdisciplināras pētnieciskās grupas aktuālu pētniecisko tēmu ieviešanai. Pieteikt konkursam individuālus vai pētniecisko grupu projektus ir tiesības DU uz darba līguma pamata strādājošiem akadēmiskā un zinātniskā personāla pārstāvjiem: profesoriem, asociētajiem profesoriem, docentiem, vadošajiem pētniekiem, pētniekiem, lektoriem, asistentiem, zinātniskajiem asistentiem, DU doktorantiem un doktora grāda pretendentiem. Projektu konkursa kopējo finansējuma apmēru konkrētajam gadam nosaka DU Budžeta komisija. Piešķirtais projektu konkursa fonds </w:t>
      </w:r>
      <w:r w:rsidR="00BF5A05" w:rsidRPr="000D3340">
        <w:rPr>
          <w:rFonts w:ascii="Times New Roman" w:hAnsi="Times New Roman" w:cs="Times New Roman"/>
          <w:highlight w:val="cyan"/>
        </w:rPr>
        <w:t>2024.</w:t>
      </w:r>
      <w:r w:rsidR="00BF5A05">
        <w:rPr>
          <w:rFonts w:ascii="Times New Roman" w:hAnsi="Times New Roman" w:cs="Times New Roman"/>
        </w:rPr>
        <w:t xml:space="preserve"> </w:t>
      </w:r>
      <w:r w:rsidRPr="00E417B9">
        <w:rPr>
          <w:rFonts w:ascii="Times New Roman" w:hAnsi="Times New Roman" w:cs="Times New Roman"/>
        </w:rPr>
        <w:t>gadam bija 51000,00 EUR. Vienam pētnieciskajam projektam maksimāli pieļaujamais finansējuma apmērs ir 3000,00 EUR.</w:t>
      </w:r>
    </w:p>
    <w:p w14:paraId="4F19FA67" w14:textId="683761DB" w:rsidR="0068571E" w:rsidRPr="00E417B9" w:rsidRDefault="0068571E" w:rsidP="0064315C">
      <w:pPr>
        <w:rPr>
          <w:rFonts w:ascii="Times New Roman" w:hAnsi="Times New Roman" w:cs="Times New Roman"/>
        </w:rPr>
      </w:pPr>
      <w:r w:rsidRPr="00E417B9">
        <w:rPr>
          <w:rFonts w:ascii="Times New Roman" w:hAnsi="Times New Roman" w:cs="Times New Roman"/>
        </w:rPr>
        <w:t xml:space="preserve">DU realizētajās studiju programmās </w:t>
      </w:r>
      <w:proofErr w:type="spellStart"/>
      <w:r w:rsidRPr="00E417B9">
        <w:rPr>
          <w:rFonts w:ascii="Times New Roman" w:hAnsi="Times New Roman" w:cs="Times New Roman"/>
        </w:rPr>
        <w:t>studējošie</w:t>
      </w:r>
      <w:proofErr w:type="spellEnd"/>
      <w:r w:rsidRPr="00E417B9">
        <w:rPr>
          <w:rFonts w:ascii="Times New Roman" w:hAnsi="Times New Roman" w:cs="Times New Roman"/>
        </w:rPr>
        <w:t xml:space="preserve"> var pieteikties </w:t>
      </w:r>
      <w:proofErr w:type="spellStart"/>
      <w:r w:rsidRPr="00E417B9">
        <w:rPr>
          <w:rFonts w:ascii="Times New Roman" w:hAnsi="Times New Roman" w:cs="Times New Roman"/>
        </w:rPr>
        <w:t>studējošo</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pētniecības</w:t>
      </w:r>
      <w:proofErr w:type="spellEnd"/>
      <w:r w:rsidRPr="00E417B9">
        <w:rPr>
          <w:rFonts w:ascii="Times New Roman" w:hAnsi="Times New Roman" w:cs="Times New Roman"/>
        </w:rPr>
        <w:t xml:space="preserve"> projektu konkursam</w:t>
      </w:r>
      <w:r w:rsidRPr="00E417B9">
        <w:rPr>
          <w:rStyle w:val="FootnoteReference"/>
          <w:rFonts w:ascii="Times New Roman" w:hAnsi="Times New Roman" w:cs="Times New Roman"/>
        </w:rPr>
        <w:footnoteReference w:id="2"/>
      </w:r>
      <w:r w:rsidRPr="00E417B9">
        <w:rPr>
          <w:rFonts w:ascii="Times New Roman" w:hAnsi="Times New Roman" w:cs="Times New Roman"/>
        </w:rPr>
        <w:t xml:space="preserve">. Pētniecības projektu konkursa vispārīgie mērķi ir nodrošināt DU zinātniskās darbības attīstību un zinātnisko izcilību; veicināt DU studējošo pētniecisko izaugsmi; sekmēt zinātnisko rezultātu praktisko pielietojamību, sadarbību ar privāto sektoru un papildu ārējā finansējuma piesaisti; veidot inovatīvas starpdisciplināras pētnieciskās grupas aktuālu pētniecisko tēmu ieviešanai; iesaistīt DU bakalaura un maģistra programmās studējošos zinātniskajā darbībā; veicināt </w:t>
      </w:r>
      <w:proofErr w:type="spellStart"/>
      <w:r w:rsidR="000947AD" w:rsidRPr="00E417B9">
        <w:rPr>
          <w:rFonts w:ascii="Times New Roman" w:hAnsi="Times New Roman" w:cs="Times New Roman"/>
        </w:rPr>
        <w:t>WoS</w:t>
      </w:r>
      <w:proofErr w:type="spellEnd"/>
      <w:r w:rsidRPr="00E417B9">
        <w:rPr>
          <w:rFonts w:ascii="Times New Roman" w:hAnsi="Times New Roman" w:cs="Times New Roman"/>
        </w:rPr>
        <w:t xml:space="preserve"> un/vai SCOPUS datu bāzēs indeksētu publikāciju skaita pieaugumu DU. Tiesības pieteikt projektus studējošo pētniecības projektu konkursam ir sekmīgiem DU bakalaura un maģistra programmās studējošajiem, kuri attiecīgā līmeņa studiju programmu apgūst pirmo reizi. Ja studējošais pārtrauc studijas, sākot ar nākamo mēnesi tiek pārtraukta stipendijas izmaksa. Projekta realizācijas laikā ir paredzēts publicēt vismaz vienu publikāciju izdevumos, kas indeksēti </w:t>
      </w:r>
      <w:proofErr w:type="spellStart"/>
      <w:r w:rsidR="000947AD" w:rsidRPr="00E417B9">
        <w:rPr>
          <w:rFonts w:ascii="Times New Roman" w:hAnsi="Times New Roman" w:cs="Times New Roman"/>
        </w:rPr>
        <w:t>WoS</w:t>
      </w:r>
      <w:proofErr w:type="spellEnd"/>
      <w:r w:rsidR="000947AD" w:rsidRPr="00E417B9">
        <w:rPr>
          <w:rFonts w:ascii="Times New Roman" w:hAnsi="Times New Roman" w:cs="Times New Roman"/>
        </w:rPr>
        <w:t xml:space="preserve"> </w:t>
      </w:r>
      <w:r w:rsidRPr="00E417B9">
        <w:rPr>
          <w:rFonts w:ascii="Times New Roman" w:hAnsi="Times New Roman" w:cs="Times New Roman"/>
        </w:rPr>
        <w:t xml:space="preserve">un/vai SCOPUS datu bāzēs. Projektu īstenošanai DU bakalaura un maģistra studiju programmās </w:t>
      </w:r>
      <w:r w:rsidRPr="00E417B9">
        <w:rPr>
          <w:rFonts w:ascii="Times New Roman" w:hAnsi="Times New Roman" w:cs="Times New Roman"/>
        </w:rPr>
        <w:lastRenderedPageBreak/>
        <w:t xml:space="preserve">studējošais saņem stipendiju EUR 200,00 mēnesī 10 mēnešus gadā. Vienam pētnieciskajam projektam maksimāli pieļaujamo finansējuma apmēru un projektu konkursa kopējo finansējuma apmēru konkrētajam gadam nosaka DU Budžeta komisija. Projektu konkursa fonds </w:t>
      </w:r>
      <w:r w:rsidR="000D3340" w:rsidRPr="000D3340">
        <w:rPr>
          <w:rFonts w:ascii="Times New Roman" w:hAnsi="Times New Roman" w:cs="Times New Roman"/>
          <w:highlight w:val="cyan"/>
        </w:rPr>
        <w:t xml:space="preserve">2024. </w:t>
      </w:r>
      <w:r w:rsidRPr="000D3340">
        <w:rPr>
          <w:rFonts w:ascii="Times New Roman" w:hAnsi="Times New Roman" w:cs="Times New Roman"/>
          <w:highlight w:val="cyan"/>
        </w:rPr>
        <w:t>gadā</w:t>
      </w:r>
      <w:r w:rsidRPr="00E417B9">
        <w:rPr>
          <w:rFonts w:ascii="Times New Roman" w:hAnsi="Times New Roman" w:cs="Times New Roman"/>
        </w:rPr>
        <w:t xml:space="preserve"> bija 24000,00 EUR, savukārt vienam pētnieciskajam projektam maksimāli pieļaujamais finansējuma apmērs bija 2000,00 EUR.</w:t>
      </w:r>
    </w:p>
    <w:p w14:paraId="32A81E7B" w14:textId="77777777" w:rsidR="0068571E" w:rsidRPr="00E417B9" w:rsidRDefault="0068571E" w:rsidP="0064315C">
      <w:pPr>
        <w:rPr>
          <w:rFonts w:ascii="Times New Roman" w:hAnsi="Times New Roman" w:cs="Times New Roman"/>
        </w:rPr>
      </w:pPr>
      <w:r w:rsidRPr="00E417B9">
        <w:rPr>
          <w:rFonts w:ascii="Times New Roman" w:hAnsi="Times New Roman" w:cs="Times New Roman"/>
        </w:rPr>
        <w:t>Finansējums mācību materiāli tehniskās bāzes uzlabošanai (auditoriju un laboratoriju papildus labiekārtošanai, mācību literatūras un modernas pētnieciskās aparatūras iepirkšanai, uzskates līdzekļu un programmatūras iegādei, u.c. pasākumiem) galvenokārt tiek nodrošināts no dažādiem projektiem (piemēram, ERAF, ESF).</w:t>
      </w:r>
    </w:p>
    <w:p w14:paraId="21E54E8F" w14:textId="77777777" w:rsidR="00F31EAB" w:rsidRPr="00E417B9" w:rsidRDefault="00F31EAB" w:rsidP="00F31EAB">
      <w:pPr>
        <w:rPr>
          <w:rFonts w:ascii="Times New Roman" w:hAnsi="Times New Roman" w:cs="Times New Roman"/>
        </w:rPr>
      </w:pPr>
    </w:p>
    <w:p w14:paraId="3B269138" w14:textId="77777777" w:rsidR="00275A87" w:rsidRPr="00E417B9" w:rsidRDefault="00275A87" w:rsidP="0044579D">
      <w:pPr>
        <w:pStyle w:val="Heading3"/>
        <w:rPr>
          <w:rFonts w:ascii="Times New Roman" w:hAnsi="Times New Roman" w:cs="Times New Roman"/>
          <w:color w:val="auto"/>
        </w:rPr>
      </w:pPr>
      <w:bookmarkStart w:id="7" w:name="_2.3.2._Sniegt_informāciju"/>
      <w:bookmarkEnd w:id="7"/>
      <w:r w:rsidRPr="00E417B9">
        <w:rPr>
          <w:rFonts w:ascii="Times New Roman" w:hAnsi="Times New Roman" w:cs="Times New Roman"/>
          <w:color w:val="auto"/>
        </w:rPr>
        <w:t xml:space="preserve">2.3.2. Sniegt informāciju par studiju virziena un tam atbilstošo studiju programmu īstenošanai nepieciešamo infrastruktūras un materiāltehnisko nodrošinājumu, norādīt, vai nepieciešamais nodrošinājums ir augstskolas/ koledžas rīcībā, tā pieejamību studējošajiem un mācībspēkiem. </w:t>
      </w:r>
    </w:p>
    <w:p w14:paraId="519DD574" w14:textId="314B6C91" w:rsidR="00275A87" w:rsidRPr="00E417B9" w:rsidRDefault="001C44B4" w:rsidP="00C06261">
      <w:pPr>
        <w:rPr>
          <w:rFonts w:ascii="Times New Roman" w:hAnsi="Times New Roman" w:cs="Times New Roman"/>
        </w:rPr>
      </w:pPr>
      <w:r w:rsidRPr="00E417B9">
        <w:rPr>
          <w:rFonts w:ascii="Times New Roman" w:hAnsi="Times New Roman" w:cs="Times New Roman"/>
        </w:rPr>
        <w:t>S</w:t>
      </w:r>
      <w:r w:rsidR="009F248C" w:rsidRPr="00E417B9">
        <w:rPr>
          <w:rFonts w:ascii="Times New Roman" w:hAnsi="Times New Roman" w:cs="Times New Roman"/>
        </w:rPr>
        <w:t xml:space="preserve">tudiju </w:t>
      </w:r>
      <w:r w:rsidRPr="00E417B9">
        <w:rPr>
          <w:rFonts w:ascii="Times New Roman" w:hAnsi="Times New Roman" w:cs="Times New Roman"/>
        </w:rPr>
        <w:t>virzienā</w:t>
      </w:r>
      <w:r w:rsidR="0069476C" w:rsidRPr="00E417B9">
        <w:rPr>
          <w:rFonts w:ascii="Times New Roman" w:hAnsi="Times New Roman" w:cs="Times New Roman"/>
        </w:rPr>
        <w:t xml:space="preserve"> </w:t>
      </w:r>
      <w:r w:rsidR="00894EA4" w:rsidRPr="00E417B9">
        <w:rPr>
          <w:rFonts w:ascii="Times New Roman" w:hAnsi="Times New Roman" w:cs="Times New Roman"/>
        </w:rPr>
        <w:t xml:space="preserve">“Ķīmija, ķīmijas tehnoloģijas un biotehnoloģija” </w:t>
      </w:r>
      <w:r w:rsidR="0069476C" w:rsidRPr="00E417B9">
        <w:rPr>
          <w:rFonts w:ascii="Times New Roman" w:hAnsi="Times New Roman" w:cs="Times New Roman"/>
        </w:rPr>
        <w:t>studiju procesa nodrošināšana galvenokārt notiek DU studiju korpusā Parādes ielā 1</w:t>
      </w:r>
      <w:r w:rsidR="00894EA4" w:rsidRPr="00E417B9">
        <w:rPr>
          <w:rFonts w:ascii="Times New Roman" w:hAnsi="Times New Roman" w:cs="Times New Roman"/>
        </w:rPr>
        <w:t>a</w:t>
      </w:r>
      <w:r w:rsidR="0069476C" w:rsidRPr="00E417B9">
        <w:rPr>
          <w:rFonts w:ascii="Times New Roman" w:hAnsi="Times New Roman" w:cs="Times New Roman"/>
        </w:rPr>
        <w:t xml:space="preserve">, kur atrodas </w:t>
      </w:r>
      <w:r w:rsidR="00894EA4" w:rsidRPr="00E417B9">
        <w:rPr>
          <w:rFonts w:ascii="Times New Roman" w:hAnsi="Times New Roman" w:cs="Times New Roman"/>
        </w:rPr>
        <w:t>DU Laboratoriju korpuss</w:t>
      </w:r>
      <w:r w:rsidR="005D6DE5" w:rsidRPr="00E417B9">
        <w:rPr>
          <w:rFonts w:ascii="Times New Roman" w:hAnsi="Times New Roman" w:cs="Times New Roman"/>
        </w:rPr>
        <w:t xml:space="preserve">, </w:t>
      </w:r>
      <w:r w:rsidR="00894EA4" w:rsidRPr="00E417B9">
        <w:rPr>
          <w:rFonts w:ascii="Times New Roman" w:hAnsi="Times New Roman" w:cs="Times New Roman"/>
        </w:rPr>
        <w:t>daļa no Vides un tehnoloģiju katedras</w:t>
      </w:r>
      <w:r w:rsidR="0069476C" w:rsidRPr="00E417B9">
        <w:rPr>
          <w:rFonts w:ascii="Times New Roman" w:hAnsi="Times New Roman" w:cs="Times New Roman"/>
        </w:rPr>
        <w:t xml:space="preserve"> un ikdienā strādā studiju programmā iesaistītie docētāji. Auditorijas</w:t>
      </w:r>
      <w:r w:rsidR="0006530F" w:rsidRPr="00E417B9">
        <w:rPr>
          <w:rFonts w:ascii="Times New Roman" w:hAnsi="Times New Roman" w:cs="Times New Roman"/>
        </w:rPr>
        <w:t xml:space="preserve"> un laboratorijas</w:t>
      </w:r>
      <w:r w:rsidR="0069476C" w:rsidRPr="00E417B9">
        <w:rPr>
          <w:rFonts w:ascii="Times New Roman" w:hAnsi="Times New Roman" w:cs="Times New Roman"/>
        </w:rPr>
        <w:t xml:space="preserve"> Parādes ielā 1</w:t>
      </w:r>
      <w:r w:rsidR="0006530F" w:rsidRPr="00E417B9">
        <w:rPr>
          <w:rFonts w:ascii="Times New Roman" w:hAnsi="Times New Roman" w:cs="Times New Roman"/>
        </w:rPr>
        <w:t>a</w:t>
      </w:r>
      <w:r w:rsidR="0069476C" w:rsidRPr="00E417B9">
        <w:rPr>
          <w:rFonts w:ascii="Times New Roman" w:hAnsi="Times New Roman" w:cs="Times New Roman"/>
        </w:rPr>
        <w:t xml:space="preserve"> atbilst studiju procesa vajadzībām, tajās ir </w:t>
      </w:r>
      <w:r w:rsidR="0006530F" w:rsidRPr="00E417B9">
        <w:rPr>
          <w:rFonts w:ascii="Times New Roman" w:hAnsi="Times New Roman" w:cs="Times New Roman"/>
        </w:rPr>
        <w:t xml:space="preserve">studiju programmu realizēšanai </w:t>
      </w:r>
      <w:r w:rsidR="0069476C" w:rsidRPr="00E417B9">
        <w:rPr>
          <w:rFonts w:ascii="Times New Roman" w:hAnsi="Times New Roman" w:cs="Times New Roman"/>
        </w:rPr>
        <w:t xml:space="preserve">nepieciešamais tehniskais aprīkojums (datori, video projektori, </w:t>
      </w:r>
      <w:r w:rsidR="0006530F" w:rsidRPr="00E417B9">
        <w:rPr>
          <w:rFonts w:ascii="Times New Roman" w:hAnsi="Times New Roman" w:cs="Times New Roman"/>
        </w:rPr>
        <w:t>laboratoriskais aprīkojums</w:t>
      </w:r>
      <w:r w:rsidR="0069476C" w:rsidRPr="00E417B9">
        <w:rPr>
          <w:rFonts w:ascii="Times New Roman" w:hAnsi="Times New Roman" w:cs="Times New Roman"/>
        </w:rPr>
        <w:t xml:space="preserve">), kas tiek izmantots gan </w:t>
      </w:r>
      <w:r w:rsidR="0006530F" w:rsidRPr="00E417B9">
        <w:rPr>
          <w:rFonts w:ascii="Times New Roman" w:hAnsi="Times New Roman" w:cs="Times New Roman"/>
        </w:rPr>
        <w:t>laboratorijas darbu laikā</w:t>
      </w:r>
      <w:r w:rsidR="0069476C" w:rsidRPr="00E417B9">
        <w:rPr>
          <w:rFonts w:ascii="Times New Roman" w:hAnsi="Times New Roman" w:cs="Times New Roman"/>
        </w:rPr>
        <w:t xml:space="preserve">, gan arī </w:t>
      </w:r>
      <w:r w:rsidR="0006530F" w:rsidRPr="00E417B9">
        <w:rPr>
          <w:rFonts w:ascii="Times New Roman" w:hAnsi="Times New Roman" w:cs="Times New Roman"/>
        </w:rPr>
        <w:t xml:space="preserve">mācību </w:t>
      </w:r>
      <w:r w:rsidR="0069476C" w:rsidRPr="00E417B9">
        <w:rPr>
          <w:rFonts w:ascii="Times New Roman" w:hAnsi="Times New Roman" w:cs="Times New Roman"/>
        </w:rPr>
        <w:t>auditorijās lekciju un semināru materiālu demonstrēšanai un praktisko nodarbību nodrošināšanai.</w:t>
      </w:r>
      <w:r w:rsidR="00140FE6" w:rsidRPr="00E417B9">
        <w:rPr>
          <w:rFonts w:ascii="Times New Roman" w:hAnsi="Times New Roman" w:cs="Times New Roman"/>
        </w:rPr>
        <w:t xml:space="preserve"> </w:t>
      </w:r>
      <w:r w:rsidR="00E35C16" w:rsidRPr="00E417B9">
        <w:rPr>
          <w:rFonts w:ascii="Times New Roman" w:hAnsi="Times New Roman" w:cs="Times New Roman"/>
        </w:rPr>
        <w:t xml:space="preserve">Plūsmu lekcijām tiek izmantotas </w:t>
      </w:r>
      <w:proofErr w:type="spellStart"/>
      <w:r w:rsidR="006B304A" w:rsidRPr="00E417B9">
        <w:rPr>
          <w:rFonts w:ascii="Times New Roman" w:hAnsi="Times New Roman" w:cs="Times New Roman"/>
        </w:rPr>
        <w:t>daudzvietu</w:t>
      </w:r>
      <w:proofErr w:type="spellEnd"/>
      <w:r w:rsidR="00E35C16" w:rsidRPr="00E417B9">
        <w:rPr>
          <w:rFonts w:ascii="Times New Roman" w:hAnsi="Times New Roman" w:cs="Times New Roman"/>
        </w:rPr>
        <w:t xml:space="preserve"> auditorijas </w:t>
      </w:r>
      <w:r w:rsidR="006B304A" w:rsidRPr="00E417B9">
        <w:rPr>
          <w:rFonts w:ascii="Times New Roman" w:hAnsi="Times New Roman" w:cs="Times New Roman"/>
        </w:rPr>
        <w:t xml:space="preserve">(apm. </w:t>
      </w:r>
      <w:r w:rsidR="00341E17" w:rsidRPr="00E417B9">
        <w:rPr>
          <w:rFonts w:ascii="Times New Roman" w:hAnsi="Times New Roman" w:cs="Times New Roman"/>
        </w:rPr>
        <w:t>u</w:t>
      </w:r>
      <w:r w:rsidR="006B304A" w:rsidRPr="00E417B9">
        <w:rPr>
          <w:rFonts w:ascii="Times New Roman" w:hAnsi="Times New Roman" w:cs="Times New Roman"/>
        </w:rPr>
        <w:t>z 100 sēdvietām)</w:t>
      </w:r>
      <w:r w:rsidR="00B36BC0" w:rsidRPr="00E417B9">
        <w:rPr>
          <w:rFonts w:ascii="Times New Roman" w:hAnsi="Times New Roman" w:cs="Times New Roman"/>
        </w:rPr>
        <w:t>.</w:t>
      </w:r>
      <w:r w:rsidR="006D396A" w:rsidRPr="00E417B9">
        <w:rPr>
          <w:rFonts w:ascii="Times New Roman" w:hAnsi="Times New Roman" w:cs="Times New Roman"/>
        </w:rPr>
        <w:t xml:space="preserve"> Virziena studiju programmu </w:t>
      </w:r>
      <w:r w:rsidR="00CF0E2B" w:rsidRPr="00E417B9">
        <w:rPr>
          <w:rFonts w:ascii="Times New Roman" w:hAnsi="Times New Roman" w:cs="Times New Roman"/>
        </w:rPr>
        <w:t>specializācijas kursi</w:t>
      </w:r>
      <w:r w:rsidR="0090680C" w:rsidRPr="00E417B9">
        <w:rPr>
          <w:rFonts w:ascii="Times New Roman" w:hAnsi="Times New Roman" w:cs="Times New Roman"/>
        </w:rPr>
        <w:t xml:space="preserve"> </w:t>
      </w:r>
      <w:r w:rsidR="00B317C8" w:rsidRPr="00E417B9">
        <w:rPr>
          <w:rFonts w:ascii="Times New Roman" w:hAnsi="Times New Roman" w:cs="Times New Roman"/>
        </w:rPr>
        <w:t xml:space="preserve">tiek īstenoti </w:t>
      </w:r>
      <w:r w:rsidR="0006530F" w:rsidRPr="00E417B9">
        <w:rPr>
          <w:rFonts w:ascii="Times New Roman" w:hAnsi="Times New Roman" w:cs="Times New Roman"/>
        </w:rPr>
        <w:t>8</w:t>
      </w:r>
      <w:r w:rsidR="00B317C8" w:rsidRPr="00E417B9">
        <w:rPr>
          <w:rFonts w:ascii="Times New Roman" w:hAnsi="Times New Roman" w:cs="Times New Roman"/>
        </w:rPr>
        <w:t xml:space="preserve"> </w:t>
      </w:r>
      <w:r w:rsidR="0006530F" w:rsidRPr="00E417B9">
        <w:rPr>
          <w:rFonts w:ascii="Times New Roman" w:hAnsi="Times New Roman" w:cs="Times New Roman"/>
        </w:rPr>
        <w:t xml:space="preserve">laboratorijās. </w:t>
      </w:r>
    </w:p>
    <w:p w14:paraId="586BAB54" w14:textId="54955992" w:rsidR="00E95562" w:rsidRPr="00E417B9" w:rsidRDefault="7EB58416" w:rsidP="00E95562">
      <w:pPr>
        <w:rPr>
          <w:rFonts w:ascii="Times New Roman" w:hAnsi="Times New Roman" w:cs="Times New Roman"/>
        </w:rPr>
      </w:pPr>
      <w:r w:rsidRPr="00E417B9">
        <w:rPr>
          <w:rFonts w:ascii="Times New Roman" w:hAnsi="Times New Roman" w:cs="Times New Roman"/>
        </w:rPr>
        <w:t>Pēdējo 10 gadu laikā DU ir mērķtiecīgi investējusi studiju un pētnieciskās infrastruktūras modernizēšanā, kā rezultātā studējošajiem ir pieejamas mūsdienīgas mācību un zinātniskās laboratorijas, kas aprīkotas ar studiju un pētniecības procesa nodrošināšanai nepieciešamo laboratorijas un lauka pētījuma aprīkojumu. DU īstenotie infrastruktūras modernizācijas projekti, kuru ietvaros uzlabotas studiju un pētniecības iespējas studiju virziena studējošajiem:</w:t>
      </w:r>
    </w:p>
    <w:p w14:paraId="17AFD7B4" w14:textId="1E1070E7" w:rsidR="00302BAA" w:rsidRPr="00E417B9" w:rsidRDefault="005B2C96" w:rsidP="00302BAA">
      <w:pPr>
        <w:pStyle w:val="Bulleted"/>
        <w:rPr>
          <w:rFonts w:ascii="Times New Roman" w:hAnsi="Times New Roman" w:cs="Times New Roman"/>
        </w:rPr>
      </w:pPr>
      <w:r w:rsidRPr="00E417B9">
        <w:rPr>
          <w:rFonts w:ascii="Times New Roman" w:hAnsi="Times New Roman" w:cs="Times New Roman"/>
        </w:rPr>
        <w:t>ERAF projekts „STEM, veselības aprūpes un mākslu studiju programmu modernizēšana</w:t>
      </w:r>
      <w:r w:rsidR="009925C1" w:rsidRPr="00E417B9">
        <w:rPr>
          <w:rFonts w:ascii="Times New Roman" w:hAnsi="Times New Roman" w:cs="Times New Roman"/>
        </w:rPr>
        <w:t xml:space="preserve"> </w:t>
      </w:r>
      <w:r w:rsidRPr="00E417B9">
        <w:rPr>
          <w:rFonts w:ascii="Times New Roman" w:hAnsi="Times New Roman" w:cs="Times New Roman"/>
        </w:rPr>
        <w:t>Daugavpils Universitātē” (vienošanās Nr. 8.1.1.0/17/I/005, projekta realizācijas laiks: 2017. -2020., DU kopējās izmaksas: 1425138,00</w:t>
      </w:r>
      <w:r w:rsidR="009925C1" w:rsidRPr="00E417B9">
        <w:rPr>
          <w:rFonts w:ascii="Times New Roman" w:hAnsi="Times New Roman" w:cs="Times New Roman"/>
        </w:rPr>
        <w:t xml:space="preserve"> </w:t>
      </w:r>
      <w:r w:rsidRPr="00E417B9">
        <w:rPr>
          <w:rFonts w:ascii="Times New Roman" w:hAnsi="Times New Roman" w:cs="Times New Roman"/>
        </w:rPr>
        <w:t>EUR). Projekta ietvaros attīstīta studiju</w:t>
      </w:r>
      <w:r w:rsidR="009925C1" w:rsidRPr="00E417B9">
        <w:rPr>
          <w:rFonts w:ascii="Times New Roman" w:hAnsi="Times New Roman" w:cs="Times New Roman"/>
        </w:rPr>
        <w:t xml:space="preserve"> </w:t>
      </w:r>
      <w:r w:rsidRPr="00E417B9">
        <w:rPr>
          <w:rFonts w:ascii="Times New Roman" w:hAnsi="Times New Roman" w:cs="Times New Roman"/>
        </w:rPr>
        <w:t>programmu materiāltehniski</w:t>
      </w:r>
      <w:r w:rsidR="009925C1" w:rsidRPr="00E417B9">
        <w:rPr>
          <w:rFonts w:ascii="Times New Roman" w:hAnsi="Times New Roman" w:cs="Times New Roman"/>
        </w:rPr>
        <w:t xml:space="preserve"> </w:t>
      </w:r>
      <w:r w:rsidRPr="00E417B9">
        <w:rPr>
          <w:rFonts w:ascii="Times New Roman" w:hAnsi="Times New Roman" w:cs="Times New Roman"/>
        </w:rPr>
        <w:t>informatīvā bāze, iegādāta aparatūra, laboratoriju materiāli,</w:t>
      </w:r>
      <w:r w:rsidR="009925C1" w:rsidRPr="00E417B9">
        <w:rPr>
          <w:rFonts w:ascii="Times New Roman" w:hAnsi="Times New Roman" w:cs="Times New Roman"/>
        </w:rPr>
        <w:t xml:space="preserve"> </w:t>
      </w:r>
      <w:r w:rsidRPr="00E417B9">
        <w:rPr>
          <w:rFonts w:ascii="Times New Roman" w:hAnsi="Times New Roman" w:cs="Times New Roman"/>
        </w:rPr>
        <w:t>inventārs un instrumenti, kā arī papildināti bibliotēku krājumi un attīstīts informācijas</w:t>
      </w:r>
      <w:r w:rsidR="009925C1" w:rsidRPr="00E417B9">
        <w:rPr>
          <w:rFonts w:ascii="Times New Roman" w:hAnsi="Times New Roman" w:cs="Times New Roman"/>
        </w:rPr>
        <w:t xml:space="preserve"> </w:t>
      </w:r>
      <w:r w:rsidRPr="00E417B9">
        <w:rPr>
          <w:rFonts w:ascii="Times New Roman" w:hAnsi="Times New Roman" w:cs="Times New Roman"/>
        </w:rPr>
        <w:t>tehnoloģiju aprīkojums, lai spētu piedāvāt kvalitatīvu, starptautiskiem standartiem</w:t>
      </w:r>
      <w:r w:rsidR="009925C1" w:rsidRPr="00E417B9">
        <w:rPr>
          <w:rFonts w:ascii="Times New Roman" w:hAnsi="Times New Roman" w:cs="Times New Roman"/>
        </w:rPr>
        <w:t xml:space="preserve"> </w:t>
      </w:r>
      <w:r w:rsidRPr="00E417B9">
        <w:rPr>
          <w:rFonts w:ascii="Times New Roman" w:hAnsi="Times New Roman" w:cs="Times New Roman"/>
        </w:rPr>
        <w:t>atbilstošu un konkurētspējīgu izglītību.</w:t>
      </w:r>
    </w:p>
    <w:p w14:paraId="64F4DA6B" w14:textId="367879AD" w:rsidR="005B2C96" w:rsidRPr="00E417B9" w:rsidRDefault="005B2C96" w:rsidP="00302BAA">
      <w:pPr>
        <w:pStyle w:val="Bulleted"/>
        <w:rPr>
          <w:rFonts w:ascii="Times New Roman" w:hAnsi="Times New Roman" w:cs="Times New Roman"/>
        </w:rPr>
      </w:pPr>
      <w:r w:rsidRPr="00E417B9">
        <w:rPr>
          <w:rFonts w:ascii="Times New Roman" w:hAnsi="Times New Roman" w:cs="Times New Roman"/>
        </w:rPr>
        <w:t>ERAF projekts „Daugavpils Universitātes studiju programmu kvalitātes uzlabošana un vides</w:t>
      </w:r>
      <w:r w:rsidR="00AF0BD6" w:rsidRPr="00E417B9">
        <w:rPr>
          <w:rFonts w:ascii="Times New Roman" w:hAnsi="Times New Roman" w:cs="Times New Roman"/>
        </w:rPr>
        <w:t xml:space="preserve"> </w:t>
      </w:r>
      <w:r w:rsidRPr="00E417B9">
        <w:rPr>
          <w:rFonts w:ascii="Times New Roman" w:hAnsi="Times New Roman" w:cs="Times New Roman"/>
        </w:rPr>
        <w:t>pieejamības nodrošināšana” (vienošanās Nr. 2010/0115/3DP/3.1.2.1.1/09/IPIA/VIAA/021,</w:t>
      </w:r>
      <w:r w:rsidR="00AF0BD6" w:rsidRPr="00E417B9">
        <w:rPr>
          <w:rFonts w:ascii="Times New Roman" w:hAnsi="Times New Roman" w:cs="Times New Roman"/>
        </w:rPr>
        <w:t xml:space="preserve"> </w:t>
      </w:r>
      <w:r w:rsidRPr="00E417B9">
        <w:rPr>
          <w:rFonts w:ascii="Times New Roman" w:hAnsi="Times New Roman" w:cs="Times New Roman"/>
        </w:rPr>
        <w:t>projekta realizācijas laiks: 2010. - 2015., DU kopējās izmaksas: 16715991 EUR). Projekta</w:t>
      </w:r>
      <w:r w:rsidR="00AF0BD6" w:rsidRPr="00E417B9">
        <w:rPr>
          <w:rFonts w:ascii="Times New Roman" w:hAnsi="Times New Roman" w:cs="Times New Roman"/>
        </w:rPr>
        <w:t xml:space="preserve"> </w:t>
      </w:r>
      <w:r w:rsidRPr="00E417B9">
        <w:rPr>
          <w:rFonts w:ascii="Times New Roman" w:hAnsi="Times New Roman" w:cs="Times New Roman"/>
        </w:rPr>
        <w:t>ietvaros veikta mācību korpusa auditoriju Parādes ielā 1 renovācija un pielāgošana cilvēkiem</w:t>
      </w:r>
      <w:r w:rsidR="00AF0BD6" w:rsidRPr="00E417B9">
        <w:rPr>
          <w:rFonts w:ascii="Times New Roman" w:hAnsi="Times New Roman" w:cs="Times New Roman"/>
        </w:rPr>
        <w:t xml:space="preserve"> </w:t>
      </w:r>
      <w:r w:rsidRPr="00E417B9">
        <w:rPr>
          <w:rFonts w:ascii="Times New Roman" w:hAnsi="Times New Roman" w:cs="Times New Roman"/>
        </w:rPr>
        <w:t>ar funkcionāliem traucējumiem, energoefektivitātes paaugstināšana, kā arī iekārtu,</w:t>
      </w:r>
      <w:r w:rsidR="00AF0BD6" w:rsidRPr="00E417B9">
        <w:rPr>
          <w:rFonts w:ascii="Times New Roman" w:hAnsi="Times New Roman" w:cs="Times New Roman"/>
        </w:rPr>
        <w:t xml:space="preserve"> </w:t>
      </w:r>
      <w:r w:rsidRPr="00E417B9">
        <w:rPr>
          <w:rFonts w:ascii="Times New Roman" w:hAnsi="Times New Roman" w:cs="Times New Roman"/>
        </w:rPr>
        <w:t>instrumentu, aprīkojuma un informācijas tehnoloģiju modernizēšana. Esošajam korpusam</w:t>
      </w:r>
      <w:r w:rsidR="00AF0BD6" w:rsidRPr="00E417B9">
        <w:rPr>
          <w:rFonts w:ascii="Times New Roman" w:hAnsi="Times New Roman" w:cs="Times New Roman"/>
        </w:rPr>
        <w:t xml:space="preserve"> </w:t>
      </w:r>
      <w:r w:rsidRPr="00E417B9">
        <w:rPr>
          <w:rFonts w:ascii="Times New Roman" w:hAnsi="Times New Roman" w:cs="Times New Roman"/>
        </w:rPr>
        <w:t>piebūvēta DU Dzīvības zinātņu un tehnoloģiju korpusa ēka ar mācību un zinātnisko</w:t>
      </w:r>
      <w:r w:rsidR="00AF0BD6" w:rsidRPr="00E417B9">
        <w:rPr>
          <w:rFonts w:ascii="Times New Roman" w:hAnsi="Times New Roman" w:cs="Times New Roman"/>
        </w:rPr>
        <w:t xml:space="preserve"> </w:t>
      </w:r>
      <w:r w:rsidRPr="00E417B9">
        <w:rPr>
          <w:rFonts w:ascii="Times New Roman" w:hAnsi="Times New Roman" w:cs="Times New Roman"/>
        </w:rPr>
        <w:t>laboratoriju telpām, kas projekta ietvaros aprīkotas ar mūsdienīgu aprīkojumu. Modernizēta arī DU</w:t>
      </w:r>
      <w:r w:rsidR="00AF0BD6" w:rsidRPr="00E417B9">
        <w:rPr>
          <w:rFonts w:ascii="Times New Roman" w:hAnsi="Times New Roman" w:cs="Times New Roman"/>
        </w:rPr>
        <w:t xml:space="preserve"> </w:t>
      </w:r>
      <w:r w:rsidRPr="00E417B9">
        <w:rPr>
          <w:rFonts w:ascii="Times New Roman" w:hAnsi="Times New Roman" w:cs="Times New Roman"/>
        </w:rPr>
        <w:t>bibliotēka, kas aprīkota ar jaunām iekārtām un mēbelēm. Visās projekta ietvaros</w:t>
      </w:r>
      <w:r w:rsidR="00752980" w:rsidRPr="00E417B9">
        <w:rPr>
          <w:rFonts w:ascii="Times New Roman" w:hAnsi="Times New Roman" w:cs="Times New Roman"/>
        </w:rPr>
        <w:t xml:space="preserve"> </w:t>
      </w:r>
      <w:r w:rsidRPr="00E417B9">
        <w:rPr>
          <w:rFonts w:ascii="Times New Roman" w:hAnsi="Times New Roman" w:cs="Times New Roman"/>
        </w:rPr>
        <w:t>modernizētajās telpās nodrošināta piekļuve cilvēkiem ar funkcionāliem traucējumiem.</w:t>
      </w:r>
    </w:p>
    <w:p w14:paraId="4BD6F8A1" w14:textId="77777777" w:rsidR="00A8388F" w:rsidRPr="00E417B9" w:rsidRDefault="00A8388F" w:rsidP="00A8388F">
      <w:pPr>
        <w:rPr>
          <w:rFonts w:ascii="Times New Roman" w:hAnsi="Times New Roman" w:cs="Times New Roman"/>
        </w:rPr>
      </w:pPr>
      <w:r w:rsidRPr="00E417B9">
        <w:rPr>
          <w:rFonts w:ascii="Times New Roman" w:hAnsi="Times New Roman" w:cs="Times New Roman"/>
        </w:rPr>
        <w:t>Visiem DU studējošajiem ir nodrošināta ne tikai mūsdienu prasībām atbilstoša studiju vide, bet arī pieejama mūsdienu prasībām atbilstoša sadzīves infrastruktūra – renovētas kopmītnes, sporta komplekss ar baseinu u.c.</w:t>
      </w:r>
    </w:p>
    <w:p w14:paraId="3E04832A" w14:textId="4515588B" w:rsidR="00A8388F" w:rsidRPr="00E417B9" w:rsidRDefault="00A8388F" w:rsidP="00A8388F">
      <w:pPr>
        <w:rPr>
          <w:rFonts w:ascii="Times New Roman" w:hAnsi="Times New Roman" w:cs="Times New Roman"/>
        </w:rPr>
      </w:pPr>
      <w:r w:rsidRPr="00E417B9">
        <w:rPr>
          <w:rFonts w:ascii="Times New Roman" w:hAnsi="Times New Roman" w:cs="Times New Roman"/>
        </w:rPr>
        <w:t>Studiju un pētnieciskais process pietiekamā daudzumā ir nodrošināts ar nepieciešamo</w:t>
      </w:r>
      <w:r w:rsidR="00D94EEA" w:rsidRPr="00E417B9">
        <w:rPr>
          <w:rFonts w:ascii="Times New Roman" w:hAnsi="Times New Roman" w:cs="Times New Roman"/>
        </w:rPr>
        <w:t xml:space="preserve"> </w:t>
      </w:r>
      <w:proofErr w:type="spellStart"/>
      <w:r w:rsidRPr="00E417B9">
        <w:rPr>
          <w:rFonts w:ascii="Times New Roman" w:hAnsi="Times New Roman" w:cs="Times New Roman"/>
        </w:rPr>
        <w:t>kserokopēšanas</w:t>
      </w:r>
      <w:proofErr w:type="spellEnd"/>
      <w:r w:rsidRPr="00E417B9">
        <w:rPr>
          <w:rFonts w:ascii="Times New Roman" w:hAnsi="Times New Roman" w:cs="Times New Roman"/>
        </w:rPr>
        <w:t xml:space="preserve"> tehniku, vizuālās prezentācijas tehniku, </w:t>
      </w:r>
      <w:proofErr w:type="spellStart"/>
      <w:r w:rsidRPr="00E417B9">
        <w:rPr>
          <w:rFonts w:ascii="Times New Roman" w:hAnsi="Times New Roman" w:cs="Times New Roman"/>
        </w:rPr>
        <w:t>videofilmēšanas</w:t>
      </w:r>
      <w:proofErr w:type="spellEnd"/>
      <w:r w:rsidRPr="00E417B9">
        <w:rPr>
          <w:rFonts w:ascii="Times New Roman" w:hAnsi="Times New Roman" w:cs="Times New Roman"/>
        </w:rPr>
        <w:t xml:space="preserve"> un </w:t>
      </w:r>
      <w:proofErr w:type="spellStart"/>
      <w:r w:rsidRPr="00E417B9">
        <w:rPr>
          <w:rFonts w:ascii="Times New Roman" w:hAnsi="Times New Roman" w:cs="Times New Roman"/>
        </w:rPr>
        <w:t>videoreproducēšanas</w:t>
      </w:r>
      <w:proofErr w:type="spellEnd"/>
      <w:r w:rsidR="00D94EEA" w:rsidRPr="00E417B9">
        <w:rPr>
          <w:rFonts w:ascii="Times New Roman" w:hAnsi="Times New Roman" w:cs="Times New Roman"/>
        </w:rPr>
        <w:t xml:space="preserve"> </w:t>
      </w:r>
      <w:r w:rsidRPr="00E417B9">
        <w:rPr>
          <w:rFonts w:ascii="Times New Roman" w:hAnsi="Times New Roman" w:cs="Times New Roman"/>
        </w:rPr>
        <w:t xml:space="preserve">aparatūru, modernu fototehniku un </w:t>
      </w:r>
      <w:proofErr w:type="spellStart"/>
      <w:r w:rsidRPr="00E417B9">
        <w:rPr>
          <w:rFonts w:ascii="Times New Roman" w:hAnsi="Times New Roman" w:cs="Times New Roman"/>
        </w:rPr>
        <w:t>audiotehniku</w:t>
      </w:r>
      <w:proofErr w:type="spellEnd"/>
      <w:r w:rsidRPr="00E417B9">
        <w:rPr>
          <w:rFonts w:ascii="Times New Roman" w:hAnsi="Times New Roman" w:cs="Times New Roman"/>
        </w:rPr>
        <w:t>. Studējošajiem un docētājiem pastāvīgi ir</w:t>
      </w:r>
      <w:r w:rsidR="00D94EEA" w:rsidRPr="00E417B9">
        <w:rPr>
          <w:rFonts w:ascii="Times New Roman" w:hAnsi="Times New Roman" w:cs="Times New Roman"/>
        </w:rPr>
        <w:t xml:space="preserve"> </w:t>
      </w:r>
      <w:r w:rsidRPr="00E417B9">
        <w:rPr>
          <w:rFonts w:ascii="Times New Roman" w:hAnsi="Times New Roman" w:cs="Times New Roman"/>
        </w:rPr>
        <w:t xml:space="preserve">pieejams </w:t>
      </w:r>
      <w:r w:rsidR="00FD77B1" w:rsidRPr="00E417B9">
        <w:rPr>
          <w:rFonts w:ascii="Times New Roman" w:hAnsi="Times New Roman" w:cs="Times New Roman"/>
        </w:rPr>
        <w:t>i</w:t>
      </w:r>
      <w:r w:rsidRPr="00E417B9">
        <w:rPr>
          <w:rFonts w:ascii="Times New Roman" w:hAnsi="Times New Roman" w:cs="Times New Roman"/>
        </w:rPr>
        <w:t xml:space="preserve">nternets un lokālā DU tīkla </w:t>
      </w:r>
      <w:r w:rsidR="00FD77B1" w:rsidRPr="00E417B9">
        <w:rPr>
          <w:rFonts w:ascii="Times New Roman" w:hAnsi="Times New Roman" w:cs="Times New Roman"/>
        </w:rPr>
        <w:t>i</w:t>
      </w:r>
      <w:r w:rsidRPr="00E417B9">
        <w:rPr>
          <w:rFonts w:ascii="Times New Roman" w:hAnsi="Times New Roman" w:cs="Times New Roman"/>
        </w:rPr>
        <w:t xml:space="preserve">nterneta </w:t>
      </w:r>
      <w:proofErr w:type="spellStart"/>
      <w:r w:rsidRPr="00E417B9">
        <w:rPr>
          <w:rFonts w:ascii="Times New Roman" w:hAnsi="Times New Roman" w:cs="Times New Roman"/>
        </w:rPr>
        <w:t>pieslēgums</w:t>
      </w:r>
      <w:proofErr w:type="spellEnd"/>
      <w:r w:rsidRPr="00E417B9">
        <w:rPr>
          <w:rFonts w:ascii="Times New Roman" w:hAnsi="Times New Roman" w:cs="Times New Roman"/>
        </w:rPr>
        <w:t xml:space="preserve">, e-studiju vide </w:t>
      </w:r>
      <w:proofErr w:type="spellStart"/>
      <w:r w:rsidRPr="00E417B9">
        <w:rPr>
          <w:rFonts w:ascii="Times New Roman" w:hAnsi="Times New Roman" w:cs="Times New Roman"/>
        </w:rPr>
        <w:t>Moodle</w:t>
      </w:r>
      <w:proofErr w:type="spellEnd"/>
      <w:r w:rsidRPr="00E417B9">
        <w:rPr>
          <w:rFonts w:ascii="Times New Roman" w:hAnsi="Times New Roman" w:cs="Times New Roman"/>
        </w:rPr>
        <w:t>, kā arī iespēja</w:t>
      </w:r>
      <w:r w:rsidR="00FD77B1" w:rsidRPr="00E417B9">
        <w:rPr>
          <w:rFonts w:ascii="Times New Roman" w:hAnsi="Times New Roman" w:cs="Times New Roman"/>
        </w:rPr>
        <w:t xml:space="preserve"> </w:t>
      </w:r>
      <w:r w:rsidRPr="00E417B9">
        <w:rPr>
          <w:rFonts w:ascii="Times New Roman" w:hAnsi="Times New Roman" w:cs="Times New Roman"/>
        </w:rPr>
        <w:t>izmantot e-pastu un telekonferences, dažādu tiešsaist</w:t>
      </w:r>
      <w:r w:rsidR="00FD77B1" w:rsidRPr="00E417B9">
        <w:rPr>
          <w:rFonts w:ascii="Times New Roman" w:hAnsi="Times New Roman" w:cs="Times New Roman"/>
        </w:rPr>
        <w:t>es</w:t>
      </w:r>
      <w:r w:rsidRPr="00E417B9">
        <w:rPr>
          <w:rFonts w:ascii="Times New Roman" w:hAnsi="Times New Roman" w:cs="Times New Roman"/>
        </w:rPr>
        <w:t xml:space="preserve"> platformu, piem., ZOOM</w:t>
      </w:r>
      <w:r w:rsidR="008257B0" w:rsidRPr="00E417B9">
        <w:rPr>
          <w:rFonts w:ascii="Times New Roman" w:hAnsi="Times New Roman" w:cs="Times New Roman"/>
        </w:rPr>
        <w:t xml:space="preserve">, </w:t>
      </w:r>
      <w:r w:rsidR="00A14F01" w:rsidRPr="00E417B9">
        <w:rPr>
          <w:rFonts w:ascii="Times New Roman" w:hAnsi="Times New Roman" w:cs="Times New Roman"/>
        </w:rPr>
        <w:t xml:space="preserve">Microsoft </w:t>
      </w:r>
      <w:proofErr w:type="spellStart"/>
      <w:r w:rsidR="00A14F01" w:rsidRPr="00E417B9">
        <w:rPr>
          <w:rFonts w:ascii="Times New Roman" w:hAnsi="Times New Roman" w:cs="Times New Roman"/>
        </w:rPr>
        <w:t>Teams</w:t>
      </w:r>
      <w:proofErr w:type="spellEnd"/>
      <w:r w:rsidRPr="00E417B9">
        <w:rPr>
          <w:rFonts w:ascii="Times New Roman" w:hAnsi="Times New Roman" w:cs="Times New Roman"/>
        </w:rPr>
        <w:t xml:space="preserve"> izmantošanas</w:t>
      </w:r>
      <w:r w:rsidR="008257B0" w:rsidRPr="00E417B9">
        <w:rPr>
          <w:rFonts w:ascii="Times New Roman" w:hAnsi="Times New Roman" w:cs="Times New Roman"/>
        </w:rPr>
        <w:t xml:space="preserve"> </w:t>
      </w:r>
      <w:r w:rsidRPr="00E417B9">
        <w:rPr>
          <w:rFonts w:ascii="Times New Roman" w:hAnsi="Times New Roman" w:cs="Times New Roman"/>
        </w:rPr>
        <w:t>iespējas.</w:t>
      </w:r>
    </w:p>
    <w:p w14:paraId="7F1E3BEF" w14:textId="77777777" w:rsidR="00C06261" w:rsidRPr="00E417B9" w:rsidRDefault="00C06261" w:rsidP="00C06261">
      <w:pPr>
        <w:rPr>
          <w:rFonts w:ascii="Times New Roman" w:hAnsi="Times New Roman" w:cs="Times New Roman"/>
        </w:rPr>
      </w:pPr>
    </w:p>
    <w:p w14:paraId="1D49B0B8" w14:textId="77777777" w:rsidR="00275A87" w:rsidRPr="00E417B9" w:rsidRDefault="00275A87" w:rsidP="0044579D">
      <w:pPr>
        <w:pStyle w:val="Heading3"/>
        <w:rPr>
          <w:rFonts w:ascii="Times New Roman" w:hAnsi="Times New Roman" w:cs="Times New Roman"/>
          <w:color w:val="auto"/>
        </w:rPr>
      </w:pPr>
      <w:bookmarkStart w:id="8" w:name="_2.3.3.Sniegt_informāciju_par"/>
      <w:bookmarkEnd w:id="8"/>
      <w:r w:rsidRPr="00E417B9">
        <w:rPr>
          <w:rFonts w:ascii="Times New Roman" w:hAnsi="Times New Roman" w:cs="Times New Roman"/>
          <w:color w:val="auto"/>
        </w:rPr>
        <w:lastRenderedPageBreak/>
        <w:t xml:space="preserve">2.3.3.Sniegt informāciju par sistēmu un procedūrām, kuras tiek piemērotas metodiskā un informatīvā nodrošinājuma pilnveidei un iegādei: Raksturojums un novērtējums par bibliotēkas un datubāzu pieejamību studējošajiem (t.sk. digitālajā vidē) un atbilstību studiju virziena vajadzībām, ietverot informāciju par bibliotēkas darba laika piemērotību studējošo vajadzībām, telpu skaitu/ platību, piemērotību pastāvīgam studiju un pētniecības darbam, bibliotēkas piedāvātajiem pakalpojumiem, pieejamo literatūru studiju virziena īstenošanai, studējošajiem pieejamajām datubāzēm atbilstošajā jomā, to lietošanas statistiku, bibliotēkas krājumu papildināšanas procedūru un datubāzu abonēšanas procedūru un iespējām. </w:t>
      </w:r>
    </w:p>
    <w:p w14:paraId="273514E4" w14:textId="2F903D5A" w:rsidR="007B4DC0" w:rsidRPr="00E417B9" w:rsidRDefault="00A07447" w:rsidP="00A07447">
      <w:pPr>
        <w:rPr>
          <w:rFonts w:ascii="Times New Roman" w:hAnsi="Times New Roman" w:cs="Times New Roman"/>
        </w:rPr>
      </w:pPr>
      <w:r w:rsidRPr="00E417B9">
        <w:rPr>
          <w:rFonts w:ascii="Times New Roman" w:hAnsi="Times New Roman" w:cs="Times New Roman"/>
        </w:rPr>
        <w:t>Bibliotēkas krājuma papildināšana un datubā</w:t>
      </w:r>
      <w:r w:rsidR="00001580" w:rsidRPr="00E417B9">
        <w:rPr>
          <w:rFonts w:ascii="Times New Roman" w:hAnsi="Times New Roman" w:cs="Times New Roman"/>
        </w:rPr>
        <w:t>z</w:t>
      </w:r>
      <w:r w:rsidRPr="00E417B9">
        <w:rPr>
          <w:rFonts w:ascii="Times New Roman" w:hAnsi="Times New Roman" w:cs="Times New Roman"/>
        </w:rPr>
        <w:t>u abonēšana notiek pēc fakultāšu docētāju</w:t>
      </w:r>
      <w:r w:rsidR="008755E0" w:rsidRPr="00E417B9">
        <w:rPr>
          <w:rFonts w:ascii="Times New Roman" w:hAnsi="Times New Roman" w:cs="Times New Roman"/>
        </w:rPr>
        <w:t xml:space="preserve"> </w:t>
      </w:r>
      <w:r w:rsidRPr="00E417B9">
        <w:rPr>
          <w:rFonts w:ascii="Times New Roman" w:hAnsi="Times New Roman" w:cs="Times New Roman"/>
        </w:rPr>
        <w:t>pieprasījuma. Iesniegumus par grāmatu iepirkšanu regulāri (katru studiju gadu) izskata un</w:t>
      </w:r>
      <w:r w:rsidR="008755E0" w:rsidRPr="00E417B9">
        <w:rPr>
          <w:rFonts w:ascii="Times New Roman" w:hAnsi="Times New Roman" w:cs="Times New Roman"/>
        </w:rPr>
        <w:t xml:space="preserve"> </w:t>
      </w:r>
      <w:r w:rsidRPr="00E417B9">
        <w:rPr>
          <w:rFonts w:ascii="Times New Roman" w:hAnsi="Times New Roman" w:cs="Times New Roman"/>
        </w:rPr>
        <w:t>apstiprina DU Budžeta komisija, tādējādi īstenojot mehānismu jaunāko izdevumu iegādei DU</w:t>
      </w:r>
      <w:r w:rsidR="008755E0" w:rsidRPr="00E417B9">
        <w:rPr>
          <w:rFonts w:ascii="Times New Roman" w:hAnsi="Times New Roman" w:cs="Times New Roman"/>
        </w:rPr>
        <w:t xml:space="preserve"> </w:t>
      </w:r>
      <w:r w:rsidRPr="00E417B9">
        <w:rPr>
          <w:rFonts w:ascii="Times New Roman" w:hAnsi="Times New Roman" w:cs="Times New Roman"/>
        </w:rPr>
        <w:t>bibliotēkā. Bibliotēka neveic krājuma digitalizāciju, taču bibliotēkas informatīvajā sistēmā tiek</w:t>
      </w:r>
      <w:r w:rsidR="008755E0" w:rsidRPr="00E417B9">
        <w:rPr>
          <w:rFonts w:ascii="Times New Roman" w:hAnsi="Times New Roman" w:cs="Times New Roman"/>
        </w:rPr>
        <w:t xml:space="preserve"> </w:t>
      </w:r>
      <w:r w:rsidRPr="00E417B9">
        <w:rPr>
          <w:rFonts w:ascii="Times New Roman" w:hAnsi="Times New Roman" w:cs="Times New Roman"/>
        </w:rPr>
        <w:t>augšupielādēti DU studējošo noslēguma darbi. Bibliotēka regulāri informē fakultātes par jaunāko</w:t>
      </w:r>
      <w:r w:rsidR="008755E0" w:rsidRPr="00E417B9">
        <w:rPr>
          <w:rFonts w:ascii="Times New Roman" w:hAnsi="Times New Roman" w:cs="Times New Roman"/>
        </w:rPr>
        <w:t xml:space="preserve"> </w:t>
      </w:r>
      <w:r w:rsidRPr="00E417B9">
        <w:rPr>
          <w:rFonts w:ascii="Times New Roman" w:hAnsi="Times New Roman" w:cs="Times New Roman"/>
        </w:rPr>
        <w:t>literatūru, par datubā</w:t>
      </w:r>
      <w:r w:rsidR="00001580" w:rsidRPr="00E417B9">
        <w:rPr>
          <w:rFonts w:ascii="Times New Roman" w:hAnsi="Times New Roman" w:cs="Times New Roman"/>
        </w:rPr>
        <w:t>z</w:t>
      </w:r>
      <w:r w:rsidRPr="00E417B9">
        <w:rPr>
          <w:rFonts w:ascii="Times New Roman" w:hAnsi="Times New Roman" w:cs="Times New Roman"/>
        </w:rPr>
        <w:t>u izmēģinājumiem un abonēšanas iespējām, lai fakultāšu docētāji un</w:t>
      </w:r>
      <w:r w:rsidR="008755E0" w:rsidRPr="00E417B9">
        <w:rPr>
          <w:rFonts w:ascii="Times New Roman" w:hAnsi="Times New Roman" w:cs="Times New Roman"/>
        </w:rPr>
        <w:t xml:space="preserve"> </w:t>
      </w:r>
      <w:r w:rsidRPr="00E417B9">
        <w:rPr>
          <w:rFonts w:ascii="Times New Roman" w:hAnsi="Times New Roman" w:cs="Times New Roman"/>
        </w:rPr>
        <w:t>studējošie varētu iepazīties ar jauniem piedāvājumiem.</w:t>
      </w:r>
      <w:r w:rsidR="008755E0" w:rsidRPr="00E417B9">
        <w:rPr>
          <w:rFonts w:ascii="Times New Roman" w:hAnsi="Times New Roman" w:cs="Times New Roman"/>
        </w:rPr>
        <w:t xml:space="preserve"> </w:t>
      </w:r>
    </w:p>
    <w:p w14:paraId="60DF0F35" w14:textId="7A62D9C6" w:rsidR="00357173" w:rsidRPr="00E417B9" w:rsidRDefault="00357173" w:rsidP="00357173">
      <w:pPr>
        <w:rPr>
          <w:rFonts w:ascii="Times New Roman" w:hAnsi="Times New Roman" w:cs="Times New Roman"/>
        </w:rPr>
      </w:pPr>
      <w:r w:rsidRPr="00E417B9">
        <w:rPr>
          <w:rFonts w:ascii="Times New Roman" w:hAnsi="Times New Roman" w:cs="Times New Roman"/>
        </w:rPr>
        <w:t xml:space="preserve">Atbilstoši DU attīstības stratēģijai </w:t>
      </w:r>
      <w:r w:rsidR="00A074A8" w:rsidRPr="00E417B9">
        <w:rPr>
          <w:rFonts w:ascii="Times New Roman" w:hAnsi="Times New Roman" w:cs="Times New Roman"/>
        </w:rPr>
        <w:t>b</w:t>
      </w:r>
      <w:r w:rsidRPr="00E417B9">
        <w:rPr>
          <w:rFonts w:ascii="Times New Roman" w:hAnsi="Times New Roman" w:cs="Times New Roman"/>
        </w:rPr>
        <w:t>ibliotēka mērķtiecīgi palielina e-resursu īpatsvaru un attīsta e-resursu attālinātās piekļuves iespējas, lai nodrošinātu lietotājiem iespēju izmantot resursus attālināti. Bibliotēkā piešķirtā ﬁnansējuma ietvaros datubāzu skaits tiek mērķtiecīgi izvērtēts. Katru gadu tiek analizēta abonēto datubāzu izmantošana.</w:t>
      </w:r>
    </w:p>
    <w:p w14:paraId="41FE5C47" w14:textId="4F8081A3" w:rsidR="00357173" w:rsidRPr="00E417B9" w:rsidRDefault="00357173" w:rsidP="00357173">
      <w:pPr>
        <w:rPr>
          <w:rFonts w:ascii="Times New Roman" w:hAnsi="Times New Roman" w:cs="Times New Roman"/>
        </w:rPr>
      </w:pPr>
      <w:r w:rsidRPr="00E417B9">
        <w:rPr>
          <w:rFonts w:ascii="Times New Roman" w:hAnsi="Times New Roman" w:cs="Times New Roman"/>
        </w:rPr>
        <w:t xml:space="preserve">Daugavpils Universitātes </w:t>
      </w:r>
      <w:r w:rsidR="00A074A8" w:rsidRPr="00E417B9">
        <w:rPr>
          <w:rFonts w:ascii="Times New Roman" w:hAnsi="Times New Roman" w:cs="Times New Roman"/>
        </w:rPr>
        <w:t>b</w:t>
      </w:r>
      <w:r w:rsidRPr="00E417B9">
        <w:rPr>
          <w:rFonts w:ascii="Times New Roman" w:hAnsi="Times New Roman" w:cs="Times New Roman"/>
        </w:rPr>
        <w:t xml:space="preserve">ibliotēka iekļauta Kultūras ministrijas Bibliotēku reģistrā (BLB0524) Savā darbībā </w:t>
      </w:r>
      <w:r w:rsidR="00A074A8" w:rsidRPr="00E417B9">
        <w:rPr>
          <w:rFonts w:ascii="Times New Roman" w:hAnsi="Times New Roman" w:cs="Times New Roman"/>
        </w:rPr>
        <w:t>b</w:t>
      </w:r>
      <w:r w:rsidRPr="00E417B9">
        <w:rPr>
          <w:rFonts w:ascii="Times New Roman" w:hAnsi="Times New Roman" w:cs="Times New Roman"/>
        </w:rPr>
        <w:t>ibliotēka izmanto integrēto informācijas sistēmu ALISE (</w:t>
      </w:r>
      <w:proofErr w:type="spellStart"/>
      <w:r w:rsidRPr="00E417B9">
        <w:rPr>
          <w:rFonts w:ascii="Times New Roman" w:hAnsi="Times New Roman" w:cs="Times New Roman"/>
        </w:rPr>
        <w:t>Advanced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Library</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Information</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Service</w:t>
      </w:r>
      <w:proofErr w:type="spellEnd"/>
      <w:r w:rsidRPr="00E417B9">
        <w:rPr>
          <w:rFonts w:ascii="Times New Roman" w:hAnsi="Times New Roman" w:cs="Times New Roman"/>
        </w:rPr>
        <w:t>)</w:t>
      </w:r>
      <w:r w:rsidR="00A074A8" w:rsidRPr="00E417B9">
        <w:rPr>
          <w:rFonts w:ascii="Times New Roman" w:hAnsi="Times New Roman" w:cs="Times New Roman"/>
        </w:rPr>
        <w:t>.</w:t>
      </w:r>
    </w:p>
    <w:p w14:paraId="79ED70C8" w14:textId="250CAB8F" w:rsidR="00114807" w:rsidRPr="00E417B9" w:rsidRDefault="00A07447" w:rsidP="00A07447">
      <w:pPr>
        <w:rPr>
          <w:rFonts w:ascii="Times New Roman" w:hAnsi="Times New Roman" w:cs="Times New Roman"/>
        </w:rPr>
      </w:pPr>
      <w:r w:rsidRPr="00E417B9">
        <w:rPr>
          <w:rFonts w:ascii="Times New Roman" w:hAnsi="Times New Roman" w:cs="Times New Roman"/>
        </w:rPr>
        <w:t xml:space="preserve">Docētajiem un studējošajiem ir pieejami DU </w:t>
      </w:r>
      <w:r w:rsidR="007B4DC0" w:rsidRPr="00E417B9">
        <w:rPr>
          <w:rFonts w:ascii="Times New Roman" w:hAnsi="Times New Roman" w:cs="Times New Roman"/>
        </w:rPr>
        <w:t>b</w:t>
      </w:r>
      <w:r w:rsidRPr="00E417B9">
        <w:rPr>
          <w:rFonts w:ascii="Times New Roman" w:hAnsi="Times New Roman" w:cs="Times New Roman"/>
        </w:rPr>
        <w:t>ibliotēkas piedāvātie pakalpojumi – bibliotēkas</w:t>
      </w:r>
      <w:r w:rsidR="007B4DC0" w:rsidRPr="00E417B9">
        <w:rPr>
          <w:rFonts w:ascii="Times New Roman" w:hAnsi="Times New Roman" w:cs="Times New Roman"/>
        </w:rPr>
        <w:t xml:space="preserve"> </w:t>
      </w:r>
      <w:r w:rsidRPr="00E417B9">
        <w:rPr>
          <w:rFonts w:ascii="Times New Roman" w:hAnsi="Times New Roman" w:cs="Times New Roman"/>
        </w:rPr>
        <w:t>elektroniskais katalogs, grāmatu pasūtīšana, rezervēšana un pagarināšana internetā, automatizēta</w:t>
      </w:r>
      <w:r w:rsidR="000424D7" w:rsidRPr="00E417B9">
        <w:rPr>
          <w:rFonts w:ascii="Times New Roman" w:hAnsi="Times New Roman" w:cs="Times New Roman"/>
        </w:rPr>
        <w:t xml:space="preserve"> </w:t>
      </w:r>
      <w:r w:rsidRPr="00E417B9">
        <w:rPr>
          <w:rFonts w:ascii="Times New Roman" w:hAnsi="Times New Roman" w:cs="Times New Roman"/>
        </w:rPr>
        <w:t>lietotāju apkalpošana, kā arī piekļuve elektroniskajām datubāzēm. Bibliotēkas lietotājiem ir iespēja</w:t>
      </w:r>
      <w:r w:rsidR="000424D7" w:rsidRPr="00E417B9">
        <w:rPr>
          <w:rFonts w:ascii="Times New Roman" w:hAnsi="Times New Roman" w:cs="Times New Roman"/>
        </w:rPr>
        <w:t xml:space="preserve"> </w:t>
      </w:r>
      <w:r w:rsidRPr="00E417B9">
        <w:rPr>
          <w:rFonts w:ascii="Times New Roman" w:hAnsi="Times New Roman" w:cs="Times New Roman"/>
        </w:rPr>
        <w:t xml:space="preserve">izmantot brīvpieejas lasītavu ar 60 darba vietām, t.sk. 15 datorizētām, </w:t>
      </w:r>
      <w:r w:rsidR="00396797" w:rsidRPr="00E417B9">
        <w:rPr>
          <w:rFonts w:ascii="Times New Roman" w:hAnsi="Times New Roman" w:cs="Times New Roman"/>
        </w:rPr>
        <w:t xml:space="preserve">brīvpieejas </w:t>
      </w:r>
      <w:r w:rsidRPr="00E417B9">
        <w:rPr>
          <w:rFonts w:ascii="Times New Roman" w:hAnsi="Times New Roman" w:cs="Times New Roman"/>
        </w:rPr>
        <w:t>abonementu, Bibliogrāfijas</w:t>
      </w:r>
      <w:r w:rsidR="000424D7" w:rsidRPr="00E417B9">
        <w:rPr>
          <w:rFonts w:ascii="Times New Roman" w:hAnsi="Times New Roman" w:cs="Times New Roman"/>
        </w:rPr>
        <w:t xml:space="preserve"> </w:t>
      </w:r>
      <w:r w:rsidRPr="00E417B9">
        <w:rPr>
          <w:rFonts w:ascii="Times New Roman" w:hAnsi="Times New Roman" w:cs="Times New Roman"/>
        </w:rPr>
        <w:t>un informācijas sektoru. Kopējā bibliotēkas platība ir 1000 m</w:t>
      </w:r>
      <w:r w:rsidRPr="00E417B9">
        <w:rPr>
          <w:rFonts w:ascii="Times New Roman" w:hAnsi="Times New Roman" w:cs="Times New Roman"/>
          <w:vertAlign w:val="superscript"/>
        </w:rPr>
        <w:t>2</w:t>
      </w:r>
      <w:r w:rsidRPr="00E417B9">
        <w:rPr>
          <w:rFonts w:ascii="Times New Roman" w:hAnsi="Times New Roman" w:cs="Times New Roman"/>
        </w:rPr>
        <w:t xml:space="preserve"> , t. sk. lietotāju apkalpošanas telpas –</w:t>
      </w:r>
      <w:r w:rsidR="0041464E" w:rsidRPr="00E417B9">
        <w:rPr>
          <w:rFonts w:ascii="Times New Roman" w:hAnsi="Times New Roman" w:cs="Times New Roman"/>
        </w:rPr>
        <w:t xml:space="preserve"> </w:t>
      </w:r>
      <w:r w:rsidRPr="00E417B9">
        <w:rPr>
          <w:rFonts w:ascii="Times New Roman" w:hAnsi="Times New Roman" w:cs="Times New Roman"/>
        </w:rPr>
        <w:t>400 m</w:t>
      </w:r>
      <w:r w:rsidRPr="00E417B9">
        <w:rPr>
          <w:rFonts w:ascii="Times New Roman" w:hAnsi="Times New Roman" w:cs="Times New Roman"/>
          <w:vertAlign w:val="superscript"/>
        </w:rPr>
        <w:t>2</w:t>
      </w:r>
      <w:r w:rsidRPr="00E417B9">
        <w:rPr>
          <w:rFonts w:ascii="Times New Roman" w:hAnsi="Times New Roman" w:cs="Times New Roman"/>
        </w:rPr>
        <w:t xml:space="preserve">. </w:t>
      </w:r>
    </w:p>
    <w:p w14:paraId="3DEF53CB" w14:textId="77777777" w:rsidR="00114807" w:rsidRPr="00E417B9" w:rsidRDefault="00114807" w:rsidP="00114807">
      <w:pPr>
        <w:rPr>
          <w:rFonts w:ascii="Times New Roman" w:hAnsi="Times New Roman" w:cs="Times New Roman"/>
        </w:rPr>
      </w:pPr>
      <w:r w:rsidRPr="00E417B9">
        <w:rPr>
          <w:rFonts w:ascii="Times New Roman" w:hAnsi="Times New Roman" w:cs="Times New Roman"/>
        </w:rPr>
        <w:t>DU Bibliotēkas lasītavās un specializētajās nodaļās ir pieejamas vairāk nekā 258 820 vienības grāmatu un vairāk nekā 29 692 periodiskie izdevumi. Lai gan, salīdzinot ar iepriekšējo gadu, bibliogrāfisko vienību skaits ir samazinājies par 22 749, tomēr samazinājums veidojas uz satura ziņā novecojušo grāmatu norakstīšanas rēķina. Vienlaicīgi zinātniskās bibliotēkas fondi nemitīgi tiek papildināti.</w:t>
      </w:r>
    </w:p>
    <w:p w14:paraId="216E671E" w14:textId="77777777" w:rsidR="00114807" w:rsidRPr="00E417B9" w:rsidRDefault="00114807" w:rsidP="00114807">
      <w:pPr>
        <w:rPr>
          <w:rFonts w:ascii="Times New Roman" w:hAnsi="Times New Roman" w:cs="Times New Roman"/>
        </w:rPr>
      </w:pPr>
      <w:r w:rsidRPr="00E417B9">
        <w:rPr>
          <w:rFonts w:ascii="Times New Roman" w:hAnsi="Times New Roman" w:cs="Times New Roman"/>
        </w:rPr>
        <w:t>Dabaszinātņu abonementā un lasītavā ir pieejamas vairāk nekā 21 938 grāmatas, tai skaitā 2410 grāmatas ķīmijā, 3225 grāmatas bioloģijā, 3462 vides zinātnē;</w:t>
      </w:r>
    </w:p>
    <w:p w14:paraId="2376B19B" w14:textId="77777777" w:rsidR="00114807" w:rsidRPr="00E417B9" w:rsidRDefault="00114807" w:rsidP="00114807">
      <w:pPr>
        <w:rPr>
          <w:rFonts w:ascii="Times New Roman" w:hAnsi="Times New Roman" w:cs="Times New Roman"/>
        </w:rPr>
      </w:pPr>
      <w:r w:rsidRPr="00E417B9">
        <w:rPr>
          <w:rFonts w:ascii="Times New Roman" w:hAnsi="Times New Roman" w:cs="Times New Roman"/>
        </w:rPr>
        <w:t>Ir zināmas problēmas ar specializēto ārzemēs izdoto literatūru studiju programmai saistošajās zinātnēs, taču bibliotēka ar katru gadu meklē iespējas rast vairāk līdzekļu jaunu ārvalstīs (Rietumeiropā, ASV) izdoto grāmatu un periodisko izdevumu iegādei.</w:t>
      </w:r>
    </w:p>
    <w:p w14:paraId="0F7D518C" w14:textId="1B885AA2" w:rsidR="00114807" w:rsidRPr="00E417B9" w:rsidRDefault="00114807" w:rsidP="00114807">
      <w:pPr>
        <w:rPr>
          <w:rFonts w:ascii="Times New Roman" w:hAnsi="Times New Roman" w:cs="Times New Roman"/>
        </w:rPr>
      </w:pPr>
      <w:r w:rsidRPr="00E417B9">
        <w:rPr>
          <w:rFonts w:ascii="Times New Roman" w:hAnsi="Times New Roman" w:cs="Times New Roman"/>
        </w:rPr>
        <w:t>Iepriekšminēto problēmu risinājums pagaidām ir mācībspēku personīgajās bibliotēkās pieejamās mūsdienu literatūras izmantošana studiju procesā un iespēja izmantot elektronisko sistēmu „ALISE“ (</w:t>
      </w:r>
      <w:proofErr w:type="spellStart"/>
      <w:r w:rsidRPr="00E417B9">
        <w:rPr>
          <w:rFonts w:ascii="Times New Roman" w:hAnsi="Times New Roman" w:cs="Times New Roman"/>
        </w:rPr>
        <w:t>Advanced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Library</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Information</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Service</w:t>
      </w:r>
      <w:proofErr w:type="spellEnd"/>
      <w:r w:rsidRPr="00E417B9">
        <w:rPr>
          <w:rFonts w:ascii="Times New Roman" w:hAnsi="Times New Roman" w:cs="Times New Roman"/>
        </w:rPr>
        <w:t>), kurai ir pieslēgta DU bibliotēka un caur kuru ir iespēja darboties ar LU Akadēmiskās bibliotēkas u.c. nozīmīgāko zinātnisko bibliotēku katalogiem un vēlāk - atsevišķi pasūtīt grāmatas.</w:t>
      </w:r>
    </w:p>
    <w:p w14:paraId="0189903D" w14:textId="745EF517" w:rsidR="00F2789B" w:rsidRPr="00E417B9" w:rsidRDefault="00A07447" w:rsidP="00A07447">
      <w:pPr>
        <w:rPr>
          <w:rFonts w:ascii="Times New Roman" w:hAnsi="Times New Roman" w:cs="Times New Roman"/>
        </w:rPr>
      </w:pPr>
      <w:r w:rsidRPr="00E417B9">
        <w:rPr>
          <w:rFonts w:ascii="Times New Roman" w:hAnsi="Times New Roman" w:cs="Times New Roman"/>
        </w:rPr>
        <w:t>DU tīklā</w:t>
      </w:r>
      <w:r w:rsidR="00A01810" w:rsidRPr="00E417B9">
        <w:rPr>
          <w:rFonts w:ascii="Times New Roman" w:hAnsi="Times New Roman" w:cs="Times New Roman"/>
        </w:rPr>
        <w:t xml:space="preserve"> un ārpus</w:t>
      </w:r>
      <w:r w:rsidRPr="00E417B9">
        <w:rPr>
          <w:rFonts w:ascii="Times New Roman" w:hAnsi="Times New Roman" w:cs="Times New Roman"/>
        </w:rPr>
        <w:t xml:space="preserve"> tiek nodrošināta piekļuve sekojošām elektroniskajām datubāzēm:</w:t>
      </w:r>
    </w:p>
    <w:tbl>
      <w:tblPr>
        <w:tblStyle w:val="GridTable4-Accent5"/>
        <w:tblW w:w="9209" w:type="dxa"/>
        <w:tblLook w:val="04A0" w:firstRow="1" w:lastRow="0" w:firstColumn="1" w:lastColumn="0" w:noHBand="0" w:noVBand="1"/>
      </w:tblPr>
      <w:tblGrid>
        <w:gridCol w:w="1696"/>
        <w:gridCol w:w="5245"/>
        <w:gridCol w:w="2268"/>
      </w:tblGrid>
      <w:tr w:rsidR="00E417B9" w:rsidRPr="00E417B9" w14:paraId="056AA7EC" w14:textId="77777777" w:rsidTr="00B94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vAlign w:val="center"/>
            <w:hideMark/>
          </w:tcPr>
          <w:p w14:paraId="322FB821" w14:textId="77777777" w:rsidR="00B946DB" w:rsidRPr="00E417B9" w:rsidRDefault="00B946DB" w:rsidP="00B946DB">
            <w:pPr>
              <w:pStyle w:val="table"/>
              <w:jc w:val="center"/>
              <w:rPr>
                <w:rFonts w:ascii="Times New Roman" w:hAnsi="Times New Roman" w:cs="Times New Roman"/>
                <w:color w:val="auto"/>
              </w:rPr>
            </w:pPr>
            <w:r w:rsidRPr="00E417B9">
              <w:rPr>
                <w:rFonts w:ascii="Times New Roman" w:hAnsi="Times New Roman" w:cs="Times New Roman"/>
                <w:color w:val="auto"/>
              </w:rPr>
              <w:t>Nosaukums</w:t>
            </w:r>
          </w:p>
        </w:tc>
        <w:tc>
          <w:tcPr>
            <w:tcW w:w="5245" w:type="dxa"/>
            <w:vAlign w:val="center"/>
            <w:hideMark/>
          </w:tcPr>
          <w:p w14:paraId="6BB7A6E6" w14:textId="77777777" w:rsidR="00B946DB" w:rsidRPr="00E417B9" w:rsidRDefault="00B946DB" w:rsidP="00B946D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E417B9">
              <w:rPr>
                <w:rFonts w:ascii="Times New Roman" w:hAnsi="Times New Roman" w:cs="Times New Roman"/>
                <w:color w:val="auto"/>
              </w:rPr>
              <w:t>Raksturojums</w:t>
            </w:r>
          </w:p>
        </w:tc>
        <w:tc>
          <w:tcPr>
            <w:tcW w:w="2268" w:type="dxa"/>
            <w:vAlign w:val="center"/>
            <w:hideMark/>
          </w:tcPr>
          <w:p w14:paraId="7F8AA862" w14:textId="77777777" w:rsidR="00B946DB" w:rsidRPr="00E417B9" w:rsidRDefault="00B946DB" w:rsidP="00B946D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E417B9">
              <w:rPr>
                <w:rFonts w:ascii="Times New Roman" w:hAnsi="Times New Roman" w:cs="Times New Roman"/>
                <w:color w:val="auto"/>
              </w:rPr>
              <w:t>Pieejamības vieta</w:t>
            </w:r>
          </w:p>
        </w:tc>
      </w:tr>
      <w:tr w:rsidR="00E417B9" w:rsidRPr="00E417B9" w14:paraId="334235DB"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67B8C6FF" w14:textId="77777777" w:rsidR="00B946DB" w:rsidRPr="00E417B9" w:rsidRDefault="00B946DB" w:rsidP="00B946DB">
            <w:pPr>
              <w:pStyle w:val="table"/>
              <w:rPr>
                <w:rFonts w:ascii="Times New Roman" w:hAnsi="Times New Roman" w:cs="Times New Roman"/>
              </w:rPr>
            </w:pPr>
            <w:proofErr w:type="spellStart"/>
            <w:r w:rsidRPr="00E417B9">
              <w:rPr>
                <w:rFonts w:ascii="Times New Roman" w:hAnsi="Times New Roman" w:cs="Times New Roman"/>
              </w:rPr>
              <w:t>Cambridge</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Journals</w:t>
            </w:r>
            <w:proofErr w:type="spellEnd"/>
            <w:r w:rsidRPr="00E417B9">
              <w:rPr>
                <w:rFonts w:ascii="Times New Roman" w:hAnsi="Times New Roman" w:cs="Times New Roman"/>
              </w:rPr>
              <w:t xml:space="preserve"> Online</w:t>
            </w:r>
          </w:p>
        </w:tc>
        <w:tc>
          <w:tcPr>
            <w:tcW w:w="5245" w:type="dxa"/>
            <w:hideMark/>
          </w:tcPr>
          <w:p w14:paraId="36B722AB"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Humanitāro un sociālo zinātņu pilnu tekstu datubāze</w:t>
            </w:r>
          </w:p>
        </w:tc>
        <w:tc>
          <w:tcPr>
            <w:tcW w:w="2268" w:type="dxa"/>
            <w:hideMark/>
          </w:tcPr>
          <w:p w14:paraId="2AB9C188"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DU datortīklā un ārpus</w:t>
            </w:r>
          </w:p>
        </w:tc>
      </w:tr>
      <w:tr w:rsidR="00E417B9" w:rsidRPr="00E417B9" w14:paraId="57FD8CC3"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0E18D5EC" w14:textId="77777777" w:rsidR="00B946DB" w:rsidRPr="00E417B9" w:rsidRDefault="00B946DB" w:rsidP="00B946DB">
            <w:pPr>
              <w:pStyle w:val="table"/>
              <w:rPr>
                <w:rFonts w:ascii="Times New Roman" w:hAnsi="Times New Roman" w:cs="Times New Roman"/>
              </w:rPr>
            </w:pPr>
            <w:r w:rsidRPr="00E417B9">
              <w:rPr>
                <w:rFonts w:ascii="Times New Roman" w:hAnsi="Times New Roman" w:cs="Times New Roman"/>
              </w:rPr>
              <w:t>EBSCO</w:t>
            </w:r>
          </w:p>
        </w:tc>
        <w:tc>
          <w:tcPr>
            <w:tcW w:w="5245" w:type="dxa"/>
            <w:hideMark/>
          </w:tcPr>
          <w:p w14:paraId="69D37D86" w14:textId="77777777"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Daudznozaru datubāze, kas sastāv no vairākām pilntekstu un apskatu datubāzēm</w:t>
            </w:r>
          </w:p>
        </w:tc>
        <w:tc>
          <w:tcPr>
            <w:tcW w:w="2268" w:type="dxa"/>
            <w:hideMark/>
          </w:tcPr>
          <w:p w14:paraId="71835FC2" w14:textId="77777777"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DU datortīklā un ārpus</w:t>
            </w:r>
          </w:p>
        </w:tc>
      </w:tr>
      <w:tr w:rsidR="00E417B9" w:rsidRPr="00E417B9" w14:paraId="459066EB"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350DF546" w14:textId="77777777" w:rsidR="00B946DB" w:rsidRPr="00E417B9" w:rsidRDefault="00B946DB" w:rsidP="00B946DB">
            <w:pPr>
              <w:pStyle w:val="table"/>
              <w:rPr>
                <w:rFonts w:ascii="Times New Roman" w:hAnsi="Times New Roman" w:cs="Times New Roman"/>
              </w:rPr>
            </w:pPr>
            <w:r w:rsidRPr="00E417B9">
              <w:rPr>
                <w:rFonts w:ascii="Times New Roman" w:hAnsi="Times New Roman" w:cs="Times New Roman"/>
              </w:rPr>
              <w:t>Latvijas standarts</w:t>
            </w:r>
          </w:p>
        </w:tc>
        <w:tc>
          <w:tcPr>
            <w:tcW w:w="5245" w:type="dxa"/>
            <w:hideMark/>
          </w:tcPr>
          <w:p w14:paraId="73874F80"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Vairāk nekā 46 tūkstoši Latvijas standarti: nacionālie, adaptētie Eiropas (EN) un starptautiskie (ISO, IEC)</w:t>
            </w:r>
          </w:p>
        </w:tc>
        <w:tc>
          <w:tcPr>
            <w:tcW w:w="2268" w:type="dxa"/>
            <w:hideMark/>
          </w:tcPr>
          <w:p w14:paraId="2901CFDF"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Lasītavā (ne vairāk kā divi lietotāji vienlaicīgi).</w:t>
            </w:r>
          </w:p>
        </w:tc>
      </w:tr>
      <w:tr w:rsidR="00E417B9" w:rsidRPr="00E417B9" w14:paraId="09C0BC6F"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4FC91518" w14:textId="77777777" w:rsidR="00B946DB" w:rsidRPr="00E417B9" w:rsidRDefault="00B946DB" w:rsidP="00B946DB">
            <w:pPr>
              <w:pStyle w:val="table"/>
              <w:rPr>
                <w:rFonts w:ascii="Times New Roman" w:hAnsi="Times New Roman" w:cs="Times New Roman"/>
              </w:rPr>
            </w:pPr>
            <w:proofErr w:type="spellStart"/>
            <w:r w:rsidRPr="00E417B9">
              <w:rPr>
                <w:rFonts w:ascii="Times New Roman" w:hAnsi="Times New Roman" w:cs="Times New Roman"/>
              </w:rPr>
              <w:t>LETAs</w:t>
            </w:r>
            <w:proofErr w:type="spellEnd"/>
            <w:r w:rsidRPr="00E417B9">
              <w:rPr>
                <w:rFonts w:ascii="Times New Roman" w:hAnsi="Times New Roman" w:cs="Times New Roman"/>
              </w:rPr>
              <w:t xml:space="preserve"> arhīvs</w:t>
            </w:r>
          </w:p>
        </w:tc>
        <w:tc>
          <w:tcPr>
            <w:tcW w:w="5245" w:type="dxa"/>
            <w:hideMark/>
          </w:tcPr>
          <w:p w14:paraId="703B1DBF" w14:textId="77777777"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Nacionālās ziņu aģentūras resursi</w:t>
            </w:r>
          </w:p>
        </w:tc>
        <w:tc>
          <w:tcPr>
            <w:tcW w:w="2268" w:type="dxa"/>
            <w:hideMark/>
          </w:tcPr>
          <w:p w14:paraId="26F11509" w14:textId="77777777"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DU datortīklā un ārpus</w:t>
            </w:r>
          </w:p>
        </w:tc>
      </w:tr>
      <w:tr w:rsidR="00E417B9" w:rsidRPr="00E417B9" w14:paraId="2F0EE4F5"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4209B0B6" w14:textId="77777777" w:rsidR="00B946DB" w:rsidRPr="00E417B9" w:rsidRDefault="00B946DB" w:rsidP="00B946DB">
            <w:pPr>
              <w:pStyle w:val="table"/>
              <w:rPr>
                <w:rFonts w:ascii="Times New Roman" w:hAnsi="Times New Roman" w:cs="Times New Roman"/>
              </w:rPr>
            </w:pPr>
            <w:r w:rsidRPr="00E417B9">
              <w:rPr>
                <w:rFonts w:ascii="Times New Roman" w:hAnsi="Times New Roman" w:cs="Times New Roman"/>
              </w:rPr>
              <w:t>Letonika</w:t>
            </w:r>
          </w:p>
        </w:tc>
        <w:tc>
          <w:tcPr>
            <w:tcW w:w="5245" w:type="dxa"/>
            <w:hideMark/>
          </w:tcPr>
          <w:p w14:paraId="08CD0D6A"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Uzziņu un tulkošanas datubāze, kurā pieejamas enciklopēdijas, vārdnīcas, attēlu, audio un video kolekcijas. Latviešu literatūras interneta bibliotēka, kurā pieejami latviešu autoru pilnteksta </w:t>
            </w:r>
            <w:r w:rsidRPr="00E417B9">
              <w:rPr>
                <w:rFonts w:ascii="Times New Roman" w:hAnsi="Times New Roman" w:cs="Times New Roman"/>
              </w:rPr>
              <w:lastRenderedPageBreak/>
              <w:t>darbi</w:t>
            </w:r>
          </w:p>
        </w:tc>
        <w:tc>
          <w:tcPr>
            <w:tcW w:w="2268" w:type="dxa"/>
            <w:hideMark/>
          </w:tcPr>
          <w:p w14:paraId="3D884013"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lastRenderedPageBreak/>
              <w:t>DU datortīklā un ārpus</w:t>
            </w:r>
          </w:p>
        </w:tc>
      </w:tr>
      <w:tr w:rsidR="00E417B9" w:rsidRPr="00E417B9" w14:paraId="525821EB"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69724C7D" w14:textId="77777777" w:rsidR="00B946DB" w:rsidRPr="00E417B9" w:rsidRDefault="00B946DB" w:rsidP="00B946DB">
            <w:pPr>
              <w:pStyle w:val="table"/>
              <w:rPr>
                <w:rFonts w:ascii="Times New Roman" w:hAnsi="Times New Roman" w:cs="Times New Roman"/>
              </w:rPr>
            </w:pPr>
            <w:r w:rsidRPr="00E417B9">
              <w:rPr>
                <w:rFonts w:ascii="Times New Roman" w:hAnsi="Times New Roman" w:cs="Times New Roman"/>
              </w:rPr>
              <w:t>LURSOFT</w:t>
            </w:r>
          </w:p>
        </w:tc>
        <w:tc>
          <w:tcPr>
            <w:tcW w:w="5245" w:type="dxa"/>
            <w:hideMark/>
          </w:tcPr>
          <w:p w14:paraId="60ED4E2B" w14:textId="77777777"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Laikrakstu bibliotēka</w:t>
            </w:r>
          </w:p>
        </w:tc>
        <w:tc>
          <w:tcPr>
            <w:tcW w:w="2268" w:type="dxa"/>
            <w:hideMark/>
          </w:tcPr>
          <w:p w14:paraId="0ADCC401" w14:textId="77777777"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DU datortīklā</w:t>
            </w:r>
          </w:p>
        </w:tc>
      </w:tr>
      <w:tr w:rsidR="00E417B9" w:rsidRPr="00E417B9" w14:paraId="068A931F"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1A1A201F" w14:textId="77777777" w:rsidR="00B946DB" w:rsidRPr="00E417B9" w:rsidRDefault="00B946DB" w:rsidP="00B946DB">
            <w:pPr>
              <w:pStyle w:val="table"/>
              <w:rPr>
                <w:rFonts w:ascii="Times New Roman" w:hAnsi="Times New Roman" w:cs="Times New Roman"/>
              </w:rPr>
            </w:pPr>
            <w:r w:rsidRPr="00E417B9">
              <w:rPr>
                <w:rFonts w:ascii="Times New Roman" w:hAnsi="Times New Roman" w:cs="Times New Roman"/>
              </w:rPr>
              <w:t>NOZARE.LV</w:t>
            </w:r>
          </w:p>
        </w:tc>
        <w:tc>
          <w:tcPr>
            <w:tcW w:w="5245" w:type="dxa"/>
            <w:hideMark/>
          </w:tcPr>
          <w:p w14:paraId="774F0061"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Aktuāla informācija svarīgākajās Latvijas biznesa nozarēs</w:t>
            </w:r>
          </w:p>
        </w:tc>
        <w:tc>
          <w:tcPr>
            <w:tcW w:w="2268" w:type="dxa"/>
            <w:hideMark/>
          </w:tcPr>
          <w:p w14:paraId="2CCE6F24"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DU datortīklā un ārpus</w:t>
            </w:r>
          </w:p>
        </w:tc>
      </w:tr>
      <w:tr w:rsidR="00E417B9" w:rsidRPr="00E417B9" w14:paraId="5D187275"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0D3AB3FA" w14:textId="77777777" w:rsidR="00B946DB" w:rsidRPr="00E417B9" w:rsidRDefault="00B946DB" w:rsidP="00B946DB">
            <w:pPr>
              <w:pStyle w:val="table"/>
              <w:rPr>
                <w:rFonts w:ascii="Times New Roman" w:hAnsi="Times New Roman" w:cs="Times New Roman"/>
              </w:rPr>
            </w:pPr>
            <w:proofErr w:type="spellStart"/>
            <w:r w:rsidRPr="00E417B9">
              <w:rPr>
                <w:rFonts w:ascii="Times New Roman" w:hAnsi="Times New Roman" w:cs="Times New Roman"/>
              </w:rPr>
              <w:t>Science</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Direct</w:t>
            </w:r>
            <w:proofErr w:type="spellEnd"/>
          </w:p>
        </w:tc>
        <w:tc>
          <w:tcPr>
            <w:tcW w:w="5245" w:type="dxa"/>
            <w:hideMark/>
          </w:tcPr>
          <w:p w14:paraId="20173BA3" w14:textId="77777777"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Daudznozaru datubāze. Pilni teksti apzīmēti ar zaļu ikonu</w:t>
            </w:r>
          </w:p>
        </w:tc>
        <w:tc>
          <w:tcPr>
            <w:tcW w:w="2268" w:type="dxa"/>
            <w:hideMark/>
          </w:tcPr>
          <w:p w14:paraId="3657B06F" w14:textId="77777777"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DU datortīklā un ārpus</w:t>
            </w:r>
          </w:p>
        </w:tc>
      </w:tr>
      <w:tr w:rsidR="00E417B9" w:rsidRPr="00E417B9" w14:paraId="2BD02DFC"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0DEBCE12" w14:textId="77777777" w:rsidR="00B946DB" w:rsidRPr="00E417B9" w:rsidRDefault="00B946DB" w:rsidP="00B946DB">
            <w:pPr>
              <w:pStyle w:val="table"/>
              <w:rPr>
                <w:rFonts w:ascii="Times New Roman" w:hAnsi="Times New Roman" w:cs="Times New Roman"/>
              </w:rPr>
            </w:pPr>
            <w:proofErr w:type="spellStart"/>
            <w:r w:rsidRPr="00E417B9">
              <w:rPr>
                <w:rFonts w:ascii="Times New Roman" w:hAnsi="Times New Roman" w:cs="Times New Roman"/>
              </w:rPr>
              <w:t>Scopus</w:t>
            </w:r>
            <w:proofErr w:type="spellEnd"/>
          </w:p>
        </w:tc>
        <w:tc>
          <w:tcPr>
            <w:tcW w:w="5245" w:type="dxa"/>
            <w:hideMark/>
          </w:tcPr>
          <w:p w14:paraId="2A4D3AAB"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Daudznozaru zinātnisko publikāciju bibliogrāfiskās un citēšanas informācijas datubāze</w:t>
            </w:r>
          </w:p>
        </w:tc>
        <w:tc>
          <w:tcPr>
            <w:tcW w:w="2268" w:type="dxa"/>
            <w:hideMark/>
          </w:tcPr>
          <w:p w14:paraId="6FD07973" w14:textId="77777777" w:rsidR="00B946DB" w:rsidRPr="00E417B9" w:rsidRDefault="00B946DB" w:rsidP="00B946DB">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DU datortīklā un ārpus</w:t>
            </w:r>
          </w:p>
        </w:tc>
      </w:tr>
      <w:tr w:rsidR="00E417B9" w:rsidRPr="00E417B9" w14:paraId="4811B1CD"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6C80E41A" w14:textId="77777777" w:rsidR="00B946DB" w:rsidRPr="00E417B9" w:rsidRDefault="00B946DB" w:rsidP="00B946DB">
            <w:pPr>
              <w:pStyle w:val="table"/>
              <w:rPr>
                <w:rFonts w:ascii="Times New Roman" w:hAnsi="Times New Roman" w:cs="Times New Roman"/>
              </w:rPr>
            </w:pPr>
            <w:proofErr w:type="spellStart"/>
            <w:r w:rsidRPr="00E417B9">
              <w:rPr>
                <w:rFonts w:ascii="Times New Roman" w:hAnsi="Times New Roman" w:cs="Times New Roman"/>
              </w:rPr>
              <w:t>Web</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of</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Science</w:t>
            </w:r>
            <w:proofErr w:type="spellEnd"/>
          </w:p>
        </w:tc>
        <w:tc>
          <w:tcPr>
            <w:tcW w:w="5245" w:type="dxa"/>
            <w:hideMark/>
          </w:tcPr>
          <w:p w14:paraId="27BBA532" w14:textId="1E95D5D9"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Daudznozaru datubāze. Datubāze piedāvā plašas meklēšanas, atlases un rezultātu analīzes iespējas</w:t>
            </w:r>
          </w:p>
        </w:tc>
        <w:tc>
          <w:tcPr>
            <w:tcW w:w="2268" w:type="dxa"/>
            <w:hideMark/>
          </w:tcPr>
          <w:p w14:paraId="64BD2A6E" w14:textId="77777777" w:rsidR="00B946DB" w:rsidRPr="00E417B9" w:rsidRDefault="00B946DB" w:rsidP="00B946DB">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DU datortīklā un ārpus</w:t>
            </w:r>
          </w:p>
        </w:tc>
      </w:tr>
    </w:tbl>
    <w:p w14:paraId="3E12E2E0" w14:textId="568F5044" w:rsidR="00AE4A95" w:rsidRPr="00E417B9" w:rsidRDefault="00AE4A95" w:rsidP="00AE4A95">
      <w:pPr>
        <w:rPr>
          <w:rFonts w:ascii="Times New Roman" w:hAnsi="Times New Roman" w:cs="Times New Roman"/>
        </w:rPr>
      </w:pPr>
      <w:r w:rsidRPr="00E417B9">
        <w:rPr>
          <w:rFonts w:ascii="Times New Roman" w:hAnsi="Times New Roman" w:cs="Times New Roman"/>
        </w:rPr>
        <w:t>Datubāzu izmantošanas statistika par 2020., 2021., 2022. gadu.</w:t>
      </w:r>
    </w:p>
    <w:tbl>
      <w:tblPr>
        <w:tblStyle w:val="GridTable4-Accent5"/>
        <w:tblW w:w="0" w:type="auto"/>
        <w:tblLook w:val="04A0" w:firstRow="1" w:lastRow="0" w:firstColumn="1" w:lastColumn="0" w:noHBand="0" w:noVBand="1"/>
      </w:tblPr>
      <w:tblGrid>
        <w:gridCol w:w="1696"/>
        <w:gridCol w:w="3402"/>
        <w:gridCol w:w="1247"/>
        <w:gridCol w:w="1247"/>
        <w:gridCol w:w="1247"/>
      </w:tblGrid>
      <w:tr w:rsidR="00E417B9" w:rsidRPr="00E417B9" w14:paraId="19407EF4" w14:textId="77777777" w:rsidTr="004817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gridSpan w:val="2"/>
          </w:tcPr>
          <w:p w14:paraId="795C3445" w14:textId="1372CDE8" w:rsidR="0083068E" w:rsidRPr="00E417B9" w:rsidRDefault="0083068E" w:rsidP="0083068E">
            <w:pPr>
              <w:ind w:firstLine="0"/>
              <w:jc w:val="center"/>
              <w:rPr>
                <w:rFonts w:ascii="Times New Roman" w:hAnsi="Times New Roman" w:cs="Times New Roman"/>
                <w:color w:val="auto"/>
              </w:rPr>
            </w:pPr>
            <w:r w:rsidRPr="00E417B9">
              <w:rPr>
                <w:rFonts w:ascii="Times New Roman" w:hAnsi="Times New Roman" w:cs="Times New Roman"/>
                <w:color w:val="auto"/>
              </w:rPr>
              <w:t>Datubāzu nosaukums</w:t>
            </w:r>
          </w:p>
        </w:tc>
        <w:tc>
          <w:tcPr>
            <w:tcW w:w="1247" w:type="dxa"/>
          </w:tcPr>
          <w:p w14:paraId="614E308D" w14:textId="3D8865E5" w:rsidR="0083068E" w:rsidRPr="00E417B9" w:rsidRDefault="0083068E" w:rsidP="0083068E">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E417B9">
              <w:rPr>
                <w:rFonts w:ascii="Times New Roman" w:hAnsi="Times New Roman" w:cs="Times New Roman"/>
                <w:color w:val="auto"/>
              </w:rPr>
              <w:t>2020. gads</w:t>
            </w:r>
          </w:p>
        </w:tc>
        <w:tc>
          <w:tcPr>
            <w:tcW w:w="1247" w:type="dxa"/>
          </w:tcPr>
          <w:p w14:paraId="0FA98A3C" w14:textId="20106117" w:rsidR="0083068E" w:rsidRPr="00E417B9" w:rsidRDefault="0083068E" w:rsidP="0083068E">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E417B9">
              <w:rPr>
                <w:rFonts w:ascii="Times New Roman" w:hAnsi="Times New Roman" w:cs="Times New Roman"/>
                <w:color w:val="auto"/>
              </w:rPr>
              <w:t>2021. gads</w:t>
            </w:r>
          </w:p>
        </w:tc>
        <w:tc>
          <w:tcPr>
            <w:tcW w:w="1247" w:type="dxa"/>
          </w:tcPr>
          <w:p w14:paraId="7628E0AF" w14:textId="2F696681" w:rsidR="0083068E" w:rsidRPr="00E417B9" w:rsidRDefault="0083068E" w:rsidP="0083068E">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E417B9">
              <w:rPr>
                <w:rFonts w:ascii="Times New Roman" w:hAnsi="Times New Roman" w:cs="Times New Roman"/>
                <w:color w:val="auto"/>
              </w:rPr>
              <w:t>2022. gads</w:t>
            </w:r>
          </w:p>
        </w:tc>
      </w:tr>
      <w:tr w:rsidR="00E417B9" w:rsidRPr="00E417B9" w14:paraId="41D8484A" w14:textId="77777777" w:rsidTr="004817C7">
        <w:trPr>
          <w:cnfStyle w:val="000000100000" w:firstRow="0" w:lastRow="0" w:firstColumn="0" w:lastColumn="0" w:oddVBand="0" w:evenVBand="0" w:oddHBand="1" w:evenHBand="0" w:firstRowFirstColumn="0" w:firstRowLastColumn="0" w:lastRowFirstColumn="0" w:lastRowLastColumn="0"/>
          <w:trHeight w:val="192"/>
        </w:trPr>
        <w:tc>
          <w:tcPr>
            <w:cnfStyle w:val="001000000000" w:firstRow="0" w:lastRow="0" w:firstColumn="1" w:lastColumn="0" w:oddVBand="0" w:evenVBand="0" w:oddHBand="0" w:evenHBand="0" w:firstRowFirstColumn="0" w:firstRowLastColumn="0" w:lastRowFirstColumn="0" w:lastRowLastColumn="0"/>
            <w:tcW w:w="1696" w:type="dxa"/>
            <w:vMerge w:val="restart"/>
          </w:tcPr>
          <w:p w14:paraId="5A532756" w14:textId="4D875121" w:rsidR="0083068E" w:rsidRPr="00E417B9" w:rsidRDefault="0083068E" w:rsidP="0083068E">
            <w:pPr>
              <w:ind w:firstLine="0"/>
              <w:jc w:val="center"/>
              <w:rPr>
                <w:rFonts w:ascii="Times New Roman" w:hAnsi="Times New Roman" w:cs="Times New Roman"/>
              </w:rPr>
            </w:pPr>
            <w:r w:rsidRPr="00E417B9">
              <w:rPr>
                <w:rFonts w:ascii="Times New Roman" w:hAnsi="Times New Roman" w:cs="Times New Roman"/>
              </w:rPr>
              <w:t>EBSCO</w:t>
            </w:r>
          </w:p>
        </w:tc>
        <w:tc>
          <w:tcPr>
            <w:tcW w:w="3402" w:type="dxa"/>
          </w:tcPr>
          <w:p w14:paraId="43190022" w14:textId="0A085C9D" w:rsidR="0083068E" w:rsidRPr="00E417B9" w:rsidRDefault="0083068E" w:rsidP="00AE4A95">
            <w:pPr>
              <w:ind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Datubāzes sesijas</w:t>
            </w:r>
          </w:p>
        </w:tc>
        <w:tc>
          <w:tcPr>
            <w:tcW w:w="1247" w:type="dxa"/>
          </w:tcPr>
          <w:p w14:paraId="0D9EF911" w14:textId="164C1AC2" w:rsidR="0083068E" w:rsidRPr="00E417B9" w:rsidRDefault="0083068E" w:rsidP="0083068E">
            <w:pPr>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13230</w:t>
            </w:r>
          </w:p>
        </w:tc>
        <w:tc>
          <w:tcPr>
            <w:tcW w:w="1247" w:type="dxa"/>
          </w:tcPr>
          <w:p w14:paraId="26C5A8F7" w14:textId="4FB6A423" w:rsidR="0083068E" w:rsidRPr="00E417B9" w:rsidRDefault="0083068E" w:rsidP="0083068E">
            <w:pPr>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13277</w:t>
            </w:r>
          </w:p>
        </w:tc>
        <w:tc>
          <w:tcPr>
            <w:tcW w:w="1247" w:type="dxa"/>
          </w:tcPr>
          <w:p w14:paraId="02F9BD1A" w14:textId="4E8CEA05" w:rsidR="0083068E" w:rsidRPr="00E417B9" w:rsidRDefault="0083068E" w:rsidP="0083068E">
            <w:pPr>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10964</w:t>
            </w:r>
          </w:p>
        </w:tc>
      </w:tr>
      <w:tr w:rsidR="00E417B9" w:rsidRPr="00E417B9" w14:paraId="09EA742D" w14:textId="77777777" w:rsidTr="004817C7">
        <w:trPr>
          <w:trHeight w:val="192"/>
        </w:trPr>
        <w:tc>
          <w:tcPr>
            <w:cnfStyle w:val="001000000000" w:firstRow="0" w:lastRow="0" w:firstColumn="1" w:lastColumn="0" w:oddVBand="0" w:evenVBand="0" w:oddHBand="0" w:evenHBand="0" w:firstRowFirstColumn="0" w:firstRowLastColumn="0" w:lastRowFirstColumn="0" w:lastRowLastColumn="0"/>
            <w:tcW w:w="1696" w:type="dxa"/>
            <w:vMerge/>
          </w:tcPr>
          <w:p w14:paraId="0EBCB480" w14:textId="77777777" w:rsidR="0083068E" w:rsidRPr="00E417B9" w:rsidRDefault="0083068E" w:rsidP="0083068E">
            <w:pPr>
              <w:ind w:firstLine="0"/>
              <w:jc w:val="center"/>
              <w:rPr>
                <w:rFonts w:ascii="Times New Roman" w:hAnsi="Times New Roman" w:cs="Times New Roman"/>
              </w:rPr>
            </w:pPr>
          </w:p>
        </w:tc>
        <w:tc>
          <w:tcPr>
            <w:tcW w:w="3402" w:type="dxa"/>
          </w:tcPr>
          <w:p w14:paraId="78654DFD" w14:textId="0141BC55" w:rsidR="0083068E" w:rsidRPr="00E417B9" w:rsidRDefault="0083068E" w:rsidP="00AE4A95">
            <w:pPr>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Pilna teksta pieprasījumu kopskaits</w:t>
            </w:r>
          </w:p>
        </w:tc>
        <w:tc>
          <w:tcPr>
            <w:tcW w:w="1247" w:type="dxa"/>
          </w:tcPr>
          <w:p w14:paraId="3BDD2BCB" w14:textId="0BC8B105" w:rsidR="0083068E" w:rsidRPr="00E417B9" w:rsidRDefault="0083068E" w:rsidP="0083068E">
            <w:pPr>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3792</w:t>
            </w:r>
          </w:p>
        </w:tc>
        <w:tc>
          <w:tcPr>
            <w:tcW w:w="1247" w:type="dxa"/>
          </w:tcPr>
          <w:p w14:paraId="2EE5D53A" w14:textId="34A943E2" w:rsidR="0083068E" w:rsidRPr="00E417B9" w:rsidRDefault="0083068E" w:rsidP="0083068E">
            <w:pPr>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7831</w:t>
            </w:r>
          </w:p>
        </w:tc>
        <w:tc>
          <w:tcPr>
            <w:tcW w:w="1247" w:type="dxa"/>
          </w:tcPr>
          <w:p w14:paraId="14C94F0D" w14:textId="6CEEB1AA" w:rsidR="0083068E" w:rsidRPr="00E417B9" w:rsidRDefault="0083068E" w:rsidP="0083068E">
            <w:pPr>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2704</w:t>
            </w:r>
          </w:p>
        </w:tc>
      </w:tr>
      <w:tr w:rsidR="00E417B9" w:rsidRPr="00E417B9" w14:paraId="6FE34BB3" w14:textId="77777777" w:rsidTr="00481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15A216B" w14:textId="7B0941EC" w:rsidR="00AE4A95" w:rsidRPr="00E417B9" w:rsidRDefault="00AE4A95" w:rsidP="0083068E">
            <w:pPr>
              <w:ind w:firstLine="0"/>
              <w:jc w:val="center"/>
              <w:rPr>
                <w:rFonts w:ascii="Times New Roman" w:hAnsi="Times New Roman" w:cs="Times New Roman"/>
              </w:rPr>
            </w:pPr>
            <w:proofErr w:type="spellStart"/>
            <w:r w:rsidRPr="00E417B9">
              <w:rPr>
                <w:rFonts w:ascii="Times New Roman" w:hAnsi="Times New Roman" w:cs="Times New Roman"/>
              </w:rPr>
              <w:t>ScienceDirect</w:t>
            </w:r>
            <w:proofErr w:type="spellEnd"/>
          </w:p>
        </w:tc>
        <w:tc>
          <w:tcPr>
            <w:tcW w:w="3402" w:type="dxa"/>
          </w:tcPr>
          <w:p w14:paraId="19C0CAE2" w14:textId="4F4140FD" w:rsidR="00AE4A95" w:rsidRPr="00E417B9" w:rsidRDefault="0083068E" w:rsidP="00AE4A95">
            <w:pPr>
              <w:ind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Pilna teksta pieprasījumu kopskaits</w:t>
            </w:r>
          </w:p>
        </w:tc>
        <w:tc>
          <w:tcPr>
            <w:tcW w:w="1247" w:type="dxa"/>
          </w:tcPr>
          <w:p w14:paraId="1433FEBF" w14:textId="0E6EF211" w:rsidR="00AE4A95" w:rsidRPr="00E417B9" w:rsidRDefault="0083068E" w:rsidP="0083068E">
            <w:pPr>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5885</w:t>
            </w:r>
          </w:p>
        </w:tc>
        <w:tc>
          <w:tcPr>
            <w:tcW w:w="1247" w:type="dxa"/>
          </w:tcPr>
          <w:p w14:paraId="29C0932B" w14:textId="4D157259" w:rsidR="00AE4A95" w:rsidRPr="00E417B9" w:rsidRDefault="0083068E" w:rsidP="0083068E">
            <w:pPr>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3901</w:t>
            </w:r>
          </w:p>
        </w:tc>
        <w:tc>
          <w:tcPr>
            <w:tcW w:w="1247" w:type="dxa"/>
          </w:tcPr>
          <w:p w14:paraId="5BDAB1C9" w14:textId="0FFFB44D" w:rsidR="00AE4A95" w:rsidRPr="00E417B9" w:rsidRDefault="0083068E" w:rsidP="0083068E">
            <w:pPr>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8193</w:t>
            </w:r>
          </w:p>
        </w:tc>
      </w:tr>
      <w:tr w:rsidR="00E417B9" w:rsidRPr="00E417B9" w14:paraId="4EFBC0BE" w14:textId="77777777" w:rsidTr="004817C7">
        <w:tc>
          <w:tcPr>
            <w:cnfStyle w:val="001000000000" w:firstRow="0" w:lastRow="0" w:firstColumn="1" w:lastColumn="0" w:oddVBand="0" w:evenVBand="0" w:oddHBand="0" w:evenHBand="0" w:firstRowFirstColumn="0" w:firstRowLastColumn="0" w:lastRowFirstColumn="0" w:lastRowLastColumn="0"/>
            <w:tcW w:w="1696" w:type="dxa"/>
          </w:tcPr>
          <w:p w14:paraId="7DDC1081" w14:textId="48047AF7" w:rsidR="00AE4A95" w:rsidRPr="00E417B9" w:rsidRDefault="00AE4A95" w:rsidP="0083068E">
            <w:pPr>
              <w:ind w:firstLine="0"/>
              <w:jc w:val="center"/>
              <w:rPr>
                <w:rFonts w:ascii="Times New Roman" w:hAnsi="Times New Roman" w:cs="Times New Roman"/>
              </w:rPr>
            </w:pPr>
            <w:proofErr w:type="spellStart"/>
            <w:r w:rsidRPr="00E417B9">
              <w:rPr>
                <w:rFonts w:ascii="Times New Roman" w:hAnsi="Times New Roman" w:cs="Times New Roman"/>
              </w:rPr>
              <w:t>Scopus</w:t>
            </w:r>
            <w:proofErr w:type="spellEnd"/>
          </w:p>
        </w:tc>
        <w:tc>
          <w:tcPr>
            <w:tcW w:w="3402" w:type="dxa"/>
          </w:tcPr>
          <w:p w14:paraId="7E721614" w14:textId="7A4556FE" w:rsidR="00AE4A95" w:rsidRPr="00E417B9" w:rsidRDefault="0083068E" w:rsidP="00AE4A95">
            <w:pPr>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Datubāzes sesijas</w:t>
            </w:r>
          </w:p>
        </w:tc>
        <w:tc>
          <w:tcPr>
            <w:tcW w:w="1247" w:type="dxa"/>
          </w:tcPr>
          <w:p w14:paraId="79C5E8C9" w14:textId="4A3C51E1" w:rsidR="00AE4A95" w:rsidRPr="00E417B9" w:rsidRDefault="0083068E" w:rsidP="0083068E">
            <w:pPr>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4461</w:t>
            </w:r>
          </w:p>
        </w:tc>
        <w:tc>
          <w:tcPr>
            <w:tcW w:w="1247" w:type="dxa"/>
          </w:tcPr>
          <w:p w14:paraId="38805A09" w14:textId="4A658B8B" w:rsidR="00AE4A95" w:rsidRPr="00E417B9" w:rsidRDefault="0083068E" w:rsidP="0083068E">
            <w:pPr>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5268</w:t>
            </w:r>
          </w:p>
        </w:tc>
        <w:tc>
          <w:tcPr>
            <w:tcW w:w="1247" w:type="dxa"/>
          </w:tcPr>
          <w:p w14:paraId="2F0ADE37" w14:textId="5A2388AF" w:rsidR="00AE4A95" w:rsidRPr="00E417B9" w:rsidRDefault="0083068E" w:rsidP="0083068E">
            <w:pPr>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5611</w:t>
            </w:r>
          </w:p>
        </w:tc>
      </w:tr>
      <w:tr w:rsidR="00E417B9" w:rsidRPr="00E417B9" w14:paraId="22E677C8" w14:textId="77777777" w:rsidTr="00481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B1E0DEB" w14:textId="4B628175" w:rsidR="0083068E" w:rsidRPr="00E417B9" w:rsidRDefault="0083068E" w:rsidP="0083068E">
            <w:pPr>
              <w:ind w:firstLine="0"/>
              <w:jc w:val="center"/>
              <w:rPr>
                <w:rFonts w:ascii="Times New Roman" w:hAnsi="Times New Roman" w:cs="Times New Roman"/>
              </w:rPr>
            </w:pPr>
            <w:proofErr w:type="spellStart"/>
            <w:r w:rsidRPr="00E417B9">
              <w:rPr>
                <w:rFonts w:ascii="Times New Roman" w:hAnsi="Times New Roman" w:cs="Times New Roman"/>
              </w:rPr>
              <w:t>Web</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of</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Science</w:t>
            </w:r>
            <w:proofErr w:type="spellEnd"/>
          </w:p>
        </w:tc>
        <w:tc>
          <w:tcPr>
            <w:tcW w:w="7143" w:type="dxa"/>
            <w:gridSpan w:val="4"/>
          </w:tcPr>
          <w:p w14:paraId="3A2119C5" w14:textId="6E46A8F2" w:rsidR="0083068E" w:rsidRPr="00E417B9" w:rsidRDefault="0083068E" w:rsidP="0083068E">
            <w:pPr>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Bibliotēkai nav administratora tiesību, tāpēc statistika nav zināma</w:t>
            </w:r>
          </w:p>
        </w:tc>
      </w:tr>
    </w:tbl>
    <w:p w14:paraId="39FDCC25" w14:textId="77777777" w:rsidR="00AE4A95" w:rsidRPr="00E417B9" w:rsidRDefault="00AE4A95" w:rsidP="00AE4A95">
      <w:pPr>
        <w:rPr>
          <w:rFonts w:ascii="Times New Roman" w:hAnsi="Times New Roman" w:cs="Times New Roman"/>
        </w:rPr>
      </w:pPr>
    </w:p>
    <w:p w14:paraId="7E5E50BD" w14:textId="736B8A11" w:rsidR="00A34B2F" w:rsidRPr="00E417B9" w:rsidRDefault="7EB58416" w:rsidP="00A34B2F">
      <w:pPr>
        <w:rPr>
          <w:rFonts w:ascii="Times New Roman" w:hAnsi="Times New Roman" w:cs="Times New Roman"/>
        </w:rPr>
      </w:pPr>
      <w:r w:rsidRPr="00E417B9">
        <w:rPr>
          <w:rFonts w:ascii="Times New Roman" w:hAnsi="Times New Roman" w:cs="Times New Roman"/>
        </w:rPr>
        <w:t>DU bibliotēkā ir apkopoti brīvpieejas interneta resursi, e-grāmatas un e-žurnāli (</w:t>
      </w:r>
      <w:r w:rsidR="00FF2363" w:rsidRPr="00E417B9">
        <w:rPr>
          <w:rFonts w:ascii="Times New Roman" w:hAnsi="Times New Roman" w:cs="Times New Roman"/>
        </w:rPr>
        <w:t>sadaļa “Eksaktās un dabas zinātnes” ir atrodami ar ķīmijas jomu saistītie žurnāli</w:t>
      </w:r>
      <w:r w:rsidRPr="00E417B9">
        <w:rPr>
          <w:rFonts w:ascii="Times New Roman" w:hAnsi="Times New Roman" w:cs="Times New Roman"/>
        </w:rPr>
        <w:t>), ko izmanto gan docētāji gan arī studenti (</w:t>
      </w:r>
      <w:hyperlink r:id="rId43">
        <w:r w:rsidRPr="00E417B9">
          <w:rPr>
            <w:rStyle w:val="Hyperlink"/>
            <w:rFonts w:ascii="Times New Roman" w:hAnsi="Times New Roman" w:cs="Times New Roman"/>
            <w:color w:val="auto"/>
          </w:rPr>
          <w:t>https://ieej.lv/hrOjJ</w:t>
        </w:r>
      </w:hyperlink>
      <w:r w:rsidRPr="00E417B9">
        <w:rPr>
          <w:rFonts w:ascii="Times New Roman" w:hAnsi="Times New Roman" w:cs="Times New Roman"/>
        </w:rPr>
        <w:t xml:space="preserve">). Bibliotēkas darba laiks ir piemērots studējošo vajadzībām. Pēc studējošo sūdzībām par bibliotēkas īso darba laiku darba dienās un nepieejamību sestdienās, kopš 2018.gada rudens semestra mainījās DU bibliotēkas darba laiks (Darba dienās: no plkst. 9.00 – 20.00, Sestdienās: no plkst. 10.00 –16.00.), par ko studējošie sniedza pozitīvu vērtējumu. </w:t>
      </w:r>
    </w:p>
    <w:p w14:paraId="58BD76E0" w14:textId="77777777" w:rsidR="00A07447" w:rsidRPr="00E417B9" w:rsidRDefault="00A07447" w:rsidP="00A07447">
      <w:pPr>
        <w:rPr>
          <w:rFonts w:ascii="Times New Roman" w:hAnsi="Times New Roman" w:cs="Times New Roman"/>
        </w:rPr>
      </w:pPr>
    </w:p>
    <w:p w14:paraId="2A652864" w14:textId="77777777"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t xml:space="preserve">2.3.4. Sniegt raksturojumu un novērtējumu par informācijas un komunikācijas tehnoloģiju risinājumiem, kas tiek izmantoti studiju procesā (piemēram, MOODLE). Ja studiju virzienam atbilstošās studiju programmas īsteno tālmācībā, jānorāda arī šai studiju formai īpaši piemērotie rīki. </w:t>
      </w:r>
    </w:p>
    <w:p w14:paraId="6C3B9BBD" w14:textId="77777777" w:rsidR="00CA084B" w:rsidRPr="00E417B9" w:rsidRDefault="006F134D" w:rsidP="006F134D">
      <w:pPr>
        <w:rPr>
          <w:rFonts w:ascii="Times New Roman" w:hAnsi="Times New Roman" w:cs="Times New Roman"/>
        </w:rPr>
      </w:pPr>
      <w:r w:rsidRPr="00E417B9">
        <w:rPr>
          <w:rFonts w:ascii="Times New Roman" w:hAnsi="Times New Roman" w:cs="Times New Roman"/>
        </w:rPr>
        <w:t>Studiju process daļēji balstās uz vairākiem e-studiju vides principiem. Tiek izmantotas e-studiju videi piemērotas mācību organizācijas formas un metodes.</w:t>
      </w:r>
      <w:r w:rsidR="00F362ED" w:rsidRPr="00E417B9">
        <w:rPr>
          <w:rFonts w:ascii="Times New Roman" w:hAnsi="Times New Roman" w:cs="Times New Roman"/>
        </w:rPr>
        <w:t xml:space="preserve"> </w:t>
      </w:r>
    </w:p>
    <w:p w14:paraId="3AB8628E" w14:textId="1857D61C" w:rsidR="00CA084B" w:rsidRPr="00E417B9" w:rsidRDefault="006F134D" w:rsidP="006F134D">
      <w:pPr>
        <w:rPr>
          <w:rFonts w:ascii="Times New Roman" w:hAnsi="Times New Roman" w:cs="Times New Roman"/>
        </w:rPr>
      </w:pPr>
      <w:r w:rsidRPr="00E417B9">
        <w:rPr>
          <w:rFonts w:ascii="Times New Roman" w:hAnsi="Times New Roman" w:cs="Times New Roman"/>
        </w:rPr>
        <w:t>DU ir attīstīta e-studiju vide (</w:t>
      </w:r>
      <w:proofErr w:type="spellStart"/>
      <w:r w:rsidRPr="00E417B9">
        <w:rPr>
          <w:rFonts w:ascii="Times New Roman" w:hAnsi="Times New Roman" w:cs="Times New Roman"/>
        </w:rPr>
        <w:t>Moodle</w:t>
      </w:r>
      <w:proofErr w:type="spellEnd"/>
      <w:r w:rsidRPr="00E417B9">
        <w:rPr>
          <w:rFonts w:ascii="Times New Roman" w:hAnsi="Times New Roman" w:cs="Times New Roman"/>
        </w:rPr>
        <w:t>), kā arī tiešās komunikācijas nodrošināšanas rezultātā (e-pasts,</w:t>
      </w:r>
      <w:r w:rsidR="00CA084B" w:rsidRPr="00E417B9">
        <w:rPr>
          <w:rFonts w:ascii="Times New Roman" w:hAnsi="Times New Roman" w:cs="Times New Roman"/>
        </w:rPr>
        <w:t xml:space="preserve"> </w:t>
      </w:r>
      <w:r w:rsidRPr="00E417B9">
        <w:rPr>
          <w:rFonts w:ascii="Times New Roman" w:hAnsi="Times New Roman" w:cs="Times New Roman"/>
        </w:rPr>
        <w:t>konsultācijas) ir pieejama informācija katrā studiju kursā. DU docētāji sistemātiski izmanto e-studiju</w:t>
      </w:r>
      <w:r w:rsidR="00E456E8" w:rsidRPr="00E417B9">
        <w:rPr>
          <w:rFonts w:ascii="Times New Roman" w:hAnsi="Times New Roman" w:cs="Times New Roman"/>
        </w:rPr>
        <w:t xml:space="preserve"> </w:t>
      </w:r>
      <w:r w:rsidRPr="00E417B9">
        <w:rPr>
          <w:rFonts w:ascii="Times New Roman" w:hAnsi="Times New Roman" w:cs="Times New Roman"/>
        </w:rPr>
        <w:t xml:space="preserve">vidi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w:t>
      </w:r>
      <w:hyperlink r:id="rId44" w:history="1">
        <w:r w:rsidR="005E22D2" w:rsidRPr="00E417B9">
          <w:rPr>
            <w:rStyle w:val="Hyperlink"/>
            <w:rFonts w:ascii="Times New Roman" w:hAnsi="Times New Roman" w:cs="Times New Roman"/>
            <w:color w:val="auto"/>
          </w:rPr>
          <w:t>https://estudijas.du.lv/</w:t>
        </w:r>
      </w:hyperlink>
      <w:r w:rsidRPr="00E417B9">
        <w:rPr>
          <w:rFonts w:ascii="Times New Roman" w:hAnsi="Times New Roman" w:cs="Times New Roman"/>
        </w:rPr>
        <w:t>) un ievieto tajā dažādus studiju materiālus: lekciju, semināru</w:t>
      </w:r>
      <w:r w:rsidR="007C1EE5" w:rsidRPr="00E417B9">
        <w:rPr>
          <w:rFonts w:ascii="Times New Roman" w:hAnsi="Times New Roman" w:cs="Times New Roman"/>
        </w:rPr>
        <w:t>, laboratorijas darbu aprakstus un</w:t>
      </w:r>
      <w:r w:rsidR="00E456E8" w:rsidRPr="00E417B9">
        <w:rPr>
          <w:rFonts w:ascii="Times New Roman" w:hAnsi="Times New Roman" w:cs="Times New Roman"/>
        </w:rPr>
        <w:t xml:space="preserve"> </w:t>
      </w:r>
      <w:r w:rsidRPr="00E417B9">
        <w:rPr>
          <w:rFonts w:ascii="Times New Roman" w:hAnsi="Times New Roman" w:cs="Times New Roman"/>
        </w:rPr>
        <w:t>praktisko nodarbību materiālus, kas ir atbalsts studējošo patstāvīgā darba veikšanai. Vienlaikus ar</w:t>
      </w:r>
      <w:r w:rsidR="00E456E8" w:rsidRPr="00E417B9">
        <w:rPr>
          <w:rFonts w:ascii="Times New Roman" w:hAnsi="Times New Roman" w:cs="Times New Roman"/>
        </w:rPr>
        <w:t xml:space="preserve"> </w:t>
      </w:r>
      <w:r w:rsidRPr="00E417B9">
        <w:rPr>
          <w:rFonts w:ascii="Times New Roman" w:hAnsi="Times New Roman" w:cs="Times New Roman"/>
        </w:rPr>
        <w:t>e-studiju starpniecību tiek mazināts studējošo atbiruma risks tādos gadījumos, ja nav iespējas</w:t>
      </w:r>
      <w:r w:rsidR="00E456E8" w:rsidRPr="00E417B9">
        <w:rPr>
          <w:rFonts w:ascii="Times New Roman" w:hAnsi="Times New Roman" w:cs="Times New Roman"/>
        </w:rPr>
        <w:t xml:space="preserve"> </w:t>
      </w:r>
      <w:r w:rsidRPr="00E417B9">
        <w:rPr>
          <w:rFonts w:ascii="Times New Roman" w:hAnsi="Times New Roman" w:cs="Times New Roman"/>
        </w:rPr>
        <w:t>pilnībā apmeklēt visus studiju kursus darba vai veselības stāvokļa dēļ. E-studiju vides aktivizēšana</w:t>
      </w:r>
      <w:r w:rsidR="00E456E8" w:rsidRPr="00E417B9">
        <w:rPr>
          <w:rFonts w:ascii="Times New Roman" w:hAnsi="Times New Roman" w:cs="Times New Roman"/>
        </w:rPr>
        <w:t xml:space="preserve"> </w:t>
      </w:r>
      <w:r w:rsidRPr="00E417B9">
        <w:rPr>
          <w:rFonts w:ascii="Times New Roman" w:hAnsi="Times New Roman" w:cs="Times New Roman"/>
        </w:rPr>
        <w:t>ir nozīmīgs solis studējošo kritiskās masas uzturēšanas veicināšanai, tādējādi nodrošinot speciālistu</w:t>
      </w:r>
      <w:r w:rsidR="00E456E8" w:rsidRPr="00E417B9">
        <w:rPr>
          <w:rFonts w:ascii="Times New Roman" w:hAnsi="Times New Roman" w:cs="Times New Roman"/>
        </w:rPr>
        <w:t xml:space="preserve"> </w:t>
      </w:r>
      <w:r w:rsidRPr="00E417B9">
        <w:rPr>
          <w:rFonts w:ascii="Times New Roman" w:hAnsi="Times New Roman" w:cs="Times New Roman"/>
        </w:rPr>
        <w:t>sagatavošanu ne tikai Austrumlatvijas reģionam, ko pārstāv lielākā daļa DU studējošo, bet arī</w:t>
      </w:r>
      <w:r w:rsidR="00E456E8" w:rsidRPr="00E417B9">
        <w:rPr>
          <w:rFonts w:ascii="Times New Roman" w:hAnsi="Times New Roman" w:cs="Times New Roman"/>
        </w:rPr>
        <w:t xml:space="preserve"> </w:t>
      </w:r>
      <w:r w:rsidRPr="00E417B9">
        <w:rPr>
          <w:rFonts w:ascii="Times New Roman" w:hAnsi="Times New Roman" w:cs="Times New Roman"/>
        </w:rPr>
        <w:t>citiem Latvijas reģioniem un ārvalstīm.</w:t>
      </w:r>
    </w:p>
    <w:p w14:paraId="278FF18B" w14:textId="2314434F" w:rsidR="005833F6" w:rsidRPr="00E417B9" w:rsidRDefault="006F134D" w:rsidP="006F134D">
      <w:pPr>
        <w:rPr>
          <w:rFonts w:ascii="Times New Roman" w:hAnsi="Times New Roman" w:cs="Times New Roman"/>
        </w:rPr>
      </w:pPr>
      <w:r w:rsidRPr="00E417B9">
        <w:rPr>
          <w:rFonts w:ascii="Times New Roman" w:hAnsi="Times New Roman" w:cs="Times New Roman"/>
        </w:rPr>
        <w:t>Studiju kursu ietvaros tiek paredzēta arī mājas darbu un kontroldarbu sūtīšana pa e-pastu vai</w:t>
      </w:r>
      <w:r w:rsidR="005833F6" w:rsidRPr="00E417B9">
        <w:rPr>
          <w:rFonts w:ascii="Times New Roman" w:hAnsi="Times New Roman" w:cs="Times New Roman"/>
        </w:rPr>
        <w:t xml:space="preserve"> </w:t>
      </w:r>
      <w:r w:rsidRPr="00E417B9">
        <w:rPr>
          <w:rFonts w:ascii="Times New Roman" w:hAnsi="Times New Roman" w:cs="Times New Roman"/>
        </w:rPr>
        <w:t xml:space="preserve">pievienošana e-studiju vidē </w:t>
      </w:r>
      <w:proofErr w:type="spellStart"/>
      <w:r w:rsidRPr="00E417B9">
        <w:rPr>
          <w:rFonts w:ascii="Times New Roman" w:hAnsi="Times New Roman" w:cs="Times New Roman"/>
        </w:rPr>
        <w:t>Moodle</w:t>
      </w:r>
      <w:proofErr w:type="spellEnd"/>
      <w:r w:rsidRPr="00E417B9">
        <w:rPr>
          <w:rFonts w:ascii="Times New Roman" w:hAnsi="Times New Roman" w:cs="Times New Roman"/>
        </w:rPr>
        <w:t>, darbu novērtējumu un recenziju saņemšana pa e-pastu,</w:t>
      </w:r>
      <w:r w:rsidR="005833F6" w:rsidRPr="00E417B9">
        <w:rPr>
          <w:rFonts w:ascii="Times New Roman" w:hAnsi="Times New Roman" w:cs="Times New Roman"/>
        </w:rPr>
        <w:t xml:space="preserve"> </w:t>
      </w:r>
      <w:r w:rsidRPr="00E417B9">
        <w:rPr>
          <w:rFonts w:ascii="Times New Roman" w:hAnsi="Times New Roman" w:cs="Times New Roman"/>
        </w:rPr>
        <w:t xml:space="preserve">konsultācijas e-vidē, iespēja izmantot bibliotēkas un interneta resursus. Tādējādi, integrējot daudzveidīgus mūsdienīgus IT risinājumus (e-pasts,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ZOOM, </w:t>
      </w:r>
      <w:proofErr w:type="spellStart"/>
      <w:r w:rsidRPr="00E417B9">
        <w:rPr>
          <w:rFonts w:ascii="Times New Roman" w:hAnsi="Times New Roman" w:cs="Times New Roman"/>
        </w:rPr>
        <w:t>Facebook</w:t>
      </w:r>
      <w:proofErr w:type="spellEnd"/>
      <w:r w:rsidRPr="00E417B9">
        <w:rPr>
          <w:rFonts w:ascii="Times New Roman" w:hAnsi="Times New Roman" w:cs="Times New Roman"/>
        </w:rPr>
        <w:t>), programmā</w:t>
      </w:r>
      <w:r w:rsidR="005833F6" w:rsidRPr="00E417B9">
        <w:rPr>
          <w:rFonts w:ascii="Times New Roman" w:hAnsi="Times New Roman" w:cs="Times New Roman"/>
        </w:rPr>
        <w:t xml:space="preserve"> </w:t>
      </w:r>
      <w:r w:rsidRPr="00E417B9">
        <w:rPr>
          <w:rFonts w:ascii="Times New Roman" w:hAnsi="Times New Roman" w:cs="Times New Roman"/>
        </w:rPr>
        <w:t xml:space="preserve">tiks piedāvāti elastīgāki nosacījumi e-studijām. E-studiju vide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ir sinhronizēta ar DU</w:t>
      </w:r>
      <w:r w:rsidR="005833F6" w:rsidRPr="00E417B9">
        <w:rPr>
          <w:rFonts w:ascii="Times New Roman" w:hAnsi="Times New Roman" w:cs="Times New Roman"/>
        </w:rPr>
        <w:t xml:space="preserve"> I</w:t>
      </w:r>
      <w:r w:rsidRPr="00E417B9">
        <w:rPr>
          <w:rFonts w:ascii="Times New Roman" w:hAnsi="Times New Roman" w:cs="Times New Roman"/>
        </w:rPr>
        <w:t>nformatīvo sistēmu DUIS, kas atvieglo studējošo piekļuvi e-studiju vidē veidotiem studiju kursiem</w:t>
      </w:r>
      <w:r w:rsidR="005833F6" w:rsidRPr="00E417B9">
        <w:rPr>
          <w:rFonts w:ascii="Times New Roman" w:hAnsi="Times New Roman" w:cs="Times New Roman"/>
        </w:rPr>
        <w:t xml:space="preserve"> </w:t>
      </w:r>
      <w:r w:rsidRPr="00E417B9">
        <w:rPr>
          <w:rFonts w:ascii="Times New Roman" w:hAnsi="Times New Roman" w:cs="Times New Roman"/>
        </w:rPr>
        <w:t>bez papildu reģistrēšanās.</w:t>
      </w:r>
    </w:p>
    <w:p w14:paraId="219C6161" w14:textId="77777777" w:rsidR="00E131D8" w:rsidRPr="00E417B9" w:rsidRDefault="006F134D" w:rsidP="006F134D">
      <w:pPr>
        <w:rPr>
          <w:rFonts w:ascii="Times New Roman" w:hAnsi="Times New Roman" w:cs="Times New Roman"/>
        </w:rPr>
      </w:pPr>
      <w:r w:rsidRPr="00E417B9">
        <w:rPr>
          <w:rFonts w:ascii="Times New Roman" w:hAnsi="Times New Roman" w:cs="Times New Roman"/>
        </w:rPr>
        <w:t>DU regulāri tiek organizēti profesionālās pilnveides kursi docētājiem, piemēram, Studiju kursu</w:t>
      </w:r>
      <w:r w:rsidR="00570973" w:rsidRPr="00E417B9">
        <w:rPr>
          <w:rFonts w:ascii="Times New Roman" w:hAnsi="Times New Roman" w:cs="Times New Roman"/>
        </w:rPr>
        <w:t xml:space="preserve"> </w:t>
      </w:r>
      <w:r w:rsidRPr="00E417B9">
        <w:rPr>
          <w:rFonts w:ascii="Times New Roman" w:hAnsi="Times New Roman" w:cs="Times New Roman"/>
        </w:rPr>
        <w:t xml:space="preserve">veidošana e-studiju vidē </w:t>
      </w:r>
      <w:proofErr w:type="spellStart"/>
      <w:r w:rsidRPr="00E417B9">
        <w:rPr>
          <w:rFonts w:ascii="Times New Roman" w:hAnsi="Times New Roman" w:cs="Times New Roman"/>
        </w:rPr>
        <w:t>Moodle</w:t>
      </w:r>
      <w:proofErr w:type="spellEnd"/>
      <w:r w:rsidRPr="00E417B9">
        <w:rPr>
          <w:rFonts w:ascii="Times New Roman" w:hAnsi="Times New Roman" w:cs="Times New Roman"/>
        </w:rPr>
        <w:t>, “E-studiju vides MOODLE izmantošana attālināto studiju procesā,</w:t>
      </w:r>
      <w:r w:rsidR="00570973" w:rsidRPr="00E417B9">
        <w:rPr>
          <w:rFonts w:ascii="Times New Roman" w:hAnsi="Times New Roman" w:cs="Times New Roman"/>
        </w:rPr>
        <w:t xml:space="preserve"> </w:t>
      </w:r>
      <w:r w:rsidRPr="00E417B9">
        <w:rPr>
          <w:rFonts w:ascii="Times New Roman" w:hAnsi="Times New Roman" w:cs="Times New Roman"/>
        </w:rPr>
        <w:t>vērtēšana e-studiju vidē MOODLE”. Nepieciešamības gadījuma docētājiem tiek nodrošinātas individuālas konsultācijas. Studējošie tehnisko atbalstu var saņemt Studējošo servisa centrā un</w:t>
      </w:r>
      <w:r w:rsidR="00570973" w:rsidRPr="00E417B9">
        <w:rPr>
          <w:rFonts w:ascii="Times New Roman" w:hAnsi="Times New Roman" w:cs="Times New Roman"/>
        </w:rPr>
        <w:t xml:space="preserve"> </w:t>
      </w:r>
      <w:r w:rsidRPr="00E417B9">
        <w:rPr>
          <w:rFonts w:ascii="Times New Roman" w:hAnsi="Times New Roman" w:cs="Times New Roman"/>
        </w:rPr>
        <w:t>fakultāšu dekanātos.</w:t>
      </w:r>
      <w:r w:rsidR="00570973" w:rsidRPr="00E417B9">
        <w:rPr>
          <w:rFonts w:ascii="Times New Roman" w:hAnsi="Times New Roman" w:cs="Times New Roman"/>
        </w:rPr>
        <w:t xml:space="preserve"> </w:t>
      </w:r>
    </w:p>
    <w:p w14:paraId="355A3327" w14:textId="7FDBB9C0" w:rsidR="00E131D8" w:rsidRPr="00E417B9" w:rsidRDefault="006F134D" w:rsidP="006F134D">
      <w:pPr>
        <w:rPr>
          <w:rFonts w:ascii="Times New Roman" w:hAnsi="Times New Roman" w:cs="Times New Roman"/>
        </w:rPr>
      </w:pPr>
      <w:r w:rsidRPr="00E417B9">
        <w:rPr>
          <w:rFonts w:ascii="Times New Roman" w:hAnsi="Times New Roman" w:cs="Times New Roman"/>
        </w:rPr>
        <w:t xml:space="preserve">E-studiju vidē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docētāji var ievietot lekcijas arī video formātā. Video lekciju</w:t>
      </w:r>
      <w:r w:rsidR="00570973" w:rsidRPr="00E417B9">
        <w:rPr>
          <w:rFonts w:ascii="Times New Roman" w:hAnsi="Times New Roman" w:cs="Times New Roman"/>
        </w:rPr>
        <w:t xml:space="preserve"> </w:t>
      </w:r>
      <w:r w:rsidRPr="00E417B9">
        <w:rPr>
          <w:rFonts w:ascii="Times New Roman" w:hAnsi="Times New Roman" w:cs="Times New Roman"/>
        </w:rPr>
        <w:t xml:space="preserve">filmēšanas </w:t>
      </w:r>
      <w:r w:rsidRPr="00E417B9">
        <w:rPr>
          <w:rFonts w:ascii="Times New Roman" w:hAnsi="Times New Roman" w:cs="Times New Roman"/>
        </w:rPr>
        <w:lastRenderedPageBreak/>
        <w:t>procesu īsteno Informācijas un</w:t>
      </w:r>
      <w:r w:rsidR="00570973" w:rsidRPr="00E417B9">
        <w:rPr>
          <w:rFonts w:ascii="Times New Roman" w:hAnsi="Times New Roman" w:cs="Times New Roman"/>
        </w:rPr>
        <w:t xml:space="preserve"> </w:t>
      </w:r>
      <w:r w:rsidRPr="00E417B9">
        <w:rPr>
          <w:rFonts w:ascii="Times New Roman" w:hAnsi="Times New Roman" w:cs="Times New Roman"/>
        </w:rPr>
        <w:t>komunikāciju tehnoloģiju daļa. DU, Parādes ielā 1a, 130.</w:t>
      </w:r>
      <w:r w:rsidR="00D5322F" w:rsidRPr="00E417B9">
        <w:rPr>
          <w:rFonts w:ascii="Times New Roman" w:hAnsi="Times New Roman" w:cs="Times New Roman"/>
        </w:rPr>
        <w:t xml:space="preserve"> </w:t>
      </w:r>
      <w:r w:rsidRPr="00E417B9">
        <w:rPr>
          <w:rFonts w:ascii="Times New Roman" w:hAnsi="Times New Roman" w:cs="Times New Roman"/>
        </w:rPr>
        <w:t>auditorijā ir pieejams mūsdienīgs</w:t>
      </w:r>
      <w:r w:rsidR="00037EDE" w:rsidRPr="00E417B9">
        <w:rPr>
          <w:rFonts w:ascii="Times New Roman" w:hAnsi="Times New Roman" w:cs="Times New Roman"/>
        </w:rPr>
        <w:t xml:space="preserve"> </w:t>
      </w:r>
      <w:r w:rsidRPr="00E417B9">
        <w:rPr>
          <w:rFonts w:ascii="Times New Roman" w:hAnsi="Times New Roman" w:cs="Times New Roman"/>
        </w:rPr>
        <w:t>aprīkojums, kas ļauj veidot mācību, informatīvos un reklāmas videomateriālus, kā arī nodrošina</w:t>
      </w:r>
      <w:r w:rsidR="00037EDE" w:rsidRPr="00E417B9">
        <w:rPr>
          <w:rFonts w:ascii="Times New Roman" w:hAnsi="Times New Roman" w:cs="Times New Roman"/>
        </w:rPr>
        <w:t xml:space="preserve"> </w:t>
      </w:r>
      <w:r w:rsidRPr="00E417B9">
        <w:rPr>
          <w:rFonts w:ascii="Times New Roman" w:hAnsi="Times New Roman" w:cs="Times New Roman"/>
        </w:rPr>
        <w:t>konferenču tiešās translācijas interneta vidē. Video lekcijas tiek glabātas DU serverī un ir pieejamas</w:t>
      </w:r>
      <w:r w:rsidR="00037EDE" w:rsidRPr="00E417B9">
        <w:rPr>
          <w:rFonts w:ascii="Times New Roman" w:hAnsi="Times New Roman" w:cs="Times New Roman"/>
        </w:rPr>
        <w:t xml:space="preserve">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vidē atbilstošajā studiju kursā.</w:t>
      </w:r>
      <w:r w:rsidR="00751599" w:rsidRPr="00E417B9">
        <w:rPr>
          <w:rFonts w:ascii="Times New Roman" w:hAnsi="Times New Roman" w:cs="Times New Roman"/>
        </w:rPr>
        <w:t xml:space="preserve"> </w:t>
      </w:r>
    </w:p>
    <w:p w14:paraId="131C63D5" w14:textId="0C18898B" w:rsidR="008513C8" w:rsidRPr="00E417B9" w:rsidRDefault="006F134D" w:rsidP="006F134D">
      <w:pPr>
        <w:rPr>
          <w:rFonts w:ascii="Times New Roman" w:hAnsi="Times New Roman" w:cs="Times New Roman"/>
        </w:rPr>
      </w:pPr>
      <w:r w:rsidRPr="00E417B9">
        <w:rPr>
          <w:rFonts w:ascii="Times New Roman" w:hAnsi="Times New Roman" w:cs="Times New Roman"/>
        </w:rPr>
        <w:t>DU darbojas informatīvā sistēma DUIS, kurā tiek ievadīti visu studiju kursu apraksti, pieejams</w:t>
      </w:r>
      <w:r w:rsidR="008513C8" w:rsidRPr="00E417B9">
        <w:rPr>
          <w:rFonts w:ascii="Times New Roman" w:hAnsi="Times New Roman" w:cs="Times New Roman"/>
        </w:rPr>
        <w:t xml:space="preserve"> </w:t>
      </w:r>
      <w:r w:rsidRPr="00E417B9">
        <w:rPr>
          <w:rFonts w:ascii="Times New Roman" w:hAnsi="Times New Roman" w:cs="Times New Roman"/>
        </w:rPr>
        <w:t>nodarbību saraksts, un studējoš</w:t>
      </w:r>
      <w:r w:rsidR="008513C8" w:rsidRPr="00E417B9">
        <w:rPr>
          <w:rFonts w:ascii="Times New Roman" w:hAnsi="Times New Roman" w:cs="Times New Roman"/>
        </w:rPr>
        <w:t>ie</w:t>
      </w:r>
      <w:r w:rsidRPr="00E417B9">
        <w:rPr>
          <w:rFonts w:ascii="Times New Roman" w:hAnsi="Times New Roman" w:cs="Times New Roman"/>
        </w:rPr>
        <w:t xml:space="preserve"> savā profilā var redzēt savas sekmes un individuālos rīkojumus,</w:t>
      </w:r>
      <w:r w:rsidR="008513C8" w:rsidRPr="00E417B9">
        <w:rPr>
          <w:rFonts w:ascii="Times New Roman" w:hAnsi="Times New Roman" w:cs="Times New Roman"/>
        </w:rPr>
        <w:t xml:space="preserve"> </w:t>
      </w:r>
      <w:r w:rsidRPr="00E417B9">
        <w:rPr>
          <w:rFonts w:ascii="Times New Roman" w:hAnsi="Times New Roman" w:cs="Times New Roman"/>
        </w:rPr>
        <w:t>kas saistīti ar studiju procesu.</w:t>
      </w:r>
    </w:p>
    <w:p w14:paraId="6BFE7253" w14:textId="2FEE5E55" w:rsidR="008513C8" w:rsidRPr="00E417B9" w:rsidRDefault="7EB58416" w:rsidP="001C5C2D">
      <w:pPr>
        <w:rPr>
          <w:rFonts w:ascii="Times New Roman" w:hAnsi="Times New Roman" w:cs="Times New Roman"/>
        </w:rPr>
      </w:pPr>
      <w:r w:rsidRPr="00E417B9">
        <w:rPr>
          <w:rFonts w:ascii="Times New Roman" w:hAnsi="Times New Roman" w:cs="Times New Roman"/>
        </w:rPr>
        <w:t xml:space="preserve">DU </w:t>
      </w:r>
      <w:r w:rsidR="00C766E3" w:rsidRPr="00E417B9">
        <w:rPr>
          <w:rFonts w:ascii="Times New Roman" w:hAnsi="Times New Roman" w:cs="Times New Roman"/>
        </w:rPr>
        <w:t>DVAF</w:t>
      </w:r>
      <w:r w:rsidRPr="00E417B9">
        <w:rPr>
          <w:rFonts w:ascii="Times New Roman" w:hAnsi="Times New Roman" w:cs="Times New Roman"/>
        </w:rPr>
        <w:t xml:space="preserve"> </w:t>
      </w:r>
      <w:r w:rsidR="00C766E3" w:rsidRPr="00E417B9">
        <w:rPr>
          <w:rFonts w:ascii="Times New Roman" w:hAnsi="Times New Roman" w:cs="Times New Roman"/>
        </w:rPr>
        <w:t>Vides un tehnoloģiju katedrā</w:t>
      </w:r>
      <w:r w:rsidRPr="00E417B9">
        <w:rPr>
          <w:rFonts w:ascii="Times New Roman" w:hAnsi="Times New Roman" w:cs="Times New Roman"/>
        </w:rPr>
        <w:t xml:space="preserve"> ir pieejams studiju virziena </w:t>
      </w:r>
      <w:r w:rsidR="001C5C2D" w:rsidRPr="00E417B9">
        <w:rPr>
          <w:rFonts w:ascii="Times New Roman" w:hAnsi="Times New Roman" w:cs="Times New Roman"/>
        </w:rPr>
        <w:t xml:space="preserve">“Ķīmija, ķīmijas tehnoloģijas un biotehnoloģija” </w:t>
      </w:r>
      <w:r w:rsidRPr="00E417B9">
        <w:rPr>
          <w:rFonts w:ascii="Times New Roman" w:hAnsi="Times New Roman" w:cs="Times New Roman"/>
        </w:rPr>
        <w:t>realizēšanai nepieciešamais metodiskais nodrošinājums: metodiskie materiāli studiju, bakalaura, maģistra darbu izstrādei</w:t>
      </w:r>
      <w:r w:rsidR="001C5C2D" w:rsidRPr="00E417B9">
        <w:rPr>
          <w:rFonts w:ascii="Times New Roman" w:hAnsi="Times New Roman" w:cs="Times New Roman"/>
        </w:rPr>
        <w:t>.</w:t>
      </w:r>
    </w:p>
    <w:p w14:paraId="05CB56D4" w14:textId="45B9D378" w:rsidR="00275A87" w:rsidRPr="00E417B9" w:rsidRDefault="006F134D" w:rsidP="006F134D">
      <w:pPr>
        <w:rPr>
          <w:rFonts w:ascii="Times New Roman" w:hAnsi="Times New Roman" w:cs="Times New Roman"/>
        </w:rPr>
      </w:pPr>
      <w:r w:rsidRPr="00E417B9">
        <w:rPr>
          <w:rFonts w:ascii="Times New Roman" w:hAnsi="Times New Roman" w:cs="Times New Roman"/>
        </w:rPr>
        <w:t>Studiju un pētnieciskais process pietiekamā daudzumā ir nodrošināts ar nepieciešamo</w:t>
      </w:r>
      <w:r w:rsidR="00733447" w:rsidRPr="00E417B9">
        <w:rPr>
          <w:rFonts w:ascii="Times New Roman" w:hAnsi="Times New Roman" w:cs="Times New Roman"/>
        </w:rPr>
        <w:t xml:space="preserve"> </w:t>
      </w:r>
      <w:proofErr w:type="spellStart"/>
      <w:r w:rsidRPr="00E417B9">
        <w:rPr>
          <w:rFonts w:ascii="Times New Roman" w:hAnsi="Times New Roman" w:cs="Times New Roman"/>
        </w:rPr>
        <w:t>kserokopēšanas</w:t>
      </w:r>
      <w:proofErr w:type="spellEnd"/>
      <w:r w:rsidRPr="00E417B9">
        <w:rPr>
          <w:rFonts w:ascii="Times New Roman" w:hAnsi="Times New Roman" w:cs="Times New Roman"/>
        </w:rPr>
        <w:t xml:space="preserve"> tehniku, vizuālās </w:t>
      </w:r>
      <w:r w:rsidR="00733447" w:rsidRPr="00E417B9">
        <w:rPr>
          <w:rFonts w:ascii="Times New Roman" w:hAnsi="Times New Roman" w:cs="Times New Roman"/>
        </w:rPr>
        <w:t>prezentēšanas</w:t>
      </w:r>
      <w:r w:rsidRPr="00E417B9">
        <w:rPr>
          <w:rFonts w:ascii="Times New Roman" w:hAnsi="Times New Roman" w:cs="Times New Roman"/>
        </w:rPr>
        <w:t xml:space="preserve"> tehniku, </w:t>
      </w:r>
      <w:r w:rsidR="001C5C2D" w:rsidRPr="00E417B9">
        <w:rPr>
          <w:rFonts w:ascii="Times New Roman" w:hAnsi="Times New Roman" w:cs="Times New Roman"/>
        </w:rPr>
        <w:t>laboratorisko aprīkojumu</w:t>
      </w:r>
      <w:r w:rsidRPr="00E417B9">
        <w:rPr>
          <w:rFonts w:ascii="Times New Roman" w:hAnsi="Times New Roman" w:cs="Times New Roman"/>
        </w:rPr>
        <w:t>. Studējošajiem un docētājiem pastāvīgi ir</w:t>
      </w:r>
      <w:r w:rsidR="00733447" w:rsidRPr="00E417B9">
        <w:rPr>
          <w:rFonts w:ascii="Times New Roman" w:hAnsi="Times New Roman" w:cs="Times New Roman"/>
        </w:rPr>
        <w:t xml:space="preserve"> </w:t>
      </w:r>
      <w:r w:rsidRPr="00E417B9">
        <w:rPr>
          <w:rFonts w:ascii="Times New Roman" w:hAnsi="Times New Roman" w:cs="Times New Roman"/>
        </w:rPr>
        <w:t xml:space="preserve">pieejams </w:t>
      </w:r>
      <w:r w:rsidR="00733447" w:rsidRPr="00E417B9">
        <w:rPr>
          <w:rFonts w:ascii="Times New Roman" w:hAnsi="Times New Roman" w:cs="Times New Roman"/>
        </w:rPr>
        <w:t>i</w:t>
      </w:r>
      <w:r w:rsidRPr="00E417B9">
        <w:rPr>
          <w:rFonts w:ascii="Times New Roman" w:hAnsi="Times New Roman" w:cs="Times New Roman"/>
        </w:rPr>
        <w:t xml:space="preserve">nternets un lokālā DU tīkla </w:t>
      </w:r>
      <w:proofErr w:type="spellStart"/>
      <w:r w:rsidRPr="00E417B9">
        <w:rPr>
          <w:rFonts w:ascii="Times New Roman" w:hAnsi="Times New Roman" w:cs="Times New Roman"/>
        </w:rPr>
        <w:t>pieslēgums</w:t>
      </w:r>
      <w:proofErr w:type="spellEnd"/>
      <w:r w:rsidRPr="00E417B9">
        <w:rPr>
          <w:rFonts w:ascii="Times New Roman" w:hAnsi="Times New Roman" w:cs="Times New Roman"/>
        </w:rPr>
        <w:t xml:space="preserve">, e-studiju vide </w:t>
      </w:r>
      <w:proofErr w:type="spellStart"/>
      <w:r w:rsidRPr="00E417B9">
        <w:rPr>
          <w:rFonts w:ascii="Times New Roman" w:hAnsi="Times New Roman" w:cs="Times New Roman"/>
        </w:rPr>
        <w:t>Moodle</w:t>
      </w:r>
      <w:proofErr w:type="spellEnd"/>
      <w:r w:rsidRPr="00E417B9">
        <w:rPr>
          <w:rFonts w:ascii="Times New Roman" w:hAnsi="Times New Roman" w:cs="Times New Roman"/>
        </w:rPr>
        <w:t>, kā arī iespēja</w:t>
      </w:r>
      <w:r w:rsidR="00733447" w:rsidRPr="00E417B9">
        <w:rPr>
          <w:rFonts w:ascii="Times New Roman" w:hAnsi="Times New Roman" w:cs="Times New Roman"/>
        </w:rPr>
        <w:t xml:space="preserve"> </w:t>
      </w:r>
      <w:r w:rsidRPr="00E417B9">
        <w:rPr>
          <w:rFonts w:ascii="Times New Roman" w:hAnsi="Times New Roman" w:cs="Times New Roman"/>
        </w:rPr>
        <w:t>izmantot e-pastu un telekonferences, dažādu tiešsaist</w:t>
      </w:r>
      <w:r w:rsidR="00733447" w:rsidRPr="00E417B9">
        <w:rPr>
          <w:rFonts w:ascii="Times New Roman" w:hAnsi="Times New Roman" w:cs="Times New Roman"/>
        </w:rPr>
        <w:t>es</w:t>
      </w:r>
      <w:r w:rsidRPr="00E417B9">
        <w:rPr>
          <w:rFonts w:ascii="Times New Roman" w:hAnsi="Times New Roman" w:cs="Times New Roman"/>
        </w:rPr>
        <w:t xml:space="preserve"> platformu, piem., ZOOM</w:t>
      </w:r>
      <w:r w:rsidR="00733447" w:rsidRPr="00E417B9">
        <w:rPr>
          <w:rFonts w:ascii="Times New Roman" w:hAnsi="Times New Roman" w:cs="Times New Roman"/>
        </w:rPr>
        <w:t xml:space="preserve">, MS </w:t>
      </w:r>
      <w:proofErr w:type="spellStart"/>
      <w:r w:rsidR="00733447" w:rsidRPr="00E417B9">
        <w:rPr>
          <w:rFonts w:ascii="Times New Roman" w:hAnsi="Times New Roman" w:cs="Times New Roman"/>
        </w:rPr>
        <w:t>Team</w:t>
      </w:r>
      <w:r w:rsidR="00E57E31" w:rsidRPr="00E417B9">
        <w:rPr>
          <w:rFonts w:ascii="Times New Roman" w:hAnsi="Times New Roman" w:cs="Times New Roman"/>
        </w:rPr>
        <w:t>s</w:t>
      </w:r>
      <w:proofErr w:type="spellEnd"/>
      <w:r w:rsidRPr="00E417B9">
        <w:rPr>
          <w:rFonts w:ascii="Times New Roman" w:hAnsi="Times New Roman" w:cs="Times New Roman"/>
        </w:rPr>
        <w:t xml:space="preserve"> izmantošanas</w:t>
      </w:r>
      <w:r w:rsidR="00E57E31" w:rsidRPr="00E417B9">
        <w:rPr>
          <w:rFonts w:ascii="Times New Roman" w:hAnsi="Times New Roman" w:cs="Times New Roman"/>
        </w:rPr>
        <w:t xml:space="preserve"> </w:t>
      </w:r>
      <w:r w:rsidRPr="00E417B9">
        <w:rPr>
          <w:rFonts w:ascii="Times New Roman" w:hAnsi="Times New Roman" w:cs="Times New Roman"/>
        </w:rPr>
        <w:t>iespējas</w:t>
      </w:r>
      <w:r w:rsidR="00E57E31" w:rsidRPr="00E417B9">
        <w:rPr>
          <w:rFonts w:ascii="Times New Roman" w:hAnsi="Times New Roman" w:cs="Times New Roman"/>
        </w:rPr>
        <w:t>.</w:t>
      </w:r>
    </w:p>
    <w:p w14:paraId="15D7F2FF" w14:textId="77777777" w:rsidR="006F134D" w:rsidRPr="00E417B9" w:rsidRDefault="006F134D" w:rsidP="006F134D">
      <w:pPr>
        <w:rPr>
          <w:rFonts w:ascii="Times New Roman" w:hAnsi="Times New Roman" w:cs="Times New Roman"/>
        </w:rPr>
      </w:pPr>
    </w:p>
    <w:p w14:paraId="64CEB5F7" w14:textId="77777777"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t xml:space="preserve">2.3.5. Sniegt informāciju par mācībspēku piesaistes un/ vai nodarbinātības procesiem (t.sk. vakanču izsludināšana, darbā pieņemšana, ievēlēšanas procedūra u.c.), novērtēt to atklātību. </w:t>
      </w:r>
    </w:p>
    <w:p w14:paraId="372BB41F" w14:textId="6045AF74" w:rsidR="000B4328" w:rsidRPr="00E417B9" w:rsidRDefault="002277E9" w:rsidP="00792F09">
      <w:pPr>
        <w:rPr>
          <w:rFonts w:ascii="Times New Roman" w:hAnsi="Times New Roman" w:cs="Times New Roman"/>
        </w:rPr>
      </w:pPr>
      <w:r w:rsidRPr="00E417B9">
        <w:rPr>
          <w:rFonts w:ascii="Times New Roman" w:hAnsi="Times New Roman" w:cs="Times New Roman"/>
        </w:rPr>
        <w:t>Ievēlēšana akadēmiskajos amatā norit saskaņā ar “Nolikuma par vēlēšanām akadēmiskajos amatos</w:t>
      </w:r>
      <w:r w:rsidR="00761EE5" w:rsidRPr="00E417B9">
        <w:rPr>
          <w:rFonts w:ascii="Times New Roman" w:hAnsi="Times New Roman" w:cs="Times New Roman"/>
        </w:rPr>
        <w:t xml:space="preserve"> </w:t>
      </w:r>
      <w:r w:rsidRPr="00E417B9">
        <w:rPr>
          <w:rFonts w:ascii="Times New Roman" w:hAnsi="Times New Roman" w:cs="Times New Roman"/>
        </w:rPr>
        <w:t>Daugavpils Universitātē” prasībām</w:t>
      </w:r>
      <w:r w:rsidR="00761EE5" w:rsidRPr="00E417B9">
        <w:rPr>
          <w:rFonts w:ascii="Times New Roman" w:hAnsi="Times New Roman" w:cs="Times New Roman"/>
        </w:rPr>
        <w:t xml:space="preserve"> </w:t>
      </w:r>
      <w:r w:rsidRPr="00E417B9">
        <w:rPr>
          <w:rFonts w:ascii="Times New Roman" w:hAnsi="Times New Roman" w:cs="Times New Roman"/>
        </w:rPr>
        <w:t>(</w:t>
      </w:r>
      <w:hyperlink r:id="rId45" w:history="1">
        <w:r w:rsidR="00D36379" w:rsidRPr="00E417B9">
          <w:rPr>
            <w:rStyle w:val="Hyperlink"/>
            <w:rFonts w:ascii="Times New Roman" w:hAnsi="Times New Roman" w:cs="Times New Roman"/>
            <w:color w:val="auto"/>
          </w:rPr>
          <w:t>https://ieej.lv/9hTri</w:t>
        </w:r>
      </w:hyperlink>
      <w:r w:rsidR="00D36379" w:rsidRPr="00E417B9">
        <w:rPr>
          <w:rFonts w:ascii="Times New Roman" w:hAnsi="Times New Roman" w:cs="Times New Roman"/>
        </w:rPr>
        <w:t>)</w:t>
      </w:r>
      <w:r w:rsidRPr="00E417B9">
        <w:rPr>
          <w:rFonts w:ascii="Times New Roman" w:hAnsi="Times New Roman" w:cs="Times New Roman"/>
        </w:rPr>
        <w:t>.</w:t>
      </w:r>
      <w:r w:rsidR="00F26C8C" w:rsidRPr="00E417B9">
        <w:rPr>
          <w:rFonts w:ascii="Times New Roman" w:hAnsi="Times New Roman" w:cs="Times New Roman"/>
        </w:rPr>
        <w:t xml:space="preserve"> Saskaņā ar nolikumu akadēmiskie amati DU ir profesors, asociētais profesors, vadošais pētnieks, docents, lektors, pētnieks, asistents, zinātniskais asistents.</w:t>
      </w:r>
    </w:p>
    <w:p w14:paraId="6C68DB6A" w14:textId="09F34DCC" w:rsidR="00965F35" w:rsidRPr="00E417B9" w:rsidRDefault="00965F35" w:rsidP="00792F09">
      <w:pPr>
        <w:rPr>
          <w:rFonts w:ascii="Times New Roman" w:hAnsi="Times New Roman" w:cs="Times New Roman"/>
          <w:iCs/>
        </w:rPr>
      </w:pPr>
      <w:r w:rsidRPr="00E417B9">
        <w:rPr>
          <w:rFonts w:ascii="Times New Roman" w:hAnsi="Times New Roman" w:cs="Times New Roman"/>
          <w:iCs/>
        </w:rPr>
        <w:t>Asistentu, lektoru, docentu amatu skaitu pēc fakultātes Domes ierosinājuma nosaka rektors atbilstoši veicamajam studiju darba apjomam. Pētnieku, vadošo pētnieku un zinātnisko asistentu amatu skaitu pēc institūta/Zinātniskās padomes ierosinājuma nosaka rektors atbilstoši nepieciešamībai un finansējuma iespējām. Asociēto profesoru amatu skaitu attiecīgās zinātnes vai mākslas apakšnozarēs nosaka rektors atbilstoši nepieciešamībai un finansējuma iespējām pēc apstiprināšanas DU Senātā.</w:t>
      </w:r>
    </w:p>
    <w:p w14:paraId="20BCDFE4" w14:textId="3E131E0C" w:rsidR="000B4328" w:rsidRPr="00E417B9" w:rsidRDefault="002277E9" w:rsidP="00792F09">
      <w:pPr>
        <w:rPr>
          <w:rFonts w:ascii="Times New Roman" w:hAnsi="Times New Roman" w:cs="Times New Roman"/>
        </w:rPr>
      </w:pPr>
      <w:r w:rsidRPr="00E417B9">
        <w:rPr>
          <w:rFonts w:ascii="Times New Roman" w:hAnsi="Times New Roman" w:cs="Times New Roman"/>
        </w:rPr>
        <w:t>Informācija par akadēmisko amatu vakancēm un konkursa sludinājumi tiek publicēti DU mājas lapā</w:t>
      </w:r>
      <w:r w:rsidR="0029131D" w:rsidRPr="00E417B9">
        <w:rPr>
          <w:rFonts w:ascii="Times New Roman" w:hAnsi="Times New Roman" w:cs="Times New Roman"/>
        </w:rPr>
        <w:t xml:space="preserve"> (</w:t>
      </w:r>
      <w:hyperlink r:id="rId46" w:history="1">
        <w:r w:rsidR="00795CFE" w:rsidRPr="00E417B9">
          <w:rPr>
            <w:rStyle w:val="Hyperlink"/>
            <w:rFonts w:ascii="Times New Roman" w:hAnsi="Times New Roman" w:cs="Times New Roman"/>
            <w:color w:val="auto"/>
          </w:rPr>
          <w:t>https://du.lv/par-mums/vakances/</w:t>
        </w:r>
      </w:hyperlink>
      <w:r w:rsidR="00795CFE" w:rsidRPr="00E417B9">
        <w:rPr>
          <w:rFonts w:ascii="Times New Roman" w:hAnsi="Times New Roman" w:cs="Times New Roman"/>
        </w:rPr>
        <w:t>)</w:t>
      </w:r>
      <w:r w:rsidR="00D36379" w:rsidRPr="00E417B9">
        <w:rPr>
          <w:rFonts w:ascii="Times New Roman" w:hAnsi="Times New Roman" w:cs="Times New Roman"/>
        </w:rPr>
        <w:t xml:space="preserve"> </w:t>
      </w:r>
      <w:r w:rsidRPr="00E417B9">
        <w:rPr>
          <w:rFonts w:ascii="Times New Roman" w:hAnsi="Times New Roman" w:cs="Times New Roman"/>
        </w:rPr>
        <w:t>un/vai LR oficiālajā izdevumā “Latvijas Vēstnesis”, tādējādi dodot iespēju jebkuram interesentam</w:t>
      </w:r>
      <w:r w:rsidR="00D36379" w:rsidRPr="00E417B9">
        <w:rPr>
          <w:rFonts w:ascii="Times New Roman" w:hAnsi="Times New Roman" w:cs="Times New Roman"/>
        </w:rPr>
        <w:t xml:space="preserve"> </w:t>
      </w:r>
      <w:r w:rsidRPr="00E417B9">
        <w:rPr>
          <w:rFonts w:ascii="Times New Roman" w:hAnsi="Times New Roman" w:cs="Times New Roman"/>
        </w:rPr>
        <w:t>mēneša laikā pēc konkursa izsludināšanas pieteikties darbam DU.</w:t>
      </w:r>
    </w:p>
    <w:p w14:paraId="0129B198" w14:textId="38546D25" w:rsidR="00C76B65" w:rsidRPr="00E417B9" w:rsidRDefault="002277E9" w:rsidP="00792F09">
      <w:pPr>
        <w:rPr>
          <w:rFonts w:ascii="Times New Roman" w:hAnsi="Times New Roman" w:cs="Times New Roman"/>
        </w:rPr>
      </w:pPr>
      <w:r w:rsidRPr="00E417B9">
        <w:rPr>
          <w:rFonts w:ascii="Times New Roman" w:hAnsi="Times New Roman" w:cs="Times New Roman"/>
        </w:rPr>
        <w:t>Akadēmiskajos amatos DU var ievēlēt gan Latvijas Republikas, gan ārvalstu pilsoņus, kuru</w:t>
      </w:r>
      <w:r w:rsidR="00D36379" w:rsidRPr="00E417B9">
        <w:rPr>
          <w:rFonts w:ascii="Times New Roman" w:hAnsi="Times New Roman" w:cs="Times New Roman"/>
        </w:rPr>
        <w:t xml:space="preserve"> </w:t>
      </w:r>
      <w:r w:rsidRPr="00E417B9">
        <w:rPr>
          <w:rFonts w:ascii="Times New Roman" w:hAnsi="Times New Roman" w:cs="Times New Roman"/>
        </w:rPr>
        <w:t>akadēmiskā izglītība un profesionālā kvalifikācija atbilst zinātnes vai mākslas nozares prasībām,</w:t>
      </w:r>
      <w:r w:rsidR="00D36379" w:rsidRPr="00E417B9">
        <w:rPr>
          <w:rFonts w:ascii="Times New Roman" w:hAnsi="Times New Roman" w:cs="Times New Roman"/>
        </w:rPr>
        <w:t xml:space="preserve"> </w:t>
      </w:r>
      <w:r w:rsidRPr="00E417B9">
        <w:rPr>
          <w:rFonts w:ascii="Times New Roman" w:hAnsi="Times New Roman" w:cs="Times New Roman"/>
        </w:rPr>
        <w:t>studiju un pētniecības darbam DU un kuri pārvalda valsts valodu un profesionālo angļu valodu.</w:t>
      </w:r>
    </w:p>
    <w:p w14:paraId="3804705F" w14:textId="4AC8E339" w:rsidR="009546A4" w:rsidRPr="00E417B9" w:rsidRDefault="009546A4" w:rsidP="00792F09">
      <w:pPr>
        <w:rPr>
          <w:rFonts w:ascii="Times New Roman" w:hAnsi="Times New Roman" w:cs="Times New Roman"/>
        </w:rPr>
      </w:pPr>
      <w:r w:rsidRPr="00E417B9">
        <w:rPr>
          <w:rFonts w:ascii="Times New Roman" w:hAnsi="Times New Roman" w:cs="Times New Roman"/>
        </w:rPr>
        <w:t>Docentu, vadošo pētnieku, lektoru, pētnieku, asistentu un zinātnisko asistentu vēlēšanas, atklāti balsojot, notiek fakultāšu Domēs vai zinātnisko institūtu Zinātniskajās padomēs ne vēlāk kā triju mēnešu laikā no konkursa izsludināšanas dienas. Ievēlot docentus un vadošos pētniekus, Domes vai zinātniskā institūta Zinātniskās padomes locekļu kvalifikācijai jāatbilst promocijas padomes prasībām. Docentu un vadošo pētnieku vēlēšanu rezultāti tiek apstiprināti DU Senāta sēdē.</w:t>
      </w:r>
    </w:p>
    <w:p w14:paraId="1D57C262" w14:textId="77777777" w:rsidR="009546A4" w:rsidRPr="00E417B9" w:rsidRDefault="009546A4" w:rsidP="0052609B">
      <w:pPr>
        <w:rPr>
          <w:rFonts w:ascii="Times New Roman" w:hAnsi="Times New Roman" w:cs="Times New Roman"/>
        </w:rPr>
      </w:pPr>
      <w:r w:rsidRPr="00E417B9">
        <w:rPr>
          <w:rFonts w:ascii="Times New Roman" w:hAnsi="Times New Roman" w:cs="Times New Roman"/>
        </w:rPr>
        <w:t xml:space="preserve">Profesoru un asociēto profesoru vēlēšanas, atklāti balsojot, notiek attiecīgās zinātņu nozares profesoru padomē. </w:t>
      </w:r>
    </w:p>
    <w:p w14:paraId="45C56167" w14:textId="1B3CA719" w:rsidR="00D36379" w:rsidRPr="00E417B9" w:rsidRDefault="00861A5C" w:rsidP="00E2378B">
      <w:pPr>
        <w:rPr>
          <w:rFonts w:ascii="Times New Roman" w:hAnsi="Times New Roman" w:cs="Times New Roman"/>
        </w:rPr>
      </w:pPr>
      <w:r w:rsidRPr="00E417B9">
        <w:rPr>
          <w:rFonts w:ascii="Times New Roman" w:hAnsi="Times New Roman" w:cs="Times New Roman"/>
        </w:rPr>
        <w:t xml:space="preserve">Ar pamatdarbā strādājošiem jeb ievēlētajiem docētājiem darba līgums tiek noslēgts uz sešiem gadiem un darba slodzē ir iekļauts plašāks pienākumu spektrs nekā </w:t>
      </w:r>
      <w:proofErr w:type="spellStart"/>
      <w:r w:rsidRPr="00E417B9">
        <w:rPr>
          <w:rFonts w:ascii="Times New Roman" w:hAnsi="Times New Roman" w:cs="Times New Roman"/>
        </w:rPr>
        <w:t>viesdocētājiem</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Viesdocētāji</w:t>
      </w:r>
      <w:proofErr w:type="spellEnd"/>
      <w:r w:rsidRPr="00E417B9">
        <w:rPr>
          <w:rFonts w:ascii="Times New Roman" w:hAnsi="Times New Roman" w:cs="Times New Roman"/>
        </w:rPr>
        <w:t xml:space="preserve"> tiek pieaicināti konkrēta studiju kursa īstenošanai, uzņēmuma līgums ar viņiem tiek noslēgts uz vienu studiju gadu vai studiju semestri. </w:t>
      </w:r>
      <w:proofErr w:type="spellStart"/>
      <w:r w:rsidR="007C0158" w:rsidRPr="00E417B9">
        <w:rPr>
          <w:rFonts w:ascii="Times New Roman" w:hAnsi="Times New Roman" w:cs="Times New Roman"/>
        </w:rPr>
        <w:t>Viesdocētājiem</w:t>
      </w:r>
      <w:proofErr w:type="spellEnd"/>
      <w:r w:rsidRPr="00E417B9">
        <w:rPr>
          <w:rFonts w:ascii="Times New Roman" w:hAnsi="Times New Roman" w:cs="Times New Roman"/>
        </w:rPr>
        <w:t xml:space="preserve"> lielākoties ir papildu kvalifikācija vai praktiskā pieredze ar īstenojamo studiju kursu saistītā darbības jomā.</w:t>
      </w:r>
    </w:p>
    <w:p w14:paraId="078D0AA5" w14:textId="77777777" w:rsidR="00275A87" w:rsidRPr="00E417B9" w:rsidRDefault="00275A87" w:rsidP="00795CFE">
      <w:pPr>
        <w:rPr>
          <w:rFonts w:ascii="Times New Roman" w:hAnsi="Times New Roman" w:cs="Times New Roman"/>
        </w:rPr>
      </w:pPr>
    </w:p>
    <w:p w14:paraId="48DE19FB" w14:textId="77777777"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t xml:space="preserve">2.3.6. Norādīt, vai ir izveidota vienota kārtība akadēmiskā personāla kvalifikācijas un darba kvalitātes nodrošināšanai un sniegt tās novērtējumu. Norādīt kvalifikācijas paaugstināšanas piedāvātās iespējas visiem mācībspēkiem (tajā skaitā informāciju par mācībspēku iesaisti aktivitātēs, mācībspēku iesaistes motivāciju, u.c.), sniegt piemērus un norādīt, kā tiek novērtēta izmantoto iespēju pievienotā vērtība studiju procesa īstenošanai un studiju kvalitātei. </w:t>
      </w:r>
    </w:p>
    <w:p w14:paraId="6BBE10D3" w14:textId="77777777" w:rsidR="009B19A1" w:rsidRPr="00E417B9" w:rsidRDefault="009B19A1" w:rsidP="009B19A1">
      <w:pPr>
        <w:rPr>
          <w:rFonts w:ascii="Times New Roman" w:hAnsi="Times New Roman" w:cs="Times New Roman"/>
        </w:rPr>
      </w:pPr>
      <w:r w:rsidRPr="00E417B9">
        <w:rPr>
          <w:rFonts w:ascii="Times New Roman" w:hAnsi="Times New Roman" w:cs="Times New Roman"/>
        </w:rPr>
        <w:t>DU ir izstrādāti iekšējie normatīvie akti un mehānismi, kas regulē akadēmiskā personāla kvalifikācijas un darba kvalitātes nodrošināšanu:</w:t>
      </w:r>
    </w:p>
    <w:p w14:paraId="7598553A" w14:textId="6CABF1B5" w:rsidR="009B19A1" w:rsidRPr="00E417B9" w:rsidRDefault="009B19A1" w:rsidP="009B19A1">
      <w:pPr>
        <w:pStyle w:val="Bulleted"/>
        <w:rPr>
          <w:rFonts w:ascii="Times New Roman" w:hAnsi="Times New Roman" w:cs="Times New Roman"/>
        </w:rPr>
      </w:pPr>
      <w:r w:rsidRPr="00E417B9">
        <w:rPr>
          <w:rFonts w:ascii="Times New Roman" w:hAnsi="Times New Roman" w:cs="Times New Roman"/>
        </w:rPr>
        <w:lastRenderedPageBreak/>
        <w:t>Nolikums par vēlēšanām akadēmiskajos amatos Daugavpils Universitātē (</w:t>
      </w:r>
      <w:hyperlink r:id="rId47" w:history="1">
        <w:r w:rsidR="001500D1" w:rsidRPr="00E417B9">
          <w:rPr>
            <w:rStyle w:val="Hyperlink"/>
            <w:rFonts w:ascii="Times New Roman" w:hAnsi="Times New Roman" w:cs="Times New Roman"/>
            <w:color w:val="auto"/>
          </w:rPr>
          <w:t>https://ieej.lv/9hTri</w:t>
        </w:r>
      </w:hyperlink>
      <w:r w:rsidRPr="00E417B9">
        <w:rPr>
          <w:rFonts w:ascii="Times New Roman" w:hAnsi="Times New Roman" w:cs="Times New Roman"/>
        </w:rPr>
        <w:t>)</w:t>
      </w:r>
    </w:p>
    <w:p w14:paraId="700A8588" w14:textId="6CABAC99" w:rsidR="009B19A1" w:rsidRPr="00E417B9" w:rsidRDefault="009B19A1" w:rsidP="009B19A1">
      <w:pPr>
        <w:pStyle w:val="Bulleted"/>
        <w:rPr>
          <w:rFonts w:ascii="Times New Roman" w:hAnsi="Times New Roman" w:cs="Times New Roman"/>
        </w:rPr>
      </w:pPr>
      <w:r w:rsidRPr="00E417B9">
        <w:rPr>
          <w:rFonts w:ascii="Times New Roman" w:hAnsi="Times New Roman" w:cs="Times New Roman"/>
        </w:rPr>
        <w:t>Daugavpils Universitātes akadēmiskā personāla zinātniskā darba efektivitātes vērtēšanas kārtība (pieejama no DU iekšējā tīkla</w:t>
      </w:r>
      <w:r w:rsidR="00765491" w:rsidRPr="00E417B9">
        <w:rPr>
          <w:rFonts w:ascii="Times New Roman" w:hAnsi="Times New Roman" w:cs="Times New Roman"/>
        </w:rPr>
        <w:t>:</w:t>
      </w:r>
      <w:r w:rsidRPr="00E417B9">
        <w:rPr>
          <w:rFonts w:ascii="Times New Roman" w:hAnsi="Times New Roman" w:cs="Times New Roman"/>
        </w:rPr>
        <w:t xml:space="preserve"> </w:t>
      </w:r>
      <w:hyperlink r:id="rId48" w:history="1">
        <w:r w:rsidR="008F1F38" w:rsidRPr="00E417B9">
          <w:rPr>
            <w:rStyle w:val="Hyperlink"/>
            <w:rFonts w:ascii="Times New Roman" w:hAnsi="Times New Roman" w:cs="Times New Roman"/>
            <w:color w:val="auto"/>
          </w:rPr>
          <w:t>https://veidlapas.du.lv/wp-content/uploads/2021/05/zinatniskas-_efektvitates_vertesanas_kartiba_labojumi_29.03.2021..pdf</w:t>
        </w:r>
      </w:hyperlink>
      <w:r w:rsidR="00765491" w:rsidRPr="00E417B9">
        <w:rPr>
          <w:rFonts w:ascii="Times New Roman" w:hAnsi="Times New Roman" w:cs="Times New Roman"/>
        </w:rPr>
        <w:t>)</w:t>
      </w:r>
      <w:r w:rsidRPr="00E417B9">
        <w:rPr>
          <w:rFonts w:ascii="Times New Roman" w:hAnsi="Times New Roman" w:cs="Times New Roman"/>
        </w:rPr>
        <w:t>.</w:t>
      </w:r>
    </w:p>
    <w:p w14:paraId="5EB1AF29" w14:textId="5C976381" w:rsidR="009B19A1" w:rsidRPr="00E417B9" w:rsidRDefault="009B19A1" w:rsidP="009B19A1">
      <w:pPr>
        <w:rPr>
          <w:rFonts w:ascii="Times New Roman" w:hAnsi="Times New Roman" w:cs="Times New Roman"/>
        </w:rPr>
      </w:pPr>
      <w:r w:rsidRPr="00E417B9">
        <w:rPr>
          <w:rFonts w:ascii="Times New Roman" w:hAnsi="Times New Roman" w:cs="Times New Roman"/>
        </w:rPr>
        <w:t>DU rektors apstiprina mācībspēku amatu aprakstus, kas nosaka akadēmiskā, pētnieciskā, organizatoriskā darba prasības un amata pienākumu veikšanai nepieciešamo izglītību, zināšanas un prasmes.</w:t>
      </w:r>
    </w:p>
    <w:p w14:paraId="1101F7AB" w14:textId="67561D60" w:rsidR="00624EA8" w:rsidRPr="00E417B9" w:rsidRDefault="00624EA8" w:rsidP="0052609B">
      <w:pPr>
        <w:rPr>
          <w:rFonts w:ascii="Times New Roman" w:hAnsi="Times New Roman" w:cs="Times New Roman"/>
        </w:rPr>
      </w:pPr>
      <w:r w:rsidRPr="00E417B9">
        <w:rPr>
          <w:rFonts w:ascii="Times New Roman" w:hAnsi="Times New Roman" w:cs="Times New Roman"/>
        </w:rPr>
        <w:t>Studiju programmās iesaistāmo mācībspēku atlasei tiek novērtēta mācībspēku kvalifikācijas atbilstība normatīvo aktu noteiktajām prasībām, kā arī valsts valodas un svešvalodu zināšanas.</w:t>
      </w:r>
    </w:p>
    <w:p w14:paraId="13871B7D" w14:textId="77777777" w:rsidR="00624EA8" w:rsidRPr="00E417B9" w:rsidRDefault="00624EA8" w:rsidP="0052609B">
      <w:pPr>
        <w:rPr>
          <w:rFonts w:ascii="Times New Roman" w:hAnsi="Times New Roman" w:cs="Times New Roman"/>
        </w:rPr>
      </w:pPr>
      <w:r w:rsidRPr="00E417B9">
        <w:rPr>
          <w:rFonts w:ascii="Times New Roman" w:hAnsi="Times New Roman" w:cs="Times New Roman"/>
        </w:rPr>
        <w:t>Mācībspēku darbības vērtēšanas sistēmā izvirzīti šādi pamatkritēriji:</w:t>
      </w:r>
    </w:p>
    <w:p w14:paraId="41363F03" w14:textId="77777777" w:rsidR="00624EA8" w:rsidRPr="00E417B9" w:rsidRDefault="00624EA8" w:rsidP="0052609B">
      <w:pPr>
        <w:pStyle w:val="Bulleted"/>
        <w:rPr>
          <w:rFonts w:ascii="Times New Roman" w:hAnsi="Times New Roman" w:cs="Times New Roman"/>
        </w:rPr>
      </w:pPr>
      <w:r w:rsidRPr="00E417B9">
        <w:rPr>
          <w:rFonts w:ascii="Times New Roman" w:hAnsi="Times New Roman" w:cs="Times New Roman"/>
        </w:rPr>
        <w:t>izcilība – ilgtspējīga un nepārtraukta attīstība, nodrošinot procesu un resursu vadību;</w:t>
      </w:r>
    </w:p>
    <w:p w14:paraId="591C1D32" w14:textId="77777777" w:rsidR="00624EA8" w:rsidRPr="00E417B9" w:rsidRDefault="00624EA8" w:rsidP="0052609B">
      <w:pPr>
        <w:pStyle w:val="Bulleted"/>
        <w:rPr>
          <w:rFonts w:ascii="Times New Roman" w:hAnsi="Times New Roman" w:cs="Times New Roman"/>
        </w:rPr>
      </w:pPr>
      <w:r w:rsidRPr="00E417B9">
        <w:rPr>
          <w:rFonts w:ascii="Times New Roman" w:hAnsi="Times New Roman" w:cs="Times New Roman"/>
        </w:rPr>
        <w:t>spēja efektīvi izmantot akadēmisko brīvību – brīvi izvēloties akadēmiskās darbības virzienus un metodes, radīt un publiskot jaunas zināšanas, atklāti diskutēt par to saturu, meklēt iespējas īstenot tās praksē;</w:t>
      </w:r>
    </w:p>
    <w:p w14:paraId="2698EF77" w14:textId="77777777" w:rsidR="00624EA8" w:rsidRPr="00E417B9" w:rsidRDefault="00624EA8" w:rsidP="0052609B">
      <w:pPr>
        <w:pStyle w:val="Bulleted"/>
        <w:rPr>
          <w:rFonts w:ascii="Times New Roman" w:hAnsi="Times New Roman" w:cs="Times New Roman"/>
        </w:rPr>
      </w:pPr>
      <w:r w:rsidRPr="00E417B9">
        <w:rPr>
          <w:rFonts w:ascii="Times New Roman" w:hAnsi="Times New Roman" w:cs="Times New Roman"/>
        </w:rPr>
        <w:t>akadēmiskā kultūra – koleģiāla, uz akadēmiskās ētikas principiem balstīta, savstarpējas cieņas, prasīguma, ieinteresētības un atbalsta gaisotnē veidota sadarbība ar studējošajiem un citiem mācībspēkiem;</w:t>
      </w:r>
    </w:p>
    <w:p w14:paraId="54277C13" w14:textId="77777777" w:rsidR="00624EA8" w:rsidRPr="00E417B9" w:rsidRDefault="00624EA8" w:rsidP="0052609B">
      <w:pPr>
        <w:pStyle w:val="Bulleted"/>
        <w:rPr>
          <w:rFonts w:ascii="Times New Roman" w:hAnsi="Times New Roman" w:cs="Times New Roman"/>
        </w:rPr>
      </w:pPr>
      <w:r w:rsidRPr="00E417B9">
        <w:rPr>
          <w:rFonts w:ascii="Times New Roman" w:hAnsi="Times New Roman" w:cs="Times New Roman"/>
        </w:rPr>
        <w:t>atbildība par savu darbu sabiedrības un valsts priekšā atbilstoši DU kvalitātes vadības sistēmai un kvalitātes kultūrai.</w:t>
      </w:r>
      <w:r w:rsidRPr="00E417B9">
        <w:rPr>
          <w:rFonts w:ascii="Times New Roman" w:hAnsi="Times New Roman" w:cs="Times New Roman"/>
        </w:rPr>
        <w:cr/>
      </w:r>
    </w:p>
    <w:p w14:paraId="09CFC890" w14:textId="77777777" w:rsidR="00624EA8" w:rsidRPr="00E417B9" w:rsidRDefault="00624EA8" w:rsidP="0052609B">
      <w:pPr>
        <w:rPr>
          <w:rFonts w:ascii="Times New Roman" w:hAnsi="Times New Roman" w:cs="Times New Roman"/>
        </w:rPr>
      </w:pPr>
      <w:r w:rsidRPr="00E417B9">
        <w:rPr>
          <w:rFonts w:ascii="Times New Roman" w:hAnsi="Times New Roman" w:cs="Times New Roman"/>
        </w:rPr>
        <w:t xml:space="preserve">Akadēmiskā personāla kvalifikācija atbilst Augstskolu likuma prasībām, jo visi docētāji ir ar maģistra grādu vai zinātņu doktora grādu.  Studiju kursu docēšana ir pieļaujama mācībspēkiem ar maģistra grādu – gan vēlētiem, gan </w:t>
      </w:r>
      <w:proofErr w:type="spellStart"/>
      <w:r w:rsidRPr="00E417B9">
        <w:rPr>
          <w:rFonts w:ascii="Times New Roman" w:hAnsi="Times New Roman" w:cs="Times New Roman"/>
        </w:rPr>
        <w:t>viesdocētājiem</w:t>
      </w:r>
      <w:proofErr w:type="spellEnd"/>
      <w:r w:rsidRPr="00E417B9">
        <w:rPr>
          <w:rFonts w:ascii="Times New Roman" w:hAnsi="Times New Roman" w:cs="Times New Roman"/>
        </w:rPr>
        <w:t>.</w:t>
      </w:r>
    </w:p>
    <w:p w14:paraId="6199A25E" w14:textId="055E64E2" w:rsidR="009B19A1" w:rsidRPr="00E417B9" w:rsidRDefault="009B19A1" w:rsidP="009B19A1">
      <w:pPr>
        <w:rPr>
          <w:rFonts w:ascii="Times New Roman" w:hAnsi="Times New Roman" w:cs="Times New Roman"/>
        </w:rPr>
      </w:pPr>
      <w:r w:rsidRPr="00E417B9">
        <w:rPr>
          <w:rFonts w:ascii="Times New Roman" w:hAnsi="Times New Roman" w:cs="Times New Roman"/>
        </w:rPr>
        <w:t xml:space="preserve">Saskaņā ar LR Ministru kabineta noteikumiem Nr. 569 “Noteikumi par pedagogiem nepieciešamo izglītību un profesionālo kvalifikāciju un pedagogu profesionālās kompetences pilnveides kārtību, profesionālā pilnveide” </w:t>
      </w:r>
      <w:r w:rsidR="00691F79" w:rsidRPr="00E417B9">
        <w:rPr>
          <w:rFonts w:ascii="Times New Roman" w:hAnsi="Times New Roman" w:cs="Times New Roman"/>
        </w:rPr>
        <w:t>(</w:t>
      </w:r>
      <w:hyperlink r:id="rId49" w:history="1">
        <w:r w:rsidR="00691F79" w:rsidRPr="00E417B9">
          <w:rPr>
            <w:rStyle w:val="Hyperlink"/>
            <w:rFonts w:ascii="Times New Roman" w:hAnsi="Times New Roman" w:cs="Times New Roman"/>
            <w:color w:val="auto"/>
          </w:rPr>
          <w:t>https://likumi.lv/ta/id/301572-noteikumi-par-pedagogiem-nepieciesamo-izglitibu-un-profesionalo-kvalifikaciju-un-pedagogu-profesionalas-kompetences-pilnveides-</w:t>
        </w:r>
      </w:hyperlink>
      <w:r w:rsidR="00691F79" w:rsidRPr="00E417B9">
        <w:rPr>
          <w:rFonts w:ascii="Times New Roman" w:hAnsi="Times New Roman" w:cs="Times New Roman"/>
        </w:rPr>
        <w:t>... )</w:t>
      </w:r>
      <w:r w:rsidRPr="00E417B9">
        <w:rPr>
          <w:rFonts w:ascii="Times New Roman" w:hAnsi="Times New Roman" w:cs="Times New Roman"/>
        </w:rPr>
        <w:t>profesionālās kvalifikācijas paaugstināšana var ietvert profesionālās pilnveides mērķiem atbilstošu starptautisko mobilitāti, dalību projektos un piedalīšanos konferencēs un semināros, ko apliecina izsniegti dokumenti.</w:t>
      </w:r>
    </w:p>
    <w:p w14:paraId="765992A1" w14:textId="73BB6E7A" w:rsidR="00DA7112" w:rsidRPr="00E417B9" w:rsidRDefault="00DA7112" w:rsidP="00DA7112">
      <w:pPr>
        <w:rPr>
          <w:rFonts w:ascii="Times New Roman" w:hAnsi="Times New Roman" w:cs="Times New Roman"/>
          <w:sz w:val="24"/>
          <w:szCs w:val="24"/>
        </w:rPr>
      </w:pPr>
      <w:r w:rsidRPr="00E417B9">
        <w:rPr>
          <w:rFonts w:ascii="Times New Roman" w:hAnsi="Times New Roman" w:cs="Times New Roman"/>
        </w:rPr>
        <w:t>DU akadēmiskais personāls profesionālo prasmju pilnveidošanai aktīvi izmanto „ERASMUS+” programmas piedāvātās iespējas – DU docētāji programmas ietvaros regulāri apmeklē ārvalstu sadarbības augstskolas vai arī iesaistās personāla mācībās, pilnveidojot profesionālās kompetences, nodrošinot dalību mācībās, darba vērošanā ārvalstu sadarbības augstskolā vai nozares organizācijā</w:t>
      </w:r>
      <w:r w:rsidRPr="00E417B9">
        <w:rPr>
          <w:rFonts w:ascii="Times New Roman" w:hAnsi="Times New Roman" w:cs="Times New Roman"/>
          <w:sz w:val="24"/>
          <w:szCs w:val="24"/>
        </w:rPr>
        <w:t xml:space="preserve">. </w:t>
      </w:r>
    </w:p>
    <w:p w14:paraId="7C7D7D61" w14:textId="77777777" w:rsidR="00624EA8" w:rsidRPr="00E417B9" w:rsidRDefault="00624EA8" w:rsidP="009B19A1">
      <w:pPr>
        <w:rPr>
          <w:rFonts w:ascii="Times New Roman" w:hAnsi="Times New Roman" w:cs="Times New Roman"/>
        </w:rPr>
      </w:pPr>
    </w:p>
    <w:p w14:paraId="3156680E" w14:textId="1349ADB5" w:rsidR="005077B6" w:rsidRPr="00E417B9" w:rsidRDefault="007808FF" w:rsidP="005077B6">
      <w:pPr>
        <w:pStyle w:val="Caption"/>
        <w:rPr>
          <w:rFonts w:ascii="Times New Roman" w:hAnsi="Times New Roman" w:cs="Times New Roman"/>
          <w:color w:val="auto"/>
        </w:rPr>
      </w:pPr>
      <w:r w:rsidRPr="00E417B9">
        <w:rPr>
          <w:rFonts w:ascii="Times New Roman" w:hAnsi="Times New Roman" w:cs="Times New Roman"/>
          <w:color w:val="auto"/>
        </w:rPr>
        <w:fldChar w:fldCharType="begin"/>
      </w:r>
      <w:r w:rsidRPr="00E417B9">
        <w:rPr>
          <w:rFonts w:ascii="Times New Roman" w:hAnsi="Times New Roman" w:cs="Times New Roman"/>
          <w:color w:val="auto"/>
        </w:rPr>
        <w:instrText xml:space="preserve"> SEQ Table \* ARABIC </w:instrText>
      </w:r>
      <w:r w:rsidRPr="00E417B9">
        <w:rPr>
          <w:rFonts w:ascii="Times New Roman" w:hAnsi="Times New Roman" w:cs="Times New Roman"/>
          <w:color w:val="auto"/>
        </w:rPr>
        <w:fldChar w:fldCharType="separate"/>
      </w:r>
      <w:r w:rsidR="00121AB6" w:rsidRPr="00E417B9">
        <w:rPr>
          <w:rFonts w:ascii="Times New Roman" w:hAnsi="Times New Roman" w:cs="Times New Roman"/>
          <w:noProof/>
          <w:color w:val="auto"/>
        </w:rPr>
        <w:t>3</w:t>
      </w:r>
      <w:r w:rsidRPr="00E417B9">
        <w:rPr>
          <w:rFonts w:ascii="Times New Roman" w:hAnsi="Times New Roman" w:cs="Times New Roman"/>
          <w:noProof/>
          <w:color w:val="auto"/>
        </w:rPr>
        <w:fldChar w:fldCharType="end"/>
      </w:r>
      <w:r w:rsidR="005077B6" w:rsidRPr="00E417B9">
        <w:rPr>
          <w:rFonts w:ascii="Times New Roman" w:hAnsi="Times New Roman" w:cs="Times New Roman"/>
          <w:color w:val="auto"/>
        </w:rPr>
        <w:t>.tabula. Profesionālās kompetences pilnveides atbalsts DU</w:t>
      </w:r>
    </w:p>
    <w:tbl>
      <w:tblPr>
        <w:tblStyle w:val="GridTable4-Accent5"/>
        <w:tblW w:w="0" w:type="auto"/>
        <w:tblLook w:val="04A0" w:firstRow="1" w:lastRow="0" w:firstColumn="1" w:lastColumn="0" w:noHBand="0" w:noVBand="1"/>
      </w:tblPr>
      <w:tblGrid>
        <w:gridCol w:w="4574"/>
        <w:gridCol w:w="4770"/>
      </w:tblGrid>
      <w:tr w:rsidR="00E417B9" w:rsidRPr="00E417B9" w14:paraId="5614395A" w14:textId="77777777" w:rsidTr="00F456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29" w:type="dxa"/>
            <w:vAlign w:val="center"/>
          </w:tcPr>
          <w:p w14:paraId="58B4EC62" w14:textId="77777777" w:rsidR="00F4565C" w:rsidRPr="00E417B9" w:rsidRDefault="00F4565C" w:rsidP="00F4565C">
            <w:pPr>
              <w:pStyle w:val="table"/>
              <w:jc w:val="center"/>
              <w:rPr>
                <w:rFonts w:ascii="Times New Roman" w:hAnsi="Times New Roman" w:cs="Times New Roman"/>
                <w:b w:val="0"/>
                <w:color w:val="auto"/>
              </w:rPr>
            </w:pPr>
            <w:r w:rsidRPr="00E417B9">
              <w:rPr>
                <w:rFonts w:ascii="Times New Roman" w:hAnsi="Times New Roman" w:cs="Times New Roman"/>
                <w:color w:val="auto"/>
              </w:rPr>
              <w:t>Mācībspēku aktivitātes</w:t>
            </w:r>
          </w:p>
        </w:tc>
        <w:tc>
          <w:tcPr>
            <w:tcW w:w="5452" w:type="dxa"/>
            <w:vAlign w:val="center"/>
          </w:tcPr>
          <w:p w14:paraId="2FDD4105" w14:textId="77777777" w:rsidR="00F4565C" w:rsidRPr="00E417B9" w:rsidRDefault="00F4565C" w:rsidP="00F4565C">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rPr>
            </w:pPr>
            <w:r w:rsidRPr="00E417B9">
              <w:rPr>
                <w:rFonts w:ascii="Times New Roman" w:hAnsi="Times New Roman" w:cs="Times New Roman"/>
                <w:color w:val="auto"/>
              </w:rPr>
              <w:t>Motivācija</w:t>
            </w:r>
          </w:p>
        </w:tc>
      </w:tr>
      <w:tr w:rsidR="00E417B9" w:rsidRPr="00E417B9" w14:paraId="3278D42F" w14:textId="77777777" w:rsidTr="00F45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29" w:type="dxa"/>
          </w:tcPr>
          <w:p w14:paraId="60E9180C" w14:textId="77777777" w:rsidR="00F4565C" w:rsidRPr="00E417B9" w:rsidRDefault="00F4565C" w:rsidP="00F4565C">
            <w:pPr>
              <w:pStyle w:val="table"/>
              <w:rPr>
                <w:rFonts w:ascii="Times New Roman" w:hAnsi="Times New Roman" w:cs="Times New Roman"/>
                <w:b w:val="0"/>
                <w:bCs w:val="0"/>
              </w:rPr>
            </w:pPr>
            <w:r w:rsidRPr="00E417B9">
              <w:rPr>
                <w:rFonts w:ascii="Times New Roman" w:hAnsi="Times New Roman" w:cs="Times New Roman"/>
                <w:b w:val="0"/>
                <w:bCs w:val="0"/>
              </w:rPr>
              <w:t>Docētājiem tiek dota iespēja papildināt un paplašināt savas zināšanas un profesionalitāti, ERASMUS+ u.c. mobilitātes programmu ietvaros.</w:t>
            </w:r>
          </w:p>
        </w:tc>
        <w:tc>
          <w:tcPr>
            <w:tcW w:w="5452" w:type="dxa"/>
          </w:tcPr>
          <w:p w14:paraId="694C62D7" w14:textId="77777777" w:rsidR="00F4565C" w:rsidRPr="00E417B9" w:rsidRDefault="00F4565C" w:rsidP="00F4565C">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Iegūst ārzemju pieredzi, stažējoties un vadot lekcijas ārvalstu augstskolās/organizācijās.</w:t>
            </w:r>
          </w:p>
        </w:tc>
      </w:tr>
      <w:tr w:rsidR="00E417B9" w:rsidRPr="00E417B9" w14:paraId="1467E437" w14:textId="77777777" w:rsidTr="00F4565C">
        <w:tc>
          <w:tcPr>
            <w:cnfStyle w:val="001000000000" w:firstRow="0" w:lastRow="0" w:firstColumn="1" w:lastColumn="0" w:oddVBand="0" w:evenVBand="0" w:oddHBand="0" w:evenHBand="0" w:firstRowFirstColumn="0" w:firstRowLastColumn="0" w:lastRowFirstColumn="0" w:lastRowLastColumn="0"/>
            <w:tcW w:w="5429" w:type="dxa"/>
          </w:tcPr>
          <w:p w14:paraId="6070CF23" w14:textId="44F8EAB8" w:rsidR="00F4565C" w:rsidRPr="00E417B9" w:rsidRDefault="00F4565C" w:rsidP="00F4565C">
            <w:pPr>
              <w:pStyle w:val="table"/>
              <w:rPr>
                <w:rFonts w:ascii="Times New Roman" w:hAnsi="Times New Roman" w:cs="Times New Roman"/>
                <w:b w:val="0"/>
                <w:bCs w:val="0"/>
              </w:rPr>
            </w:pPr>
            <w:r w:rsidRPr="00E417B9">
              <w:rPr>
                <w:rFonts w:ascii="Times New Roman" w:hAnsi="Times New Roman" w:cs="Times New Roman"/>
                <w:b w:val="0"/>
                <w:bCs w:val="0"/>
              </w:rPr>
              <w:t xml:space="preserve">Piedalīšanās konferencēs, zinātnisko publikāciju izstrāde, darbs projektos, zinātnes komunikācijas aktivitāšu organizēšana </w:t>
            </w:r>
            <w:proofErr w:type="spellStart"/>
            <w:r w:rsidRPr="00E417B9">
              <w:rPr>
                <w:rFonts w:ascii="Times New Roman" w:hAnsi="Times New Roman" w:cs="Times New Roman"/>
                <w:b w:val="0"/>
                <w:bCs w:val="0"/>
              </w:rPr>
              <w:t>utml</w:t>
            </w:r>
            <w:proofErr w:type="spellEnd"/>
            <w:r w:rsidRPr="00E417B9">
              <w:rPr>
                <w:rFonts w:ascii="Times New Roman" w:hAnsi="Times New Roman" w:cs="Times New Roman"/>
                <w:b w:val="0"/>
                <w:bCs w:val="0"/>
              </w:rPr>
              <w:t>.</w:t>
            </w:r>
          </w:p>
        </w:tc>
        <w:tc>
          <w:tcPr>
            <w:tcW w:w="5452" w:type="dxa"/>
          </w:tcPr>
          <w:p w14:paraId="62C7572A" w14:textId="77777777" w:rsidR="00F4565C" w:rsidRPr="00E417B9" w:rsidRDefault="00F4565C" w:rsidP="00F4565C">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Docētājiem par iepriekšējā perioda zinātnisko sniegumu tiek piešķirts finansējums nākamā perioda zinātniskajām aktivitātēm.</w:t>
            </w:r>
          </w:p>
        </w:tc>
      </w:tr>
      <w:tr w:rsidR="00E417B9" w:rsidRPr="00E417B9" w14:paraId="009185E7" w14:textId="77777777" w:rsidTr="00F45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29" w:type="dxa"/>
          </w:tcPr>
          <w:p w14:paraId="70AAD26B" w14:textId="5E1316FE" w:rsidR="00F4565C" w:rsidRPr="00E417B9" w:rsidRDefault="001F7A77" w:rsidP="00F4565C">
            <w:pPr>
              <w:pStyle w:val="table"/>
              <w:rPr>
                <w:rFonts w:ascii="Times New Roman" w:hAnsi="Times New Roman" w:cs="Times New Roman"/>
                <w:b w:val="0"/>
                <w:bCs w:val="0"/>
              </w:rPr>
            </w:pPr>
            <w:proofErr w:type="spellStart"/>
            <w:r w:rsidRPr="00E417B9">
              <w:rPr>
                <w:rFonts w:ascii="Times New Roman" w:hAnsi="Times New Roman" w:cs="Times New Roman"/>
                <w:b w:val="0"/>
                <w:bCs w:val="0"/>
              </w:rPr>
              <w:t>WoS</w:t>
            </w:r>
            <w:proofErr w:type="spellEnd"/>
            <w:r w:rsidR="00F4565C" w:rsidRPr="00E417B9">
              <w:rPr>
                <w:rFonts w:ascii="Times New Roman" w:hAnsi="Times New Roman" w:cs="Times New Roman"/>
                <w:b w:val="0"/>
                <w:bCs w:val="0"/>
              </w:rPr>
              <w:t xml:space="preserve"> un SCOPUS indeksētos izdevumos iekļautu zinātnisko rakstu sagatavošana un publicēšana.</w:t>
            </w:r>
          </w:p>
        </w:tc>
        <w:tc>
          <w:tcPr>
            <w:tcW w:w="5452" w:type="dxa"/>
          </w:tcPr>
          <w:p w14:paraId="645734CD" w14:textId="77777777" w:rsidR="00F4565C" w:rsidRPr="00E417B9" w:rsidRDefault="00F4565C" w:rsidP="00F4565C">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Docētāji saņem atlīdzību par izdevumiem, kas saistīti ar zinātnisko rakstu sagatavošanu un publicēšanu.</w:t>
            </w:r>
          </w:p>
        </w:tc>
      </w:tr>
      <w:tr w:rsidR="00E417B9" w:rsidRPr="00E417B9" w14:paraId="6F6440CD" w14:textId="77777777" w:rsidTr="00F4565C">
        <w:tc>
          <w:tcPr>
            <w:cnfStyle w:val="001000000000" w:firstRow="0" w:lastRow="0" w:firstColumn="1" w:lastColumn="0" w:oddVBand="0" w:evenVBand="0" w:oddHBand="0" w:evenHBand="0" w:firstRowFirstColumn="0" w:firstRowLastColumn="0" w:lastRowFirstColumn="0" w:lastRowLastColumn="0"/>
            <w:tcW w:w="5429" w:type="dxa"/>
          </w:tcPr>
          <w:p w14:paraId="69CA91D5" w14:textId="77777777" w:rsidR="00F4565C" w:rsidRPr="00E417B9" w:rsidRDefault="00F4565C" w:rsidP="00F4565C">
            <w:pPr>
              <w:pStyle w:val="table"/>
              <w:rPr>
                <w:rFonts w:ascii="Times New Roman" w:hAnsi="Times New Roman" w:cs="Times New Roman"/>
                <w:b w:val="0"/>
                <w:bCs w:val="0"/>
              </w:rPr>
            </w:pPr>
            <w:r w:rsidRPr="00E417B9">
              <w:rPr>
                <w:rFonts w:ascii="Times New Roman" w:hAnsi="Times New Roman" w:cs="Times New Roman"/>
                <w:b w:val="0"/>
                <w:bCs w:val="0"/>
              </w:rPr>
              <w:t>Hirša indeksa kāpināšana.</w:t>
            </w:r>
          </w:p>
        </w:tc>
        <w:tc>
          <w:tcPr>
            <w:tcW w:w="5452" w:type="dxa"/>
          </w:tcPr>
          <w:p w14:paraId="1B498AF3" w14:textId="2E2572CE" w:rsidR="00F4565C" w:rsidRPr="00E417B9" w:rsidRDefault="00F4565C" w:rsidP="00F4565C">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 xml:space="preserve">DU akadēmiskais personāls saņem atlīdzību par </w:t>
            </w:r>
            <w:proofErr w:type="spellStart"/>
            <w:r w:rsidRPr="00E417B9">
              <w:rPr>
                <w:rFonts w:ascii="Times New Roman" w:hAnsi="Times New Roman" w:cs="Times New Roman"/>
              </w:rPr>
              <w:t>citējamību</w:t>
            </w:r>
            <w:proofErr w:type="spellEnd"/>
            <w:r w:rsidRPr="00E417B9">
              <w:rPr>
                <w:rFonts w:ascii="Times New Roman" w:hAnsi="Times New Roman" w:cs="Times New Roman"/>
              </w:rPr>
              <w:t xml:space="preserve"> raksturojošo Hirša indeksu SCOPUS un / vai </w:t>
            </w:r>
            <w:proofErr w:type="spellStart"/>
            <w:r w:rsidR="001F7A77" w:rsidRPr="00E417B9">
              <w:rPr>
                <w:rFonts w:ascii="Times New Roman" w:hAnsi="Times New Roman" w:cs="Times New Roman"/>
              </w:rPr>
              <w:t>WoS</w:t>
            </w:r>
            <w:proofErr w:type="spellEnd"/>
            <w:r w:rsidRPr="00E417B9">
              <w:rPr>
                <w:rFonts w:ascii="Times New Roman" w:hAnsi="Times New Roman" w:cs="Times New Roman"/>
              </w:rPr>
              <w:t xml:space="preserve"> datu bāzēs.</w:t>
            </w:r>
          </w:p>
        </w:tc>
      </w:tr>
      <w:tr w:rsidR="00E417B9" w:rsidRPr="00E417B9" w14:paraId="1B30A549" w14:textId="77777777" w:rsidTr="00F45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29" w:type="dxa"/>
          </w:tcPr>
          <w:p w14:paraId="7416DEF9" w14:textId="77777777" w:rsidR="00F4565C" w:rsidRPr="00E417B9" w:rsidRDefault="00F4565C" w:rsidP="00F4565C">
            <w:pPr>
              <w:pStyle w:val="table"/>
              <w:rPr>
                <w:rFonts w:ascii="Times New Roman" w:hAnsi="Times New Roman" w:cs="Times New Roman"/>
                <w:b w:val="0"/>
                <w:bCs w:val="0"/>
              </w:rPr>
            </w:pPr>
            <w:r w:rsidRPr="00E417B9">
              <w:rPr>
                <w:rFonts w:ascii="Times New Roman" w:hAnsi="Times New Roman" w:cs="Times New Roman"/>
                <w:b w:val="0"/>
                <w:bCs w:val="0"/>
              </w:rPr>
              <w:t>Zinātnisko komandējumu izdevumu apmaksa.</w:t>
            </w:r>
          </w:p>
        </w:tc>
        <w:tc>
          <w:tcPr>
            <w:tcW w:w="5452" w:type="dxa"/>
          </w:tcPr>
          <w:p w14:paraId="2C74E2E1" w14:textId="77777777" w:rsidR="00F4565C" w:rsidRPr="00E417B9" w:rsidRDefault="00F4565C" w:rsidP="00F4565C">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t>DU apmaksā komandējumus, kas saistīti ar dalību zinātniskos pasākumos un zinātnisko pētījumu veikšanu.</w:t>
            </w:r>
          </w:p>
        </w:tc>
      </w:tr>
      <w:tr w:rsidR="00E417B9" w:rsidRPr="00E417B9" w14:paraId="2A1DE476" w14:textId="77777777" w:rsidTr="00F4565C">
        <w:tc>
          <w:tcPr>
            <w:cnfStyle w:val="001000000000" w:firstRow="0" w:lastRow="0" w:firstColumn="1" w:lastColumn="0" w:oddVBand="0" w:evenVBand="0" w:oddHBand="0" w:evenHBand="0" w:firstRowFirstColumn="0" w:firstRowLastColumn="0" w:lastRowFirstColumn="0" w:lastRowLastColumn="0"/>
            <w:tcW w:w="5429" w:type="dxa"/>
          </w:tcPr>
          <w:p w14:paraId="3441A94D" w14:textId="77777777" w:rsidR="00F4565C" w:rsidRPr="00E417B9" w:rsidRDefault="00F4565C" w:rsidP="00F4565C">
            <w:pPr>
              <w:pStyle w:val="table"/>
              <w:rPr>
                <w:rFonts w:ascii="Times New Roman" w:hAnsi="Times New Roman" w:cs="Times New Roman"/>
                <w:b w:val="0"/>
                <w:bCs w:val="0"/>
              </w:rPr>
            </w:pPr>
            <w:r w:rsidRPr="00E417B9">
              <w:rPr>
                <w:rFonts w:ascii="Times New Roman" w:hAnsi="Times New Roman" w:cs="Times New Roman"/>
                <w:b w:val="0"/>
                <w:bCs w:val="0"/>
              </w:rPr>
              <w:t xml:space="preserve">DU Informācijas un komunikāciju tehnoloģiju daļa un Studiju kvalitātes novērtēšanas centrs organizē </w:t>
            </w:r>
            <w:r w:rsidRPr="00E417B9">
              <w:rPr>
                <w:rFonts w:ascii="Times New Roman" w:hAnsi="Times New Roman" w:cs="Times New Roman"/>
                <w:b w:val="0"/>
                <w:bCs w:val="0"/>
              </w:rPr>
              <w:lastRenderedPageBreak/>
              <w:t>profesionālās pilnveides kursus.</w:t>
            </w:r>
          </w:p>
        </w:tc>
        <w:tc>
          <w:tcPr>
            <w:tcW w:w="5452" w:type="dxa"/>
          </w:tcPr>
          <w:p w14:paraId="5608C943" w14:textId="77777777" w:rsidR="00F4565C" w:rsidRPr="00E417B9" w:rsidRDefault="00F4565C" w:rsidP="00F4565C">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417B9">
              <w:rPr>
                <w:rFonts w:ascii="Times New Roman" w:hAnsi="Times New Roman" w:cs="Times New Roman"/>
              </w:rPr>
              <w:lastRenderedPageBreak/>
              <w:t xml:space="preserve">Docētāji pilnveido svešvalodu zināšanas, apgūst aktualitātes mācību metodikās un piedalās e-resursu </w:t>
            </w:r>
            <w:r w:rsidRPr="00E417B9">
              <w:rPr>
                <w:rFonts w:ascii="Times New Roman" w:hAnsi="Times New Roman" w:cs="Times New Roman"/>
              </w:rPr>
              <w:lastRenderedPageBreak/>
              <w:t>izmantošanas apmācībās.</w:t>
            </w:r>
          </w:p>
        </w:tc>
      </w:tr>
    </w:tbl>
    <w:p w14:paraId="2229DDEC" w14:textId="075653BB" w:rsidR="009B19A1" w:rsidRPr="00E417B9" w:rsidRDefault="009B19A1" w:rsidP="009B19A1">
      <w:pPr>
        <w:rPr>
          <w:rFonts w:ascii="Times New Roman" w:hAnsi="Times New Roman" w:cs="Times New Roman"/>
        </w:rPr>
      </w:pPr>
    </w:p>
    <w:p w14:paraId="3B33708A" w14:textId="4E7D87E1" w:rsidR="009B19A1" w:rsidRPr="00E417B9" w:rsidRDefault="009B19A1" w:rsidP="009B19A1">
      <w:pPr>
        <w:rPr>
          <w:rFonts w:ascii="Times New Roman" w:hAnsi="Times New Roman" w:cs="Times New Roman"/>
        </w:rPr>
      </w:pPr>
      <w:r w:rsidRPr="00E417B9">
        <w:rPr>
          <w:rFonts w:ascii="Times New Roman" w:hAnsi="Times New Roman" w:cs="Times New Roman"/>
        </w:rPr>
        <w:t>Mācībspēku kvalifikācijas paaugstināšanas piedāvātās iespējas būtiski ietekmē studiju kvalitāti. Ar profesionālās pilnveides un zinātniskās darbības atbalsta instrumentiem notiek jauniegūto zināšanu un pieredzes pārnese uz studiju kursu saturu, studējošajiem tiek piedāvātas aktuālas zinātnisko darbu tēmas.</w:t>
      </w:r>
    </w:p>
    <w:p w14:paraId="7F33F772" w14:textId="584CEB13" w:rsidR="00306E54" w:rsidRPr="00E417B9" w:rsidRDefault="00306E54" w:rsidP="009B19A1">
      <w:pPr>
        <w:rPr>
          <w:rFonts w:ascii="Times New Roman" w:hAnsi="Times New Roman" w:cs="Times New Roman"/>
        </w:rPr>
      </w:pPr>
      <w:r w:rsidRPr="00E417B9">
        <w:rPr>
          <w:rFonts w:ascii="Times New Roman" w:hAnsi="Times New Roman" w:cs="Times New Roman"/>
        </w:rPr>
        <w:t xml:space="preserve">Pilnveidojot prasmes strādāt attālināti, studiju virziena docētāji regulāri piedalās apmācībās, piem., lai nodrošinātu pilnvērtīgu e-studiju vides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iespēju izmantošanu. ESF projekta “Studiju programmu fragmentācijas samazināšana un resursu koplietošanas</w:t>
      </w:r>
      <w:r w:rsidR="006E78EE" w:rsidRPr="00E417B9">
        <w:rPr>
          <w:rFonts w:ascii="Times New Roman" w:hAnsi="Times New Roman" w:cs="Times New Roman"/>
        </w:rPr>
        <w:t xml:space="preserve"> </w:t>
      </w:r>
      <w:r w:rsidRPr="00E417B9">
        <w:rPr>
          <w:rFonts w:ascii="Times New Roman" w:hAnsi="Times New Roman" w:cs="Times New Roman"/>
        </w:rPr>
        <w:t>stiprināšana Daugavpils Universitātē”, Nr. 8.2.1.0/18/A/019 ietvaros tika organizēti semināri</w:t>
      </w:r>
      <w:r w:rsidR="00DC2307" w:rsidRPr="00E417B9">
        <w:rPr>
          <w:rFonts w:ascii="Times New Roman" w:hAnsi="Times New Roman" w:cs="Times New Roman"/>
        </w:rPr>
        <w:t xml:space="preserve"> </w:t>
      </w:r>
      <w:r w:rsidRPr="00E417B9">
        <w:rPr>
          <w:rFonts w:ascii="Times New Roman" w:hAnsi="Times New Roman" w:cs="Times New Roman"/>
        </w:rPr>
        <w:t>docētājiem nepieciešamo studiju kursu atbalsta materiālu izstrādei un integrācijai studiju procesā</w:t>
      </w:r>
      <w:r w:rsidR="00DC2307" w:rsidRPr="00E417B9">
        <w:rPr>
          <w:rFonts w:ascii="Times New Roman" w:hAnsi="Times New Roman" w:cs="Times New Roman"/>
        </w:rPr>
        <w:t>.</w:t>
      </w:r>
    </w:p>
    <w:p w14:paraId="3F7134C0" w14:textId="77777777" w:rsidR="009B19A1" w:rsidRPr="00E417B9" w:rsidRDefault="009B19A1" w:rsidP="009B19A1">
      <w:pPr>
        <w:rPr>
          <w:rFonts w:ascii="Times New Roman" w:hAnsi="Times New Roman" w:cs="Times New Roman"/>
        </w:rPr>
      </w:pPr>
      <w:r w:rsidRPr="00E417B9">
        <w:rPr>
          <w:rFonts w:ascii="Times New Roman" w:hAnsi="Times New Roman" w:cs="Times New Roman"/>
        </w:rPr>
        <w:t>Atgriezeniskā saite par studiju kursa saturu aktualitāti tiek gūta studējošo aptaujās. Brīvajās atbildēs studējošie izsaka viedokli par docētāju kompetenci un studiju kursu saturā aplūkojamo tēmu aktualitāti. Tāpat studējošie tiek iesaistīti zinātnes pārneses aktivitāšu organizēšanā un nodrošināšanā (Zinātnieku nakts, Zinātnes festivāls, Zinātnes skola u.c. pasākumi).</w:t>
      </w:r>
    </w:p>
    <w:p w14:paraId="0B979B50" w14:textId="77777777" w:rsidR="00275A87" w:rsidRPr="00E417B9" w:rsidRDefault="00275A87" w:rsidP="00275A87">
      <w:pPr>
        <w:rPr>
          <w:rFonts w:ascii="Times New Roman" w:hAnsi="Times New Roman" w:cs="Times New Roman"/>
        </w:rPr>
      </w:pPr>
    </w:p>
    <w:p w14:paraId="522DF978" w14:textId="77777777" w:rsidR="00275A87" w:rsidRPr="00E417B9" w:rsidRDefault="00275A87" w:rsidP="0044579D">
      <w:pPr>
        <w:pStyle w:val="Heading3"/>
        <w:rPr>
          <w:rFonts w:ascii="Times New Roman" w:hAnsi="Times New Roman" w:cs="Times New Roman"/>
          <w:color w:val="auto"/>
        </w:rPr>
      </w:pPr>
      <w:r w:rsidRPr="00E417B9">
        <w:rPr>
          <w:rFonts w:ascii="Times New Roman" w:hAnsi="Times New Roman" w:cs="Times New Roman"/>
          <w:color w:val="auto"/>
        </w:rPr>
        <w:t xml:space="preserve">2.3.7. Sniegt informāciju par studiju virzienam atbilstošo studiju programmu īstenošanā iesaistīto mācībspēku skaitu, mācībspēku akadēmiskās, administratīvās (ja piemērojams) un pētnieciskās slodzes analīzi un novērtējumu. </w:t>
      </w:r>
    </w:p>
    <w:p w14:paraId="48C84D48" w14:textId="49171C14" w:rsidR="00275A87" w:rsidRPr="00E417B9" w:rsidRDefault="003A0B36" w:rsidP="00425FE9">
      <w:pPr>
        <w:rPr>
          <w:rFonts w:ascii="Times New Roman" w:hAnsi="Times New Roman" w:cs="Times New Roman"/>
        </w:rPr>
      </w:pPr>
      <w:r w:rsidRPr="00E417B9">
        <w:rPr>
          <w:rFonts w:ascii="Times New Roman" w:hAnsi="Times New Roman" w:cs="Times New Roman"/>
        </w:rPr>
        <w:t>S</w:t>
      </w:r>
      <w:r w:rsidR="00425FE9" w:rsidRPr="00E417B9">
        <w:rPr>
          <w:rFonts w:ascii="Times New Roman" w:hAnsi="Times New Roman" w:cs="Times New Roman"/>
        </w:rPr>
        <w:t xml:space="preserve">tudiju virziena </w:t>
      </w:r>
      <w:r w:rsidR="002D0171" w:rsidRPr="00E417B9">
        <w:rPr>
          <w:rFonts w:ascii="Times New Roman" w:hAnsi="Times New Roman" w:cs="Times New Roman"/>
        </w:rPr>
        <w:t xml:space="preserve">“Ķīmija, ķīmijas tehnoloģijas un biotehnoloģija” </w:t>
      </w:r>
      <w:r w:rsidR="00425FE9" w:rsidRPr="00E417B9">
        <w:rPr>
          <w:rFonts w:ascii="Times New Roman" w:hAnsi="Times New Roman" w:cs="Times New Roman"/>
        </w:rPr>
        <w:t xml:space="preserve">studiju programmu īstenošanā iesaistīti </w:t>
      </w:r>
      <w:r w:rsidR="009D7C9A" w:rsidRPr="00E417B9">
        <w:rPr>
          <w:rFonts w:ascii="Times New Roman" w:hAnsi="Times New Roman" w:cs="Times New Roman"/>
        </w:rPr>
        <w:t>28</w:t>
      </w:r>
      <w:r w:rsidR="00425FE9" w:rsidRPr="00E417B9">
        <w:rPr>
          <w:rFonts w:ascii="Times New Roman" w:hAnsi="Times New Roman" w:cs="Times New Roman"/>
        </w:rPr>
        <w:t xml:space="preserve"> mācībspēki, no tiem </w:t>
      </w:r>
      <w:r w:rsidR="00C963CF" w:rsidRPr="00E417B9">
        <w:rPr>
          <w:rFonts w:ascii="Times New Roman" w:hAnsi="Times New Roman" w:cs="Times New Roman"/>
        </w:rPr>
        <w:t>3</w:t>
      </w:r>
      <w:r w:rsidR="00A7666A" w:rsidRPr="00E417B9">
        <w:rPr>
          <w:rFonts w:ascii="Times New Roman" w:hAnsi="Times New Roman" w:cs="Times New Roman"/>
        </w:rPr>
        <w:t xml:space="preserve"> </w:t>
      </w:r>
      <w:r w:rsidR="00425FE9" w:rsidRPr="00E417B9">
        <w:rPr>
          <w:rFonts w:ascii="Times New Roman" w:hAnsi="Times New Roman" w:cs="Times New Roman"/>
        </w:rPr>
        <w:t xml:space="preserve">profesori, </w:t>
      </w:r>
      <w:r w:rsidR="00A7666A" w:rsidRPr="00E417B9">
        <w:rPr>
          <w:rFonts w:ascii="Times New Roman" w:hAnsi="Times New Roman" w:cs="Times New Roman"/>
        </w:rPr>
        <w:t>4</w:t>
      </w:r>
      <w:r w:rsidR="00425FE9" w:rsidRPr="00E417B9">
        <w:rPr>
          <w:rFonts w:ascii="Times New Roman" w:hAnsi="Times New Roman" w:cs="Times New Roman"/>
        </w:rPr>
        <w:t xml:space="preserve"> asociētie profesori, </w:t>
      </w:r>
      <w:r w:rsidR="0059291B" w:rsidRPr="00E417B9">
        <w:rPr>
          <w:rFonts w:ascii="Times New Roman" w:hAnsi="Times New Roman" w:cs="Times New Roman"/>
        </w:rPr>
        <w:t>6</w:t>
      </w:r>
      <w:r w:rsidR="00425FE9" w:rsidRPr="00E417B9">
        <w:rPr>
          <w:rFonts w:ascii="Times New Roman" w:hAnsi="Times New Roman" w:cs="Times New Roman"/>
        </w:rPr>
        <w:t xml:space="preserve"> docenti, </w:t>
      </w:r>
      <w:r w:rsidR="00C963CF" w:rsidRPr="00E417B9">
        <w:rPr>
          <w:rFonts w:ascii="Times New Roman" w:hAnsi="Times New Roman" w:cs="Times New Roman"/>
        </w:rPr>
        <w:t>4</w:t>
      </w:r>
      <w:r w:rsidR="00425FE9" w:rsidRPr="00E417B9">
        <w:rPr>
          <w:rFonts w:ascii="Times New Roman" w:hAnsi="Times New Roman" w:cs="Times New Roman"/>
        </w:rPr>
        <w:t xml:space="preserve"> lektori</w:t>
      </w:r>
      <w:r w:rsidR="00A7666A" w:rsidRPr="00E417B9">
        <w:rPr>
          <w:rFonts w:ascii="Times New Roman" w:hAnsi="Times New Roman" w:cs="Times New Roman"/>
        </w:rPr>
        <w:t>,</w:t>
      </w:r>
      <w:r w:rsidR="00425FE9" w:rsidRPr="00E417B9">
        <w:rPr>
          <w:rFonts w:ascii="Times New Roman" w:hAnsi="Times New Roman" w:cs="Times New Roman"/>
        </w:rPr>
        <w:t xml:space="preserve"> </w:t>
      </w:r>
      <w:r w:rsidR="00A7666A" w:rsidRPr="00E417B9">
        <w:rPr>
          <w:rFonts w:ascii="Times New Roman" w:hAnsi="Times New Roman" w:cs="Times New Roman"/>
        </w:rPr>
        <w:t>1</w:t>
      </w:r>
      <w:r w:rsidR="00425FE9" w:rsidRPr="00E417B9">
        <w:rPr>
          <w:rFonts w:ascii="Times New Roman" w:hAnsi="Times New Roman" w:cs="Times New Roman"/>
        </w:rPr>
        <w:t xml:space="preserve"> asist</w:t>
      </w:r>
      <w:r w:rsidR="00A7666A" w:rsidRPr="00E417B9">
        <w:rPr>
          <w:rFonts w:ascii="Times New Roman" w:hAnsi="Times New Roman" w:cs="Times New Roman"/>
        </w:rPr>
        <w:t xml:space="preserve">ents, </w:t>
      </w:r>
      <w:r w:rsidR="00C963CF" w:rsidRPr="00E417B9">
        <w:rPr>
          <w:rFonts w:ascii="Times New Roman" w:hAnsi="Times New Roman" w:cs="Times New Roman"/>
        </w:rPr>
        <w:t>2</w:t>
      </w:r>
      <w:r w:rsidR="00A7666A" w:rsidRPr="00E417B9">
        <w:rPr>
          <w:rFonts w:ascii="Times New Roman" w:hAnsi="Times New Roman" w:cs="Times New Roman"/>
        </w:rPr>
        <w:t xml:space="preserve"> vadošie pētnieki un </w:t>
      </w:r>
      <w:r w:rsidR="00C963CF" w:rsidRPr="00E417B9">
        <w:rPr>
          <w:rFonts w:ascii="Times New Roman" w:hAnsi="Times New Roman" w:cs="Times New Roman"/>
        </w:rPr>
        <w:t>1</w:t>
      </w:r>
      <w:r w:rsidR="00A7666A" w:rsidRPr="00E417B9">
        <w:rPr>
          <w:rFonts w:ascii="Times New Roman" w:hAnsi="Times New Roman" w:cs="Times New Roman"/>
        </w:rPr>
        <w:t xml:space="preserve"> pētniek</w:t>
      </w:r>
      <w:r w:rsidR="00C963CF" w:rsidRPr="00E417B9">
        <w:rPr>
          <w:rFonts w:ascii="Times New Roman" w:hAnsi="Times New Roman" w:cs="Times New Roman"/>
        </w:rPr>
        <w:t>s</w:t>
      </w:r>
      <w:r w:rsidR="00425FE9" w:rsidRPr="00E417B9">
        <w:rPr>
          <w:rFonts w:ascii="Times New Roman" w:hAnsi="Times New Roman" w:cs="Times New Roman"/>
        </w:rPr>
        <w:t xml:space="preserve">. </w:t>
      </w:r>
      <w:r w:rsidR="00C963CF" w:rsidRPr="00E417B9">
        <w:rPr>
          <w:rFonts w:ascii="Times New Roman" w:hAnsi="Times New Roman" w:cs="Times New Roman"/>
        </w:rPr>
        <w:t>15</w:t>
      </w:r>
      <w:r w:rsidR="00425FE9" w:rsidRPr="00E417B9">
        <w:rPr>
          <w:rFonts w:ascii="Times New Roman" w:hAnsi="Times New Roman" w:cs="Times New Roman"/>
        </w:rPr>
        <w:t xml:space="preserve"> docētāji ir ievēlēti DU un </w:t>
      </w:r>
      <w:r w:rsidR="00A7666A" w:rsidRPr="00E417B9">
        <w:rPr>
          <w:rFonts w:ascii="Times New Roman" w:hAnsi="Times New Roman" w:cs="Times New Roman"/>
        </w:rPr>
        <w:t>6</w:t>
      </w:r>
      <w:r w:rsidR="00425FE9" w:rsidRPr="00E417B9">
        <w:rPr>
          <w:rFonts w:ascii="Times New Roman" w:hAnsi="Times New Roman" w:cs="Times New Roman"/>
        </w:rPr>
        <w:t xml:space="preserve"> ir </w:t>
      </w:r>
      <w:proofErr w:type="spellStart"/>
      <w:r w:rsidR="00425FE9" w:rsidRPr="00E417B9">
        <w:rPr>
          <w:rFonts w:ascii="Times New Roman" w:hAnsi="Times New Roman" w:cs="Times New Roman"/>
        </w:rPr>
        <w:t>viesdocētāji</w:t>
      </w:r>
      <w:proofErr w:type="spellEnd"/>
      <w:r w:rsidR="00424584" w:rsidRPr="00E417B9">
        <w:rPr>
          <w:rFonts w:ascii="Times New Roman" w:hAnsi="Times New Roman" w:cs="Times New Roman"/>
        </w:rPr>
        <w:t xml:space="preserve">. </w:t>
      </w:r>
      <w:r w:rsidR="00C963CF" w:rsidRPr="00E417B9">
        <w:rPr>
          <w:rFonts w:ascii="Times New Roman" w:hAnsi="Times New Roman" w:cs="Times New Roman"/>
        </w:rPr>
        <w:t>16</w:t>
      </w:r>
      <w:r w:rsidR="0008617B" w:rsidRPr="00E417B9">
        <w:rPr>
          <w:rFonts w:ascii="Times New Roman" w:hAnsi="Times New Roman" w:cs="Times New Roman"/>
        </w:rPr>
        <w:t xml:space="preserve"> docētājiem (</w:t>
      </w:r>
      <w:r w:rsidR="00A7666A" w:rsidRPr="00E417B9">
        <w:rPr>
          <w:rFonts w:ascii="Times New Roman" w:hAnsi="Times New Roman" w:cs="Times New Roman"/>
        </w:rPr>
        <w:t>7</w:t>
      </w:r>
      <w:r w:rsidR="00C963CF" w:rsidRPr="00E417B9">
        <w:rPr>
          <w:rFonts w:ascii="Times New Roman" w:hAnsi="Times New Roman" w:cs="Times New Roman"/>
        </w:rPr>
        <w:t>6,2</w:t>
      </w:r>
      <w:r w:rsidR="0008617B" w:rsidRPr="00E417B9">
        <w:rPr>
          <w:rFonts w:ascii="Times New Roman" w:hAnsi="Times New Roman" w:cs="Times New Roman"/>
        </w:rPr>
        <w:t>%) ir doktora zinātniskais grāds.</w:t>
      </w:r>
    </w:p>
    <w:p w14:paraId="395DB65F" w14:textId="7FD0C61E" w:rsidR="00666AC7" w:rsidRPr="00E417B9" w:rsidRDefault="00C963CF" w:rsidP="00666AC7">
      <w:pPr>
        <w:ind w:firstLine="0"/>
        <w:jc w:val="center"/>
        <w:rPr>
          <w:rFonts w:ascii="Times New Roman" w:hAnsi="Times New Roman" w:cs="Times New Roman"/>
        </w:rPr>
      </w:pPr>
      <w:r w:rsidRPr="00E417B9">
        <w:rPr>
          <w:rFonts w:ascii="Times New Roman" w:hAnsi="Times New Roman" w:cs="Times New Roman"/>
          <w:noProof/>
        </w:rPr>
        <w:drawing>
          <wp:inline distT="0" distB="0" distL="0" distR="0" wp14:anchorId="47CCCEA0" wp14:editId="549DFFE7">
            <wp:extent cx="3600000" cy="2160000"/>
            <wp:effectExtent l="0" t="0" r="635" b="12065"/>
            <wp:docPr id="617706700" name="Chart 1">
              <a:extLst xmlns:a="http://schemas.openxmlformats.org/drawingml/2006/main">
                <a:ext uri="{FF2B5EF4-FFF2-40B4-BE49-F238E27FC236}">
                  <a16:creationId xmlns:a16="http://schemas.microsoft.com/office/drawing/2014/main" id="{7DB2B446-0E76-BF81-5067-78A7644AA5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64FA9EBE" w14:textId="551247EA" w:rsidR="00666AC7" w:rsidRPr="00E417B9" w:rsidRDefault="00666AC7" w:rsidP="00425FE9">
      <w:pPr>
        <w:rPr>
          <w:rFonts w:ascii="Times New Roman" w:hAnsi="Times New Roman" w:cs="Times New Roman"/>
        </w:rPr>
      </w:pPr>
      <w:r w:rsidRPr="00E417B9">
        <w:rPr>
          <w:rFonts w:ascii="Times New Roman" w:hAnsi="Times New Roman" w:cs="Times New Roman"/>
        </w:rPr>
        <w:t>2.2. attēls. “Ķīmija, ķīmijas tehnoloģijas un biotehnoloģija” studiju virziena programmās iesaistītā personāla akadēmiskais sastāvs.</w:t>
      </w:r>
    </w:p>
    <w:p w14:paraId="3BC3584D" w14:textId="2AC52935" w:rsidR="00666AC7" w:rsidRPr="00E417B9" w:rsidRDefault="001954F1" w:rsidP="00666AC7">
      <w:pPr>
        <w:ind w:firstLine="0"/>
        <w:jc w:val="center"/>
        <w:rPr>
          <w:rFonts w:ascii="Times New Roman" w:hAnsi="Times New Roman" w:cs="Times New Roman"/>
        </w:rPr>
      </w:pPr>
      <w:r w:rsidRPr="00E417B9">
        <w:rPr>
          <w:rFonts w:ascii="Times New Roman" w:hAnsi="Times New Roman" w:cs="Times New Roman"/>
          <w:noProof/>
        </w:rPr>
        <w:drawing>
          <wp:inline distT="0" distB="0" distL="0" distR="0" wp14:anchorId="349D26D5" wp14:editId="68CAAAB2">
            <wp:extent cx="3600000" cy="2160000"/>
            <wp:effectExtent l="0" t="0" r="635" b="12065"/>
            <wp:docPr id="1981755133" name="Chart 1">
              <a:extLst xmlns:a="http://schemas.openxmlformats.org/drawingml/2006/main">
                <a:ext uri="{FF2B5EF4-FFF2-40B4-BE49-F238E27FC236}">
                  <a16:creationId xmlns:a16="http://schemas.microsoft.com/office/drawing/2014/main" id="{3C4E223A-4888-4901-9C52-527DAF6D47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5D73F359" w14:textId="25033F32" w:rsidR="00666AC7" w:rsidRPr="00E417B9" w:rsidRDefault="00666AC7" w:rsidP="00425FE9">
      <w:pPr>
        <w:rPr>
          <w:rFonts w:ascii="Times New Roman" w:hAnsi="Times New Roman" w:cs="Times New Roman"/>
        </w:rPr>
      </w:pPr>
      <w:r w:rsidRPr="00E417B9">
        <w:rPr>
          <w:rFonts w:ascii="Times New Roman" w:hAnsi="Times New Roman" w:cs="Times New Roman"/>
        </w:rPr>
        <w:t>2.3. attēls. “Ķīmija, ķīmijas tehnoloģijas un biotehnoloģija” studiju virziena programmās iesaistītā personāla zinātniskā kvalifikācija.</w:t>
      </w:r>
    </w:p>
    <w:p w14:paraId="387EBEAE" w14:textId="2018AE6E" w:rsidR="00666AC7" w:rsidRPr="00E417B9" w:rsidRDefault="001954F1" w:rsidP="00666AC7">
      <w:pPr>
        <w:ind w:firstLine="0"/>
        <w:jc w:val="center"/>
        <w:rPr>
          <w:rFonts w:ascii="Times New Roman" w:hAnsi="Times New Roman" w:cs="Times New Roman"/>
        </w:rPr>
      </w:pPr>
      <w:r w:rsidRPr="00E417B9">
        <w:rPr>
          <w:rFonts w:ascii="Times New Roman" w:hAnsi="Times New Roman" w:cs="Times New Roman"/>
          <w:noProof/>
        </w:rPr>
        <w:lastRenderedPageBreak/>
        <w:drawing>
          <wp:inline distT="0" distB="0" distL="0" distR="0" wp14:anchorId="03F819A9" wp14:editId="580E9A42">
            <wp:extent cx="3600000" cy="2160000"/>
            <wp:effectExtent l="0" t="0" r="635" b="12065"/>
            <wp:docPr id="147270517" name="Chart 1">
              <a:extLst xmlns:a="http://schemas.openxmlformats.org/drawingml/2006/main">
                <a:ext uri="{FF2B5EF4-FFF2-40B4-BE49-F238E27FC236}">
                  <a16:creationId xmlns:a16="http://schemas.microsoft.com/office/drawing/2014/main" id="{FDBA1DE1-6DDD-4819-957A-DA5E047466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14:paraId="342701BE" w14:textId="0E4D4D5A" w:rsidR="00666AC7" w:rsidRPr="00E417B9" w:rsidRDefault="00666AC7" w:rsidP="00425FE9">
      <w:pPr>
        <w:rPr>
          <w:rFonts w:ascii="Times New Roman" w:hAnsi="Times New Roman" w:cs="Times New Roman"/>
        </w:rPr>
      </w:pPr>
      <w:r w:rsidRPr="00E417B9">
        <w:rPr>
          <w:rFonts w:ascii="Times New Roman" w:hAnsi="Times New Roman" w:cs="Times New Roman"/>
        </w:rPr>
        <w:t>2.4. attēls.</w:t>
      </w:r>
      <w:r w:rsidR="00FB777C" w:rsidRPr="00E417B9">
        <w:rPr>
          <w:rFonts w:ascii="Times New Roman" w:hAnsi="Times New Roman" w:cs="Times New Roman"/>
        </w:rPr>
        <w:t xml:space="preserve"> “Ķīmija, ķīmijas tehnoloģijas un biotehnoloģija” studiju virziena programmās iesaistītā personāla sadalījums starp </w:t>
      </w:r>
      <w:proofErr w:type="spellStart"/>
      <w:r w:rsidR="00FB777C" w:rsidRPr="00E417B9">
        <w:rPr>
          <w:rFonts w:ascii="Times New Roman" w:hAnsi="Times New Roman" w:cs="Times New Roman"/>
        </w:rPr>
        <w:t>viesdocētājiem</w:t>
      </w:r>
      <w:proofErr w:type="spellEnd"/>
      <w:r w:rsidR="00FB777C" w:rsidRPr="00E417B9">
        <w:rPr>
          <w:rFonts w:ascii="Times New Roman" w:hAnsi="Times New Roman" w:cs="Times New Roman"/>
        </w:rPr>
        <w:t xml:space="preserve"> un Daugavpils Universitātes docētājiem.</w:t>
      </w:r>
    </w:p>
    <w:p w14:paraId="6050F2E3" w14:textId="64C2C1E9" w:rsidR="004A1034" w:rsidRPr="00E417B9" w:rsidRDefault="004A1034" w:rsidP="004A1034">
      <w:pPr>
        <w:rPr>
          <w:rFonts w:ascii="Times New Roman" w:hAnsi="Times New Roman" w:cs="Times New Roman"/>
        </w:rPr>
      </w:pPr>
      <w:r w:rsidRPr="00E417B9">
        <w:rPr>
          <w:rFonts w:ascii="Times New Roman" w:hAnsi="Times New Roman" w:cs="Times New Roman"/>
        </w:rPr>
        <w:t>Studiju virzienā nodarbinātā akadēmiskā personāla valsts valodas zināšanas atbilst noteikumiem par valsts valodas zināšanu apjomu un valsts valodas prasmes pārbaudes kārtību profesionālo un amata pienākumu veikšanai.</w:t>
      </w:r>
    </w:p>
    <w:p w14:paraId="1C82C8AE" w14:textId="77777777" w:rsidR="004A1034" w:rsidRPr="00E417B9" w:rsidRDefault="004A1034" w:rsidP="004A1034">
      <w:pPr>
        <w:rPr>
          <w:rFonts w:ascii="Times New Roman" w:hAnsi="Times New Roman" w:cs="Times New Roman"/>
        </w:rPr>
      </w:pPr>
      <w:r w:rsidRPr="00E417B9">
        <w:rPr>
          <w:rFonts w:ascii="Times New Roman" w:hAnsi="Times New Roman" w:cs="Times New Roman"/>
        </w:rPr>
        <w:t xml:space="preserve">Docētāju slodze tiek noteikta saskaņā ar “Akadēmiskā personāla darba apjoma uzskaites kārtību Daugavpils Universitātē” (pieejams no DU iekšējā tīkla). Ja docētāja studiju darbs ir lielāks par 1000 stundām akadēmiskajā gadā, tad likumdošanā noteiktajā kārtībā tiek aprēķināta </w:t>
      </w:r>
      <w:proofErr w:type="spellStart"/>
      <w:r w:rsidRPr="00E417B9">
        <w:rPr>
          <w:rFonts w:ascii="Times New Roman" w:hAnsi="Times New Roman" w:cs="Times New Roman"/>
        </w:rPr>
        <w:t>virsslodze</w:t>
      </w:r>
      <w:proofErr w:type="spellEnd"/>
      <w:r w:rsidRPr="00E417B9">
        <w:rPr>
          <w:rFonts w:ascii="Times New Roman" w:hAnsi="Times New Roman" w:cs="Times New Roman"/>
        </w:rPr>
        <w:t xml:space="preserve"> tikai studiju darbam, par ko tiek slēgts uzņēmuma līgums par akadēmiskā darba veikšanu.</w:t>
      </w:r>
    </w:p>
    <w:p w14:paraId="6059895C" w14:textId="41EF7C13" w:rsidR="004A1034" w:rsidRPr="00E417B9" w:rsidRDefault="004A1034" w:rsidP="004A1034">
      <w:pPr>
        <w:rPr>
          <w:rFonts w:ascii="Times New Roman" w:hAnsi="Times New Roman" w:cs="Times New Roman"/>
        </w:rPr>
      </w:pPr>
      <w:r w:rsidRPr="00E417B9">
        <w:rPr>
          <w:rFonts w:ascii="Times New Roman" w:hAnsi="Times New Roman" w:cs="Times New Roman"/>
        </w:rPr>
        <w:t>Docētāju sastāva veidošanā tiek ievērota akadēmisko amatu skaita un personu stabilitāte, līdzvērtīga slodžu sadale, veicināta nozares profesionāļu iesaiste studiju procesā, lai nodrošinātu profesionālo programmu kvalitatīvu īstenošanu.</w:t>
      </w:r>
      <w:r w:rsidR="00AB1948" w:rsidRPr="00E417B9">
        <w:rPr>
          <w:rFonts w:ascii="Times New Roman" w:hAnsi="Times New Roman" w:cs="Times New Roman"/>
        </w:rPr>
        <w:t xml:space="preserve"> Tiek intensiﬁcēta docētāju ar doktora zinātnisko grādu piesaistīšana, lai īstenotu normatīvajiem aktiem atbilstošas, augstas kvalitātes studiju programmas.</w:t>
      </w:r>
    </w:p>
    <w:p w14:paraId="673B304B" w14:textId="0B6FE953" w:rsidR="00F15AD9" w:rsidRPr="00E417B9" w:rsidRDefault="004A1034" w:rsidP="004A1034">
      <w:pPr>
        <w:rPr>
          <w:rFonts w:ascii="Times New Roman" w:hAnsi="Times New Roman" w:cs="Times New Roman"/>
        </w:rPr>
      </w:pPr>
      <w:r w:rsidRPr="00E417B9">
        <w:rPr>
          <w:rFonts w:ascii="Times New Roman" w:hAnsi="Times New Roman" w:cs="Times New Roman"/>
        </w:rPr>
        <w:t>Akadēmiskā personāla zinātniskās darbības rezultāti tiek apkopoti reizi gadā, saskaņā ar “DU akadēmiskā personāla zinātniskā darba efektivitātes vērtēšanas kārtību”. Balstoties uz zinātniskā darba efektivitātes vērtējumu, Zinātņu daļa var pieņemt lēmumu ieteikt DU Zinātnes padomei un Senātam izvērtēt DU struktūrvienību zinātnisko darbību un/vai akadēmiskā personāla atalgojuma apmēru un atbilstību ieņemamajam amatam</w:t>
      </w:r>
      <w:r w:rsidR="00791A93" w:rsidRPr="00E417B9">
        <w:rPr>
          <w:rFonts w:ascii="Times New Roman" w:hAnsi="Times New Roman" w:cs="Times New Roman"/>
        </w:rPr>
        <w:t>.</w:t>
      </w:r>
      <w:r w:rsidR="001E10FC" w:rsidRPr="00E417B9">
        <w:rPr>
          <w:rFonts w:ascii="Times New Roman" w:hAnsi="Times New Roman" w:cs="Times New Roman"/>
        </w:rPr>
        <w:t xml:space="preserve"> Pielikumā pamatinformācija par studiju virziena īstenošanā iesaistītajiem mācībspēkiem</w:t>
      </w:r>
      <w:r w:rsidR="00F91E34" w:rsidRPr="00E417B9">
        <w:rPr>
          <w:rFonts w:ascii="Times New Roman" w:hAnsi="Times New Roman" w:cs="Times New Roman"/>
        </w:rPr>
        <w:t xml:space="preserve">, kā arī </w:t>
      </w:r>
      <w:r w:rsidR="001E10FC" w:rsidRPr="00E417B9">
        <w:rPr>
          <w:rFonts w:ascii="Times New Roman" w:hAnsi="Times New Roman" w:cs="Times New Roman"/>
        </w:rPr>
        <w:t xml:space="preserve"> </w:t>
      </w:r>
      <w:r w:rsidR="00F91E34" w:rsidRPr="00E417B9">
        <w:rPr>
          <w:rFonts w:ascii="Times New Roman" w:hAnsi="Times New Roman" w:cs="Times New Roman"/>
        </w:rPr>
        <w:t xml:space="preserve">mācībspēku biogrāfijas (Curriculum Vitae </w:t>
      </w:r>
      <w:proofErr w:type="spellStart"/>
      <w:r w:rsidR="00F91E34" w:rsidRPr="00E417B9">
        <w:rPr>
          <w:rFonts w:ascii="Times New Roman" w:hAnsi="Times New Roman" w:cs="Times New Roman"/>
        </w:rPr>
        <w:t>Europass</w:t>
      </w:r>
      <w:proofErr w:type="spellEnd"/>
      <w:r w:rsidR="00F91E34" w:rsidRPr="00E417B9">
        <w:rPr>
          <w:rFonts w:ascii="Times New Roman" w:hAnsi="Times New Roman" w:cs="Times New Roman"/>
        </w:rPr>
        <w:t xml:space="preserve"> formātā) </w:t>
      </w:r>
      <w:r w:rsidR="001E10FC" w:rsidRPr="00E417B9">
        <w:rPr>
          <w:rFonts w:ascii="Times New Roman" w:hAnsi="Times New Roman" w:cs="Times New Roman"/>
        </w:rPr>
        <w:t>(</w:t>
      </w:r>
      <w:r w:rsidR="001E10FC" w:rsidRPr="00E417B9">
        <w:rPr>
          <w:rFonts w:ascii="Times New Roman" w:hAnsi="Times New Roman" w:cs="Times New Roman"/>
          <w:i/>
          <w:iCs/>
        </w:rPr>
        <w:t>2.3.7. Pamatinformācija par studiju virziena īstenošanā iesaistītajiem mācībspēkiem</w:t>
      </w:r>
      <w:r w:rsidR="00F91E34" w:rsidRPr="00E417B9">
        <w:rPr>
          <w:rFonts w:ascii="Times New Roman" w:hAnsi="Times New Roman" w:cs="Times New Roman"/>
          <w:i/>
          <w:iCs/>
        </w:rPr>
        <w:t>, 2.3.7. CV</w:t>
      </w:r>
      <w:r w:rsidR="001E10FC" w:rsidRPr="00E417B9">
        <w:rPr>
          <w:rFonts w:ascii="Times New Roman" w:hAnsi="Times New Roman" w:cs="Times New Roman"/>
        </w:rPr>
        <w:t>).</w:t>
      </w:r>
    </w:p>
    <w:p w14:paraId="4528D6BC" w14:textId="77777777" w:rsidR="00275A87" w:rsidRPr="00E417B9" w:rsidRDefault="00275A87" w:rsidP="00275A87">
      <w:pPr>
        <w:rPr>
          <w:rFonts w:ascii="Times New Roman" w:hAnsi="Times New Roman" w:cs="Times New Roman"/>
        </w:rPr>
      </w:pPr>
    </w:p>
    <w:p w14:paraId="4AC2D4FF" w14:textId="77777777"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t xml:space="preserve"> 2.3.8. Studējošajiem pieejamā atbalsta, tajā skaitā atbalsta studiju procesā, karjeras un psiholoģiskā atbalsta, īpaši norādot atbalstu, kas paredzēts konkrētām studējošo grupām (piemēram, studējošajiem no ārvalstīm, nepilna laika studējošajiem, tālmācības studiju formā studējošajiem, studējošajiem ar īpašām vajadzībām u.c.) novērtējums.</w:t>
      </w:r>
    </w:p>
    <w:p w14:paraId="2F72074A" w14:textId="130F656F" w:rsidR="00275A87" w:rsidRPr="00E417B9" w:rsidRDefault="00814B3D" w:rsidP="00814B3D">
      <w:pPr>
        <w:rPr>
          <w:rFonts w:ascii="Times New Roman" w:hAnsi="Times New Roman" w:cs="Times New Roman"/>
        </w:rPr>
      </w:pPr>
      <w:r w:rsidRPr="00E417B9">
        <w:rPr>
          <w:rFonts w:ascii="Times New Roman" w:hAnsi="Times New Roman" w:cs="Times New Roman"/>
        </w:rPr>
        <w:t xml:space="preserve">DU studējošajiem ar studiju procesa organizāciju saistītos jautājumos atbalstu sniedz Studējošo servisa centrs, fakultāšu dekanātu un profilējošo katedru darbinieki (dekāns, prodekāns, katedras vadītājs, studiju programmas direktors, lietvedības sekretārs). Katra studiju kursa ietvaros, kā arī studiju, </w:t>
      </w:r>
      <w:r w:rsidR="00F6232A" w:rsidRPr="00E417B9">
        <w:rPr>
          <w:rFonts w:ascii="Times New Roman" w:hAnsi="Times New Roman" w:cs="Times New Roman"/>
        </w:rPr>
        <w:t xml:space="preserve">kvalifikācijas, </w:t>
      </w:r>
      <w:r w:rsidRPr="00E417B9">
        <w:rPr>
          <w:rFonts w:ascii="Times New Roman" w:hAnsi="Times New Roman" w:cs="Times New Roman"/>
        </w:rPr>
        <w:t>bakalaura</w:t>
      </w:r>
      <w:r w:rsidR="00F6232A" w:rsidRPr="00E417B9">
        <w:rPr>
          <w:rFonts w:ascii="Times New Roman" w:hAnsi="Times New Roman" w:cs="Times New Roman"/>
        </w:rPr>
        <w:t xml:space="preserve"> un</w:t>
      </w:r>
      <w:r w:rsidRPr="00E417B9">
        <w:rPr>
          <w:rFonts w:ascii="Times New Roman" w:hAnsi="Times New Roman" w:cs="Times New Roman"/>
        </w:rPr>
        <w:t xml:space="preserve"> maģistra darbu izstrādē studējošajiem ir iespēja saņemt individuālas docētāju konsultācijas.</w:t>
      </w:r>
    </w:p>
    <w:p w14:paraId="7B91933D" w14:textId="426C986A" w:rsidR="002C45D7" w:rsidRPr="00E417B9" w:rsidRDefault="002C45D7" w:rsidP="002C45D7">
      <w:pPr>
        <w:rPr>
          <w:rFonts w:ascii="Times New Roman" w:hAnsi="Times New Roman" w:cs="Times New Roman"/>
        </w:rPr>
      </w:pPr>
      <w:r w:rsidRPr="00E417B9">
        <w:rPr>
          <w:rFonts w:ascii="Times New Roman" w:hAnsi="Times New Roman" w:cs="Times New Roman"/>
        </w:rPr>
        <w:t>Ja semestra laikā tiek novērots, ka kādam studentam radušās problēmas saistībā ar studiju procesu (lekciju apmeklējums, akadēmiskie parādi), šis students tiek aicināts uz individuālu tikšanos ar programmas direktoru, lai pārrunātu labākos iespējamos variantus problēmas risināšanai. Katram programmas direktoram mēneša tikšanās ir vidēji ar 1-2 studentiem. Pēc mēneša studenti uz tikšanos tiek aicināti atkārtoti, lai kopīgi pārrunātu studiju progresu un pārliecinātos, ka situācija ir uzlabojusies.</w:t>
      </w:r>
    </w:p>
    <w:p w14:paraId="35CC8B85" w14:textId="77777777" w:rsidR="00D158D1" w:rsidRPr="00E417B9" w:rsidRDefault="00D158D1" w:rsidP="00D158D1">
      <w:pPr>
        <w:rPr>
          <w:rFonts w:ascii="Times New Roman" w:hAnsi="Times New Roman" w:cs="Times New Roman"/>
        </w:rPr>
      </w:pPr>
      <w:r w:rsidRPr="00E417B9">
        <w:rPr>
          <w:rFonts w:ascii="Times New Roman" w:hAnsi="Times New Roman" w:cs="Times New Roman"/>
        </w:rPr>
        <w:t>Par fizisko vai juridisko personu līdzekļiem studējošie var pretendēt uz studiju maksas atlaidēm. Atlaides tiek piešķirtas tiem studējošajiem, kuri pēc bakalaura diploma saņemšanas turpina studijas maģistrantūrā, kuriem ir izcilas un teicamas sekmes, ir uzrādīti augsti sasniegumi olimpiskajos sporta veidos, ko apliecina Treneru padomes rekomendācijas u.c. kritērijiem.</w:t>
      </w:r>
    </w:p>
    <w:p w14:paraId="03113A0C" w14:textId="0D80E3C5" w:rsidR="00D158D1" w:rsidRPr="00E417B9" w:rsidRDefault="00D158D1" w:rsidP="00D158D1">
      <w:pPr>
        <w:rPr>
          <w:rFonts w:ascii="Times New Roman" w:hAnsi="Times New Roman" w:cs="Times New Roman"/>
        </w:rPr>
      </w:pPr>
      <w:r w:rsidRPr="00E417B9">
        <w:rPr>
          <w:rFonts w:ascii="Times New Roman" w:hAnsi="Times New Roman" w:cs="Times New Roman"/>
        </w:rPr>
        <w:t>DU darbojas Studentu padomes (SP) Sociālā atbalsta programma. Saskaņā ar “Daugavpils Universitātes studējošo sociālā atbalsta programmas nolikumu” (</w:t>
      </w:r>
      <w:hyperlink r:id="rId53" w:history="1">
        <w:r w:rsidR="0047442C" w:rsidRPr="00E417B9">
          <w:rPr>
            <w:rStyle w:val="Hyperlink"/>
            <w:rFonts w:ascii="Times New Roman" w:hAnsi="Times New Roman" w:cs="Times New Roman"/>
            <w:color w:val="auto"/>
          </w:rPr>
          <w:t>https://du.lv/studentu-</w:t>
        </w:r>
        <w:r w:rsidR="0047442C" w:rsidRPr="00E417B9">
          <w:rPr>
            <w:rStyle w:val="Hyperlink"/>
            <w:rFonts w:ascii="Times New Roman" w:hAnsi="Times New Roman" w:cs="Times New Roman"/>
            <w:color w:val="auto"/>
          </w:rPr>
          <w:lastRenderedPageBreak/>
          <w:t>padome/dokumenti/</w:t>
        </w:r>
      </w:hyperlink>
      <w:r w:rsidRPr="00E417B9">
        <w:rPr>
          <w:rFonts w:ascii="Times New Roman" w:hAnsi="Times New Roman" w:cs="Times New Roman"/>
        </w:rPr>
        <w:t xml:space="preserve">) sekmīgajiem DU pilna laika klātienes bakalaura un maģistra studiju programmu studējošajiem, kuri dzīvo DU dienesta viesnīcās un kuriem ir nepieciešams sociālais atbalsts, ir iespēja saņemt dienesta viesnīcu īres maksas atlaidi 50% apmērā. </w:t>
      </w:r>
    </w:p>
    <w:p w14:paraId="19200A3E" w14:textId="5505A2B6" w:rsidR="00EE2816" w:rsidRPr="00E417B9" w:rsidRDefault="00EE2816" w:rsidP="00EE2816">
      <w:pPr>
        <w:rPr>
          <w:rFonts w:ascii="Times New Roman" w:hAnsi="Times New Roman" w:cs="Times New Roman"/>
          <w:sz w:val="24"/>
          <w:szCs w:val="24"/>
        </w:rPr>
      </w:pPr>
      <w:r w:rsidRPr="00E417B9">
        <w:rPr>
          <w:rFonts w:ascii="Times New Roman" w:hAnsi="Times New Roman" w:cs="Times New Roman"/>
        </w:rPr>
        <w:t>DU infrastruktūra ir modernizēta un pielāgota, uzlabojot vides pieejamību personām ar funkcionāliem traucējumiem (kustību, redzes, dzirdes traucējumiem), kā arī ir izveidotas bērnistabas, kas paredzētas studējošajiem jaunajiem vecākiem – mazuļu pārtīšanai un barošanai, un rotaļistaba – studējošo bērnu nodarbināšanai nodarbību laikā (</w:t>
      </w:r>
      <w:hyperlink r:id="rId54" w:history="1">
        <w:r w:rsidRPr="00E417B9">
          <w:rPr>
            <w:rStyle w:val="Hyperlink"/>
            <w:rFonts w:ascii="Times New Roman" w:hAnsi="Times New Roman" w:cs="Times New Roman"/>
            <w:color w:val="auto"/>
          </w:rPr>
          <w:t>https://du.lv/par-mums/vides-pieejamiba/</w:t>
        </w:r>
      </w:hyperlink>
      <w:r w:rsidRPr="00E417B9">
        <w:rPr>
          <w:rStyle w:val="Hyperlink"/>
          <w:rFonts w:ascii="Times New Roman" w:hAnsi="Times New Roman" w:cs="Times New Roman"/>
          <w:color w:val="auto"/>
        </w:rPr>
        <w:t>)</w:t>
      </w:r>
      <w:r w:rsidRPr="00E417B9">
        <w:rPr>
          <w:rFonts w:ascii="Times New Roman" w:hAnsi="Times New Roman" w:cs="Times New Roman"/>
          <w:sz w:val="24"/>
          <w:szCs w:val="24"/>
        </w:rPr>
        <w:t xml:space="preserve">. </w:t>
      </w:r>
    </w:p>
    <w:p w14:paraId="4ED896C9" w14:textId="103C9001" w:rsidR="00EE2816" w:rsidRPr="00E417B9" w:rsidRDefault="00EE2816" w:rsidP="00BE3CDE">
      <w:pPr>
        <w:rPr>
          <w:rFonts w:ascii="Times New Roman" w:hAnsi="Times New Roman" w:cs="Times New Roman"/>
          <w:sz w:val="24"/>
          <w:szCs w:val="24"/>
        </w:rPr>
      </w:pPr>
      <w:r w:rsidRPr="00E417B9">
        <w:rPr>
          <w:rFonts w:ascii="Times New Roman" w:hAnsi="Times New Roman" w:cs="Times New Roman"/>
        </w:rPr>
        <w:t>Latvijas Invalīdu un viņu draugu apvienība “APEIRONS” Daugavpils Universitātei 2016.</w:t>
      </w:r>
      <w:r w:rsidR="001138DF" w:rsidRPr="00E417B9">
        <w:rPr>
          <w:rFonts w:ascii="Times New Roman" w:hAnsi="Times New Roman" w:cs="Times New Roman"/>
        </w:rPr>
        <w:t xml:space="preserve"> </w:t>
      </w:r>
      <w:r w:rsidRPr="00E417B9">
        <w:rPr>
          <w:rFonts w:ascii="Times New Roman" w:hAnsi="Times New Roman" w:cs="Times New Roman"/>
        </w:rPr>
        <w:t>gadā piešķīra balvu nominācijā “Izglītība visiem” ar pamatojumu, “ka Daugavpils Universitāte kā augstskola ir visvairāk darījusi vides pieejamības nodrošināšanā. DU kļuva pieejama cilvēkiem ar īpašām vajadzībām – studentiem ir ideāli apstākļi, lai pilnvērtīgi apmeklētu mācības”. DU ir modernizējusi telpas un ēkas ne tikai cilvēkiem ar kustību, bet arī ar redzes traucējumiem, ko īpaši atzīmē vides pieejamības konkursa vērtētāji, norādot, ka “ēkās ir viegli orientēties un pārvietoties visiem</w:t>
      </w:r>
      <w:r w:rsidR="00500656" w:rsidRPr="00E417B9">
        <w:rPr>
          <w:rFonts w:ascii="Times New Roman" w:hAnsi="Times New Roman" w:cs="Times New Roman"/>
        </w:rPr>
        <w:t>”</w:t>
      </w:r>
      <w:r w:rsidR="006C20FB" w:rsidRPr="00E417B9">
        <w:rPr>
          <w:rFonts w:ascii="Times New Roman" w:hAnsi="Times New Roman" w:cs="Times New Roman"/>
        </w:rPr>
        <w:t xml:space="preserve"> (</w:t>
      </w:r>
      <w:hyperlink r:id="rId55" w:history="1">
        <w:r w:rsidR="006C20FB" w:rsidRPr="00E417B9">
          <w:rPr>
            <w:rStyle w:val="Hyperlink"/>
            <w:rFonts w:ascii="Times New Roman" w:hAnsi="Times New Roman" w:cs="Times New Roman"/>
            <w:color w:val="auto"/>
          </w:rPr>
          <w:t>https://www.la.lv/ne-tikai-ieklut-eka-bet-ari-parvietoties-invalidu-apvieniba-apbalvo-labakos-vides-pieejamibas-veicinatajus</w:t>
        </w:r>
      </w:hyperlink>
      <w:r w:rsidR="006C20FB" w:rsidRPr="00E417B9">
        <w:rPr>
          <w:rStyle w:val="Hyperlink"/>
          <w:rFonts w:ascii="Times New Roman" w:hAnsi="Times New Roman" w:cs="Times New Roman"/>
          <w:color w:val="auto"/>
        </w:rPr>
        <w:t>)</w:t>
      </w:r>
      <w:r w:rsidRPr="00E417B9">
        <w:rPr>
          <w:rFonts w:ascii="Times New Roman" w:hAnsi="Times New Roman" w:cs="Times New Roman"/>
        </w:rPr>
        <w:t>.</w:t>
      </w:r>
    </w:p>
    <w:p w14:paraId="139C4524" w14:textId="280291B5" w:rsidR="00EE2816" w:rsidRPr="00E417B9" w:rsidRDefault="00EE2816" w:rsidP="00560657">
      <w:pPr>
        <w:rPr>
          <w:rFonts w:ascii="Times New Roman" w:hAnsi="Times New Roman" w:cs="Times New Roman"/>
        </w:rPr>
      </w:pPr>
      <w:r w:rsidRPr="00E417B9">
        <w:rPr>
          <w:rFonts w:ascii="Times New Roman" w:hAnsi="Times New Roman" w:cs="Times New Roman"/>
        </w:rPr>
        <w:t xml:space="preserve">DU Studējošiem pieejamas datorklases, auditorijas konsultācijām, sanāksmēm, bibliotēkas telpas literatūras analīzei, patstāvīgo un pētniecisko darbu sagatavošanai, kā arī speciāli aprīkotas telpas konferenču rīkošanai, studiju un </w:t>
      </w:r>
      <w:proofErr w:type="spellStart"/>
      <w:r w:rsidRPr="00E417B9">
        <w:rPr>
          <w:rFonts w:ascii="Times New Roman" w:hAnsi="Times New Roman" w:cs="Times New Roman"/>
        </w:rPr>
        <w:t>ārpusstudiju</w:t>
      </w:r>
      <w:proofErr w:type="spellEnd"/>
      <w:r w:rsidRPr="00E417B9">
        <w:rPr>
          <w:rFonts w:ascii="Times New Roman" w:hAnsi="Times New Roman" w:cs="Times New Roman"/>
        </w:rPr>
        <w:t xml:space="preserve"> aktivitātēm (DU Sporta komplekss).</w:t>
      </w:r>
    </w:p>
    <w:p w14:paraId="24AEBDE8" w14:textId="059C87E0" w:rsidR="00EE2816" w:rsidRPr="00E417B9" w:rsidRDefault="00EE2816" w:rsidP="00560657">
      <w:pPr>
        <w:rPr>
          <w:rFonts w:ascii="Times New Roman" w:hAnsi="Times New Roman" w:cs="Times New Roman"/>
        </w:rPr>
      </w:pPr>
      <w:r w:rsidRPr="00E417B9">
        <w:rPr>
          <w:rFonts w:ascii="Times New Roman" w:hAnsi="Times New Roman" w:cs="Times New Roman"/>
        </w:rPr>
        <w:t>Medicīnisko atbalstu docētāji un studējošie var saņemt sertificētā veselības kabinetā, kurā pirmo palīdzību dažādu saslimšanu gadījumā sniedz ārsta palīgs (feldšeris).</w:t>
      </w:r>
    </w:p>
    <w:p w14:paraId="46EC91D6" w14:textId="62B1E1EF" w:rsidR="00D158D1" w:rsidRPr="00E417B9" w:rsidRDefault="00D158D1" w:rsidP="003B7310">
      <w:pPr>
        <w:rPr>
          <w:rFonts w:ascii="Times New Roman" w:hAnsi="Times New Roman" w:cs="Times New Roman"/>
          <w:sz w:val="24"/>
          <w:szCs w:val="24"/>
        </w:rPr>
      </w:pPr>
      <w:r w:rsidRPr="00E417B9">
        <w:rPr>
          <w:rFonts w:ascii="Times New Roman" w:hAnsi="Times New Roman" w:cs="Times New Roman"/>
        </w:rPr>
        <w:t>2022./2023.</w:t>
      </w:r>
      <w:r w:rsidR="001138DF" w:rsidRPr="00E417B9">
        <w:rPr>
          <w:rFonts w:ascii="Times New Roman" w:hAnsi="Times New Roman" w:cs="Times New Roman"/>
        </w:rPr>
        <w:t xml:space="preserve"> </w:t>
      </w:r>
      <w:r w:rsidRPr="00E417B9">
        <w:rPr>
          <w:rFonts w:ascii="Times New Roman" w:hAnsi="Times New Roman" w:cs="Times New Roman"/>
        </w:rPr>
        <w:t>studiju gadā DU tika izveidots Psiholoģiskā atbalsta centrs (</w:t>
      </w:r>
      <w:hyperlink r:id="rId56" w:history="1">
        <w:r w:rsidR="00054D2A" w:rsidRPr="00E417B9">
          <w:rPr>
            <w:rStyle w:val="Hyperlink"/>
            <w:rFonts w:ascii="Times New Roman" w:hAnsi="Times New Roman" w:cs="Times New Roman"/>
            <w:color w:val="auto"/>
          </w:rPr>
          <w:t>https://ieej.lv/KddNN</w:t>
        </w:r>
      </w:hyperlink>
      <w:r w:rsidR="00054D2A" w:rsidRPr="00E417B9">
        <w:rPr>
          <w:rFonts w:ascii="Times New Roman" w:hAnsi="Times New Roman" w:cs="Times New Roman"/>
        </w:rPr>
        <w:t>)</w:t>
      </w:r>
      <w:r w:rsidRPr="00E417B9">
        <w:rPr>
          <w:rFonts w:ascii="Times New Roman" w:hAnsi="Times New Roman" w:cs="Times New Roman"/>
        </w:rPr>
        <w:t xml:space="preserve">, kurā DU studējošajiem un darbiniekiem ir iespēja saņemt bezmaksas psiholoģisku atbalstu dažādu ikdienas problēmu risināšanā personiskajos, darba vai izglītības jautājumos. </w:t>
      </w:r>
      <w:r w:rsidR="006F1280" w:rsidRPr="00E417B9">
        <w:rPr>
          <w:rFonts w:ascii="Times New Roman" w:hAnsi="Times New Roman" w:cs="Times New Roman"/>
        </w:rPr>
        <w:t>PAC psihologi sniedz līdz trim bezmaksas konsultācijām vienai personai. Nepieciešamības gadījumā konsultāciju skaitu var palielināt. Konsultēšana tiek organizēta DU telpās klātienē vai attālināti (On</w:t>
      </w:r>
      <w:r w:rsidR="001138DF" w:rsidRPr="00E417B9">
        <w:rPr>
          <w:rFonts w:ascii="Times New Roman" w:hAnsi="Times New Roman" w:cs="Times New Roman"/>
        </w:rPr>
        <w:t>line</w:t>
      </w:r>
      <w:r w:rsidR="006F1280" w:rsidRPr="00E417B9">
        <w:rPr>
          <w:rFonts w:ascii="Times New Roman" w:hAnsi="Times New Roman" w:cs="Times New Roman"/>
        </w:rPr>
        <w:t xml:space="preserve"> formātā) pēc iepriekšēja konsultēšanas laika saskaņošanas. PAC psihologi nekonsultē tuvākos kolēģus un studējošos, kurus izglīto, lai izvairītos no multiplām attiecībām. PAC darbojas saskaņā ar izstrādāto “Daugavpils Universitātes Psiholoģiskā atbalsta centra nolikumu</w:t>
      </w:r>
      <w:r w:rsidR="00500656" w:rsidRPr="00E417B9">
        <w:rPr>
          <w:rFonts w:ascii="Times New Roman" w:hAnsi="Times New Roman" w:cs="Times New Roman"/>
        </w:rPr>
        <w:t>”</w:t>
      </w:r>
      <w:r w:rsidR="006F1280" w:rsidRPr="00E417B9">
        <w:rPr>
          <w:rFonts w:ascii="Times New Roman" w:hAnsi="Times New Roman" w:cs="Times New Roman"/>
        </w:rPr>
        <w:t xml:space="preserve"> (</w:t>
      </w:r>
      <w:hyperlink r:id="rId57" w:history="1">
        <w:r w:rsidR="006F1280" w:rsidRPr="00E417B9">
          <w:rPr>
            <w:rStyle w:val="Hyperlink"/>
            <w:rFonts w:ascii="Times New Roman" w:hAnsi="Times New Roman" w:cs="Times New Roman"/>
            <w:color w:val="auto"/>
          </w:rPr>
          <w:t>https://du.lv/wp-content/uploads/2023/02/Psihologiska-atbalsta-centra-nolikums.pdf</w:t>
        </w:r>
      </w:hyperlink>
      <w:r w:rsidR="006F1280" w:rsidRPr="00E417B9">
        <w:rPr>
          <w:rStyle w:val="Hyperlink"/>
          <w:rFonts w:ascii="Times New Roman" w:hAnsi="Times New Roman" w:cs="Times New Roman"/>
          <w:color w:val="auto"/>
        </w:rPr>
        <w:t>)</w:t>
      </w:r>
      <w:r w:rsidR="006F1280" w:rsidRPr="00E417B9">
        <w:rPr>
          <w:rFonts w:ascii="Times New Roman" w:hAnsi="Times New Roman" w:cs="Times New Roman"/>
        </w:rPr>
        <w:t>.</w:t>
      </w:r>
    </w:p>
    <w:p w14:paraId="7CA3906A" w14:textId="2F8E2F71" w:rsidR="00D158D1" w:rsidRPr="00E417B9" w:rsidRDefault="00D158D1" w:rsidP="00D158D1">
      <w:pPr>
        <w:rPr>
          <w:rFonts w:ascii="Times New Roman" w:hAnsi="Times New Roman" w:cs="Times New Roman"/>
        </w:rPr>
      </w:pPr>
      <w:r w:rsidRPr="00E417B9">
        <w:rPr>
          <w:rFonts w:ascii="Times New Roman" w:hAnsi="Times New Roman" w:cs="Times New Roman"/>
        </w:rPr>
        <w:t>Daugavpils Universitātes Mūžizglītības centrs (</w:t>
      </w:r>
      <w:hyperlink r:id="rId58" w:history="1">
        <w:r w:rsidR="0040629B" w:rsidRPr="00E417B9">
          <w:rPr>
            <w:rStyle w:val="Hyperlink"/>
            <w:rFonts w:ascii="Times New Roman" w:hAnsi="Times New Roman" w:cs="Times New Roman"/>
            <w:color w:val="auto"/>
          </w:rPr>
          <w:t>https://du.lv/studijas/muzizglitiba/muzizglitibas-centrs/</w:t>
        </w:r>
      </w:hyperlink>
      <w:r w:rsidRPr="00E417B9">
        <w:rPr>
          <w:rFonts w:ascii="Times New Roman" w:hAnsi="Times New Roman" w:cs="Times New Roman"/>
        </w:rPr>
        <w:t>) veicina mūžizglītības un karjeras attīstības iniciatīvas, apgūstot jaunas vai papildinot esošās zināšanas, prasmes, kompetences, kas pilnveido personību, kā arī veicina profesionālo izaugsmi.</w:t>
      </w:r>
    </w:p>
    <w:p w14:paraId="29E822E7" w14:textId="5D357D3E" w:rsidR="00D158D1" w:rsidRPr="00E417B9" w:rsidRDefault="00D158D1" w:rsidP="00D158D1">
      <w:pPr>
        <w:rPr>
          <w:rFonts w:ascii="Times New Roman" w:hAnsi="Times New Roman" w:cs="Times New Roman"/>
        </w:rPr>
      </w:pPr>
      <w:r w:rsidRPr="00E417B9">
        <w:rPr>
          <w:rFonts w:ascii="Times New Roman" w:hAnsi="Times New Roman" w:cs="Times New Roman"/>
        </w:rPr>
        <w:t>DU darbojas ERASMUS+ studējošo apmaiņas programma, kuras ietvaros ārvalstu studējošajiem tiek piešķirta atbildīgā persona no atbilstošās studiju programmas/fakultātes, ar ko vismaz reizi mēnesī tiks diskutēts progress attiecībā uz mobilitātes aktivitāšu plānu un pašas mobilitātes norisi. Brīvprātīgais "</w:t>
      </w:r>
      <w:proofErr w:type="spellStart"/>
      <w:r w:rsidRPr="00E417B9">
        <w:rPr>
          <w:rFonts w:ascii="Times New Roman" w:hAnsi="Times New Roman" w:cs="Times New Roman"/>
        </w:rPr>
        <w:t>buddy</w:t>
      </w:r>
      <w:proofErr w:type="spellEnd"/>
      <w:r w:rsidRPr="00E417B9">
        <w:rPr>
          <w:rFonts w:ascii="Times New Roman" w:hAnsi="Times New Roman" w:cs="Times New Roman"/>
        </w:rPr>
        <w:t>" no studentu vides tiks piesaistīts katram studentam, lai vieglāk integrētos universitātes dzīvē. Studējošais ik mēnesi tiekas ar ERASMUS+ projekta koordinatoru, lai garantētu studējošā drošību un novērstu riskus, kas var rasties semestra laikā. Projekta koordinators ārvalstu studējošos informē par sociālajām un ārpus akadēmiskajām norisēm universitātē, kā arī iepazīstina ar studējošo pašpārvalžu aktivitātēm. Ārvalstu studējošajiem tiek piedāvāti bezmaksas latviešu valodas kursi.</w:t>
      </w:r>
    </w:p>
    <w:p w14:paraId="5D7C27AB" w14:textId="00E47D52" w:rsidR="00D158D1" w:rsidRPr="00E417B9" w:rsidRDefault="00C47F94" w:rsidP="00500656">
      <w:pPr>
        <w:rPr>
          <w:rFonts w:ascii="Times New Roman" w:hAnsi="Times New Roman" w:cs="Times New Roman"/>
        </w:rPr>
      </w:pPr>
      <w:r w:rsidRPr="00E417B9">
        <w:rPr>
          <w:rFonts w:ascii="Times New Roman" w:hAnsi="Times New Roman" w:cs="Times New Roman"/>
        </w:rPr>
        <w:t xml:space="preserve">DU Starptautisko un sabiedrisko attiecību daļa nodrošina atbalsta funkcijas DU studējošiem ārvalstu studentiem. </w:t>
      </w:r>
    </w:p>
    <w:p w14:paraId="58A851A9" w14:textId="77777777" w:rsidR="00FF0E87" w:rsidRPr="00E417B9" w:rsidRDefault="00FF0E87" w:rsidP="009B7AA2">
      <w:pPr>
        <w:rPr>
          <w:rFonts w:ascii="Times New Roman" w:hAnsi="Times New Roman" w:cs="Times New Roman"/>
          <w:sz w:val="24"/>
          <w:szCs w:val="24"/>
        </w:rPr>
      </w:pPr>
    </w:p>
    <w:p w14:paraId="448E74C1" w14:textId="77777777" w:rsidR="00275A87" w:rsidRPr="00E417B9" w:rsidRDefault="00275A87" w:rsidP="00E710E7">
      <w:pPr>
        <w:pStyle w:val="Heading2"/>
        <w:rPr>
          <w:rFonts w:ascii="Times New Roman" w:hAnsi="Times New Roman" w:cs="Times New Roman"/>
          <w:color w:val="auto"/>
        </w:rPr>
      </w:pPr>
      <w:bookmarkStart w:id="9" w:name="_Toc132188179"/>
      <w:r w:rsidRPr="00E417B9">
        <w:rPr>
          <w:rFonts w:ascii="Times New Roman" w:hAnsi="Times New Roman" w:cs="Times New Roman"/>
          <w:color w:val="auto"/>
        </w:rPr>
        <w:t>2.4. Zinātniskā pētniecība un mākslinieciskā jaunrade</w:t>
      </w:r>
      <w:bookmarkEnd w:id="9"/>
    </w:p>
    <w:p w14:paraId="2821E5E8" w14:textId="77777777" w:rsidR="00275A87" w:rsidRPr="00E417B9" w:rsidRDefault="00275A87" w:rsidP="00275A87">
      <w:pPr>
        <w:rPr>
          <w:rFonts w:ascii="Times New Roman" w:hAnsi="Times New Roman" w:cs="Times New Roman"/>
          <w:b/>
        </w:rPr>
      </w:pPr>
    </w:p>
    <w:p w14:paraId="2FA0826B" w14:textId="1DBE8FAC"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t xml:space="preserve">2.4.1. Studiju virziena zinātniskās un/ vai lietišķās pētniecības, un/vai mākslinieciskās jaunrades virzienu raksturojums un novērtējums, atbilstība augstskolas un studiju virziena mērķiem un zinātnes attīstības līmenim (atsevišķi raksturot doktora studiju programmu nozīmi, ja piemērojams). </w:t>
      </w:r>
    </w:p>
    <w:p w14:paraId="2BAF7289" w14:textId="163766AE" w:rsidR="00EA5CCF" w:rsidRPr="00E417B9" w:rsidRDefault="00F71771" w:rsidP="00EA5CCF">
      <w:pPr>
        <w:rPr>
          <w:rFonts w:ascii="Times New Roman" w:hAnsi="Times New Roman" w:cs="Times New Roman"/>
        </w:rPr>
      </w:pPr>
      <w:r w:rsidRPr="00E417B9">
        <w:rPr>
          <w:rFonts w:ascii="Times New Roman" w:hAnsi="Times New Roman" w:cs="Times New Roman"/>
        </w:rPr>
        <w:t xml:space="preserve">Studiju virziena zinātniskās un lietišķās pētniecības virzieni saskan ar DU un studiju virziena mērķiem. </w:t>
      </w:r>
      <w:r w:rsidR="00D007A6" w:rsidRPr="00E417B9">
        <w:rPr>
          <w:rFonts w:ascii="Times New Roman" w:hAnsi="Times New Roman" w:cs="Times New Roman"/>
        </w:rPr>
        <w:t>Balstoties uz apkopotajiem datiem, var apgalvot, ka</w:t>
      </w:r>
      <w:r w:rsidR="00EA5CCF" w:rsidRPr="00E417B9">
        <w:rPr>
          <w:rFonts w:ascii="Times New Roman" w:hAnsi="Times New Roman" w:cs="Times New Roman"/>
        </w:rPr>
        <w:t xml:space="preserve"> </w:t>
      </w:r>
      <w:r w:rsidR="00AE5809" w:rsidRPr="00E417B9">
        <w:rPr>
          <w:rFonts w:ascii="Times New Roman" w:hAnsi="Times New Roman" w:cs="Times New Roman"/>
        </w:rPr>
        <w:t>lielākoties</w:t>
      </w:r>
      <w:r w:rsidR="00EA5CCF" w:rsidRPr="00E417B9">
        <w:rPr>
          <w:rFonts w:ascii="Times New Roman" w:hAnsi="Times New Roman" w:cs="Times New Roman"/>
        </w:rPr>
        <w:t xml:space="preserve"> studiju virziena mācībspēki un </w:t>
      </w:r>
      <w:proofErr w:type="spellStart"/>
      <w:r w:rsidR="00EA5CCF" w:rsidRPr="00E417B9">
        <w:rPr>
          <w:rFonts w:ascii="Times New Roman" w:hAnsi="Times New Roman" w:cs="Times New Roman"/>
        </w:rPr>
        <w:t>viesdocētāji</w:t>
      </w:r>
      <w:proofErr w:type="spellEnd"/>
      <w:r w:rsidR="00EA5CCF" w:rsidRPr="00E417B9">
        <w:rPr>
          <w:rFonts w:ascii="Times New Roman" w:hAnsi="Times New Roman" w:cs="Times New Roman"/>
        </w:rPr>
        <w:t xml:space="preserve"> mērķtiecīgi un regulāri</w:t>
      </w:r>
      <w:r w:rsidR="00D136A7" w:rsidRPr="00E417B9">
        <w:rPr>
          <w:rFonts w:ascii="Times New Roman" w:hAnsi="Times New Roman" w:cs="Times New Roman"/>
        </w:rPr>
        <w:t xml:space="preserve"> </w:t>
      </w:r>
      <w:r w:rsidR="00EA5CCF" w:rsidRPr="00E417B9">
        <w:rPr>
          <w:rFonts w:ascii="Times New Roman" w:hAnsi="Times New Roman" w:cs="Times New Roman"/>
        </w:rPr>
        <w:t>iesaistās dažādās profesionālās pilnveides aktivitātēs viņu zinātniskajām interesēm atbilstošajās</w:t>
      </w:r>
      <w:r w:rsidR="002B4FD2" w:rsidRPr="00E417B9">
        <w:rPr>
          <w:rFonts w:ascii="Times New Roman" w:hAnsi="Times New Roman" w:cs="Times New Roman"/>
        </w:rPr>
        <w:t xml:space="preserve"> </w:t>
      </w:r>
      <w:r w:rsidR="00EA5CCF" w:rsidRPr="00E417B9">
        <w:rPr>
          <w:rFonts w:ascii="Times New Roman" w:hAnsi="Times New Roman" w:cs="Times New Roman"/>
        </w:rPr>
        <w:t>jomās gan DU, gan arī</w:t>
      </w:r>
      <w:r w:rsidR="005554D7" w:rsidRPr="00E417B9">
        <w:rPr>
          <w:rFonts w:ascii="Times New Roman" w:hAnsi="Times New Roman" w:cs="Times New Roman"/>
        </w:rPr>
        <w:t xml:space="preserve"> Latvijas un </w:t>
      </w:r>
      <w:r w:rsidR="00EA5CCF" w:rsidRPr="00E417B9">
        <w:rPr>
          <w:rFonts w:ascii="Times New Roman" w:hAnsi="Times New Roman" w:cs="Times New Roman"/>
        </w:rPr>
        <w:t>ārzemju augstskolās.</w:t>
      </w:r>
    </w:p>
    <w:p w14:paraId="7FBCBF19" w14:textId="4687F4C1" w:rsidR="00A75670" w:rsidRPr="00E417B9" w:rsidRDefault="00100BD6" w:rsidP="00EA5CCF">
      <w:pPr>
        <w:rPr>
          <w:rFonts w:ascii="Times New Roman" w:hAnsi="Times New Roman" w:cs="Times New Roman"/>
        </w:rPr>
      </w:pPr>
      <w:r w:rsidRPr="00E417B9">
        <w:rPr>
          <w:rFonts w:ascii="Times New Roman" w:hAnsi="Times New Roman" w:cs="Times New Roman"/>
        </w:rPr>
        <w:t>Virziena studiju programmās</w:t>
      </w:r>
      <w:r w:rsidR="00EA5CCF" w:rsidRPr="00E417B9">
        <w:rPr>
          <w:rFonts w:ascii="Times New Roman" w:hAnsi="Times New Roman" w:cs="Times New Roman"/>
        </w:rPr>
        <w:t xml:space="preserve"> iesaistītā akadēmiskā personāla pētnieciskā darba virzieni ir orientēti uz studiju</w:t>
      </w:r>
      <w:r w:rsidR="00CE4EE9" w:rsidRPr="00E417B9">
        <w:rPr>
          <w:rFonts w:ascii="Times New Roman" w:hAnsi="Times New Roman" w:cs="Times New Roman"/>
        </w:rPr>
        <w:t xml:space="preserve"> </w:t>
      </w:r>
      <w:r w:rsidR="00EA5CCF" w:rsidRPr="00E417B9">
        <w:rPr>
          <w:rFonts w:ascii="Times New Roman" w:hAnsi="Times New Roman" w:cs="Times New Roman"/>
        </w:rPr>
        <w:t>programmas sekmīgu īstenošanu un vairumā gadījumu</w:t>
      </w:r>
      <w:r w:rsidR="00B85B33" w:rsidRPr="00E417B9">
        <w:rPr>
          <w:rFonts w:ascii="Times New Roman" w:hAnsi="Times New Roman" w:cs="Times New Roman"/>
        </w:rPr>
        <w:t xml:space="preserve"> (bet – ne tikai)</w:t>
      </w:r>
      <w:r w:rsidR="00EA5CCF" w:rsidRPr="00E417B9">
        <w:rPr>
          <w:rFonts w:ascii="Times New Roman" w:hAnsi="Times New Roman" w:cs="Times New Roman"/>
        </w:rPr>
        <w:t xml:space="preserve"> ir saistīti ar docētāju </w:t>
      </w:r>
      <w:r w:rsidR="00EA5CCF" w:rsidRPr="00E417B9">
        <w:rPr>
          <w:rFonts w:ascii="Times New Roman" w:hAnsi="Times New Roman" w:cs="Times New Roman"/>
        </w:rPr>
        <w:lastRenderedPageBreak/>
        <w:t>specializāciju</w:t>
      </w:r>
      <w:r w:rsidR="00CE4EE9" w:rsidRPr="00E417B9">
        <w:rPr>
          <w:rFonts w:ascii="Times New Roman" w:hAnsi="Times New Roman" w:cs="Times New Roman"/>
        </w:rPr>
        <w:t xml:space="preserve"> </w:t>
      </w:r>
      <w:r w:rsidR="00EA5CCF" w:rsidRPr="00E417B9">
        <w:rPr>
          <w:rFonts w:ascii="Times New Roman" w:hAnsi="Times New Roman" w:cs="Times New Roman"/>
        </w:rPr>
        <w:t>programm</w:t>
      </w:r>
      <w:r w:rsidR="00736C77" w:rsidRPr="00E417B9">
        <w:rPr>
          <w:rFonts w:ascii="Times New Roman" w:hAnsi="Times New Roman" w:cs="Times New Roman"/>
        </w:rPr>
        <w:t>u</w:t>
      </w:r>
      <w:r w:rsidR="00EA5CCF" w:rsidRPr="00E417B9">
        <w:rPr>
          <w:rFonts w:ascii="Times New Roman" w:hAnsi="Times New Roman" w:cs="Times New Roman"/>
        </w:rPr>
        <w:t xml:space="preserve"> ietvaros</w:t>
      </w:r>
      <w:r w:rsidR="00624C16" w:rsidRPr="00E417B9">
        <w:rPr>
          <w:rFonts w:ascii="Times New Roman" w:hAnsi="Times New Roman" w:cs="Times New Roman"/>
        </w:rPr>
        <w:t>, docētajiem studiju kursiem</w:t>
      </w:r>
      <w:r w:rsidR="00EA5CCF" w:rsidRPr="00E417B9">
        <w:rPr>
          <w:rFonts w:ascii="Times New Roman" w:hAnsi="Times New Roman" w:cs="Times New Roman"/>
        </w:rPr>
        <w:t>. Docētāji sagatavo zinātnisk</w:t>
      </w:r>
      <w:r w:rsidR="007E2195" w:rsidRPr="00E417B9">
        <w:rPr>
          <w:rFonts w:ascii="Times New Roman" w:hAnsi="Times New Roman" w:cs="Times New Roman"/>
        </w:rPr>
        <w:t>o</w:t>
      </w:r>
      <w:r w:rsidR="00EA5CCF" w:rsidRPr="00E417B9">
        <w:rPr>
          <w:rFonts w:ascii="Times New Roman" w:hAnsi="Times New Roman" w:cs="Times New Roman"/>
        </w:rPr>
        <w:t>s rakstus, t.sk., starptautiski recenzējamos</w:t>
      </w:r>
      <w:r w:rsidR="00C02753" w:rsidRPr="00E417B9">
        <w:rPr>
          <w:rFonts w:ascii="Times New Roman" w:hAnsi="Times New Roman" w:cs="Times New Roman"/>
        </w:rPr>
        <w:t xml:space="preserve"> </w:t>
      </w:r>
      <w:r w:rsidR="003F7E28" w:rsidRPr="00E417B9">
        <w:rPr>
          <w:rFonts w:ascii="Times New Roman" w:hAnsi="Times New Roman" w:cs="Times New Roman"/>
        </w:rPr>
        <w:t>izdevumos</w:t>
      </w:r>
      <w:r w:rsidR="00C503CE" w:rsidRPr="00E417B9">
        <w:rPr>
          <w:rFonts w:ascii="Times New Roman" w:hAnsi="Times New Roman" w:cs="Times New Roman"/>
        </w:rPr>
        <w:t>;</w:t>
      </w:r>
      <w:r w:rsidR="00EA5CCF" w:rsidRPr="00E417B9">
        <w:rPr>
          <w:rFonts w:ascii="Times New Roman" w:hAnsi="Times New Roman" w:cs="Times New Roman"/>
        </w:rPr>
        <w:t xml:space="preserve"> piedalās konferencēs</w:t>
      </w:r>
      <w:r w:rsidR="00C503CE" w:rsidRPr="00E417B9">
        <w:rPr>
          <w:rFonts w:ascii="Times New Roman" w:hAnsi="Times New Roman" w:cs="Times New Roman"/>
        </w:rPr>
        <w:t>,</w:t>
      </w:r>
      <w:r w:rsidR="00EA5CCF" w:rsidRPr="00E417B9">
        <w:rPr>
          <w:rFonts w:ascii="Times New Roman" w:hAnsi="Times New Roman" w:cs="Times New Roman"/>
        </w:rPr>
        <w:t xml:space="preserve"> apmācīb</w:t>
      </w:r>
      <w:r w:rsidR="0030594E" w:rsidRPr="00E417B9">
        <w:rPr>
          <w:rFonts w:ascii="Times New Roman" w:hAnsi="Times New Roman" w:cs="Times New Roman"/>
        </w:rPr>
        <w:t>as</w:t>
      </w:r>
      <w:r w:rsidR="00EA5CCF" w:rsidRPr="00E417B9">
        <w:rPr>
          <w:rFonts w:ascii="Times New Roman" w:hAnsi="Times New Roman" w:cs="Times New Roman"/>
        </w:rPr>
        <w:t>, stažēšanās un dažādos</w:t>
      </w:r>
      <w:r w:rsidR="007E2195" w:rsidRPr="00E417B9">
        <w:rPr>
          <w:rFonts w:ascii="Times New Roman" w:hAnsi="Times New Roman" w:cs="Times New Roman"/>
        </w:rPr>
        <w:t xml:space="preserve"> </w:t>
      </w:r>
      <w:r w:rsidR="00EA5CCF" w:rsidRPr="00E417B9">
        <w:rPr>
          <w:rFonts w:ascii="Times New Roman" w:hAnsi="Times New Roman" w:cs="Times New Roman"/>
        </w:rPr>
        <w:t>zinātniskajos pasākumos</w:t>
      </w:r>
      <w:r w:rsidR="00C503CE" w:rsidRPr="00E417B9">
        <w:rPr>
          <w:rFonts w:ascii="Times New Roman" w:hAnsi="Times New Roman" w:cs="Times New Roman"/>
        </w:rPr>
        <w:t>;</w:t>
      </w:r>
      <w:r w:rsidR="00EA5CCF" w:rsidRPr="00E417B9">
        <w:rPr>
          <w:rFonts w:ascii="Times New Roman" w:hAnsi="Times New Roman" w:cs="Times New Roman"/>
        </w:rPr>
        <w:t xml:space="preserve"> izstrādā metodiskos materiālus</w:t>
      </w:r>
      <w:r w:rsidR="00C503CE" w:rsidRPr="00E417B9">
        <w:rPr>
          <w:rFonts w:ascii="Times New Roman" w:hAnsi="Times New Roman" w:cs="Times New Roman"/>
        </w:rPr>
        <w:t>;</w:t>
      </w:r>
      <w:r w:rsidR="00EA5CCF" w:rsidRPr="00E417B9">
        <w:rPr>
          <w:rFonts w:ascii="Times New Roman" w:hAnsi="Times New Roman" w:cs="Times New Roman"/>
        </w:rPr>
        <w:t xml:space="preserve"> piedalās</w:t>
      </w:r>
      <w:r w:rsidR="003F7E28" w:rsidRPr="00E417B9">
        <w:rPr>
          <w:rFonts w:ascii="Times New Roman" w:hAnsi="Times New Roman" w:cs="Times New Roman"/>
        </w:rPr>
        <w:t xml:space="preserve"> </w:t>
      </w:r>
      <w:r w:rsidR="00EA5CCF" w:rsidRPr="00E417B9">
        <w:rPr>
          <w:rFonts w:ascii="Times New Roman" w:hAnsi="Times New Roman" w:cs="Times New Roman"/>
        </w:rPr>
        <w:t>starptautiskos un nacionālajos pētnieciskajos projektos.</w:t>
      </w:r>
    </w:p>
    <w:p w14:paraId="715D3DA1" w14:textId="45A793A2" w:rsidR="003A744A" w:rsidRPr="00E417B9" w:rsidRDefault="00283F73" w:rsidP="0059016A">
      <w:pPr>
        <w:rPr>
          <w:rFonts w:ascii="Times New Roman" w:hAnsi="Times New Roman" w:cs="Times New Roman"/>
        </w:rPr>
      </w:pPr>
      <w:r w:rsidRPr="00E417B9">
        <w:rPr>
          <w:rFonts w:ascii="Times New Roman" w:hAnsi="Times New Roman" w:cs="Times New Roman"/>
        </w:rPr>
        <w:t xml:space="preserve">Studiju virziena nozares specifisko zinātnisko pētījumu </w:t>
      </w:r>
      <w:r w:rsidR="001F51B9" w:rsidRPr="00E417B9">
        <w:rPr>
          <w:rFonts w:ascii="Times New Roman" w:hAnsi="Times New Roman" w:cs="Times New Roman"/>
        </w:rPr>
        <w:t>jomas</w:t>
      </w:r>
      <w:r w:rsidR="008222C0" w:rsidRPr="00E417B9">
        <w:rPr>
          <w:rFonts w:ascii="Times New Roman" w:hAnsi="Times New Roman" w:cs="Times New Roman"/>
        </w:rPr>
        <w:t>:</w:t>
      </w:r>
      <w:r w:rsidR="001F51B9" w:rsidRPr="00E417B9">
        <w:rPr>
          <w:rFonts w:ascii="Times New Roman" w:hAnsi="Times New Roman" w:cs="Times New Roman"/>
        </w:rPr>
        <w:t xml:space="preserve"> </w:t>
      </w:r>
      <w:r w:rsidR="0059016A" w:rsidRPr="00E417B9">
        <w:rPr>
          <w:rFonts w:ascii="Times New Roman" w:hAnsi="Times New Roman" w:cs="Times New Roman"/>
        </w:rPr>
        <w:t xml:space="preserve">analītiskā ķīmija, atjaunojamo resursu ķīmija, biotehnoloģijas, organisko </w:t>
      </w:r>
      <w:proofErr w:type="spellStart"/>
      <w:r w:rsidR="0059016A" w:rsidRPr="00E417B9">
        <w:rPr>
          <w:rFonts w:ascii="Times New Roman" w:hAnsi="Times New Roman" w:cs="Times New Roman"/>
        </w:rPr>
        <w:t>luminoforu</w:t>
      </w:r>
      <w:proofErr w:type="spellEnd"/>
      <w:r w:rsidR="0059016A" w:rsidRPr="00E417B9">
        <w:rPr>
          <w:rFonts w:ascii="Times New Roman" w:hAnsi="Times New Roman" w:cs="Times New Roman"/>
        </w:rPr>
        <w:t xml:space="preserve"> sintēze.</w:t>
      </w:r>
    </w:p>
    <w:p w14:paraId="3CC9BE80" w14:textId="76BDE640" w:rsidR="00FB2B92" w:rsidRPr="00E417B9" w:rsidRDefault="002C45D7" w:rsidP="0059016A">
      <w:pPr>
        <w:rPr>
          <w:rFonts w:ascii="Times New Roman" w:hAnsi="Times New Roman" w:cs="Times New Roman"/>
        </w:rPr>
      </w:pPr>
      <w:r w:rsidRPr="00E417B9">
        <w:rPr>
          <w:rFonts w:ascii="Times New Roman" w:hAnsi="Times New Roman" w:cs="Times New Roman"/>
        </w:rPr>
        <w:t xml:space="preserve">Katru gadu Daugavpils Universitātē </w:t>
      </w:r>
      <w:r w:rsidR="00AA126A" w:rsidRPr="00E417B9">
        <w:rPr>
          <w:rFonts w:ascii="Times New Roman" w:hAnsi="Times New Roman" w:cs="Times New Roman"/>
        </w:rPr>
        <w:t>ti</w:t>
      </w:r>
      <w:r w:rsidR="00FB2B92" w:rsidRPr="00E417B9">
        <w:rPr>
          <w:rFonts w:ascii="Times New Roman" w:hAnsi="Times New Roman" w:cs="Times New Roman"/>
        </w:rPr>
        <w:t>ek</w:t>
      </w:r>
      <w:r w:rsidR="00AA126A" w:rsidRPr="00E417B9">
        <w:rPr>
          <w:rFonts w:ascii="Times New Roman" w:hAnsi="Times New Roman" w:cs="Times New Roman"/>
        </w:rPr>
        <w:t xml:space="preserve"> </w:t>
      </w:r>
      <w:r w:rsidRPr="00E417B9">
        <w:rPr>
          <w:rFonts w:ascii="Times New Roman" w:hAnsi="Times New Roman" w:cs="Times New Roman"/>
        </w:rPr>
        <w:t>izsludināt</w:t>
      </w:r>
      <w:r w:rsidR="00AA126A" w:rsidRPr="00E417B9">
        <w:rPr>
          <w:rFonts w:ascii="Times New Roman" w:hAnsi="Times New Roman" w:cs="Times New Roman"/>
        </w:rPr>
        <w:t>i</w:t>
      </w:r>
      <w:r w:rsidRPr="00E417B9">
        <w:rPr>
          <w:rFonts w:ascii="Times New Roman" w:hAnsi="Times New Roman" w:cs="Times New Roman"/>
        </w:rPr>
        <w:t xml:space="preserve"> iekšējo pētniecības projektu konkurs</w:t>
      </w:r>
      <w:r w:rsidR="00AA126A" w:rsidRPr="00E417B9">
        <w:rPr>
          <w:rFonts w:ascii="Times New Roman" w:hAnsi="Times New Roman" w:cs="Times New Roman"/>
        </w:rPr>
        <w:t xml:space="preserve">i. Piemēram, </w:t>
      </w:r>
      <w:r w:rsidR="00321A95" w:rsidRPr="00321A95">
        <w:rPr>
          <w:rFonts w:ascii="Times New Roman" w:hAnsi="Times New Roman" w:cs="Times New Roman"/>
          <w:highlight w:val="cyan"/>
        </w:rPr>
        <w:t>2023. un</w:t>
      </w:r>
      <w:r w:rsidR="00321A95">
        <w:rPr>
          <w:rFonts w:ascii="Times New Roman" w:hAnsi="Times New Roman" w:cs="Times New Roman"/>
        </w:rPr>
        <w:t xml:space="preserve"> </w:t>
      </w:r>
      <w:r w:rsidR="00AA126A" w:rsidRPr="00321A95">
        <w:rPr>
          <w:rFonts w:ascii="Times New Roman" w:hAnsi="Times New Roman" w:cs="Times New Roman"/>
          <w:highlight w:val="cyan"/>
        </w:rPr>
        <w:t>202</w:t>
      </w:r>
      <w:r w:rsidR="00321A95" w:rsidRPr="00321A95">
        <w:rPr>
          <w:rFonts w:ascii="Times New Roman" w:hAnsi="Times New Roman" w:cs="Times New Roman"/>
          <w:highlight w:val="cyan"/>
        </w:rPr>
        <w:t>4</w:t>
      </w:r>
      <w:r w:rsidR="00AA126A" w:rsidRPr="00E417B9">
        <w:rPr>
          <w:rFonts w:ascii="Times New Roman" w:hAnsi="Times New Roman" w:cs="Times New Roman"/>
        </w:rPr>
        <w:t>. gadā studiju virziena “Ķīmija, ķīmijas tehnoloģijas un biotehnoloģija” docētāj</w:t>
      </w:r>
      <w:r w:rsidR="00FB2B92" w:rsidRPr="00E417B9">
        <w:rPr>
          <w:rFonts w:ascii="Times New Roman" w:hAnsi="Times New Roman" w:cs="Times New Roman"/>
        </w:rPr>
        <w:t>i</w:t>
      </w:r>
      <w:r w:rsidR="00AA126A" w:rsidRPr="00E417B9">
        <w:rPr>
          <w:rFonts w:ascii="Times New Roman" w:hAnsi="Times New Roman" w:cs="Times New Roman"/>
        </w:rPr>
        <w:t xml:space="preserve"> </w:t>
      </w:r>
      <w:r w:rsidR="00FB2B92" w:rsidRPr="00E417B9">
        <w:rPr>
          <w:rFonts w:ascii="Times New Roman" w:hAnsi="Times New Roman" w:cs="Times New Roman"/>
        </w:rPr>
        <w:t>veiksmīgi realizēja</w:t>
      </w:r>
      <w:r w:rsidR="00AA126A" w:rsidRPr="00E417B9">
        <w:rPr>
          <w:rFonts w:ascii="Times New Roman" w:hAnsi="Times New Roman" w:cs="Times New Roman"/>
        </w:rPr>
        <w:t xml:space="preserve"> </w:t>
      </w:r>
      <w:r w:rsidR="00FB2B92" w:rsidRPr="00E417B9">
        <w:rPr>
          <w:rFonts w:ascii="Times New Roman" w:hAnsi="Times New Roman" w:cs="Times New Roman"/>
        </w:rPr>
        <w:t>vairākus šāda tipa</w:t>
      </w:r>
      <w:r w:rsidR="00AA126A" w:rsidRPr="00E417B9">
        <w:rPr>
          <w:rFonts w:ascii="Times New Roman" w:hAnsi="Times New Roman" w:cs="Times New Roman"/>
        </w:rPr>
        <w:t xml:space="preserve"> pētniecības projekt</w:t>
      </w:r>
      <w:r w:rsidR="00FB2B92" w:rsidRPr="00E417B9">
        <w:rPr>
          <w:rFonts w:ascii="Times New Roman" w:hAnsi="Times New Roman" w:cs="Times New Roman"/>
        </w:rPr>
        <w:t>us:</w:t>
      </w:r>
    </w:p>
    <w:p w14:paraId="708755F8" w14:textId="75FB0CAF" w:rsidR="00FB2B92" w:rsidRPr="00E417B9" w:rsidRDefault="00D97600" w:rsidP="00B12970">
      <w:pPr>
        <w:pStyle w:val="ListParagraph"/>
        <w:numPr>
          <w:ilvl w:val="0"/>
          <w:numId w:val="11"/>
        </w:numPr>
        <w:rPr>
          <w:rFonts w:ascii="Times New Roman" w:hAnsi="Times New Roman" w:cs="Times New Roman"/>
        </w:rPr>
      </w:pPr>
      <w:r w:rsidRPr="00E417B9">
        <w:rPr>
          <w:rFonts w:ascii="Times New Roman" w:hAnsi="Times New Roman" w:cs="Times New Roman"/>
        </w:rPr>
        <w:t xml:space="preserve">Asoc. profesors </w:t>
      </w:r>
      <w:r w:rsidR="00FB2B92" w:rsidRPr="00E417B9">
        <w:rPr>
          <w:rFonts w:ascii="Times New Roman" w:hAnsi="Times New Roman" w:cs="Times New Roman"/>
        </w:rPr>
        <w:t xml:space="preserve">S. Osipovs - </w:t>
      </w:r>
      <w:r w:rsidR="00AA126A" w:rsidRPr="00E417B9">
        <w:rPr>
          <w:rFonts w:ascii="Times New Roman" w:hAnsi="Times New Roman" w:cs="Times New Roman"/>
        </w:rPr>
        <w:t>“</w:t>
      </w:r>
      <w:r w:rsidR="00321A95" w:rsidRPr="00321A95">
        <w:rPr>
          <w:rFonts w:ascii="Times New Roman" w:hAnsi="Times New Roman" w:cs="Times New Roman"/>
          <w:highlight w:val="cyan"/>
        </w:rPr>
        <w:t>Inovatīvas biogāzes ražošanas metodes, izmantojot zivju pārstrādes un akvakultūras pārpalikumus</w:t>
      </w:r>
      <w:r w:rsidR="00AA126A" w:rsidRPr="00E417B9">
        <w:rPr>
          <w:rFonts w:ascii="Times New Roman" w:hAnsi="Times New Roman" w:cs="Times New Roman"/>
        </w:rPr>
        <w:t>”</w:t>
      </w:r>
    </w:p>
    <w:p w14:paraId="7B2D2F39" w14:textId="7C21220B" w:rsidR="00FB2B92" w:rsidRPr="00E417B9" w:rsidRDefault="00D97600" w:rsidP="00B12970">
      <w:pPr>
        <w:pStyle w:val="ListParagraph"/>
        <w:numPr>
          <w:ilvl w:val="0"/>
          <w:numId w:val="11"/>
        </w:numPr>
        <w:rPr>
          <w:rFonts w:ascii="Times New Roman" w:hAnsi="Times New Roman" w:cs="Times New Roman"/>
        </w:rPr>
      </w:pPr>
      <w:r w:rsidRPr="00E417B9">
        <w:rPr>
          <w:rFonts w:ascii="Times New Roman" w:hAnsi="Times New Roman" w:cs="Times New Roman"/>
        </w:rPr>
        <w:t xml:space="preserve">Docente </w:t>
      </w:r>
      <w:r w:rsidR="00FB2B92" w:rsidRPr="00E417B9">
        <w:rPr>
          <w:rFonts w:ascii="Times New Roman" w:hAnsi="Times New Roman" w:cs="Times New Roman"/>
        </w:rPr>
        <w:t xml:space="preserve">J. Kirilova - </w:t>
      </w:r>
      <w:r w:rsidR="00AA126A" w:rsidRPr="00E417B9">
        <w:rPr>
          <w:rFonts w:ascii="Times New Roman" w:hAnsi="Times New Roman" w:cs="Times New Roman"/>
        </w:rPr>
        <w:t>“Jaunu luminiscentu krāsvielu ar nelineārām optiskām īpašībām izstrāde”</w:t>
      </w:r>
    </w:p>
    <w:p w14:paraId="11BAA66B" w14:textId="566CEC25" w:rsidR="002C45D7" w:rsidRPr="00E417B9" w:rsidRDefault="00FB2B92" w:rsidP="00FB2B92">
      <w:pPr>
        <w:ind w:firstLine="0"/>
        <w:rPr>
          <w:rFonts w:ascii="Times New Roman" w:hAnsi="Times New Roman" w:cs="Times New Roman"/>
        </w:rPr>
      </w:pPr>
      <w:r w:rsidRPr="00E417B9">
        <w:rPr>
          <w:rFonts w:ascii="Times New Roman" w:hAnsi="Times New Roman" w:cs="Times New Roman"/>
        </w:rPr>
        <w:t xml:space="preserve">Šī informācija viennozīmīgi </w:t>
      </w:r>
      <w:r w:rsidR="00AA126A" w:rsidRPr="00E417B9">
        <w:rPr>
          <w:rFonts w:ascii="Times New Roman" w:hAnsi="Times New Roman" w:cs="Times New Roman"/>
        </w:rPr>
        <w:t>liecina par veiktās pētniecības atbilstību zinātnes attīstības līmenim.</w:t>
      </w:r>
    </w:p>
    <w:p w14:paraId="3BB80D20" w14:textId="42D8F06C" w:rsidR="00275A87" w:rsidRPr="00E417B9" w:rsidRDefault="00EA5CCF" w:rsidP="00A75670">
      <w:pPr>
        <w:rPr>
          <w:rFonts w:ascii="Times New Roman" w:hAnsi="Times New Roman" w:cs="Times New Roman"/>
        </w:rPr>
      </w:pPr>
      <w:r w:rsidRPr="00E417B9">
        <w:rPr>
          <w:rFonts w:ascii="Times New Roman" w:hAnsi="Times New Roman" w:cs="Times New Roman"/>
        </w:rPr>
        <w:t>Akadēmiskā  personāla  veiktie  pētījumi  ir  nozīmīgs  ieguldījums  gan  viņu  pārstāv</w:t>
      </w:r>
      <w:r w:rsidR="001403F2" w:rsidRPr="00E417B9">
        <w:rPr>
          <w:rFonts w:ascii="Times New Roman" w:hAnsi="Times New Roman" w:cs="Times New Roman"/>
        </w:rPr>
        <w:t>ētās</w:t>
      </w:r>
      <w:r w:rsidRPr="00E417B9">
        <w:rPr>
          <w:rFonts w:ascii="Times New Roman" w:hAnsi="Times New Roman" w:cs="Times New Roman"/>
        </w:rPr>
        <w:t xml:space="preserve">  nozares</w:t>
      </w:r>
      <w:r w:rsidR="001403F2" w:rsidRPr="00E417B9">
        <w:rPr>
          <w:rFonts w:ascii="Times New Roman" w:hAnsi="Times New Roman" w:cs="Times New Roman"/>
        </w:rPr>
        <w:t xml:space="preserve"> </w:t>
      </w:r>
      <w:r w:rsidRPr="00E417B9">
        <w:rPr>
          <w:rFonts w:ascii="Times New Roman" w:hAnsi="Times New Roman" w:cs="Times New Roman"/>
        </w:rPr>
        <w:t xml:space="preserve">attīstībā,  gan  arī  studiju  </w:t>
      </w:r>
      <w:r w:rsidR="000E0F23" w:rsidRPr="00E417B9">
        <w:rPr>
          <w:rFonts w:ascii="Times New Roman" w:hAnsi="Times New Roman" w:cs="Times New Roman"/>
        </w:rPr>
        <w:t>virziena</w:t>
      </w:r>
      <w:r w:rsidRPr="00E417B9">
        <w:rPr>
          <w:rFonts w:ascii="Times New Roman" w:hAnsi="Times New Roman" w:cs="Times New Roman"/>
        </w:rPr>
        <w:t xml:space="preserve">  attīstībā,  studiju  satura  pilnveidošanā  un  aktualizācijā.</w:t>
      </w:r>
      <w:r w:rsidR="001403F2" w:rsidRPr="00E417B9">
        <w:rPr>
          <w:rFonts w:ascii="Times New Roman" w:hAnsi="Times New Roman" w:cs="Times New Roman"/>
        </w:rPr>
        <w:t xml:space="preserve"> </w:t>
      </w:r>
      <w:r w:rsidRPr="00E417B9">
        <w:rPr>
          <w:rFonts w:ascii="Times New Roman" w:hAnsi="Times New Roman" w:cs="Times New Roman"/>
        </w:rPr>
        <w:t>Pētījumi aptver gan teorētiskos aspektus, gan nozaru aktualitātes un novitātes, kas tiek izmantotas</w:t>
      </w:r>
      <w:r w:rsidR="001403F2" w:rsidRPr="00E417B9">
        <w:rPr>
          <w:rFonts w:ascii="Times New Roman" w:hAnsi="Times New Roman" w:cs="Times New Roman"/>
        </w:rPr>
        <w:t xml:space="preserve"> </w:t>
      </w:r>
      <w:r w:rsidRPr="00E417B9">
        <w:rPr>
          <w:rFonts w:ascii="Times New Roman" w:hAnsi="Times New Roman" w:cs="Times New Roman"/>
        </w:rPr>
        <w:t>docētāju studiju kursos, tādējādi veicinot pētnieciskā un studiju procesa mijiedarbību un būtiski</w:t>
      </w:r>
      <w:r w:rsidR="001403F2" w:rsidRPr="00E417B9">
        <w:rPr>
          <w:rFonts w:ascii="Times New Roman" w:hAnsi="Times New Roman" w:cs="Times New Roman"/>
        </w:rPr>
        <w:t xml:space="preserve"> </w:t>
      </w:r>
      <w:r w:rsidRPr="00E417B9">
        <w:rPr>
          <w:rFonts w:ascii="Times New Roman" w:hAnsi="Times New Roman" w:cs="Times New Roman"/>
        </w:rPr>
        <w:t>uzlabojot arī studiju procesa kvalitāti.</w:t>
      </w:r>
    </w:p>
    <w:p w14:paraId="2765E73B" w14:textId="178C2D63" w:rsidR="00A7115B" w:rsidRPr="00E417B9" w:rsidRDefault="00A7115B" w:rsidP="00A75670">
      <w:pPr>
        <w:rPr>
          <w:rFonts w:ascii="Times New Roman" w:hAnsi="Times New Roman" w:cs="Times New Roman"/>
        </w:rPr>
      </w:pPr>
      <w:r w:rsidRPr="00E417B9">
        <w:rPr>
          <w:rFonts w:ascii="Times New Roman" w:hAnsi="Times New Roman" w:cs="Times New Roman"/>
        </w:rPr>
        <w:t>Studiju virziena pētniecības atbilstību zinātnes attīstības līmenim apliecina zinātnisko publikāciju līmenis, mācībspēku Latvijas Zinātnes padomes ekspertu tiesības</w:t>
      </w:r>
      <w:r w:rsidR="000E0F23" w:rsidRPr="00E417B9">
        <w:rPr>
          <w:rFonts w:ascii="Times New Roman" w:hAnsi="Times New Roman" w:cs="Times New Roman"/>
        </w:rPr>
        <w:t>.</w:t>
      </w:r>
    </w:p>
    <w:p w14:paraId="64BC3393" w14:textId="77777777" w:rsidR="00A75670" w:rsidRPr="00E417B9" w:rsidRDefault="00A75670" w:rsidP="00A75670">
      <w:pPr>
        <w:rPr>
          <w:rFonts w:ascii="Times New Roman" w:hAnsi="Times New Roman" w:cs="Times New Roman"/>
        </w:rPr>
      </w:pPr>
    </w:p>
    <w:p w14:paraId="1EDC5EB1" w14:textId="77777777"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t xml:space="preserve">2.4.2. Zinātniskās un/ vai lietišķās pētniecības, un/vai mākslinieciskās jaunrades sasaiste ar studiju procesu, tajā skaitā rezultātu izmantošanas studiju procesā raksturojums un novērtējums. </w:t>
      </w:r>
    </w:p>
    <w:p w14:paraId="5C064F64" w14:textId="1A9F1C2A" w:rsidR="0030314C" w:rsidRPr="00E417B9" w:rsidRDefault="000D519F" w:rsidP="000D519F">
      <w:pPr>
        <w:rPr>
          <w:rFonts w:ascii="Times New Roman" w:hAnsi="Times New Roman" w:cs="Times New Roman"/>
        </w:rPr>
      </w:pPr>
      <w:r w:rsidRPr="00E417B9">
        <w:rPr>
          <w:rFonts w:ascii="Times New Roman" w:hAnsi="Times New Roman" w:cs="Times New Roman"/>
        </w:rPr>
        <w:t>Studiju procesa ietvaros nepārtraukti tiek sekots līdzi jaunākajām aktualitātēm nozarē –</w:t>
      </w:r>
      <w:r w:rsidR="002D6F36" w:rsidRPr="00E417B9">
        <w:rPr>
          <w:rFonts w:ascii="Times New Roman" w:hAnsi="Times New Roman" w:cs="Times New Roman"/>
        </w:rPr>
        <w:t xml:space="preserve"> </w:t>
      </w:r>
      <w:r w:rsidRPr="00E417B9">
        <w:rPr>
          <w:rFonts w:ascii="Times New Roman" w:hAnsi="Times New Roman" w:cs="Times New Roman"/>
        </w:rPr>
        <w:t>akadēmiskais personāls piedalās projektos, rezultāti tiek izmantoti studiju kursu satura</w:t>
      </w:r>
      <w:r w:rsidR="00FB1F8F" w:rsidRPr="00E417B9">
        <w:rPr>
          <w:rFonts w:ascii="Times New Roman" w:hAnsi="Times New Roman" w:cs="Times New Roman"/>
        </w:rPr>
        <w:t xml:space="preserve"> </w:t>
      </w:r>
      <w:r w:rsidRPr="00E417B9">
        <w:rPr>
          <w:rFonts w:ascii="Times New Roman" w:hAnsi="Times New Roman" w:cs="Times New Roman"/>
        </w:rPr>
        <w:t>aktualizēšanā. Docētāji piedalās pētījumu rezultātu aprobācijā un izplatīšanā, uzstājoties</w:t>
      </w:r>
      <w:r w:rsidR="00947E68" w:rsidRPr="00E417B9">
        <w:rPr>
          <w:rFonts w:ascii="Times New Roman" w:hAnsi="Times New Roman" w:cs="Times New Roman"/>
        </w:rPr>
        <w:t xml:space="preserve"> </w:t>
      </w:r>
      <w:r w:rsidRPr="00E417B9">
        <w:rPr>
          <w:rFonts w:ascii="Times New Roman" w:hAnsi="Times New Roman" w:cs="Times New Roman"/>
        </w:rPr>
        <w:t xml:space="preserve">zinātniskajās un praktiskajās konferencēs un semināros. </w:t>
      </w:r>
      <w:r w:rsidR="00622FF7" w:rsidRPr="00E417B9">
        <w:rPr>
          <w:rFonts w:ascii="Times New Roman" w:hAnsi="Times New Roman" w:cs="Times New Roman"/>
        </w:rPr>
        <w:t xml:space="preserve">Zinātniskās pētniecības sasaiste ar studiju procesu tiek realizēta, </w:t>
      </w:r>
      <w:r w:rsidR="000B5966" w:rsidRPr="00E417B9">
        <w:rPr>
          <w:rFonts w:ascii="Times New Roman" w:hAnsi="Times New Roman" w:cs="Times New Roman"/>
        </w:rPr>
        <w:t>z</w:t>
      </w:r>
      <w:r w:rsidRPr="00E417B9">
        <w:rPr>
          <w:rFonts w:ascii="Times New Roman" w:hAnsi="Times New Roman" w:cs="Times New Roman"/>
        </w:rPr>
        <w:t>inātniskajos pasākumos iegūt</w:t>
      </w:r>
      <w:r w:rsidR="000B5966" w:rsidRPr="00E417B9">
        <w:rPr>
          <w:rFonts w:ascii="Times New Roman" w:hAnsi="Times New Roman" w:cs="Times New Roman"/>
        </w:rPr>
        <w:t>o</w:t>
      </w:r>
      <w:r w:rsidR="00947E68" w:rsidRPr="00E417B9">
        <w:rPr>
          <w:rFonts w:ascii="Times New Roman" w:hAnsi="Times New Roman" w:cs="Times New Roman"/>
        </w:rPr>
        <w:t xml:space="preserve"> </w:t>
      </w:r>
      <w:r w:rsidRPr="00E417B9">
        <w:rPr>
          <w:rFonts w:ascii="Times New Roman" w:hAnsi="Times New Roman" w:cs="Times New Roman"/>
        </w:rPr>
        <w:t>informācij</w:t>
      </w:r>
      <w:r w:rsidR="000B5966" w:rsidRPr="00E417B9">
        <w:rPr>
          <w:rFonts w:ascii="Times New Roman" w:hAnsi="Times New Roman" w:cs="Times New Roman"/>
        </w:rPr>
        <w:t>u</w:t>
      </w:r>
      <w:r w:rsidRPr="00E417B9">
        <w:rPr>
          <w:rFonts w:ascii="Times New Roman" w:hAnsi="Times New Roman" w:cs="Times New Roman"/>
        </w:rPr>
        <w:t xml:space="preserve"> izmanto</w:t>
      </w:r>
      <w:r w:rsidR="000B5966" w:rsidRPr="00E417B9">
        <w:rPr>
          <w:rFonts w:ascii="Times New Roman" w:hAnsi="Times New Roman" w:cs="Times New Roman"/>
        </w:rPr>
        <w:t>jot</w:t>
      </w:r>
      <w:r w:rsidRPr="00E417B9">
        <w:rPr>
          <w:rFonts w:ascii="Times New Roman" w:hAnsi="Times New Roman" w:cs="Times New Roman"/>
        </w:rPr>
        <w:t xml:space="preserve"> studiju kursu</w:t>
      </w:r>
      <w:r w:rsidR="002D6F36" w:rsidRPr="00E417B9">
        <w:rPr>
          <w:rFonts w:ascii="Times New Roman" w:hAnsi="Times New Roman" w:cs="Times New Roman"/>
        </w:rPr>
        <w:t>, studiju darbu</w:t>
      </w:r>
      <w:r w:rsidRPr="00E417B9">
        <w:rPr>
          <w:rFonts w:ascii="Times New Roman" w:hAnsi="Times New Roman" w:cs="Times New Roman"/>
        </w:rPr>
        <w:t xml:space="preserve"> un </w:t>
      </w:r>
      <w:r w:rsidR="002D6F36" w:rsidRPr="00E417B9">
        <w:rPr>
          <w:rFonts w:ascii="Times New Roman" w:hAnsi="Times New Roman" w:cs="Times New Roman"/>
        </w:rPr>
        <w:t>noslēguma darbu</w:t>
      </w:r>
      <w:r w:rsidRPr="00E417B9">
        <w:rPr>
          <w:rFonts w:ascii="Times New Roman" w:hAnsi="Times New Roman" w:cs="Times New Roman"/>
        </w:rPr>
        <w:t xml:space="preserve"> vadīšanā, kā arī mācību līdzekļu sagatavošanā.</w:t>
      </w:r>
      <w:r w:rsidR="00947E68" w:rsidRPr="00E417B9">
        <w:rPr>
          <w:rFonts w:ascii="Times New Roman" w:hAnsi="Times New Roman" w:cs="Times New Roman"/>
        </w:rPr>
        <w:t xml:space="preserve"> </w:t>
      </w:r>
      <w:r w:rsidR="00EC7DE8" w:rsidRPr="00E417B9">
        <w:rPr>
          <w:rFonts w:ascii="Times New Roman" w:hAnsi="Times New Roman" w:cs="Times New Roman"/>
        </w:rPr>
        <w:t>Virziena</w:t>
      </w:r>
      <w:r w:rsidR="009C02AA" w:rsidRPr="00E417B9">
        <w:rPr>
          <w:rFonts w:ascii="Times New Roman" w:hAnsi="Times New Roman" w:cs="Times New Roman"/>
        </w:rPr>
        <w:t xml:space="preserve"> </w:t>
      </w:r>
      <w:r w:rsidRPr="00E417B9">
        <w:rPr>
          <w:rFonts w:ascii="Times New Roman" w:hAnsi="Times New Roman" w:cs="Times New Roman"/>
        </w:rPr>
        <w:t xml:space="preserve">personālu veido </w:t>
      </w:r>
      <w:r w:rsidR="00EC7DE8" w:rsidRPr="00E417B9">
        <w:rPr>
          <w:rFonts w:ascii="Times New Roman" w:hAnsi="Times New Roman" w:cs="Times New Roman"/>
        </w:rPr>
        <w:t>docētāji</w:t>
      </w:r>
      <w:r w:rsidRPr="00E417B9">
        <w:rPr>
          <w:rFonts w:ascii="Times New Roman" w:hAnsi="Times New Roman" w:cs="Times New Roman"/>
        </w:rPr>
        <w:t>, kuri studiju procesu pilnveidošanā regulāri sadarbojas, tādējādi tiek</w:t>
      </w:r>
      <w:r w:rsidR="009C02AA" w:rsidRPr="00E417B9">
        <w:rPr>
          <w:rFonts w:ascii="Times New Roman" w:hAnsi="Times New Roman" w:cs="Times New Roman"/>
        </w:rPr>
        <w:t xml:space="preserve"> </w:t>
      </w:r>
      <w:r w:rsidRPr="00E417B9">
        <w:rPr>
          <w:rFonts w:ascii="Times New Roman" w:hAnsi="Times New Roman" w:cs="Times New Roman"/>
        </w:rPr>
        <w:t xml:space="preserve">panākta </w:t>
      </w:r>
      <w:proofErr w:type="spellStart"/>
      <w:r w:rsidRPr="00E417B9">
        <w:rPr>
          <w:rFonts w:ascii="Times New Roman" w:hAnsi="Times New Roman" w:cs="Times New Roman"/>
        </w:rPr>
        <w:t>starpdisciplinaritāte</w:t>
      </w:r>
      <w:proofErr w:type="spellEnd"/>
      <w:r w:rsidRPr="00E417B9">
        <w:rPr>
          <w:rFonts w:ascii="Times New Roman" w:hAnsi="Times New Roman" w:cs="Times New Roman"/>
        </w:rPr>
        <w:t xml:space="preserve"> studējošo zināšanu un prasmju izkopšanā.</w:t>
      </w:r>
    </w:p>
    <w:p w14:paraId="07296C85" w14:textId="734A076F" w:rsidR="00275A87" w:rsidRPr="00E417B9" w:rsidRDefault="000D519F" w:rsidP="000D519F">
      <w:pPr>
        <w:rPr>
          <w:rFonts w:ascii="Times New Roman" w:hAnsi="Times New Roman" w:cs="Times New Roman"/>
        </w:rPr>
      </w:pPr>
      <w:r w:rsidRPr="00E417B9">
        <w:rPr>
          <w:rFonts w:ascii="Times New Roman" w:hAnsi="Times New Roman" w:cs="Times New Roman"/>
        </w:rPr>
        <w:t xml:space="preserve">Sabiedrības attīstības procesā liela nozīme ir zinātnes komunikācijai. Virziena </w:t>
      </w:r>
      <w:r w:rsidR="00B4520B" w:rsidRPr="00E417B9">
        <w:rPr>
          <w:rFonts w:ascii="Times New Roman" w:hAnsi="Times New Roman" w:cs="Times New Roman"/>
        </w:rPr>
        <w:t>mācībspēki</w:t>
      </w:r>
      <w:r w:rsidRPr="00E417B9">
        <w:rPr>
          <w:rFonts w:ascii="Times New Roman" w:hAnsi="Times New Roman" w:cs="Times New Roman"/>
        </w:rPr>
        <w:t xml:space="preserve"> ir </w:t>
      </w:r>
      <w:r w:rsidR="009371DB" w:rsidRPr="00E417B9">
        <w:rPr>
          <w:rFonts w:ascii="Times New Roman" w:hAnsi="Times New Roman" w:cs="Times New Roman"/>
        </w:rPr>
        <w:t>iesaistīti šajā aktivitātē, piedaloties</w:t>
      </w:r>
      <w:r w:rsidRPr="00E417B9">
        <w:rPr>
          <w:rFonts w:ascii="Times New Roman" w:hAnsi="Times New Roman" w:cs="Times New Roman"/>
        </w:rPr>
        <w:t xml:space="preserve"> Daugavpils Zinātnes festivāla, Zinātnieku nakts, DU Zinātnes skolas</w:t>
      </w:r>
      <w:r w:rsidR="00320394" w:rsidRPr="00E417B9">
        <w:rPr>
          <w:rFonts w:ascii="Times New Roman" w:hAnsi="Times New Roman" w:cs="Times New Roman"/>
        </w:rPr>
        <w:t xml:space="preserve"> </w:t>
      </w:r>
      <w:r w:rsidRPr="00E417B9">
        <w:rPr>
          <w:rFonts w:ascii="Times New Roman" w:hAnsi="Times New Roman" w:cs="Times New Roman"/>
        </w:rPr>
        <w:t>pasākumos, nodrošinot apmācības, lekcijas, interaktīvus pasākumus dažādām vecumu grupām, kā</w:t>
      </w:r>
      <w:r w:rsidR="006F641E" w:rsidRPr="00E417B9">
        <w:rPr>
          <w:rFonts w:ascii="Times New Roman" w:hAnsi="Times New Roman" w:cs="Times New Roman"/>
        </w:rPr>
        <w:t xml:space="preserve"> </w:t>
      </w:r>
      <w:r w:rsidRPr="00E417B9">
        <w:rPr>
          <w:rFonts w:ascii="Times New Roman" w:hAnsi="Times New Roman" w:cs="Times New Roman"/>
        </w:rPr>
        <w:t xml:space="preserve">arī iesaistoties </w:t>
      </w:r>
      <w:r w:rsidR="0037678D" w:rsidRPr="00E417B9">
        <w:rPr>
          <w:rFonts w:ascii="Times New Roman" w:hAnsi="Times New Roman" w:cs="Times New Roman"/>
        </w:rPr>
        <w:t xml:space="preserve">skolēnu </w:t>
      </w:r>
      <w:r w:rsidRPr="00E417B9">
        <w:rPr>
          <w:rFonts w:ascii="Times New Roman" w:hAnsi="Times New Roman" w:cs="Times New Roman"/>
        </w:rPr>
        <w:t>zinātniski pētniecisko darbu izstrādes konsultēšanā un izvērtēšanā. DU ir</w:t>
      </w:r>
      <w:r w:rsidR="006F641E" w:rsidRPr="00E417B9">
        <w:rPr>
          <w:rFonts w:ascii="Times New Roman" w:hAnsi="Times New Roman" w:cs="Times New Roman"/>
        </w:rPr>
        <w:t xml:space="preserve"> </w:t>
      </w:r>
      <w:r w:rsidRPr="00E417B9">
        <w:rPr>
          <w:rFonts w:ascii="Times New Roman" w:hAnsi="Times New Roman" w:cs="Times New Roman"/>
        </w:rPr>
        <w:t>starptautisko asociāciju</w:t>
      </w:r>
      <w:r w:rsidR="00F325C7" w:rsidRPr="00E417B9">
        <w:rPr>
          <w:rFonts w:ascii="Times New Roman" w:hAnsi="Times New Roman" w:cs="Times New Roman"/>
        </w:rPr>
        <w:t xml:space="preserve"> biedrs</w:t>
      </w:r>
      <w:r w:rsidRPr="00E417B9">
        <w:rPr>
          <w:rFonts w:ascii="Times New Roman" w:hAnsi="Times New Roman" w:cs="Times New Roman"/>
        </w:rPr>
        <w:t>, kuras darbojas zinātnes komunikācijas jomā (EUSEA).</w:t>
      </w:r>
    </w:p>
    <w:p w14:paraId="7B93CFEF" w14:textId="77777777" w:rsidR="000D519F" w:rsidRPr="00E417B9" w:rsidRDefault="000D519F" w:rsidP="000D519F">
      <w:pPr>
        <w:rPr>
          <w:rFonts w:ascii="Times New Roman" w:hAnsi="Times New Roman" w:cs="Times New Roman"/>
        </w:rPr>
      </w:pPr>
    </w:p>
    <w:p w14:paraId="5B34D0FA" w14:textId="77777777"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t xml:space="preserve">2.4.3. Starptautiskās sadarbības zinātniskajā un/ vai lietišķajā pētniecībā, un/ vai mākslinieciskajā jaunradē raksturojums un novērtējums, norādot arī kopīgos projektus, pētījumus u.c. Norādīt studiju programmas, kuras iegūst no šīs sadarbības. Norādīt turpmākos plānus starptautiskās sadarbības zinātniskajā pētniecībā un/ vai mākslinieciskajā jaunradē attīstībai. </w:t>
      </w:r>
    </w:p>
    <w:p w14:paraId="16194CBF" w14:textId="08EA43A1" w:rsidR="003E7BCD" w:rsidRPr="00E417B9" w:rsidRDefault="00727C51" w:rsidP="00727C51">
      <w:pPr>
        <w:rPr>
          <w:rFonts w:ascii="Times New Roman" w:hAnsi="Times New Roman" w:cs="Times New Roman"/>
        </w:rPr>
      </w:pPr>
      <w:r w:rsidRPr="00E417B9">
        <w:rPr>
          <w:rFonts w:ascii="Times New Roman" w:hAnsi="Times New Roman" w:cs="Times New Roman"/>
        </w:rPr>
        <w:t>DU akadēmiskā personāla kompetence tiek pilnveidota, iesaistoties mobilitātēs Eiropas Savienības</w:t>
      </w:r>
      <w:r w:rsidR="001C3909" w:rsidRPr="00E417B9">
        <w:rPr>
          <w:rFonts w:ascii="Times New Roman" w:hAnsi="Times New Roman" w:cs="Times New Roman"/>
        </w:rPr>
        <w:t xml:space="preserve"> </w:t>
      </w:r>
      <w:r w:rsidRPr="00E417B9">
        <w:rPr>
          <w:rFonts w:ascii="Times New Roman" w:hAnsi="Times New Roman" w:cs="Times New Roman"/>
        </w:rPr>
        <w:t xml:space="preserve">atbalsta programmas izglītības, apmācības, jaunatnes un sporta jomā </w:t>
      </w:r>
      <w:r w:rsidR="00425F1F" w:rsidRPr="00E417B9">
        <w:rPr>
          <w:rFonts w:ascii="Times New Roman" w:hAnsi="Times New Roman" w:cs="Times New Roman"/>
        </w:rPr>
        <w:t>“</w:t>
      </w:r>
      <w:r w:rsidRPr="00E417B9">
        <w:rPr>
          <w:rFonts w:ascii="Times New Roman" w:hAnsi="Times New Roman" w:cs="Times New Roman"/>
        </w:rPr>
        <w:t>E</w:t>
      </w:r>
      <w:r w:rsidR="0038624E" w:rsidRPr="00E417B9">
        <w:rPr>
          <w:rFonts w:ascii="Times New Roman" w:hAnsi="Times New Roman" w:cs="Times New Roman"/>
        </w:rPr>
        <w:t>rasmus</w:t>
      </w:r>
      <w:r w:rsidRPr="00E417B9">
        <w:rPr>
          <w:rFonts w:ascii="Times New Roman" w:hAnsi="Times New Roman" w:cs="Times New Roman"/>
        </w:rPr>
        <w:t>+</w:t>
      </w:r>
      <w:r w:rsidR="00425F1F" w:rsidRPr="00E417B9">
        <w:rPr>
          <w:rFonts w:ascii="Times New Roman" w:hAnsi="Times New Roman" w:cs="Times New Roman"/>
        </w:rPr>
        <w:t>”</w:t>
      </w:r>
      <w:r w:rsidRPr="00E417B9">
        <w:rPr>
          <w:rFonts w:ascii="Times New Roman" w:hAnsi="Times New Roman" w:cs="Times New Roman"/>
        </w:rPr>
        <w:t xml:space="preserve"> ietvaros. Ir</w:t>
      </w:r>
      <w:r w:rsidR="00A35DBD" w:rsidRPr="00E417B9">
        <w:rPr>
          <w:rFonts w:ascii="Times New Roman" w:hAnsi="Times New Roman" w:cs="Times New Roman"/>
        </w:rPr>
        <w:t xml:space="preserve"> </w:t>
      </w:r>
      <w:r w:rsidRPr="00E417B9">
        <w:rPr>
          <w:rFonts w:ascii="Times New Roman" w:hAnsi="Times New Roman" w:cs="Times New Roman"/>
        </w:rPr>
        <w:t xml:space="preserve">noslēgti sadarbības līgumi ar vairāk nekā 90 augstākās izglītības iestādēm 22 valstīs. </w:t>
      </w:r>
    </w:p>
    <w:p w14:paraId="56528616" w14:textId="7FC5F3FE" w:rsidR="003E7BCD" w:rsidRPr="00E417B9" w:rsidRDefault="00215591" w:rsidP="00727C51">
      <w:pPr>
        <w:rPr>
          <w:rFonts w:ascii="Times New Roman" w:hAnsi="Times New Roman" w:cs="Times New Roman"/>
        </w:rPr>
      </w:pPr>
      <w:r w:rsidRPr="00E417B9">
        <w:rPr>
          <w:rFonts w:ascii="Times New Roman" w:hAnsi="Times New Roman" w:cs="Times New Roman"/>
        </w:rPr>
        <w:t>Erasmus</w:t>
      </w:r>
      <w:r w:rsidR="00727C51" w:rsidRPr="00E417B9">
        <w:rPr>
          <w:rFonts w:ascii="Times New Roman" w:hAnsi="Times New Roman" w:cs="Times New Roman"/>
        </w:rPr>
        <w:t xml:space="preserve">+ programma atbalsta docēšanu – </w:t>
      </w:r>
      <w:r w:rsidRPr="00E417B9">
        <w:rPr>
          <w:rFonts w:ascii="Times New Roman" w:hAnsi="Times New Roman" w:cs="Times New Roman"/>
        </w:rPr>
        <w:t>virziena</w:t>
      </w:r>
      <w:r w:rsidR="00727C51" w:rsidRPr="00E417B9">
        <w:rPr>
          <w:rFonts w:ascii="Times New Roman" w:hAnsi="Times New Roman" w:cs="Times New Roman"/>
        </w:rPr>
        <w:t xml:space="preserve"> docētāji dodas uz kādu no ārvalstu sadarbības</w:t>
      </w:r>
      <w:r w:rsidRPr="00E417B9">
        <w:rPr>
          <w:rFonts w:ascii="Times New Roman" w:hAnsi="Times New Roman" w:cs="Times New Roman"/>
        </w:rPr>
        <w:t xml:space="preserve"> </w:t>
      </w:r>
      <w:r w:rsidR="00727C51" w:rsidRPr="00E417B9">
        <w:rPr>
          <w:rFonts w:ascii="Times New Roman" w:hAnsi="Times New Roman" w:cs="Times New Roman"/>
        </w:rPr>
        <w:t>augstskolām vai arī iesaistās personāla mācībās, pilnveidojot profesionālās kompetences,</w:t>
      </w:r>
      <w:r w:rsidRPr="00E417B9">
        <w:rPr>
          <w:rFonts w:ascii="Times New Roman" w:hAnsi="Times New Roman" w:cs="Times New Roman"/>
        </w:rPr>
        <w:t xml:space="preserve"> </w:t>
      </w:r>
      <w:r w:rsidR="00727C51" w:rsidRPr="00E417B9">
        <w:rPr>
          <w:rFonts w:ascii="Times New Roman" w:hAnsi="Times New Roman" w:cs="Times New Roman"/>
        </w:rPr>
        <w:t>nodrošinot dalību mācībās, darba vērošanā ārvalstu sadarbības augstskolā vai citā atbilstošā</w:t>
      </w:r>
      <w:r w:rsidRPr="00E417B9">
        <w:rPr>
          <w:rFonts w:ascii="Times New Roman" w:hAnsi="Times New Roman" w:cs="Times New Roman"/>
        </w:rPr>
        <w:t xml:space="preserve"> </w:t>
      </w:r>
      <w:r w:rsidR="00727C51" w:rsidRPr="00E417B9">
        <w:rPr>
          <w:rFonts w:ascii="Times New Roman" w:hAnsi="Times New Roman" w:cs="Times New Roman"/>
        </w:rPr>
        <w:t>organizācijā. Mācību mobilitāte DU docētājiem un personālam dod iespēju gūt zināšanas un</w:t>
      </w:r>
      <w:r w:rsidRPr="00E417B9">
        <w:rPr>
          <w:rFonts w:ascii="Times New Roman" w:hAnsi="Times New Roman" w:cs="Times New Roman"/>
        </w:rPr>
        <w:t xml:space="preserve"> </w:t>
      </w:r>
      <w:r w:rsidR="00727C51" w:rsidRPr="00E417B9">
        <w:rPr>
          <w:rFonts w:ascii="Times New Roman" w:hAnsi="Times New Roman" w:cs="Times New Roman"/>
        </w:rPr>
        <w:t>konkrētas prasmes, mācoties no ārvalstu partneru pieredzes un labās prakses, kā arī uzlabot praktiskās iemaņas, kas nepieciešamas darbā DU un profesionālajā attīstībā, iedrošināt akadēmisko</w:t>
      </w:r>
      <w:r w:rsidRPr="00E417B9">
        <w:rPr>
          <w:rFonts w:ascii="Times New Roman" w:hAnsi="Times New Roman" w:cs="Times New Roman"/>
        </w:rPr>
        <w:t xml:space="preserve"> </w:t>
      </w:r>
      <w:r w:rsidR="00727C51" w:rsidRPr="00E417B9">
        <w:rPr>
          <w:rFonts w:ascii="Times New Roman" w:hAnsi="Times New Roman" w:cs="Times New Roman"/>
        </w:rPr>
        <w:t>personālu paplašināt un uzlabot piedāvāto studiju kursu klāstu un saturu, ļauj studentiem, kuriem</w:t>
      </w:r>
      <w:r w:rsidRPr="00E417B9">
        <w:rPr>
          <w:rFonts w:ascii="Times New Roman" w:hAnsi="Times New Roman" w:cs="Times New Roman"/>
        </w:rPr>
        <w:t xml:space="preserve"> </w:t>
      </w:r>
      <w:r w:rsidR="00727C51" w:rsidRPr="00E417B9">
        <w:rPr>
          <w:rFonts w:ascii="Times New Roman" w:hAnsi="Times New Roman" w:cs="Times New Roman"/>
        </w:rPr>
        <w:t>nav iespējas piedalīties mobilitātes programmā, gūt labumu no zināšanām un pieredzes, ko sniedz</w:t>
      </w:r>
      <w:r w:rsidRPr="00E417B9">
        <w:rPr>
          <w:rFonts w:ascii="Times New Roman" w:hAnsi="Times New Roman" w:cs="Times New Roman"/>
        </w:rPr>
        <w:t xml:space="preserve"> </w:t>
      </w:r>
      <w:r w:rsidR="00727C51" w:rsidRPr="00E417B9">
        <w:rPr>
          <w:rFonts w:ascii="Times New Roman" w:hAnsi="Times New Roman" w:cs="Times New Roman"/>
        </w:rPr>
        <w:t>citu Eiropas valstu augstskolu akadēmiskais personāls un ārvalstu vieslektori, veicina zināšanu un</w:t>
      </w:r>
      <w:r w:rsidRPr="00E417B9">
        <w:rPr>
          <w:rFonts w:ascii="Times New Roman" w:hAnsi="Times New Roman" w:cs="Times New Roman"/>
        </w:rPr>
        <w:t xml:space="preserve"> </w:t>
      </w:r>
      <w:r w:rsidR="00727C51" w:rsidRPr="00E417B9">
        <w:rPr>
          <w:rFonts w:ascii="Times New Roman" w:hAnsi="Times New Roman" w:cs="Times New Roman"/>
        </w:rPr>
        <w:t>pedagoģisko metožu pieredzes apmaiņu starp Eiropas augstākās izglītības iestādēm.</w:t>
      </w:r>
    </w:p>
    <w:p w14:paraId="37781691" w14:textId="1303D99D" w:rsidR="00F22649" w:rsidRPr="00E417B9" w:rsidRDefault="7EB58416" w:rsidP="00321A95">
      <w:pPr>
        <w:rPr>
          <w:rFonts w:ascii="Times New Roman" w:hAnsi="Times New Roman" w:cs="Times New Roman"/>
        </w:rPr>
      </w:pPr>
      <w:r w:rsidRPr="00E417B9">
        <w:rPr>
          <w:rFonts w:ascii="Times New Roman" w:hAnsi="Times New Roman" w:cs="Times New Roman"/>
        </w:rPr>
        <w:lastRenderedPageBreak/>
        <w:t xml:space="preserve">Studiju virzienā pārskata periodā tika izstrādātas vairākas zinātniskās publikācijas sadarbībā ar ārvalstu pētniekiem. Virziena mācībspēkiem ir izveidota sadarbība ar </w:t>
      </w:r>
      <w:r w:rsidR="00955E43" w:rsidRPr="00E417B9">
        <w:rPr>
          <w:rFonts w:ascii="Times New Roman" w:hAnsi="Times New Roman" w:cs="Times New Roman"/>
        </w:rPr>
        <w:t xml:space="preserve">vairākām </w:t>
      </w:r>
      <w:proofErr w:type="spellStart"/>
      <w:r w:rsidR="00955E43" w:rsidRPr="00E417B9">
        <w:rPr>
          <w:rFonts w:ascii="Times New Roman" w:hAnsi="Times New Roman" w:cs="Times New Roman"/>
        </w:rPr>
        <w:t>partneruniversitātēm</w:t>
      </w:r>
      <w:proofErr w:type="spellEnd"/>
      <w:r w:rsidR="00955E43" w:rsidRPr="00E417B9">
        <w:rPr>
          <w:rFonts w:ascii="Times New Roman" w:hAnsi="Times New Roman" w:cs="Times New Roman"/>
        </w:rPr>
        <w:t>: ar Gdaņskas Universitāti (Polija)</w:t>
      </w:r>
      <w:r w:rsidRPr="00E417B9">
        <w:rPr>
          <w:rFonts w:ascii="Times New Roman" w:hAnsi="Times New Roman" w:cs="Times New Roman"/>
        </w:rPr>
        <w:t xml:space="preserve"> – akadēmiskais personāls ir devies docēšanas mobilitātē, piedalījies semināros, studējošie </w:t>
      </w:r>
      <w:r w:rsidR="00955E43" w:rsidRPr="00E417B9">
        <w:rPr>
          <w:rFonts w:ascii="Times New Roman" w:hAnsi="Times New Roman" w:cs="Times New Roman"/>
        </w:rPr>
        <w:t xml:space="preserve">vairākkārt izmantoja Erasmus+ programmas iespējas, mācoties vienu semestri tieši šajā universitātē; </w:t>
      </w:r>
      <w:r w:rsidRPr="00E417B9">
        <w:rPr>
          <w:rFonts w:ascii="Times New Roman" w:hAnsi="Times New Roman" w:cs="Times New Roman"/>
        </w:rPr>
        <w:t xml:space="preserve"> </w:t>
      </w:r>
      <w:r w:rsidR="00955E43" w:rsidRPr="00E417B9">
        <w:rPr>
          <w:rFonts w:ascii="Times New Roman" w:hAnsi="Times New Roman" w:cs="Times New Roman"/>
        </w:rPr>
        <w:t xml:space="preserve">ar </w:t>
      </w:r>
      <w:proofErr w:type="spellStart"/>
      <w:r w:rsidR="00955E43" w:rsidRPr="00E417B9">
        <w:rPr>
          <w:rFonts w:ascii="Times New Roman" w:hAnsi="Times New Roman" w:cs="Times New Roman"/>
        </w:rPr>
        <w:t>da</w:t>
      </w:r>
      <w:proofErr w:type="spellEnd"/>
      <w:r w:rsidR="00955E43" w:rsidRPr="00E417B9">
        <w:rPr>
          <w:rFonts w:ascii="Times New Roman" w:hAnsi="Times New Roman" w:cs="Times New Roman"/>
        </w:rPr>
        <w:t xml:space="preserve"> Beira </w:t>
      </w:r>
      <w:proofErr w:type="spellStart"/>
      <w:r w:rsidR="00955E43" w:rsidRPr="00E417B9">
        <w:rPr>
          <w:rFonts w:ascii="Times New Roman" w:hAnsi="Times New Roman" w:cs="Times New Roman"/>
        </w:rPr>
        <w:t>Interior</w:t>
      </w:r>
      <w:proofErr w:type="spellEnd"/>
      <w:r w:rsidR="00955E43" w:rsidRPr="00E417B9">
        <w:rPr>
          <w:rFonts w:ascii="Times New Roman" w:hAnsi="Times New Roman" w:cs="Times New Roman"/>
        </w:rPr>
        <w:t xml:space="preserve"> Universitāti (Portugāle) – akadēmiskais personāls ir devies docēšanas mobilitātē</w:t>
      </w:r>
      <w:r w:rsidR="00321A95">
        <w:rPr>
          <w:rFonts w:ascii="Times New Roman" w:hAnsi="Times New Roman" w:cs="Times New Roman"/>
        </w:rPr>
        <w:t xml:space="preserve">; </w:t>
      </w:r>
      <w:proofErr w:type="spellStart"/>
      <w:r w:rsidR="00321A95" w:rsidRPr="00321A95">
        <w:rPr>
          <w:rFonts w:ascii="Times New Roman" w:hAnsi="Times New Roman" w:cs="Times New Roman"/>
          <w:highlight w:val="cyan"/>
        </w:rPr>
        <w:t>Akdeniz</w:t>
      </w:r>
      <w:proofErr w:type="spellEnd"/>
      <w:r w:rsidR="00321A95" w:rsidRPr="00321A95">
        <w:rPr>
          <w:rFonts w:ascii="Times New Roman" w:hAnsi="Times New Roman" w:cs="Times New Roman"/>
          <w:highlight w:val="cyan"/>
        </w:rPr>
        <w:t xml:space="preserve"> </w:t>
      </w:r>
      <w:proofErr w:type="spellStart"/>
      <w:r w:rsidR="00321A95" w:rsidRPr="00321A95">
        <w:rPr>
          <w:rFonts w:ascii="Times New Roman" w:hAnsi="Times New Roman" w:cs="Times New Roman"/>
          <w:highlight w:val="cyan"/>
        </w:rPr>
        <w:t>University</w:t>
      </w:r>
      <w:proofErr w:type="spellEnd"/>
      <w:r w:rsidR="00321A95" w:rsidRPr="00321A95">
        <w:rPr>
          <w:rFonts w:ascii="Times New Roman" w:hAnsi="Times New Roman" w:cs="Times New Roman"/>
          <w:highlight w:val="cyan"/>
        </w:rPr>
        <w:t xml:space="preserve"> (Turcija) – akadēmiskais personāls ir devies docēšanas mobilitātē</w:t>
      </w:r>
      <w:r w:rsidR="00321A95">
        <w:rPr>
          <w:rFonts w:ascii="Times New Roman" w:hAnsi="Times New Roman" w:cs="Times New Roman"/>
        </w:rPr>
        <w:t>.</w:t>
      </w:r>
      <w:r w:rsidR="00321A95" w:rsidRPr="00E417B9">
        <w:rPr>
          <w:rFonts w:ascii="Times New Roman" w:hAnsi="Times New Roman" w:cs="Times New Roman"/>
        </w:rPr>
        <w:t xml:space="preserve"> </w:t>
      </w:r>
      <w:r w:rsidRPr="00E417B9">
        <w:rPr>
          <w:rFonts w:ascii="Times New Roman" w:hAnsi="Times New Roman" w:cs="Times New Roman"/>
        </w:rPr>
        <w:t>Šādas aktivitātes dod pienesumu virziena studiju programmu attīstībai.</w:t>
      </w:r>
    </w:p>
    <w:p w14:paraId="1441FC89" w14:textId="6EDE3D1F" w:rsidR="00275A87" w:rsidRPr="00E417B9" w:rsidRDefault="00C22CD8" w:rsidP="00727C51">
      <w:pPr>
        <w:rPr>
          <w:rFonts w:ascii="Times New Roman" w:hAnsi="Times New Roman" w:cs="Times New Roman"/>
        </w:rPr>
      </w:pPr>
      <w:r w:rsidRPr="00E417B9">
        <w:rPr>
          <w:rFonts w:ascii="Times New Roman" w:hAnsi="Times New Roman" w:cs="Times New Roman"/>
        </w:rPr>
        <w:t>Turpmākās aktivitātes</w:t>
      </w:r>
      <w:r w:rsidR="00727C51" w:rsidRPr="00E417B9">
        <w:rPr>
          <w:rFonts w:ascii="Times New Roman" w:hAnsi="Times New Roman" w:cs="Times New Roman"/>
        </w:rPr>
        <w:t xml:space="preserve"> sadarbības attīstībai zinātniskajā pētniecībā </w:t>
      </w:r>
      <w:r w:rsidR="00324123" w:rsidRPr="00E417B9">
        <w:rPr>
          <w:rFonts w:ascii="Times New Roman" w:hAnsi="Times New Roman" w:cs="Times New Roman"/>
        </w:rPr>
        <w:t>varētu būt</w:t>
      </w:r>
      <w:r w:rsidR="00727C51" w:rsidRPr="00E417B9">
        <w:rPr>
          <w:rFonts w:ascii="Times New Roman" w:hAnsi="Times New Roman" w:cs="Times New Roman"/>
        </w:rPr>
        <w:t xml:space="preserve">: </w:t>
      </w:r>
      <w:r w:rsidR="00EB7A55" w:rsidRPr="00E417B9">
        <w:rPr>
          <w:rFonts w:ascii="Times New Roman" w:hAnsi="Times New Roman" w:cs="Times New Roman"/>
        </w:rPr>
        <w:t>s</w:t>
      </w:r>
      <w:r w:rsidR="00727C51" w:rsidRPr="00E417B9">
        <w:rPr>
          <w:rFonts w:ascii="Times New Roman" w:hAnsi="Times New Roman" w:cs="Times New Roman"/>
        </w:rPr>
        <w:t>tudiju virziena</w:t>
      </w:r>
      <w:r w:rsidR="004231ED" w:rsidRPr="00E417B9">
        <w:rPr>
          <w:rFonts w:ascii="Times New Roman" w:hAnsi="Times New Roman" w:cs="Times New Roman"/>
        </w:rPr>
        <w:t xml:space="preserve"> </w:t>
      </w:r>
      <w:r w:rsidR="00EB7A55" w:rsidRPr="00E417B9">
        <w:rPr>
          <w:rFonts w:ascii="Times New Roman" w:hAnsi="Times New Roman" w:cs="Times New Roman"/>
        </w:rPr>
        <w:t>docētāju</w:t>
      </w:r>
      <w:r w:rsidR="00727C51" w:rsidRPr="00E417B9">
        <w:rPr>
          <w:rFonts w:ascii="Times New Roman" w:hAnsi="Times New Roman" w:cs="Times New Roman"/>
        </w:rPr>
        <w:t xml:space="preserve"> zinātniskās kapacitātes celšana, aktīvāk iesaistoties starptautiskajā apritē</w:t>
      </w:r>
      <w:r w:rsidR="004231ED" w:rsidRPr="00E417B9">
        <w:rPr>
          <w:rFonts w:ascii="Times New Roman" w:hAnsi="Times New Roman" w:cs="Times New Roman"/>
        </w:rPr>
        <w:t xml:space="preserve"> </w:t>
      </w:r>
      <w:r w:rsidR="00727C51" w:rsidRPr="00E417B9">
        <w:rPr>
          <w:rFonts w:ascii="Times New Roman" w:hAnsi="Times New Roman" w:cs="Times New Roman"/>
        </w:rPr>
        <w:t>(starptautiskie projekti, konferences, publikācijas); sadarbības līgumu slēgšana un</w:t>
      </w:r>
      <w:r w:rsidR="004231ED" w:rsidRPr="00E417B9">
        <w:rPr>
          <w:rFonts w:ascii="Times New Roman" w:hAnsi="Times New Roman" w:cs="Times New Roman"/>
        </w:rPr>
        <w:t xml:space="preserve"> </w:t>
      </w:r>
      <w:r w:rsidR="00727C51" w:rsidRPr="00E417B9">
        <w:rPr>
          <w:rFonts w:ascii="Times New Roman" w:hAnsi="Times New Roman" w:cs="Times New Roman"/>
        </w:rPr>
        <w:t>kopīgo projektu īstenošana ar ārvalstu izglītības un zinātniski pētniecisk</w:t>
      </w:r>
      <w:r w:rsidR="00DF2CA6" w:rsidRPr="00E417B9">
        <w:rPr>
          <w:rFonts w:ascii="Times New Roman" w:hAnsi="Times New Roman" w:cs="Times New Roman"/>
        </w:rPr>
        <w:t>aj</w:t>
      </w:r>
      <w:r w:rsidR="00727C51" w:rsidRPr="00E417B9">
        <w:rPr>
          <w:rFonts w:ascii="Times New Roman" w:hAnsi="Times New Roman" w:cs="Times New Roman"/>
        </w:rPr>
        <w:t>ām institūcijām</w:t>
      </w:r>
      <w:r w:rsidR="004231ED" w:rsidRPr="00E417B9">
        <w:rPr>
          <w:rFonts w:ascii="Times New Roman" w:hAnsi="Times New Roman" w:cs="Times New Roman"/>
        </w:rPr>
        <w:t>.</w:t>
      </w:r>
    </w:p>
    <w:p w14:paraId="7C7BDFB6" w14:textId="77777777" w:rsidR="00727C51" w:rsidRPr="00E417B9" w:rsidRDefault="00727C51" w:rsidP="00727C51">
      <w:pPr>
        <w:rPr>
          <w:rFonts w:ascii="Times New Roman" w:hAnsi="Times New Roman" w:cs="Times New Roman"/>
        </w:rPr>
      </w:pPr>
    </w:p>
    <w:p w14:paraId="4281D4F5" w14:textId="77777777"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t xml:space="preserve">2.4.4. Norādīt, kā tiek nodrošināta un veicināta mācībspēku iesaiste zinātniskajā un/ vai lietišķajā pētniecībā, un/vai mākslinieciskajā jaunradē. Akadēmiskā personāla zinātniskās un/ vai lietišķās pētniecības, un/vai mākslinieciskās jaunrades studiju virzienam atbilstošajā nozarē raksturojums un novērtējums, sniedzot piemērus. </w:t>
      </w:r>
    </w:p>
    <w:p w14:paraId="4B5BB900" w14:textId="3B018C09" w:rsidR="00936486" w:rsidRPr="00E417B9" w:rsidRDefault="009C555E" w:rsidP="009C555E">
      <w:pPr>
        <w:rPr>
          <w:rFonts w:ascii="Times New Roman" w:hAnsi="Times New Roman" w:cs="Times New Roman"/>
        </w:rPr>
      </w:pPr>
      <w:r w:rsidRPr="00E417B9">
        <w:rPr>
          <w:rFonts w:ascii="Times New Roman" w:hAnsi="Times New Roman" w:cs="Times New Roman"/>
        </w:rPr>
        <w:t>DU tiek veicināta akadēmiskā personāla attīstība un pilnveide, virzoties uz kompetentu</w:t>
      </w:r>
      <w:r w:rsidR="00B626D7" w:rsidRPr="00E417B9">
        <w:rPr>
          <w:rFonts w:ascii="Times New Roman" w:hAnsi="Times New Roman" w:cs="Times New Roman"/>
        </w:rPr>
        <w:t xml:space="preserve"> </w:t>
      </w:r>
      <w:r w:rsidRPr="00E417B9">
        <w:rPr>
          <w:rFonts w:ascii="Times New Roman" w:hAnsi="Times New Roman" w:cs="Times New Roman"/>
        </w:rPr>
        <w:t xml:space="preserve">personālsastāvu. Mācībspēku zinātnisko kapacitāti apliecina publikācijas, kas indeksētas </w:t>
      </w:r>
      <w:proofErr w:type="spellStart"/>
      <w:r w:rsidR="00061AAC" w:rsidRPr="00E417B9">
        <w:rPr>
          <w:rFonts w:ascii="Times New Roman" w:hAnsi="Times New Roman" w:cs="Times New Roman"/>
        </w:rPr>
        <w:t>WoS</w:t>
      </w:r>
      <w:proofErr w:type="spellEnd"/>
      <w:r w:rsidR="00B912C8" w:rsidRPr="00E417B9">
        <w:rPr>
          <w:rFonts w:ascii="Times New Roman" w:hAnsi="Times New Roman" w:cs="Times New Roman"/>
        </w:rPr>
        <w:t xml:space="preserve"> </w:t>
      </w:r>
      <w:r w:rsidRPr="00E417B9">
        <w:rPr>
          <w:rFonts w:ascii="Times New Roman" w:hAnsi="Times New Roman" w:cs="Times New Roman"/>
        </w:rPr>
        <w:t>un SCOPUS datu bāzēs, vadīto noslēguma darbu skaits un pētījumi, kuru</w:t>
      </w:r>
      <w:r w:rsidR="00B626D7" w:rsidRPr="00E417B9">
        <w:rPr>
          <w:rFonts w:ascii="Times New Roman" w:hAnsi="Times New Roman" w:cs="Times New Roman"/>
        </w:rPr>
        <w:t xml:space="preserve"> </w:t>
      </w:r>
      <w:r w:rsidRPr="00E417B9">
        <w:rPr>
          <w:rFonts w:ascii="Times New Roman" w:hAnsi="Times New Roman" w:cs="Times New Roman"/>
        </w:rPr>
        <w:t xml:space="preserve">īstenošanā piedalās studiju </w:t>
      </w:r>
      <w:r w:rsidR="003463F8" w:rsidRPr="00E417B9">
        <w:rPr>
          <w:rFonts w:ascii="Times New Roman" w:hAnsi="Times New Roman" w:cs="Times New Roman"/>
        </w:rPr>
        <w:t>virziena</w:t>
      </w:r>
      <w:r w:rsidRPr="00E417B9">
        <w:rPr>
          <w:rFonts w:ascii="Times New Roman" w:hAnsi="Times New Roman" w:cs="Times New Roman"/>
        </w:rPr>
        <w:t xml:space="preserve"> docētāji. DU ik gadu notiek mācībspēku zinātniskās</w:t>
      </w:r>
      <w:r w:rsidR="00B626D7" w:rsidRPr="00E417B9">
        <w:rPr>
          <w:rFonts w:ascii="Times New Roman" w:hAnsi="Times New Roman" w:cs="Times New Roman"/>
        </w:rPr>
        <w:t xml:space="preserve"> </w:t>
      </w:r>
      <w:r w:rsidRPr="00E417B9">
        <w:rPr>
          <w:rFonts w:ascii="Times New Roman" w:hAnsi="Times New Roman" w:cs="Times New Roman"/>
        </w:rPr>
        <w:t>darbības novērtēšana, kuras ietvaros tiek vērtēti pētnieciskā darba rezultāti, darbība projektos, kā</w:t>
      </w:r>
      <w:r w:rsidR="00B626D7" w:rsidRPr="00E417B9">
        <w:rPr>
          <w:rFonts w:ascii="Times New Roman" w:hAnsi="Times New Roman" w:cs="Times New Roman"/>
        </w:rPr>
        <w:t xml:space="preserve"> </w:t>
      </w:r>
      <w:r w:rsidRPr="00E417B9">
        <w:rPr>
          <w:rFonts w:ascii="Times New Roman" w:hAnsi="Times New Roman" w:cs="Times New Roman"/>
        </w:rPr>
        <w:t>arī pedagoģiskais un organizatoriskais darbs. Studiju procesa ietvaros nepārtraukti tiek sekots līdzi</w:t>
      </w:r>
      <w:r w:rsidR="00B626D7" w:rsidRPr="00E417B9">
        <w:rPr>
          <w:rFonts w:ascii="Times New Roman" w:hAnsi="Times New Roman" w:cs="Times New Roman"/>
        </w:rPr>
        <w:t xml:space="preserve"> </w:t>
      </w:r>
      <w:r w:rsidRPr="00E417B9">
        <w:rPr>
          <w:rFonts w:ascii="Times New Roman" w:hAnsi="Times New Roman" w:cs="Times New Roman"/>
        </w:rPr>
        <w:t>jaunākajām aktualitātēm nozarē – akadēmiskais personāls piedalās projektos, rezultāti tiek</w:t>
      </w:r>
      <w:r w:rsidR="00B626D7" w:rsidRPr="00E417B9">
        <w:rPr>
          <w:rFonts w:ascii="Times New Roman" w:hAnsi="Times New Roman" w:cs="Times New Roman"/>
        </w:rPr>
        <w:t xml:space="preserve"> </w:t>
      </w:r>
      <w:r w:rsidRPr="00E417B9">
        <w:rPr>
          <w:rFonts w:ascii="Times New Roman" w:hAnsi="Times New Roman" w:cs="Times New Roman"/>
        </w:rPr>
        <w:t>izmantoti studiju kursu satura aktualizēšanā. Docētāji aktīvi piedalās pētījumu rezultātu aprobācijā</w:t>
      </w:r>
      <w:r w:rsidR="00B626D7" w:rsidRPr="00E417B9">
        <w:rPr>
          <w:rFonts w:ascii="Times New Roman" w:hAnsi="Times New Roman" w:cs="Times New Roman"/>
        </w:rPr>
        <w:t xml:space="preserve"> </w:t>
      </w:r>
      <w:r w:rsidRPr="00E417B9">
        <w:rPr>
          <w:rFonts w:ascii="Times New Roman" w:hAnsi="Times New Roman" w:cs="Times New Roman"/>
        </w:rPr>
        <w:t>un izplatīšanā, uzstājoties zinātniskajās un praktiskajās konferencēs un semināros. Zinātniskajos pasākumos iegūtā</w:t>
      </w:r>
      <w:r w:rsidR="00936486" w:rsidRPr="00E417B9">
        <w:rPr>
          <w:rFonts w:ascii="Times New Roman" w:hAnsi="Times New Roman" w:cs="Times New Roman"/>
        </w:rPr>
        <w:t xml:space="preserve"> </w:t>
      </w:r>
      <w:r w:rsidRPr="00E417B9">
        <w:rPr>
          <w:rFonts w:ascii="Times New Roman" w:hAnsi="Times New Roman" w:cs="Times New Roman"/>
        </w:rPr>
        <w:t xml:space="preserve">informācija tiek izmantota studiju kursu un </w:t>
      </w:r>
      <w:r w:rsidR="004C56C4" w:rsidRPr="00E417B9">
        <w:rPr>
          <w:rFonts w:ascii="Times New Roman" w:hAnsi="Times New Roman" w:cs="Times New Roman"/>
        </w:rPr>
        <w:t xml:space="preserve">noslēguma </w:t>
      </w:r>
      <w:r w:rsidRPr="00E417B9">
        <w:rPr>
          <w:rFonts w:ascii="Times New Roman" w:hAnsi="Times New Roman" w:cs="Times New Roman"/>
        </w:rPr>
        <w:t>darbu vadīšanā, kā arī mācību līdzekļu sagatavošanā.</w:t>
      </w:r>
    </w:p>
    <w:p w14:paraId="3C00ED6F" w14:textId="06F8376E" w:rsidR="00485102" w:rsidRPr="00E417B9" w:rsidRDefault="009C555E" w:rsidP="009C555E">
      <w:pPr>
        <w:rPr>
          <w:rFonts w:ascii="Times New Roman" w:hAnsi="Times New Roman" w:cs="Times New Roman"/>
        </w:rPr>
      </w:pPr>
      <w:r w:rsidRPr="00E417B9">
        <w:rPr>
          <w:rFonts w:ascii="Times New Roman" w:hAnsi="Times New Roman" w:cs="Times New Roman"/>
        </w:rPr>
        <w:t>Akadēmiskā personāla pētnieciskā un radošā darbība ir cieši saistīta ar studiju procesu, veicinot</w:t>
      </w:r>
      <w:r w:rsidR="00936486" w:rsidRPr="00E417B9">
        <w:rPr>
          <w:rFonts w:ascii="Times New Roman" w:hAnsi="Times New Roman" w:cs="Times New Roman"/>
        </w:rPr>
        <w:t xml:space="preserve"> </w:t>
      </w:r>
      <w:r w:rsidRPr="00E417B9">
        <w:rPr>
          <w:rFonts w:ascii="Times New Roman" w:hAnsi="Times New Roman" w:cs="Times New Roman"/>
        </w:rPr>
        <w:t>studentiem izpratni par inovāciju saistību ar reālās organizācijas</w:t>
      </w:r>
      <w:r w:rsidR="00477322" w:rsidRPr="00E417B9">
        <w:rPr>
          <w:rFonts w:ascii="Times New Roman" w:hAnsi="Times New Roman" w:cs="Times New Roman"/>
        </w:rPr>
        <w:t xml:space="preserve"> vai tirgus</w:t>
      </w:r>
      <w:r w:rsidRPr="00E417B9">
        <w:rPr>
          <w:rFonts w:ascii="Times New Roman" w:hAnsi="Times New Roman" w:cs="Times New Roman"/>
        </w:rPr>
        <w:t xml:space="preserve"> vajadzībām. Programmas</w:t>
      </w:r>
      <w:r w:rsidR="00936486" w:rsidRPr="00E417B9">
        <w:rPr>
          <w:rFonts w:ascii="Times New Roman" w:hAnsi="Times New Roman" w:cs="Times New Roman"/>
        </w:rPr>
        <w:t xml:space="preserve"> </w:t>
      </w:r>
      <w:r w:rsidRPr="00E417B9">
        <w:rPr>
          <w:rFonts w:ascii="Times New Roman" w:hAnsi="Times New Roman" w:cs="Times New Roman"/>
        </w:rPr>
        <w:t xml:space="preserve">personālu veido </w:t>
      </w:r>
      <w:r w:rsidR="00805021" w:rsidRPr="00E417B9">
        <w:rPr>
          <w:rFonts w:ascii="Times New Roman" w:hAnsi="Times New Roman" w:cs="Times New Roman"/>
        </w:rPr>
        <w:t>docētāji</w:t>
      </w:r>
      <w:r w:rsidRPr="00E417B9">
        <w:rPr>
          <w:rFonts w:ascii="Times New Roman" w:hAnsi="Times New Roman" w:cs="Times New Roman"/>
        </w:rPr>
        <w:t>, kuri studiju procesu pilnveidošanā regulāri sadarbojas, tādējādi tiek</w:t>
      </w:r>
      <w:r w:rsidR="00936486" w:rsidRPr="00E417B9">
        <w:rPr>
          <w:rFonts w:ascii="Times New Roman" w:hAnsi="Times New Roman" w:cs="Times New Roman"/>
        </w:rPr>
        <w:t xml:space="preserve"> </w:t>
      </w:r>
      <w:r w:rsidRPr="00E417B9">
        <w:rPr>
          <w:rFonts w:ascii="Times New Roman" w:hAnsi="Times New Roman" w:cs="Times New Roman"/>
        </w:rPr>
        <w:t xml:space="preserve">panākta </w:t>
      </w:r>
      <w:proofErr w:type="spellStart"/>
      <w:r w:rsidRPr="00E417B9">
        <w:rPr>
          <w:rFonts w:ascii="Times New Roman" w:hAnsi="Times New Roman" w:cs="Times New Roman"/>
        </w:rPr>
        <w:t>starpdisciplinaritāte</w:t>
      </w:r>
      <w:proofErr w:type="spellEnd"/>
      <w:r w:rsidRPr="00E417B9">
        <w:rPr>
          <w:rFonts w:ascii="Times New Roman" w:hAnsi="Times New Roman" w:cs="Times New Roman"/>
        </w:rPr>
        <w:t xml:space="preserve"> studējošo zināšanu un prasmju izkopšanā.</w:t>
      </w:r>
    </w:p>
    <w:p w14:paraId="737CC295" w14:textId="30B7097A" w:rsidR="00485102" w:rsidRPr="00E417B9" w:rsidRDefault="00DC2406" w:rsidP="009C555E">
      <w:pPr>
        <w:rPr>
          <w:rFonts w:ascii="Times New Roman" w:hAnsi="Times New Roman" w:cs="Times New Roman"/>
        </w:rPr>
      </w:pPr>
      <w:r w:rsidRPr="00E417B9">
        <w:rPr>
          <w:rFonts w:ascii="Times New Roman" w:hAnsi="Times New Roman" w:cs="Times New Roman"/>
        </w:rPr>
        <w:t xml:space="preserve">Mācībspēku iesaiste zinātniskajā pētniecībā tiek nodrošināta un veicināta saskaņā ar “Daugavpils Universitātes kārtību, kādā tiek apmaksāti zinātnisko publikāciju sagatavošanas izdevumi” (pieejams no DU iekšējā tīkla </w:t>
      </w:r>
      <w:hyperlink r:id="rId59" w:history="1">
        <w:r w:rsidR="00897A3E" w:rsidRPr="00E417B9">
          <w:rPr>
            <w:rStyle w:val="Hyperlink"/>
            <w:rFonts w:ascii="Times New Roman" w:hAnsi="Times New Roman" w:cs="Times New Roman"/>
            <w:color w:val="auto"/>
          </w:rPr>
          <w:t>https://veidlapas.du.lv/kartibas/</w:t>
        </w:r>
      </w:hyperlink>
      <w:r w:rsidRPr="00E417B9">
        <w:rPr>
          <w:rFonts w:ascii="Times New Roman" w:hAnsi="Times New Roman" w:cs="Times New Roman"/>
        </w:rPr>
        <w:t xml:space="preserve">), “Kārtību, kādā tiek apmaksātas Daugavpils Universitātes akadēmiskā personāla zinātniskās publikācijas un monogrāfijas” (pieejams no DU iekšējā tīkla </w:t>
      </w:r>
      <w:hyperlink r:id="rId60" w:history="1">
        <w:r w:rsidR="00824BD8" w:rsidRPr="00E417B9">
          <w:rPr>
            <w:rStyle w:val="Hyperlink"/>
            <w:rFonts w:ascii="Times New Roman" w:hAnsi="Times New Roman" w:cs="Times New Roman"/>
            <w:color w:val="auto"/>
          </w:rPr>
          <w:t>https://ieej.lv/kZtZq</w:t>
        </w:r>
      </w:hyperlink>
      <w:r w:rsidRPr="00E417B9">
        <w:rPr>
          <w:rFonts w:ascii="Times New Roman" w:hAnsi="Times New Roman" w:cs="Times New Roman"/>
        </w:rPr>
        <w:t xml:space="preserve">), “Daugavpils Universitātes kārtību, kādā tiek apmaksāti zinātnisko komandējumu un zinātnisko pasākumu dalības maksas izdevumi” (pieejams no DU iekšējā tīkla </w:t>
      </w:r>
      <w:hyperlink r:id="rId61" w:history="1">
        <w:r w:rsidR="00824BD8" w:rsidRPr="00E417B9">
          <w:rPr>
            <w:rStyle w:val="Hyperlink"/>
            <w:rFonts w:ascii="Times New Roman" w:hAnsi="Times New Roman" w:cs="Times New Roman"/>
            <w:color w:val="auto"/>
          </w:rPr>
          <w:t>https://veidlapas.du.lv/kartibas/</w:t>
        </w:r>
      </w:hyperlink>
      <w:r w:rsidRPr="00E417B9">
        <w:rPr>
          <w:rFonts w:ascii="Times New Roman" w:hAnsi="Times New Roman" w:cs="Times New Roman"/>
        </w:rPr>
        <w:t xml:space="preserve">), “Konkursa “Daugavpils Universitātes pētniecības projekti” kārtību” (pieejams no DU iekšējā tīkla </w:t>
      </w:r>
      <w:hyperlink r:id="rId62" w:history="1">
        <w:r w:rsidR="00E87598" w:rsidRPr="00E417B9">
          <w:rPr>
            <w:rStyle w:val="Hyperlink"/>
            <w:rFonts w:ascii="Times New Roman" w:hAnsi="Times New Roman" w:cs="Times New Roman"/>
            <w:color w:val="auto"/>
          </w:rPr>
          <w:t>https://ieej.lv/qPaCl</w:t>
        </w:r>
      </w:hyperlink>
      <w:r w:rsidR="00E87598" w:rsidRPr="00E417B9">
        <w:rPr>
          <w:rFonts w:ascii="Times New Roman" w:hAnsi="Times New Roman" w:cs="Times New Roman"/>
        </w:rPr>
        <w:t>)</w:t>
      </w:r>
      <w:r w:rsidRPr="00E417B9">
        <w:rPr>
          <w:rFonts w:ascii="Times New Roman" w:hAnsi="Times New Roman" w:cs="Times New Roman"/>
        </w:rPr>
        <w:t>.</w:t>
      </w:r>
    </w:p>
    <w:p w14:paraId="10292EEB" w14:textId="129FB016" w:rsidR="00D97600" w:rsidRPr="00E417B9" w:rsidRDefault="00D97600" w:rsidP="00D97600">
      <w:pPr>
        <w:rPr>
          <w:rFonts w:ascii="Times New Roman" w:hAnsi="Times New Roman" w:cs="Times New Roman"/>
        </w:rPr>
      </w:pPr>
      <w:r w:rsidRPr="00E417B9">
        <w:rPr>
          <w:rFonts w:ascii="Times New Roman" w:hAnsi="Times New Roman" w:cs="Times New Roman"/>
        </w:rPr>
        <w:t>Par šo mehānismu efektivitāti var liecināt SCOPUS indeksēto publikāciju pieaugums periodā no 20</w:t>
      </w:r>
      <w:r w:rsidR="00A524EF" w:rsidRPr="00E417B9">
        <w:rPr>
          <w:rFonts w:ascii="Times New Roman" w:hAnsi="Times New Roman" w:cs="Times New Roman"/>
        </w:rPr>
        <w:t>16</w:t>
      </w:r>
      <w:r w:rsidRPr="00E417B9">
        <w:rPr>
          <w:rFonts w:ascii="Times New Roman" w:hAnsi="Times New Roman" w:cs="Times New Roman"/>
        </w:rPr>
        <w:t>. līdz 20</w:t>
      </w:r>
      <w:r w:rsidR="00A524EF" w:rsidRPr="00E417B9">
        <w:rPr>
          <w:rFonts w:ascii="Times New Roman" w:hAnsi="Times New Roman" w:cs="Times New Roman"/>
        </w:rPr>
        <w:t>2</w:t>
      </w:r>
      <w:r w:rsidR="00A24508" w:rsidRPr="00E417B9">
        <w:rPr>
          <w:rFonts w:ascii="Times New Roman" w:hAnsi="Times New Roman" w:cs="Times New Roman"/>
        </w:rPr>
        <w:t>2</w:t>
      </w:r>
      <w:r w:rsidRPr="00E417B9">
        <w:rPr>
          <w:rFonts w:ascii="Times New Roman" w:hAnsi="Times New Roman" w:cs="Times New Roman"/>
        </w:rPr>
        <w:t xml:space="preserve">. gadam. Kopējais studiju virziena “Ķīmija, ķīmijas tehnoloģijas un biotehnoloģija” docētāju publikāciju skaits palielinājās no </w:t>
      </w:r>
      <w:r w:rsidR="00A24508" w:rsidRPr="00E417B9">
        <w:rPr>
          <w:rFonts w:ascii="Times New Roman" w:hAnsi="Times New Roman" w:cs="Times New Roman"/>
        </w:rPr>
        <w:t>17</w:t>
      </w:r>
      <w:r w:rsidRPr="00E417B9">
        <w:rPr>
          <w:rFonts w:ascii="Times New Roman" w:hAnsi="Times New Roman" w:cs="Times New Roman"/>
        </w:rPr>
        <w:t xml:space="preserve"> publikācijām 201</w:t>
      </w:r>
      <w:r w:rsidR="00A24508" w:rsidRPr="00E417B9">
        <w:rPr>
          <w:rFonts w:ascii="Times New Roman" w:hAnsi="Times New Roman" w:cs="Times New Roman"/>
        </w:rPr>
        <w:t>6</w:t>
      </w:r>
      <w:r w:rsidRPr="00E417B9">
        <w:rPr>
          <w:rFonts w:ascii="Times New Roman" w:hAnsi="Times New Roman" w:cs="Times New Roman"/>
        </w:rPr>
        <w:t xml:space="preserve">. gadā līdz </w:t>
      </w:r>
      <w:r w:rsidR="00A24508" w:rsidRPr="00E417B9">
        <w:rPr>
          <w:rFonts w:ascii="Times New Roman" w:hAnsi="Times New Roman" w:cs="Times New Roman"/>
        </w:rPr>
        <w:t>4</w:t>
      </w:r>
      <w:r w:rsidR="0070199A" w:rsidRPr="0070199A">
        <w:rPr>
          <w:rFonts w:ascii="Times New Roman" w:hAnsi="Times New Roman" w:cs="Times New Roman"/>
          <w:highlight w:val="cyan"/>
        </w:rPr>
        <w:t>7</w:t>
      </w:r>
      <w:r w:rsidRPr="00E417B9">
        <w:rPr>
          <w:rFonts w:ascii="Times New Roman" w:hAnsi="Times New Roman" w:cs="Times New Roman"/>
        </w:rPr>
        <w:t xml:space="preserve"> publikācijām 20</w:t>
      </w:r>
      <w:r w:rsidR="00A24508" w:rsidRPr="00E417B9">
        <w:rPr>
          <w:rFonts w:ascii="Times New Roman" w:hAnsi="Times New Roman" w:cs="Times New Roman"/>
        </w:rPr>
        <w:t>2</w:t>
      </w:r>
      <w:r w:rsidR="0070199A" w:rsidRPr="0070199A">
        <w:rPr>
          <w:rFonts w:ascii="Times New Roman" w:hAnsi="Times New Roman" w:cs="Times New Roman"/>
          <w:highlight w:val="cyan"/>
        </w:rPr>
        <w:t>3</w:t>
      </w:r>
      <w:r w:rsidRPr="00E417B9">
        <w:rPr>
          <w:rFonts w:ascii="Times New Roman" w:hAnsi="Times New Roman" w:cs="Times New Roman"/>
        </w:rPr>
        <w:t xml:space="preserve">. gadā. SCOPUS publikāciju skaits uz vienu docētāju (izteikts pilna laika ekvivalentā (FTE)) palielinājās no aptuveni </w:t>
      </w:r>
      <w:r w:rsidR="00501385" w:rsidRPr="00E417B9">
        <w:rPr>
          <w:rFonts w:ascii="Times New Roman" w:hAnsi="Times New Roman" w:cs="Times New Roman"/>
        </w:rPr>
        <w:t>1,25</w:t>
      </w:r>
      <w:r w:rsidRPr="00E417B9">
        <w:rPr>
          <w:rFonts w:ascii="Times New Roman" w:hAnsi="Times New Roman" w:cs="Times New Roman"/>
        </w:rPr>
        <w:t xml:space="preserve"> 201</w:t>
      </w:r>
      <w:r w:rsidR="00382AA0" w:rsidRPr="00E417B9">
        <w:rPr>
          <w:rFonts w:ascii="Times New Roman" w:hAnsi="Times New Roman" w:cs="Times New Roman"/>
        </w:rPr>
        <w:t>6</w:t>
      </w:r>
      <w:r w:rsidRPr="00E417B9">
        <w:rPr>
          <w:rFonts w:ascii="Times New Roman" w:hAnsi="Times New Roman" w:cs="Times New Roman"/>
        </w:rPr>
        <w:t xml:space="preserve">. gadā līdz aptuveni </w:t>
      </w:r>
      <w:r w:rsidR="00501385" w:rsidRPr="00E417B9">
        <w:rPr>
          <w:rFonts w:ascii="Times New Roman" w:hAnsi="Times New Roman" w:cs="Times New Roman"/>
        </w:rPr>
        <w:t>3,</w:t>
      </w:r>
      <w:r w:rsidR="0070199A" w:rsidRPr="0070199A">
        <w:rPr>
          <w:rFonts w:ascii="Times New Roman" w:hAnsi="Times New Roman" w:cs="Times New Roman"/>
          <w:highlight w:val="cyan"/>
        </w:rPr>
        <w:t>5</w:t>
      </w:r>
      <w:r w:rsidRPr="00E417B9">
        <w:rPr>
          <w:rFonts w:ascii="Times New Roman" w:hAnsi="Times New Roman" w:cs="Times New Roman"/>
        </w:rPr>
        <w:t xml:space="preserve"> publikācijām/FTE gadā 20</w:t>
      </w:r>
      <w:r w:rsidR="00382AA0" w:rsidRPr="00E417B9">
        <w:rPr>
          <w:rFonts w:ascii="Times New Roman" w:hAnsi="Times New Roman" w:cs="Times New Roman"/>
        </w:rPr>
        <w:t>2</w:t>
      </w:r>
      <w:r w:rsidR="0070199A" w:rsidRPr="0070199A">
        <w:rPr>
          <w:rFonts w:ascii="Times New Roman" w:hAnsi="Times New Roman" w:cs="Times New Roman"/>
          <w:highlight w:val="cyan"/>
        </w:rPr>
        <w:t>3</w:t>
      </w:r>
      <w:r w:rsidRPr="00E417B9">
        <w:rPr>
          <w:rFonts w:ascii="Times New Roman" w:hAnsi="Times New Roman" w:cs="Times New Roman"/>
        </w:rPr>
        <w:t xml:space="preserve">. gadā (dati iegūti no </w:t>
      </w:r>
      <w:proofErr w:type="spellStart"/>
      <w:r w:rsidRPr="00E417B9">
        <w:rPr>
          <w:rFonts w:ascii="Times New Roman" w:hAnsi="Times New Roman" w:cs="Times New Roman"/>
        </w:rPr>
        <w:t>Elsevier</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SciVal</w:t>
      </w:r>
      <w:proofErr w:type="spellEnd"/>
      <w:r w:rsidRPr="00E417B9">
        <w:rPr>
          <w:rFonts w:ascii="Times New Roman" w:hAnsi="Times New Roman" w:cs="Times New Roman"/>
        </w:rPr>
        <w:t>” datu bāzes 20</w:t>
      </w:r>
      <w:r w:rsidR="00382AA0" w:rsidRPr="00E417B9">
        <w:rPr>
          <w:rFonts w:ascii="Times New Roman" w:hAnsi="Times New Roman" w:cs="Times New Roman"/>
        </w:rPr>
        <w:t>2</w:t>
      </w:r>
      <w:r w:rsidR="0070199A" w:rsidRPr="0070199A">
        <w:rPr>
          <w:rFonts w:ascii="Times New Roman" w:hAnsi="Times New Roman" w:cs="Times New Roman"/>
          <w:highlight w:val="cyan"/>
        </w:rPr>
        <w:t>4</w:t>
      </w:r>
      <w:r w:rsidRPr="00E417B9">
        <w:rPr>
          <w:rFonts w:ascii="Times New Roman" w:hAnsi="Times New Roman" w:cs="Times New Roman"/>
        </w:rPr>
        <w:t xml:space="preserve">. gada </w:t>
      </w:r>
      <w:r w:rsidR="0070199A">
        <w:rPr>
          <w:rFonts w:ascii="Times New Roman" w:hAnsi="Times New Roman" w:cs="Times New Roman"/>
        </w:rPr>
        <w:t>10</w:t>
      </w:r>
      <w:r w:rsidRPr="00E417B9">
        <w:rPr>
          <w:rFonts w:ascii="Times New Roman" w:hAnsi="Times New Roman" w:cs="Times New Roman"/>
        </w:rPr>
        <w:t xml:space="preserve">. </w:t>
      </w:r>
      <w:r w:rsidR="0070199A">
        <w:rPr>
          <w:rFonts w:ascii="Times New Roman" w:hAnsi="Times New Roman" w:cs="Times New Roman"/>
        </w:rPr>
        <w:t>oktobr</w:t>
      </w:r>
      <w:r w:rsidR="0070199A" w:rsidRPr="0070199A">
        <w:rPr>
          <w:rFonts w:ascii="Times New Roman" w:hAnsi="Times New Roman" w:cs="Times New Roman"/>
          <w:highlight w:val="cyan"/>
        </w:rPr>
        <w:t>ī</w:t>
      </w:r>
      <w:r w:rsidRPr="00E417B9">
        <w:rPr>
          <w:rFonts w:ascii="Times New Roman" w:hAnsi="Times New Roman" w:cs="Times New Roman"/>
        </w:rPr>
        <w:t>).</w:t>
      </w:r>
    </w:p>
    <w:p w14:paraId="09D395E5" w14:textId="35B8DDFE" w:rsidR="00275A87" w:rsidRPr="00E417B9" w:rsidRDefault="009C555E" w:rsidP="009C555E">
      <w:pPr>
        <w:rPr>
          <w:rFonts w:ascii="Times New Roman" w:hAnsi="Times New Roman" w:cs="Times New Roman"/>
        </w:rPr>
      </w:pPr>
      <w:r w:rsidRPr="00E417B9">
        <w:rPr>
          <w:rFonts w:ascii="Times New Roman" w:hAnsi="Times New Roman" w:cs="Times New Roman"/>
        </w:rPr>
        <w:t>Informācija par akadēmiskā personāla publikācijām</w:t>
      </w:r>
      <w:r w:rsidR="00960948" w:rsidRPr="00E417B9">
        <w:rPr>
          <w:rFonts w:ascii="Times New Roman" w:hAnsi="Times New Roman" w:cs="Times New Roman"/>
        </w:rPr>
        <w:t xml:space="preserve">, </w:t>
      </w:r>
      <w:r w:rsidRPr="00E417B9">
        <w:rPr>
          <w:rFonts w:ascii="Times New Roman" w:hAnsi="Times New Roman" w:cs="Times New Roman"/>
        </w:rPr>
        <w:t>dalību konferencēs</w:t>
      </w:r>
      <w:r w:rsidR="00960948" w:rsidRPr="00E417B9">
        <w:rPr>
          <w:rFonts w:ascii="Times New Roman" w:hAnsi="Times New Roman" w:cs="Times New Roman"/>
        </w:rPr>
        <w:t xml:space="preserve"> un projektos</w:t>
      </w:r>
      <w:r w:rsidRPr="00E417B9">
        <w:rPr>
          <w:rFonts w:ascii="Times New Roman" w:hAnsi="Times New Roman" w:cs="Times New Roman"/>
        </w:rPr>
        <w:t xml:space="preserve"> ir pieejama pielikumā</w:t>
      </w:r>
      <w:r w:rsidR="003046C2" w:rsidRPr="00E417B9">
        <w:rPr>
          <w:rFonts w:ascii="Times New Roman" w:hAnsi="Times New Roman" w:cs="Times New Roman"/>
        </w:rPr>
        <w:t xml:space="preserve"> </w:t>
      </w:r>
      <w:r w:rsidR="00005619" w:rsidRPr="00E417B9">
        <w:rPr>
          <w:rFonts w:ascii="Times New Roman" w:hAnsi="Times New Roman" w:cs="Times New Roman"/>
        </w:rPr>
        <w:t>(</w:t>
      </w:r>
      <w:r w:rsidR="00005619" w:rsidRPr="00E417B9">
        <w:rPr>
          <w:rFonts w:ascii="Times New Roman" w:hAnsi="Times New Roman" w:cs="Times New Roman"/>
          <w:i/>
          <w:iCs/>
        </w:rPr>
        <w:t xml:space="preserve">2.4.4. Kvantitatīvo datu apkopojums, </w:t>
      </w:r>
      <w:r w:rsidR="00142521" w:rsidRPr="00E417B9">
        <w:rPr>
          <w:rFonts w:ascii="Times New Roman" w:hAnsi="Times New Roman" w:cs="Times New Roman"/>
          <w:i/>
          <w:iCs/>
        </w:rPr>
        <w:t xml:space="preserve">2.4.4. </w:t>
      </w:r>
      <w:proofErr w:type="spellStart"/>
      <w:r w:rsidR="00142521" w:rsidRPr="00E417B9">
        <w:rPr>
          <w:rFonts w:ascii="Times New Roman" w:hAnsi="Times New Roman" w:cs="Times New Roman"/>
          <w:i/>
          <w:iCs/>
        </w:rPr>
        <w:t>Publikacijas</w:t>
      </w:r>
      <w:proofErr w:type="spellEnd"/>
      <w:r w:rsidR="00005619" w:rsidRPr="00E417B9">
        <w:rPr>
          <w:rFonts w:ascii="Times New Roman" w:hAnsi="Times New Roman" w:cs="Times New Roman"/>
        </w:rPr>
        <w:t>)</w:t>
      </w:r>
      <w:r w:rsidRPr="00E417B9">
        <w:rPr>
          <w:rFonts w:ascii="Times New Roman" w:hAnsi="Times New Roman" w:cs="Times New Roman"/>
        </w:rPr>
        <w:t>.</w:t>
      </w:r>
    </w:p>
    <w:p w14:paraId="5EBAEC61" w14:textId="77777777" w:rsidR="009C555E" w:rsidRPr="00E417B9" w:rsidRDefault="009C555E" w:rsidP="009C555E">
      <w:pPr>
        <w:rPr>
          <w:rFonts w:ascii="Times New Roman" w:hAnsi="Times New Roman" w:cs="Times New Roman"/>
        </w:rPr>
      </w:pPr>
    </w:p>
    <w:p w14:paraId="4FCC46A8" w14:textId="77777777"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t xml:space="preserve">2.4.5. Norādīt, kā tiek nodrošināta un veicināta studējošo iesaiste zinātniskajā un/ vai lietišķajā pētniecībā, un/ vai mākslinieciskajā jaunradē. Novērtēt un raksturot katra studiju programmas līmeņa, kurš tiek īstenots studiju virzienā, studējošo iesaisti zinātniskajā un/ vai lietišķajā pētniecībā, un/vai mākslinieciskajā jaunradē, sniedzot piemērus studējošajiem piedāvātajām un izmantotajām iespējām. </w:t>
      </w:r>
    </w:p>
    <w:p w14:paraId="6ABF8235" w14:textId="4CA3F8E3" w:rsidR="00275A87" w:rsidRPr="00E417B9" w:rsidRDefault="006521A6" w:rsidP="004970AC">
      <w:pPr>
        <w:rPr>
          <w:rFonts w:ascii="Times New Roman" w:hAnsi="Times New Roman" w:cs="Times New Roman"/>
        </w:rPr>
      </w:pPr>
      <w:r w:rsidRPr="00E417B9">
        <w:rPr>
          <w:rFonts w:ascii="Times New Roman" w:hAnsi="Times New Roman" w:cs="Times New Roman"/>
        </w:rPr>
        <w:t xml:space="preserve">Studiju virziena </w:t>
      </w:r>
      <w:r w:rsidR="00583B7B" w:rsidRPr="00E417B9">
        <w:rPr>
          <w:rFonts w:ascii="Times New Roman" w:hAnsi="Times New Roman" w:cs="Times New Roman"/>
        </w:rPr>
        <w:t xml:space="preserve">“Ķīmija, ķīmijas tehnoloģijas un biotehnoloģija” </w:t>
      </w:r>
      <w:r w:rsidR="00ED3BF7" w:rsidRPr="00E417B9">
        <w:rPr>
          <w:rFonts w:ascii="Times New Roman" w:hAnsi="Times New Roman" w:cs="Times New Roman"/>
        </w:rPr>
        <w:t xml:space="preserve">aktīvāk izmantotais </w:t>
      </w:r>
      <w:r w:rsidRPr="00E417B9">
        <w:rPr>
          <w:rFonts w:ascii="Times New Roman" w:hAnsi="Times New Roman" w:cs="Times New Roman"/>
        </w:rPr>
        <w:t>studējoš</w:t>
      </w:r>
      <w:r w:rsidR="000C3061" w:rsidRPr="00E417B9">
        <w:rPr>
          <w:rFonts w:ascii="Times New Roman" w:hAnsi="Times New Roman" w:cs="Times New Roman"/>
        </w:rPr>
        <w:t>o</w:t>
      </w:r>
      <w:r w:rsidRPr="00E417B9">
        <w:rPr>
          <w:rFonts w:ascii="Times New Roman" w:hAnsi="Times New Roman" w:cs="Times New Roman"/>
        </w:rPr>
        <w:t xml:space="preserve"> </w:t>
      </w:r>
      <w:r w:rsidR="0089499C" w:rsidRPr="00E417B9">
        <w:rPr>
          <w:rFonts w:ascii="Times New Roman" w:hAnsi="Times New Roman" w:cs="Times New Roman"/>
        </w:rPr>
        <w:t>iesaist</w:t>
      </w:r>
      <w:r w:rsidR="000C3061" w:rsidRPr="00E417B9">
        <w:rPr>
          <w:rFonts w:ascii="Times New Roman" w:hAnsi="Times New Roman" w:cs="Times New Roman"/>
        </w:rPr>
        <w:t>īšanās veids</w:t>
      </w:r>
      <w:r w:rsidR="0089499C" w:rsidRPr="00E417B9">
        <w:rPr>
          <w:rFonts w:ascii="Times New Roman" w:hAnsi="Times New Roman" w:cs="Times New Roman"/>
        </w:rPr>
        <w:t xml:space="preserve"> zinātniskajā un lietišķajā pētniecībā</w:t>
      </w:r>
      <w:r w:rsidR="00D74345" w:rsidRPr="00E417B9">
        <w:rPr>
          <w:rFonts w:ascii="Times New Roman" w:hAnsi="Times New Roman" w:cs="Times New Roman"/>
        </w:rPr>
        <w:t xml:space="preserve"> </w:t>
      </w:r>
      <w:r w:rsidR="00FB2B72" w:rsidRPr="00E417B9">
        <w:rPr>
          <w:rFonts w:ascii="Times New Roman" w:hAnsi="Times New Roman" w:cs="Times New Roman"/>
        </w:rPr>
        <w:t xml:space="preserve">ir </w:t>
      </w:r>
      <w:r w:rsidR="00F36702" w:rsidRPr="00E417B9">
        <w:rPr>
          <w:rFonts w:ascii="Times New Roman" w:hAnsi="Times New Roman" w:cs="Times New Roman"/>
        </w:rPr>
        <w:t xml:space="preserve">pētījumi </w:t>
      </w:r>
      <w:r w:rsidR="000269DD" w:rsidRPr="00E417B9">
        <w:rPr>
          <w:rFonts w:ascii="Times New Roman" w:hAnsi="Times New Roman" w:cs="Times New Roman"/>
        </w:rPr>
        <w:t xml:space="preserve">studiju un </w:t>
      </w:r>
      <w:r w:rsidR="00FB2B72" w:rsidRPr="00E417B9">
        <w:rPr>
          <w:rFonts w:ascii="Times New Roman" w:hAnsi="Times New Roman" w:cs="Times New Roman"/>
        </w:rPr>
        <w:t>noslēguma da</w:t>
      </w:r>
      <w:r w:rsidR="00F36702" w:rsidRPr="00E417B9">
        <w:rPr>
          <w:rFonts w:ascii="Times New Roman" w:hAnsi="Times New Roman" w:cs="Times New Roman"/>
        </w:rPr>
        <w:t xml:space="preserve">rbu ietvaros </w:t>
      </w:r>
      <w:r w:rsidR="00F36702" w:rsidRPr="00E417B9">
        <w:rPr>
          <w:rFonts w:ascii="Times New Roman" w:hAnsi="Times New Roman" w:cs="Times New Roman"/>
        </w:rPr>
        <w:lastRenderedPageBreak/>
        <w:t>(bakalaura un maģistra darbi)</w:t>
      </w:r>
      <w:r w:rsidR="007537A4" w:rsidRPr="00E417B9">
        <w:rPr>
          <w:rFonts w:ascii="Times New Roman" w:hAnsi="Times New Roman" w:cs="Times New Roman"/>
        </w:rPr>
        <w:t>.</w:t>
      </w:r>
    </w:p>
    <w:p w14:paraId="5D7CDED6" w14:textId="342AD3DE" w:rsidR="00092E95" w:rsidRPr="00E417B9" w:rsidRDefault="00B661AE" w:rsidP="00092E95">
      <w:pPr>
        <w:rPr>
          <w:rFonts w:ascii="Times New Roman" w:hAnsi="Times New Roman" w:cs="Times New Roman"/>
        </w:rPr>
      </w:pPr>
      <w:r w:rsidRPr="00E417B9">
        <w:rPr>
          <w:rFonts w:ascii="Times New Roman" w:hAnsi="Times New Roman" w:cs="Times New Roman"/>
        </w:rPr>
        <w:t xml:space="preserve">Studiju virziena “Ķīmija, ķīmijas tehnoloģijas un biotehnoloģija” </w:t>
      </w:r>
      <w:r w:rsidR="00B3721A" w:rsidRPr="00E417B9">
        <w:rPr>
          <w:rFonts w:ascii="Times New Roman" w:hAnsi="Times New Roman" w:cs="Times New Roman"/>
        </w:rPr>
        <w:t>studiju programmas</w:t>
      </w:r>
      <w:r w:rsidR="006940F0" w:rsidRPr="00E417B9">
        <w:rPr>
          <w:rFonts w:ascii="Times New Roman" w:hAnsi="Times New Roman" w:cs="Times New Roman"/>
        </w:rPr>
        <w:t xml:space="preserve"> studējošo pētījumu galvenie</w:t>
      </w:r>
      <w:r w:rsidR="009F7310" w:rsidRPr="00E417B9">
        <w:rPr>
          <w:rFonts w:ascii="Times New Roman" w:hAnsi="Times New Roman" w:cs="Times New Roman"/>
        </w:rPr>
        <w:t xml:space="preserve"> </w:t>
      </w:r>
      <w:r w:rsidR="006940F0" w:rsidRPr="00E417B9">
        <w:rPr>
          <w:rFonts w:ascii="Times New Roman" w:hAnsi="Times New Roman" w:cs="Times New Roman"/>
        </w:rPr>
        <w:t>virzieni ir:</w:t>
      </w:r>
    </w:p>
    <w:p w14:paraId="7356127D"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dažu veidu biomasas gazifikācijas un pirolīzes pētījumi;</w:t>
      </w:r>
    </w:p>
    <w:p w14:paraId="48103607"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 xml:space="preserve">biomasas gazifikācijas procesa ražoto </w:t>
      </w:r>
      <w:proofErr w:type="spellStart"/>
      <w:r w:rsidRPr="00E417B9">
        <w:rPr>
          <w:rFonts w:ascii="Times New Roman" w:hAnsi="Times New Roman" w:cs="Times New Roman"/>
        </w:rPr>
        <w:t>ģeneratorgāzes</w:t>
      </w:r>
      <w:proofErr w:type="spellEnd"/>
      <w:r w:rsidRPr="00E417B9">
        <w:rPr>
          <w:rFonts w:ascii="Times New Roman" w:hAnsi="Times New Roman" w:cs="Times New Roman"/>
        </w:rPr>
        <w:t xml:space="preserve"> analīzes;</w:t>
      </w:r>
    </w:p>
    <w:p w14:paraId="30F584AF" w14:textId="0A5368C6"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darvas noteikšana</w:t>
      </w:r>
      <w:r w:rsidR="00A35692" w:rsidRPr="00E417B9">
        <w:rPr>
          <w:rFonts w:ascii="Times New Roman" w:hAnsi="Times New Roman" w:cs="Times New Roman"/>
        </w:rPr>
        <w:t xml:space="preserve"> </w:t>
      </w:r>
      <w:proofErr w:type="spellStart"/>
      <w:r w:rsidR="00A35692" w:rsidRPr="00E417B9">
        <w:rPr>
          <w:rFonts w:ascii="Times New Roman" w:hAnsi="Times New Roman" w:cs="Times New Roman"/>
        </w:rPr>
        <w:t>ģeneratorgāzē</w:t>
      </w:r>
      <w:proofErr w:type="spellEnd"/>
      <w:r w:rsidRPr="00E417B9">
        <w:rPr>
          <w:rFonts w:ascii="Times New Roman" w:hAnsi="Times New Roman" w:cs="Times New Roman"/>
        </w:rPr>
        <w:t>;</w:t>
      </w:r>
    </w:p>
    <w:p w14:paraId="55EFF4C1"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 xml:space="preserve">virszemes ūdens objektu kompleksa </w:t>
      </w:r>
      <w:proofErr w:type="spellStart"/>
      <w:r w:rsidRPr="00E417B9">
        <w:rPr>
          <w:rFonts w:ascii="Times New Roman" w:hAnsi="Times New Roman" w:cs="Times New Roman"/>
        </w:rPr>
        <w:t>hidroķīmiskā</w:t>
      </w:r>
      <w:proofErr w:type="spellEnd"/>
      <w:r w:rsidRPr="00E417B9">
        <w:rPr>
          <w:rFonts w:ascii="Times New Roman" w:hAnsi="Times New Roman" w:cs="Times New Roman"/>
        </w:rPr>
        <w:t>, hidroloģiskā un hidrobioloģiskā izpēte;</w:t>
      </w:r>
    </w:p>
    <w:p w14:paraId="718D7F61"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proofErr w:type="spellStart"/>
      <w:r w:rsidRPr="00E417B9">
        <w:rPr>
          <w:rFonts w:ascii="Times New Roman" w:hAnsi="Times New Roman" w:cs="Times New Roman"/>
        </w:rPr>
        <w:t>fluorescento</w:t>
      </w:r>
      <w:proofErr w:type="spellEnd"/>
      <w:r w:rsidRPr="00E417B9">
        <w:rPr>
          <w:rFonts w:ascii="Times New Roman" w:hAnsi="Times New Roman" w:cs="Times New Roman"/>
        </w:rPr>
        <w:t xml:space="preserve"> savienojumu sintēze un to īpašību izpēte </w:t>
      </w:r>
      <w:proofErr w:type="spellStart"/>
      <w:r w:rsidRPr="00E417B9">
        <w:rPr>
          <w:rFonts w:ascii="Times New Roman" w:hAnsi="Times New Roman" w:cs="Times New Roman"/>
        </w:rPr>
        <w:t>fluorescentās</w:t>
      </w:r>
      <w:proofErr w:type="spellEnd"/>
      <w:r w:rsidRPr="00E417B9">
        <w:rPr>
          <w:rFonts w:ascii="Times New Roman" w:hAnsi="Times New Roman" w:cs="Times New Roman"/>
        </w:rPr>
        <w:t xml:space="preserve"> analīzes, vides piesārņojuma noteikšanas un biomedicīniskiem mērķiem;</w:t>
      </w:r>
    </w:p>
    <w:p w14:paraId="5C5CA253"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 xml:space="preserve">vides ķīmijas un </w:t>
      </w:r>
      <w:proofErr w:type="spellStart"/>
      <w:r w:rsidRPr="00E417B9">
        <w:rPr>
          <w:rFonts w:ascii="Times New Roman" w:hAnsi="Times New Roman" w:cs="Times New Roman"/>
        </w:rPr>
        <w:t>bioindikācijas</w:t>
      </w:r>
      <w:proofErr w:type="spellEnd"/>
      <w:r w:rsidRPr="00E417B9">
        <w:rPr>
          <w:rFonts w:ascii="Times New Roman" w:hAnsi="Times New Roman" w:cs="Times New Roman"/>
        </w:rPr>
        <w:t xml:space="preserve"> metožu pielietojums gaisa kvalitātes un vides piesārņojuma kontroles pētījumos;</w:t>
      </w:r>
    </w:p>
    <w:p w14:paraId="68CC2E2E"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 xml:space="preserve">bioloģiskā monitoringa metožu aprobācija un jaunu </w:t>
      </w:r>
      <w:proofErr w:type="spellStart"/>
      <w:r w:rsidRPr="00E417B9">
        <w:rPr>
          <w:rFonts w:ascii="Times New Roman" w:hAnsi="Times New Roman" w:cs="Times New Roman"/>
        </w:rPr>
        <w:t>bioindikatoru</w:t>
      </w:r>
      <w:proofErr w:type="spellEnd"/>
      <w:r w:rsidRPr="00E417B9">
        <w:rPr>
          <w:rFonts w:ascii="Times New Roman" w:hAnsi="Times New Roman" w:cs="Times New Roman"/>
        </w:rPr>
        <w:t xml:space="preserve"> pētījumi vides stāvokļa novērtēšanā;</w:t>
      </w:r>
    </w:p>
    <w:p w14:paraId="7C14875B"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pazemes ūdeņu kvalitātes izpēte un monitorings;</w:t>
      </w:r>
    </w:p>
    <w:p w14:paraId="3A99966F"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vides stāvokļa novērtējums, ietekmes uz vidi riska novērtējums;</w:t>
      </w:r>
    </w:p>
    <w:p w14:paraId="312CFB37"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 xml:space="preserve">jaunu optisku materiālu izstrāde un izpēte ar inovatīvās mikroskopijas metodēm; </w:t>
      </w:r>
    </w:p>
    <w:p w14:paraId="25AE2D1F"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dzīvnieku parazitoloģija;</w:t>
      </w:r>
    </w:p>
    <w:p w14:paraId="2605C452"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 xml:space="preserve">audu un šūnu kultūras, to pielietošana ģenētikā un selekcijā; </w:t>
      </w:r>
    </w:p>
    <w:p w14:paraId="46495142" w14:textId="3CE71FB0"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bioloģiskās daudzveidības izpēte, pielietojot t.</w:t>
      </w:r>
      <w:r w:rsidR="00A35692" w:rsidRPr="00E417B9">
        <w:rPr>
          <w:rFonts w:ascii="Times New Roman" w:hAnsi="Times New Roman" w:cs="Times New Roman"/>
        </w:rPr>
        <w:t xml:space="preserve"> </w:t>
      </w:r>
      <w:r w:rsidRPr="00E417B9">
        <w:rPr>
          <w:rFonts w:ascii="Times New Roman" w:hAnsi="Times New Roman" w:cs="Times New Roman"/>
        </w:rPr>
        <w:t>sk. molekulārās metodes;</w:t>
      </w:r>
    </w:p>
    <w:p w14:paraId="05BF3828" w14:textId="77777777" w:rsidR="00B661AE" w:rsidRPr="00E417B9" w:rsidRDefault="00B661AE" w:rsidP="00B12970">
      <w:pPr>
        <w:pStyle w:val="ListParagraph"/>
        <w:widowControl/>
        <w:numPr>
          <w:ilvl w:val="0"/>
          <w:numId w:val="8"/>
        </w:numPr>
        <w:autoSpaceDE/>
        <w:autoSpaceDN/>
        <w:spacing w:before="120" w:after="120"/>
        <w:rPr>
          <w:rFonts w:ascii="Times New Roman" w:hAnsi="Times New Roman" w:cs="Times New Roman"/>
        </w:rPr>
      </w:pPr>
      <w:r w:rsidRPr="00E417B9">
        <w:rPr>
          <w:rFonts w:ascii="Times New Roman" w:hAnsi="Times New Roman" w:cs="Times New Roman"/>
        </w:rPr>
        <w:t xml:space="preserve">augu imunitātes ģenētika. </w:t>
      </w:r>
    </w:p>
    <w:p w14:paraId="553817E6" w14:textId="56F28208" w:rsidR="006E1FC1" w:rsidRPr="00E417B9" w:rsidRDefault="00F90916" w:rsidP="006E1FC1">
      <w:pPr>
        <w:rPr>
          <w:rFonts w:ascii="Times New Roman" w:hAnsi="Times New Roman" w:cs="Times New Roman"/>
        </w:rPr>
      </w:pPr>
      <w:r w:rsidRPr="00E417B9">
        <w:rPr>
          <w:rFonts w:ascii="Times New Roman" w:hAnsi="Times New Roman" w:cs="Times New Roman"/>
        </w:rPr>
        <w:t>Laika posmā no 2017. līdz 202</w:t>
      </w:r>
      <w:r w:rsidR="00A35692" w:rsidRPr="00E417B9">
        <w:rPr>
          <w:rFonts w:ascii="Times New Roman" w:hAnsi="Times New Roman" w:cs="Times New Roman"/>
        </w:rPr>
        <w:t>3</w:t>
      </w:r>
      <w:r w:rsidRPr="00E417B9">
        <w:rPr>
          <w:rFonts w:ascii="Times New Roman" w:hAnsi="Times New Roman" w:cs="Times New Roman"/>
        </w:rPr>
        <w:t>.</w:t>
      </w:r>
      <w:r w:rsidR="00650037" w:rsidRPr="00E417B9">
        <w:rPr>
          <w:rFonts w:ascii="Times New Roman" w:hAnsi="Times New Roman" w:cs="Times New Roman"/>
        </w:rPr>
        <w:t xml:space="preserve"> </w:t>
      </w:r>
      <w:r w:rsidRPr="00E417B9">
        <w:rPr>
          <w:rFonts w:ascii="Times New Roman" w:hAnsi="Times New Roman" w:cs="Times New Roman"/>
        </w:rPr>
        <w:t xml:space="preserve">gadam studiju virzienā </w:t>
      </w:r>
      <w:r w:rsidR="00A35692" w:rsidRPr="00E417B9">
        <w:rPr>
          <w:rFonts w:ascii="Times New Roman" w:hAnsi="Times New Roman" w:cs="Times New Roman"/>
        </w:rPr>
        <w:t>tika</w:t>
      </w:r>
      <w:r w:rsidRPr="00E417B9">
        <w:rPr>
          <w:rFonts w:ascii="Times New Roman" w:hAnsi="Times New Roman" w:cs="Times New Roman"/>
        </w:rPr>
        <w:t xml:space="preserve"> aizstāvēti </w:t>
      </w:r>
      <w:r w:rsidR="00A35692" w:rsidRPr="00E417B9">
        <w:rPr>
          <w:rFonts w:ascii="Times New Roman" w:hAnsi="Times New Roman" w:cs="Times New Roman"/>
        </w:rPr>
        <w:t>35 bakalaura un 25</w:t>
      </w:r>
      <w:r w:rsidRPr="00E417B9">
        <w:rPr>
          <w:rFonts w:ascii="Times New Roman" w:hAnsi="Times New Roman" w:cs="Times New Roman"/>
        </w:rPr>
        <w:t xml:space="preserve"> maģistra darbi. </w:t>
      </w:r>
      <w:r w:rsidR="00A35692" w:rsidRPr="00E417B9">
        <w:rPr>
          <w:rFonts w:ascii="Times New Roman" w:hAnsi="Times New Roman" w:cs="Times New Roman"/>
        </w:rPr>
        <w:t>Aizstāvēto d</w:t>
      </w:r>
      <w:r w:rsidRPr="00E417B9">
        <w:rPr>
          <w:rFonts w:ascii="Times New Roman" w:hAnsi="Times New Roman" w:cs="Times New Roman"/>
        </w:rPr>
        <w:t xml:space="preserve">arbu tēmas </w:t>
      </w:r>
      <w:r w:rsidR="006E1FC1" w:rsidRPr="00E417B9">
        <w:rPr>
          <w:rFonts w:ascii="Times New Roman" w:hAnsi="Times New Roman" w:cs="Times New Roman"/>
        </w:rPr>
        <w:t xml:space="preserve">saturiski tieši sasaucas ar “Ķīmija, ķīmijas tehnoloģijas un biotehnoloģija” studiju virziena programmās iesaistītā akadēmiskā personāla pētniecisko darbu tēmām. Tas ļaus integrēt docētāju pētniecības virzienu tematiku studiju procesā, tādējādi būtiski uzlabojot gan studentu zinātnisko darbu vadīšanas kvalitāti, gan docēto studiju kursu kvalitāti. </w:t>
      </w:r>
    </w:p>
    <w:p w14:paraId="1FEE1082" w14:textId="25615BA1" w:rsidR="0066371A" w:rsidRPr="00E417B9" w:rsidRDefault="006E1FC1" w:rsidP="00F90916">
      <w:pPr>
        <w:rPr>
          <w:rFonts w:ascii="Times New Roman" w:hAnsi="Times New Roman" w:cs="Times New Roman"/>
        </w:rPr>
      </w:pPr>
      <w:r w:rsidRPr="00E417B9">
        <w:rPr>
          <w:rFonts w:ascii="Times New Roman" w:hAnsi="Times New Roman" w:cs="Times New Roman"/>
        </w:rPr>
        <w:t>Bakalaura un m</w:t>
      </w:r>
      <w:r w:rsidR="00F90916" w:rsidRPr="00E417B9">
        <w:rPr>
          <w:rFonts w:ascii="Times New Roman" w:hAnsi="Times New Roman" w:cs="Times New Roman"/>
        </w:rPr>
        <w:t xml:space="preserve">aģistra darbu tēmas ir aktuālas no pašreizējā </w:t>
      </w:r>
      <w:r w:rsidRPr="00E417B9">
        <w:rPr>
          <w:rFonts w:ascii="Times New Roman" w:hAnsi="Times New Roman" w:cs="Times New Roman"/>
        </w:rPr>
        <w:t>ķīmijas jomas</w:t>
      </w:r>
      <w:r w:rsidR="00F90916" w:rsidRPr="00E417B9">
        <w:rPr>
          <w:rFonts w:ascii="Times New Roman" w:hAnsi="Times New Roman" w:cs="Times New Roman"/>
        </w:rPr>
        <w:t xml:space="preserve"> viedokļa un atbilst katedras zinātniskās darbības specifikai. </w:t>
      </w:r>
      <w:r w:rsidRPr="00E417B9">
        <w:rPr>
          <w:rFonts w:ascii="Times New Roman" w:hAnsi="Times New Roman" w:cs="Times New Roman"/>
        </w:rPr>
        <w:t>Bakalaura un m</w:t>
      </w:r>
      <w:r w:rsidR="00F90916" w:rsidRPr="00E417B9">
        <w:rPr>
          <w:rFonts w:ascii="Times New Roman" w:hAnsi="Times New Roman" w:cs="Times New Roman"/>
        </w:rPr>
        <w:t xml:space="preserve">aģistra darbu īstenošana ietver zinātnisko pētījumu elementu izmantošanu, stingru lēmumu pamatojumu, alternatīvu </w:t>
      </w:r>
      <w:r w:rsidR="00491BCF" w:rsidRPr="00E417B9">
        <w:rPr>
          <w:rFonts w:ascii="Times New Roman" w:hAnsi="Times New Roman" w:cs="Times New Roman"/>
        </w:rPr>
        <w:t xml:space="preserve">risinājumu </w:t>
      </w:r>
      <w:r w:rsidR="00F90916" w:rsidRPr="00E417B9">
        <w:rPr>
          <w:rFonts w:ascii="Times New Roman" w:hAnsi="Times New Roman" w:cs="Times New Roman"/>
        </w:rPr>
        <w:t>salīdzinošo analīzi un iegūto rezultātu apspriešanu.</w:t>
      </w:r>
    </w:p>
    <w:p w14:paraId="0C60AE68" w14:textId="411ABF5E" w:rsidR="00641DD9" w:rsidRPr="00E417B9" w:rsidRDefault="00641DD9" w:rsidP="006529D5">
      <w:pPr>
        <w:rPr>
          <w:rFonts w:ascii="Times New Roman" w:hAnsi="Times New Roman" w:cs="Times New Roman"/>
        </w:rPr>
      </w:pPr>
      <w:r w:rsidRPr="00E417B9">
        <w:rPr>
          <w:rFonts w:ascii="Times New Roman" w:hAnsi="Times New Roman" w:cs="Times New Roman"/>
        </w:rPr>
        <w:t xml:space="preserve">Studiju darbu, bakalaura un maģistra darbu tēmas tiek saskaņotas ar darbu vadītājiem un apstiprinātas </w:t>
      </w:r>
      <w:r w:rsidR="00A35692" w:rsidRPr="00E417B9">
        <w:rPr>
          <w:rFonts w:ascii="Times New Roman" w:hAnsi="Times New Roman" w:cs="Times New Roman"/>
        </w:rPr>
        <w:t xml:space="preserve">Vides un tehnoloģiju </w:t>
      </w:r>
      <w:r w:rsidRPr="00E417B9">
        <w:rPr>
          <w:rFonts w:ascii="Times New Roman" w:hAnsi="Times New Roman" w:cs="Times New Roman"/>
        </w:rPr>
        <w:t xml:space="preserve">katedras sēdē, izvērtējot izvirzīto tēmu aktualitāti un atbilstību studiju programmai. Pēdējā studiju semestra beigās tiek organizēta noslēguma darbu </w:t>
      </w:r>
      <w:proofErr w:type="spellStart"/>
      <w:r w:rsidRPr="00E417B9">
        <w:rPr>
          <w:rFonts w:ascii="Times New Roman" w:hAnsi="Times New Roman" w:cs="Times New Roman"/>
        </w:rPr>
        <w:t>priekšaizstāvēšana</w:t>
      </w:r>
      <w:proofErr w:type="spellEnd"/>
      <w:r w:rsidRPr="00E417B9">
        <w:rPr>
          <w:rFonts w:ascii="Times New Roman" w:hAnsi="Times New Roman" w:cs="Times New Roman"/>
        </w:rPr>
        <w:t>, kurā tiek vērtēta darba izstrādes laikā veiktā praktiskā pētījuma kvalitāte un darba atbilstība prasībām, kā arī lemts par pielaišanu darba aizstāvēšanai.</w:t>
      </w:r>
    </w:p>
    <w:p w14:paraId="0F1ADCAF" w14:textId="34FFE035" w:rsidR="006940F0" w:rsidRPr="00E417B9" w:rsidRDefault="006940F0" w:rsidP="00641DD9">
      <w:pPr>
        <w:rPr>
          <w:rFonts w:ascii="Times New Roman" w:hAnsi="Times New Roman" w:cs="Times New Roman"/>
        </w:rPr>
      </w:pPr>
      <w:r w:rsidRPr="00E417B9">
        <w:rPr>
          <w:rFonts w:ascii="Times New Roman" w:hAnsi="Times New Roman" w:cs="Times New Roman"/>
        </w:rPr>
        <w:t xml:space="preserve">Izstrādājot studiju un </w:t>
      </w:r>
      <w:r w:rsidR="007E6054" w:rsidRPr="00E417B9">
        <w:rPr>
          <w:rFonts w:ascii="Times New Roman" w:hAnsi="Times New Roman" w:cs="Times New Roman"/>
        </w:rPr>
        <w:t>noslēguma</w:t>
      </w:r>
      <w:r w:rsidRPr="00E417B9">
        <w:rPr>
          <w:rFonts w:ascii="Times New Roman" w:hAnsi="Times New Roman" w:cs="Times New Roman"/>
        </w:rPr>
        <w:t xml:space="preserve"> darbus, studējošie </w:t>
      </w:r>
      <w:r w:rsidR="005E45D8" w:rsidRPr="00E417B9">
        <w:rPr>
          <w:rFonts w:ascii="Times New Roman" w:hAnsi="Times New Roman" w:cs="Times New Roman"/>
        </w:rPr>
        <w:t xml:space="preserve">veic daudzveidīgu pētniecisko darbību </w:t>
      </w:r>
      <w:r w:rsidR="00A35692" w:rsidRPr="00E417B9">
        <w:rPr>
          <w:rFonts w:ascii="Times New Roman" w:hAnsi="Times New Roman" w:cs="Times New Roman"/>
        </w:rPr>
        <w:t>ķīmijas un bioķīmijas</w:t>
      </w:r>
      <w:r w:rsidR="005E45D8" w:rsidRPr="00E417B9">
        <w:rPr>
          <w:rFonts w:ascii="Times New Roman" w:hAnsi="Times New Roman" w:cs="Times New Roman"/>
        </w:rPr>
        <w:t xml:space="preserve"> jomā</w:t>
      </w:r>
      <w:r w:rsidR="0044453F" w:rsidRPr="00E417B9">
        <w:rPr>
          <w:rFonts w:ascii="Times New Roman" w:hAnsi="Times New Roman" w:cs="Times New Roman"/>
        </w:rPr>
        <w:t>s</w:t>
      </w:r>
      <w:r w:rsidR="007C5CBA" w:rsidRPr="00E417B9">
        <w:rPr>
          <w:rFonts w:ascii="Times New Roman" w:hAnsi="Times New Roman" w:cs="Times New Roman"/>
        </w:rPr>
        <w:t>; pētījumu veikšanai</w:t>
      </w:r>
      <w:r w:rsidR="000A2070" w:rsidRPr="00E417B9">
        <w:rPr>
          <w:rFonts w:ascii="Times New Roman" w:hAnsi="Times New Roman" w:cs="Times New Roman"/>
        </w:rPr>
        <w:t xml:space="preserve"> studējošie</w:t>
      </w:r>
      <w:r w:rsidR="0053023B" w:rsidRPr="00E417B9">
        <w:rPr>
          <w:rFonts w:ascii="Times New Roman" w:hAnsi="Times New Roman" w:cs="Times New Roman"/>
        </w:rPr>
        <w:t xml:space="preserve"> var izmantot </w:t>
      </w:r>
      <w:r w:rsidR="00A35692" w:rsidRPr="00E417B9">
        <w:rPr>
          <w:rFonts w:ascii="Times New Roman" w:hAnsi="Times New Roman" w:cs="Times New Roman"/>
        </w:rPr>
        <w:t>Vides un tehnoloģiju</w:t>
      </w:r>
      <w:r w:rsidR="00911130" w:rsidRPr="00E417B9">
        <w:rPr>
          <w:rFonts w:ascii="Times New Roman" w:hAnsi="Times New Roman" w:cs="Times New Roman"/>
        </w:rPr>
        <w:t xml:space="preserve"> katedras aud</w:t>
      </w:r>
      <w:r w:rsidR="00727FD3" w:rsidRPr="00E417B9">
        <w:rPr>
          <w:rFonts w:ascii="Times New Roman" w:hAnsi="Times New Roman" w:cs="Times New Roman"/>
        </w:rPr>
        <w:t>itorijas un aprīkojumu.</w:t>
      </w:r>
      <w:r w:rsidRPr="00E417B9">
        <w:rPr>
          <w:rFonts w:ascii="Times New Roman" w:hAnsi="Times New Roman" w:cs="Times New Roman"/>
        </w:rPr>
        <w:t xml:space="preserve"> Par rezultātiem tiek ziņots Valsts pārbaudījumu laikā.</w:t>
      </w:r>
    </w:p>
    <w:p w14:paraId="0DFF66D9" w14:textId="3C1540AD" w:rsidR="00D97600" w:rsidRPr="00E417B9" w:rsidRDefault="00D97600" w:rsidP="00D97600">
      <w:pPr>
        <w:rPr>
          <w:rFonts w:ascii="Times New Roman" w:hAnsi="Times New Roman" w:cs="Times New Roman"/>
        </w:rPr>
      </w:pPr>
      <w:r w:rsidRPr="00E417B9">
        <w:rPr>
          <w:rFonts w:ascii="Times New Roman" w:hAnsi="Times New Roman" w:cs="Times New Roman"/>
        </w:rPr>
        <w:t xml:space="preserve">Katru gadu Daugavpils Universitātē tiek izsludināti studējošo pētniecības projektu konkursi. Piemēram, </w:t>
      </w:r>
      <w:r w:rsidRPr="0070199A">
        <w:rPr>
          <w:rFonts w:ascii="Times New Roman" w:hAnsi="Times New Roman" w:cs="Times New Roman"/>
          <w:highlight w:val="cyan"/>
        </w:rPr>
        <w:t>2023.</w:t>
      </w:r>
      <w:r w:rsidR="0070199A" w:rsidRPr="0070199A">
        <w:rPr>
          <w:rFonts w:ascii="Times New Roman" w:hAnsi="Times New Roman" w:cs="Times New Roman"/>
          <w:highlight w:val="cyan"/>
        </w:rPr>
        <w:t>/2024. mācību</w:t>
      </w:r>
      <w:r w:rsidRPr="00E417B9">
        <w:rPr>
          <w:rFonts w:ascii="Times New Roman" w:hAnsi="Times New Roman" w:cs="Times New Roman"/>
        </w:rPr>
        <w:t xml:space="preserve"> gadā studiju virziena “Ķīmija, ķīmijas tehnoloģijas un biotehnoloģija” </w:t>
      </w:r>
      <w:r w:rsidR="00193452" w:rsidRPr="00E417B9">
        <w:rPr>
          <w:rFonts w:ascii="Times New Roman" w:hAnsi="Times New Roman" w:cs="Times New Roman"/>
        </w:rPr>
        <w:t>studējošie</w:t>
      </w:r>
      <w:r w:rsidRPr="00E417B9">
        <w:rPr>
          <w:rFonts w:ascii="Times New Roman" w:hAnsi="Times New Roman" w:cs="Times New Roman"/>
        </w:rPr>
        <w:t xml:space="preserve"> veiksmīgi realizēja vairākus šāda tipa pētniecības projektus:</w:t>
      </w:r>
    </w:p>
    <w:p w14:paraId="41A60344" w14:textId="032C8274" w:rsidR="006A1EC1" w:rsidRPr="006A1EC1" w:rsidRDefault="006A1EC1" w:rsidP="00B12970">
      <w:pPr>
        <w:pStyle w:val="ListParagraph"/>
        <w:numPr>
          <w:ilvl w:val="0"/>
          <w:numId w:val="7"/>
        </w:numPr>
        <w:rPr>
          <w:rFonts w:ascii="Times New Roman" w:hAnsi="Times New Roman" w:cs="Times New Roman"/>
          <w:highlight w:val="cyan"/>
        </w:rPr>
      </w:pPr>
      <w:r w:rsidRPr="006A1EC1">
        <w:rPr>
          <w:rFonts w:ascii="Times New Roman" w:hAnsi="Times New Roman" w:cs="Times New Roman"/>
          <w:highlight w:val="cyan"/>
        </w:rPr>
        <w:t>ABSP “Ķīmija” 1. kursa studējošais – “Metodes optimizācija darvas koncentrāciju samazināšanai cietu atkritumu pirolīzes procesā iegūtajos produktos”</w:t>
      </w:r>
    </w:p>
    <w:p w14:paraId="747A4A3A" w14:textId="138E383A" w:rsidR="006A1EC1" w:rsidRPr="006A1EC1" w:rsidRDefault="006A1EC1" w:rsidP="00B12970">
      <w:pPr>
        <w:pStyle w:val="ListParagraph"/>
        <w:numPr>
          <w:ilvl w:val="0"/>
          <w:numId w:val="7"/>
        </w:numPr>
        <w:rPr>
          <w:rFonts w:ascii="Times New Roman" w:hAnsi="Times New Roman" w:cs="Times New Roman"/>
          <w:highlight w:val="cyan"/>
        </w:rPr>
      </w:pPr>
      <w:r w:rsidRPr="006A1EC1">
        <w:rPr>
          <w:rFonts w:ascii="Times New Roman" w:hAnsi="Times New Roman" w:cs="Times New Roman"/>
          <w:highlight w:val="cyan"/>
        </w:rPr>
        <w:t xml:space="preserve">ABSP “Ķīmija” 2. kursa studējošais – “Analītiskās metodes izstrāde piesārņojošo vielu noteikšanai tehnoloģiskajā ūdenī, kas tiek izmantots </w:t>
      </w:r>
      <w:proofErr w:type="spellStart"/>
      <w:r w:rsidRPr="006A1EC1">
        <w:rPr>
          <w:rFonts w:ascii="Times New Roman" w:hAnsi="Times New Roman" w:cs="Times New Roman"/>
          <w:highlight w:val="cyan"/>
        </w:rPr>
        <w:t>pirolītisko</w:t>
      </w:r>
      <w:proofErr w:type="spellEnd"/>
      <w:r w:rsidRPr="006A1EC1">
        <w:rPr>
          <w:rFonts w:ascii="Times New Roman" w:hAnsi="Times New Roman" w:cs="Times New Roman"/>
          <w:highlight w:val="cyan"/>
        </w:rPr>
        <w:t xml:space="preserve"> gāžu atdzesēšanai cieto atkritumu pirolīzes procesā”</w:t>
      </w:r>
    </w:p>
    <w:p w14:paraId="7E1A020F" w14:textId="4040A1C5" w:rsidR="006A1EC1" w:rsidRPr="006A1EC1" w:rsidRDefault="006A1EC1" w:rsidP="00B12970">
      <w:pPr>
        <w:pStyle w:val="ListParagraph"/>
        <w:numPr>
          <w:ilvl w:val="0"/>
          <w:numId w:val="7"/>
        </w:numPr>
        <w:rPr>
          <w:rFonts w:ascii="Times New Roman" w:hAnsi="Times New Roman" w:cs="Times New Roman"/>
          <w:highlight w:val="cyan"/>
        </w:rPr>
      </w:pPr>
      <w:r w:rsidRPr="006A1EC1">
        <w:rPr>
          <w:rFonts w:ascii="Times New Roman" w:hAnsi="Times New Roman" w:cs="Times New Roman"/>
          <w:highlight w:val="cyan"/>
        </w:rPr>
        <w:t>ABSP “Ķīmija” 2. kursa studējošais – “No aļģēm saražotās biogāzes efektivitātes un izmantošanas potenciāla novērtējums”</w:t>
      </w:r>
    </w:p>
    <w:p w14:paraId="37E1098C" w14:textId="40633A9D" w:rsidR="006A1EC1" w:rsidRPr="006A1EC1" w:rsidRDefault="006A1EC1" w:rsidP="00B12970">
      <w:pPr>
        <w:pStyle w:val="ListParagraph"/>
        <w:numPr>
          <w:ilvl w:val="0"/>
          <w:numId w:val="7"/>
        </w:numPr>
        <w:rPr>
          <w:rFonts w:ascii="Times New Roman" w:hAnsi="Times New Roman" w:cs="Times New Roman"/>
          <w:highlight w:val="cyan"/>
        </w:rPr>
      </w:pPr>
      <w:r w:rsidRPr="006A1EC1">
        <w:rPr>
          <w:rFonts w:ascii="Times New Roman" w:hAnsi="Times New Roman" w:cs="Times New Roman"/>
          <w:highlight w:val="cyan"/>
        </w:rPr>
        <w:t>ABSP “Ķīmija” 2. kursa studējošais – “Farmaceitiskā piesārņojuma noteikšana Daugavas ūdeņos Augšdaugavas novada teritorijā”</w:t>
      </w:r>
    </w:p>
    <w:p w14:paraId="04B29C74" w14:textId="01750AA6" w:rsidR="00F7655B" w:rsidRPr="00E417B9" w:rsidRDefault="00F7655B" w:rsidP="00F7655B">
      <w:pPr>
        <w:ind w:firstLine="0"/>
        <w:rPr>
          <w:rFonts w:ascii="Times New Roman" w:hAnsi="Times New Roman" w:cs="Times New Roman"/>
        </w:rPr>
      </w:pPr>
      <w:r w:rsidRPr="00E417B9">
        <w:rPr>
          <w:rFonts w:ascii="Times New Roman" w:hAnsi="Times New Roman" w:cs="Times New Roman"/>
        </w:rPr>
        <w:t>Projektu realizācijas rezultātā studenti tiek iesaistīti zinātniskajā pētniecībā:</w:t>
      </w:r>
    </w:p>
    <w:p w14:paraId="5328BE05" w14:textId="77777777" w:rsidR="00F7655B" w:rsidRPr="00E417B9" w:rsidRDefault="00F7655B" w:rsidP="00F7655B">
      <w:pPr>
        <w:ind w:firstLine="0"/>
        <w:rPr>
          <w:rFonts w:ascii="Times New Roman" w:hAnsi="Times New Roman" w:cs="Times New Roman"/>
        </w:rPr>
      </w:pPr>
      <w:r w:rsidRPr="00E417B9">
        <w:rPr>
          <w:rFonts w:ascii="Times New Roman" w:hAnsi="Times New Roman" w:cs="Times New Roman"/>
        </w:rPr>
        <w:t>•</w:t>
      </w:r>
      <w:r w:rsidRPr="00E417B9">
        <w:rPr>
          <w:rFonts w:ascii="Times New Roman" w:hAnsi="Times New Roman" w:cs="Times New Roman"/>
        </w:rPr>
        <w:tab/>
        <w:t>Tiks palielināts pētniecības procesā iesaistīto personu skaits no studējošo puses;</w:t>
      </w:r>
    </w:p>
    <w:p w14:paraId="5D0EA247" w14:textId="77777777" w:rsidR="00F7655B" w:rsidRPr="00E417B9" w:rsidRDefault="00F7655B" w:rsidP="00F7655B">
      <w:pPr>
        <w:ind w:firstLine="0"/>
        <w:rPr>
          <w:rFonts w:ascii="Times New Roman" w:hAnsi="Times New Roman" w:cs="Times New Roman"/>
        </w:rPr>
      </w:pPr>
      <w:r w:rsidRPr="00E417B9">
        <w:rPr>
          <w:rFonts w:ascii="Times New Roman" w:hAnsi="Times New Roman" w:cs="Times New Roman"/>
        </w:rPr>
        <w:t>•</w:t>
      </w:r>
      <w:r w:rsidRPr="00E417B9">
        <w:rPr>
          <w:rFonts w:ascii="Times New Roman" w:hAnsi="Times New Roman" w:cs="Times New Roman"/>
        </w:rPr>
        <w:tab/>
        <w:t>Projekta vadītājs (studējošais) tiks iesaistīts zinātniskajā darbībā, un projekta gaitā tiks panākta tā pētnieciskā izaugsme;</w:t>
      </w:r>
    </w:p>
    <w:p w14:paraId="15745D2E" w14:textId="77777777" w:rsidR="00F7655B" w:rsidRPr="00E417B9" w:rsidRDefault="00F7655B" w:rsidP="00F7655B">
      <w:pPr>
        <w:ind w:firstLine="0"/>
        <w:rPr>
          <w:rFonts w:ascii="Times New Roman" w:hAnsi="Times New Roman" w:cs="Times New Roman"/>
        </w:rPr>
      </w:pPr>
      <w:r w:rsidRPr="00E417B9">
        <w:rPr>
          <w:rFonts w:ascii="Times New Roman" w:hAnsi="Times New Roman" w:cs="Times New Roman"/>
        </w:rPr>
        <w:lastRenderedPageBreak/>
        <w:t>•</w:t>
      </w:r>
      <w:r w:rsidRPr="00E417B9">
        <w:rPr>
          <w:rFonts w:ascii="Times New Roman" w:hAnsi="Times New Roman" w:cs="Times New Roman"/>
        </w:rPr>
        <w:tab/>
        <w:t>Tiks veikta cilvēkresursu piesaiste zinātnei, izveidojot jaunu, starpdisciplināru zinātnieku grupu.</w:t>
      </w:r>
    </w:p>
    <w:p w14:paraId="2C2769F4" w14:textId="77777777" w:rsidR="00F7655B" w:rsidRPr="00E417B9" w:rsidRDefault="00F7655B" w:rsidP="00F7655B">
      <w:pPr>
        <w:ind w:firstLine="0"/>
        <w:rPr>
          <w:rFonts w:ascii="Times New Roman" w:hAnsi="Times New Roman" w:cs="Times New Roman"/>
        </w:rPr>
      </w:pPr>
      <w:r w:rsidRPr="00E417B9">
        <w:rPr>
          <w:rFonts w:ascii="Times New Roman" w:hAnsi="Times New Roman" w:cs="Times New Roman"/>
        </w:rPr>
        <w:t>•</w:t>
      </w:r>
      <w:r w:rsidRPr="00E417B9">
        <w:rPr>
          <w:rFonts w:ascii="Times New Roman" w:hAnsi="Times New Roman" w:cs="Times New Roman"/>
        </w:rPr>
        <w:tab/>
        <w:t>Tiks palielināts SCOPUS datu bāzēs iekļauto publikāciju skaits;</w:t>
      </w:r>
    </w:p>
    <w:p w14:paraId="7F1890FA" w14:textId="77777777" w:rsidR="00F7655B" w:rsidRPr="00E417B9" w:rsidRDefault="00F7655B" w:rsidP="00F7655B">
      <w:pPr>
        <w:ind w:firstLine="0"/>
        <w:rPr>
          <w:rFonts w:ascii="Times New Roman" w:hAnsi="Times New Roman" w:cs="Times New Roman"/>
        </w:rPr>
      </w:pPr>
      <w:r w:rsidRPr="00E417B9">
        <w:rPr>
          <w:rFonts w:ascii="Times New Roman" w:hAnsi="Times New Roman" w:cs="Times New Roman"/>
        </w:rPr>
        <w:t>•</w:t>
      </w:r>
      <w:r w:rsidRPr="00E417B9">
        <w:rPr>
          <w:rFonts w:ascii="Times New Roman" w:hAnsi="Times New Roman" w:cs="Times New Roman"/>
        </w:rPr>
        <w:tab/>
        <w:t>Projekts paredz jaunu metožu un tehnoloģiju attīstību, tādēļ tā īstenošana sekmēs un attīstīs sadarbību starp Daugavpils Universitāti un uzņēmējiem;</w:t>
      </w:r>
    </w:p>
    <w:p w14:paraId="499D8CF5" w14:textId="7F93962F" w:rsidR="00D97600" w:rsidRPr="00E417B9" w:rsidRDefault="00F7655B" w:rsidP="00F7655B">
      <w:pPr>
        <w:ind w:firstLine="0"/>
        <w:rPr>
          <w:rFonts w:ascii="Times New Roman" w:hAnsi="Times New Roman" w:cs="Times New Roman"/>
        </w:rPr>
      </w:pPr>
      <w:r w:rsidRPr="00E417B9">
        <w:rPr>
          <w:rFonts w:ascii="Times New Roman" w:hAnsi="Times New Roman" w:cs="Times New Roman"/>
        </w:rPr>
        <w:t>•</w:t>
      </w:r>
      <w:r w:rsidRPr="00E417B9">
        <w:rPr>
          <w:rFonts w:ascii="Times New Roman" w:hAnsi="Times New Roman" w:cs="Times New Roman"/>
        </w:rPr>
        <w:tab/>
        <w:t>Projektu realizācijas gadījumā, izmantojot Daugavpils Universitātes zinātnisko potenciālu un veicot lietišķos zinātniskos pētījumus, uzņēmēji sasniegs kopīgo mērķi – apmierinās savu pieprasījumu pēc jaunas metodes palielināšanai</w:t>
      </w:r>
      <w:r w:rsidR="00D97600" w:rsidRPr="00E417B9">
        <w:rPr>
          <w:rFonts w:ascii="Times New Roman" w:hAnsi="Times New Roman" w:cs="Times New Roman"/>
        </w:rPr>
        <w:t>.</w:t>
      </w:r>
    </w:p>
    <w:p w14:paraId="1D8F223D" w14:textId="0CBF2451" w:rsidR="00704A15" w:rsidRPr="00E417B9" w:rsidRDefault="00704A15" w:rsidP="00704A15">
      <w:pPr>
        <w:rPr>
          <w:rFonts w:ascii="Times New Roman" w:hAnsi="Times New Roman" w:cs="Times New Roman"/>
        </w:rPr>
      </w:pPr>
      <w:r w:rsidRPr="00E417B9">
        <w:rPr>
          <w:rFonts w:ascii="Times New Roman" w:hAnsi="Times New Roman" w:cs="Times New Roman"/>
        </w:rPr>
        <w:t>Studējošie arī tiek iesaistīti Daugavpils Universitātes iekšējo pētniecības projekt</w:t>
      </w:r>
      <w:r w:rsidR="00193452" w:rsidRPr="00E417B9">
        <w:rPr>
          <w:rFonts w:ascii="Times New Roman" w:hAnsi="Times New Roman" w:cs="Times New Roman"/>
        </w:rPr>
        <w:t>u realizācijā</w:t>
      </w:r>
      <w:r w:rsidRPr="00E417B9">
        <w:rPr>
          <w:rFonts w:ascii="Times New Roman" w:hAnsi="Times New Roman" w:cs="Times New Roman"/>
        </w:rPr>
        <w:t xml:space="preserve"> kā izpildītāji. Piemēram, Daugavpils Universitātes iekšējo pētniecības projektā </w:t>
      </w:r>
      <w:r w:rsidRPr="00460BE2">
        <w:rPr>
          <w:rFonts w:ascii="Times New Roman" w:hAnsi="Times New Roman" w:cs="Times New Roman"/>
          <w:highlight w:val="cyan"/>
        </w:rPr>
        <w:t>“</w:t>
      </w:r>
      <w:r w:rsidR="00460BE2" w:rsidRPr="00460BE2">
        <w:rPr>
          <w:rFonts w:ascii="Times New Roman" w:hAnsi="Times New Roman" w:cs="Times New Roman"/>
          <w:highlight w:val="cyan"/>
        </w:rPr>
        <w:t>Inovatīvas biogāzes ražošanas metodes, izmantojot zivju pārstrādes un akvakultūras pārpalikumus</w:t>
      </w:r>
      <w:r w:rsidRPr="00460BE2">
        <w:rPr>
          <w:rFonts w:ascii="Times New Roman" w:hAnsi="Times New Roman" w:cs="Times New Roman"/>
          <w:highlight w:val="cyan"/>
        </w:rPr>
        <w:t>”</w:t>
      </w:r>
      <w:r w:rsidRPr="00E417B9">
        <w:rPr>
          <w:rFonts w:ascii="Times New Roman" w:hAnsi="Times New Roman" w:cs="Times New Roman"/>
        </w:rPr>
        <w:t xml:space="preserve"> tik</w:t>
      </w:r>
      <w:r w:rsidR="00193452" w:rsidRPr="00E417B9">
        <w:rPr>
          <w:rFonts w:ascii="Times New Roman" w:hAnsi="Times New Roman" w:cs="Times New Roman"/>
        </w:rPr>
        <w:t>a</w:t>
      </w:r>
      <w:r w:rsidRPr="00E417B9">
        <w:rPr>
          <w:rFonts w:ascii="Times New Roman" w:hAnsi="Times New Roman" w:cs="Times New Roman"/>
        </w:rPr>
        <w:t xml:space="preserve"> piesaistīts kā izpildītājs ABSP “Ķīmija” 3. kursa studējošais </w:t>
      </w:r>
      <w:r w:rsidR="00460BE2" w:rsidRPr="00460BE2">
        <w:rPr>
          <w:rFonts w:ascii="Times New Roman" w:hAnsi="Times New Roman" w:cs="Times New Roman"/>
          <w:highlight w:val="cyan"/>
        </w:rPr>
        <w:t>Andrejs Grigorjevs</w:t>
      </w:r>
      <w:r w:rsidRPr="00E417B9">
        <w:rPr>
          <w:rFonts w:ascii="Times New Roman" w:hAnsi="Times New Roman" w:cs="Times New Roman"/>
        </w:rPr>
        <w:t>.</w:t>
      </w:r>
    </w:p>
    <w:p w14:paraId="4FF309AA" w14:textId="77777777"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t>2.4.6. Augstskolas/ koledžas darbībā, galvenokārt novērtējamā studiju virzienā, piemēroto inovāciju formu (piemēram, produktu inovācijas, procesa inovācijas, mārketinga inovācijas, organizatoriskās inovācijas) īss raksturojums un novērtējums, sniedzot piemērus un novērtējot to ietekmi uz studiju procesu.</w:t>
      </w:r>
    </w:p>
    <w:p w14:paraId="39C69381" w14:textId="76D153F9" w:rsidR="00275A87" w:rsidRPr="00E417B9" w:rsidRDefault="002F2275" w:rsidP="00C517F8">
      <w:pPr>
        <w:rPr>
          <w:rFonts w:ascii="Times New Roman" w:hAnsi="Times New Roman" w:cs="Times New Roman"/>
        </w:rPr>
      </w:pPr>
      <w:r w:rsidRPr="00E417B9">
        <w:rPr>
          <w:rFonts w:ascii="Times New Roman" w:hAnsi="Times New Roman" w:cs="Times New Roman"/>
        </w:rPr>
        <w:t>S</w:t>
      </w:r>
      <w:r w:rsidR="00C517F8" w:rsidRPr="00E417B9">
        <w:rPr>
          <w:rFonts w:ascii="Times New Roman" w:hAnsi="Times New Roman" w:cs="Times New Roman"/>
        </w:rPr>
        <w:t xml:space="preserve">tudiju procesa </w:t>
      </w:r>
      <w:r w:rsidR="0061505B" w:rsidRPr="00E417B9">
        <w:rPr>
          <w:rFonts w:ascii="Times New Roman" w:hAnsi="Times New Roman" w:cs="Times New Roman"/>
        </w:rPr>
        <w:t>realizēšanā</w:t>
      </w:r>
      <w:r w:rsidR="00C517F8" w:rsidRPr="00E417B9">
        <w:rPr>
          <w:rFonts w:ascii="Times New Roman" w:hAnsi="Times New Roman" w:cs="Times New Roman"/>
        </w:rPr>
        <w:t xml:space="preserve"> </w:t>
      </w:r>
      <w:r w:rsidRPr="00E417B9">
        <w:rPr>
          <w:rFonts w:ascii="Times New Roman" w:hAnsi="Times New Roman" w:cs="Times New Roman"/>
        </w:rPr>
        <w:t xml:space="preserve">DU </w:t>
      </w:r>
      <w:r w:rsidR="00C517F8" w:rsidRPr="00E417B9">
        <w:rPr>
          <w:rFonts w:ascii="Times New Roman" w:hAnsi="Times New Roman" w:cs="Times New Roman"/>
        </w:rPr>
        <w:t xml:space="preserve">nodrošina plašu zināšanu bāzi, atbalstu pētniecībai un inovācijām, atbalstu studējošo personības attīstībai, kā arī </w:t>
      </w:r>
      <w:r w:rsidR="00B746BE" w:rsidRPr="00E417B9">
        <w:rPr>
          <w:rFonts w:ascii="Times New Roman" w:hAnsi="Times New Roman" w:cs="Times New Roman"/>
        </w:rPr>
        <w:t xml:space="preserve">atbalsta </w:t>
      </w:r>
      <w:r w:rsidR="00C517F8" w:rsidRPr="00E417B9">
        <w:rPr>
          <w:rFonts w:ascii="Times New Roman" w:hAnsi="Times New Roman" w:cs="Times New Roman"/>
        </w:rPr>
        <w:t xml:space="preserve">studējošo nodarbinātību. </w:t>
      </w:r>
      <w:r w:rsidR="00957A55" w:rsidRPr="00E417B9">
        <w:rPr>
          <w:rFonts w:ascii="Times New Roman" w:hAnsi="Times New Roman" w:cs="Times New Roman"/>
        </w:rPr>
        <w:t>S</w:t>
      </w:r>
      <w:r w:rsidR="00C517F8" w:rsidRPr="00E417B9">
        <w:rPr>
          <w:rFonts w:ascii="Times New Roman" w:hAnsi="Times New Roman" w:cs="Times New Roman"/>
        </w:rPr>
        <w:t xml:space="preserve">tudiju virzienā </w:t>
      </w:r>
      <w:r w:rsidR="006E1FC1" w:rsidRPr="00E417B9">
        <w:rPr>
          <w:rFonts w:ascii="Times New Roman" w:hAnsi="Times New Roman" w:cs="Times New Roman"/>
        </w:rPr>
        <w:t xml:space="preserve">“Ķīmija, ķīmijas tehnoloģijas un biotehnoloģija” </w:t>
      </w:r>
      <w:r w:rsidR="00C517F8" w:rsidRPr="00E417B9">
        <w:rPr>
          <w:rFonts w:ascii="Times New Roman" w:hAnsi="Times New Roman" w:cs="Times New Roman"/>
        </w:rPr>
        <w:t>un DU tiek piemērotas dažādas inovāciju formas</w:t>
      </w:r>
      <w:r w:rsidR="00957A55" w:rsidRPr="00E417B9">
        <w:rPr>
          <w:rFonts w:ascii="Times New Roman" w:hAnsi="Times New Roman" w:cs="Times New Roman"/>
        </w:rPr>
        <w:t>.</w:t>
      </w:r>
      <w:r w:rsidR="00C517F8" w:rsidRPr="00E417B9">
        <w:rPr>
          <w:rFonts w:ascii="Times New Roman" w:hAnsi="Times New Roman" w:cs="Times New Roman"/>
        </w:rPr>
        <w:t xml:space="preserve"> </w:t>
      </w:r>
    </w:p>
    <w:p w14:paraId="52DF60B2" w14:textId="0D98C9A9" w:rsidR="0083578C" w:rsidRPr="00E417B9" w:rsidRDefault="00562AB2" w:rsidP="00562AB2">
      <w:pPr>
        <w:rPr>
          <w:rFonts w:ascii="Times New Roman" w:hAnsi="Times New Roman" w:cs="Times New Roman"/>
        </w:rPr>
      </w:pPr>
      <w:r w:rsidRPr="00E417B9">
        <w:rPr>
          <w:rFonts w:ascii="Times New Roman" w:hAnsi="Times New Roman" w:cs="Times New Roman"/>
          <w:b/>
          <w:bCs/>
        </w:rPr>
        <w:t>Produktu inovācija</w:t>
      </w:r>
      <w:r w:rsidRPr="00E417B9">
        <w:rPr>
          <w:rFonts w:ascii="Times New Roman" w:hAnsi="Times New Roman" w:cs="Times New Roman"/>
        </w:rPr>
        <w:t xml:space="preserve">. Studējošo iesaistei pētniecībā, </w:t>
      </w:r>
      <w:r w:rsidR="005E1E10" w:rsidRPr="00E417B9">
        <w:rPr>
          <w:rFonts w:ascii="Times New Roman" w:hAnsi="Times New Roman" w:cs="Times New Roman"/>
        </w:rPr>
        <w:t>studiju darbu, noslēguma darbu</w:t>
      </w:r>
      <w:r w:rsidRPr="00E417B9">
        <w:rPr>
          <w:rFonts w:ascii="Times New Roman" w:hAnsi="Times New Roman" w:cs="Times New Roman"/>
        </w:rPr>
        <w:t xml:space="preserve"> un patstāvīgā darba</w:t>
      </w:r>
      <w:r w:rsidR="004C3ECD" w:rsidRPr="00E417B9">
        <w:rPr>
          <w:rFonts w:ascii="Times New Roman" w:hAnsi="Times New Roman" w:cs="Times New Roman"/>
        </w:rPr>
        <w:t xml:space="preserve"> </w:t>
      </w:r>
      <w:r w:rsidRPr="00E417B9">
        <w:rPr>
          <w:rFonts w:ascii="Times New Roman" w:hAnsi="Times New Roman" w:cs="Times New Roman"/>
        </w:rPr>
        <w:t xml:space="preserve">veikšanai var tikt izmantotas: </w:t>
      </w:r>
      <w:r w:rsidR="004F3433" w:rsidRPr="00E417B9">
        <w:rPr>
          <w:rFonts w:ascii="Times New Roman" w:hAnsi="Times New Roman" w:cs="Times New Roman"/>
        </w:rPr>
        <w:t>V</w:t>
      </w:r>
      <w:r w:rsidR="004F3433" w:rsidRPr="00E417B9">
        <w:rPr>
          <w:rFonts w:ascii="Times New Roman" w:hAnsi="Times New Roman" w:cs="Times New Roman"/>
          <w:szCs w:val="24"/>
        </w:rPr>
        <w:t xml:space="preserve">ides ķīmijas, </w:t>
      </w:r>
      <w:r w:rsidR="004F3433" w:rsidRPr="00E417B9">
        <w:rPr>
          <w:rFonts w:ascii="Times New Roman" w:hAnsi="Times New Roman" w:cs="Times New Roman"/>
        </w:rPr>
        <w:t>Hromatogrāfijas</w:t>
      </w:r>
      <w:r w:rsidR="004F3433" w:rsidRPr="00E417B9">
        <w:rPr>
          <w:rFonts w:ascii="Times New Roman" w:hAnsi="Times New Roman" w:cs="Times New Roman"/>
          <w:szCs w:val="24"/>
        </w:rPr>
        <w:t xml:space="preserve">, </w:t>
      </w:r>
      <w:r w:rsidR="004F3433" w:rsidRPr="00E417B9">
        <w:rPr>
          <w:rFonts w:ascii="Times New Roman" w:hAnsi="Times New Roman" w:cs="Times New Roman"/>
        </w:rPr>
        <w:t>Atjaunojamo resursu</w:t>
      </w:r>
      <w:r w:rsidR="004F3433" w:rsidRPr="00E417B9">
        <w:rPr>
          <w:rFonts w:ascii="Times New Roman" w:hAnsi="Times New Roman" w:cs="Times New Roman"/>
          <w:szCs w:val="24"/>
        </w:rPr>
        <w:t xml:space="preserve">, </w:t>
      </w:r>
      <w:proofErr w:type="spellStart"/>
      <w:r w:rsidR="004F3433" w:rsidRPr="00E417B9">
        <w:rPr>
          <w:rFonts w:ascii="Times New Roman" w:hAnsi="Times New Roman" w:cs="Times New Roman"/>
          <w:szCs w:val="24"/>
        </w:rPr>
        <w:t>Fluorescentās</w:t>
      </w:r>
      <w:proofErr w:type="spellEnd"/>
      <w:r w:rsidR="004F3433" w:rsidRPr="00E417B9">
        <w:rPr>
          <w:rFonts w:ascii="Times New Roman" w:hAnsi="Times New Roman" w:cs="Times New Roman"/>
          <w:szCs w:val="24"/>
        </w:rPr>
        <w:t xml:space="preserve"> analīzes metožu un Organiskās sintēzes </w:t>
      </w:r>
      <w:r w:rsidR="004D7712" w:rsidRPr="00E417B9">
        <w:rPr>
          <w:rFonts w:ascii="Times New Roman" w:hAnsi="Times New Roman" w:cs="Times New Roman"/>
        </w:rPr>
        <w:t xml:space="preserve">laboratorijas ar specializētu </w:t>
      </w:r>
      <w:r w:rsidR="004F3433" w:rsidRPr="00E417B9">
        <w:rPr>
          <w:rFonts w:ascii="Times New Roman" w:hAnsi="Times New Roman" w:cs="Times New Roman"/>
        </w:rPr>
        <w:t>laboratorijas aprī</w:t>
      </w:r>
      <w:r w:rsidR="003D48D9" w:rsidRPr="00E417B9">
        <w:rPr>
          <w:rFonts w:ascii="Times New Roman" w:hAnsi="Times New Roman" w:cs="Times New Roman"/>
        </w:rPr>
        <w:t>koj</w:t>
      </w:r>
      <w:r w:rsidR="004F3433" w:rsidRPr="00E417B9">
        <w:rPr>
          <w:rFonts w:ascii="Times New Roman" w:hAnsi="Times New Roman" w:cs="Times New Roman"/>
        </w:rPr>
        <w:t>umu</w:t>
      </w:r>
      <w:r w:rsidRPr="00E417B9">
        <w:rPr>
          <w:rFonts w:ascii="Times New Roman" w:hAnsi="Times New Roman" w:cs="Times New Roman"/>
        </w:rPr>
        <w:t>.</w:t>
      </w:r>
      <w:r w:rsidR="004C3ECD" w:rsidRPr="00E417B9">
        <w:rPr>
          <w:rFonts w:ascii="Times New Roman" w:hAnsi="Times New Roman" w:cs="Times New Roman"/>
        </w:rPr>
        <w:t xml:space="preserve"> </w:t>
      </w:r>
      <w:r w:rsidR="00423A46" w:rsidRPr="00E417B9">
        <w:rPr>
          <w:rFonts w:ascii="Times New Roman" w:hAnsi="Times New Roman" w:cs="Times New Roman"/>
        </w:rPr>
        <w:t>Šo laboratoriju apr</w:t>
      </w:r>
      <w:r w:rsidR="00483C20" w:rsidRPr="00E417B9">
        <w:rPr>
          <w:rFonts w:ascii="Times New Roman" w:hAnsi="Times New Roman" w:cs="Times New Roman"/>
        </w:rPr>
        <w:t>īkojumu izmanto studiju kursu realizēšanā</w:t>
      </w:r>
      <w:r w:rsidRPr="00E417B9">
        <w:rPr>
          <w:rFonts w:ascii="Times New Roman" w:hAnsi="Times New Roman" w:cs="Times New Roman"/>
        </w:rPr>
        <w:t xml:space="preserve">, </w:t>
      </w:r>
      <w:r w:rsidR="00483C20" w:rsidRPr="00E417B9">
        <w:rPr>
          <w:rFonts w:ascii="Times New Roman" w:hAnsi="Times New Roman" w:cs="Times New Roman"/>
        </w:rPr>
        <w:t>te</w:t>
      </w:r>
      <w:r w:rsidRPr="00E417B9">
        <w:rPr>
          <w:rFonts w:ascii="Times New Roman" w:hAnsi="Times New Roman" w:cs="Times New Roman"/>
        </w:rPr>
        <w:t xml:space="preserve"> tiek veikti pētījumi un nodrošināta inovāciju ieviešana</w:t>
      </w:r>
      <w:r w:rsidR="004B1A56" w:rsidRPr="00E417B9">
        <w:rPr>
          <w:rFonts w:ascii="Times New Roman" w:hAnsi="Times New Roman" w:cs="Times New Roman"/>
        </w:rPr>
        <w:t xml:space="preserve"> </w:t>
      </w:r>
      <w:r w:rsidRPr="00E417B9">
        <w:rPr>
          <w:rFonts w:ascii="Times New Roman" w:hAnsi="Times New Roman" w:cs="Times New Roman"/>
        </w:rPr>
        <w:t>studiju procesā. Tās ir modernas</w:t>
      </w:r>
      <w:r w:rsidR="006A32C0" w:rsidRPr="00E417B9">
        <w:rPr>
          <w:rFonts w:ascii="Times New Roman" w:hAnsi="Times New Roman" w:cs="Times New Roman"/>
        </w:rPr>
        <w:t xml:space="preserve"> </w:t>
      </w:r>
      <w:r w:rsidRPr="00E417B9">
        <w:rPr>
          <w:rFonts w:ascii="Times New Roman" w:hAnsi="Times New Roman" w:cs="Times New Roman"/>
        </w:rPr>
        <w:t>laboratorijas, kuru mērķis ir veicināt studējošo konkurētspēju un prasmi izmantot jaunās</w:t>
      </w:r>
      <w:r w:rsidR="004B1A56" w:rsidRPr="00E417B9">
        <w:rPr>
          <w:rFonts w:ascii="Times New Roman" w:hAnsi="Times New Roman" w:cs="Times New Roman"/>
        </w:rPr>
        <w:t xml:space="preserve"> </w:t>
      </w:r>
      <w:r w:rsidRPr="00E417B9">
        <w:rPr>
          <w:rFonts w:ascii="Times New Roman" w:hAnsi="Times New Roman" w:cs="Times New Roman"/>
        </w:rPr>
        <w:t>tehnoloģijas un informācijas avotus. Laboratorijas veicina studiju programmu satura aktualizēšanu,</w:t>
      </w:r>
      <w:r w:rsidR="004B1A56" w:rsidRPr="00E417B9">
        <w:rPr>
          <w:rFonts w:ascii="Times New Roman" w:hAnsi="Times New Roman" w:cs="Times New Roman"/>
        </w:rPr>
        <w:t xml:space="preserve"> </w:t>
      </w:r>
      <w:r w:rsidRPr="00E417B9">
        <w:rPr>
          <w:rFonts w:ascii="Times New Roman" w:hAnsi="Times New Roman" w:cs="Times New Roman"/>
        </w:rPr>
        <w:t>pētniecības darbu izstrādes kvalitātes paaugstināšanu, ieviešot inovatīvus tehnoloģiskos,</w:t>
      </w:r>
      <w:r w:rsidR="004B1A56" w:rsidRPr="00E417B9">
        <w:rPr>
          <w:rFonts w:ascii="Times New Roman" w:hAnsi="Times New Roman" w:cs="Times New Roman"/>
        </w:rPr>
        <w:t xml:space="preserve"> </w:t>
      </w:r>
      <w:r w:rsidRPr="00E417B9">
        <w:rPr>
          <w:rFonts w:ascii="Times New Roman" w:hAnsi="Times New Roman" w:cs="Times New Roman"/>
        </w:rPr>
        <w:t xml:space="preserve">metodiskos un </w:t>
      </w:r>
      <w:r w:rsidR="004F3433" w:rsidRPr="00E417B9">
        <w:rPr>
          <w:rFonts w:ascii="Times New Roman" w:hAnsi="Times New Roman" w:cs="Times New Roman"/>
        </w:rPr>
        <w:t>laboratoriskus</w:t>
      </w:r>
      <w:r w:rsidRPr="00E417B9">
        <w:rPr>
          <w:rFonts w:ascii="Times New Roman" w:hAnsi="Times New Roman" w:cs="Times New Roman"/>
        </w:rPr>
        <w:t xml:space="preserve"> risinājumus.</w:t>
      </w:r>
    </w:p>
    <w:p w14:paraId="71127B00" w14:textId="0A71A3B0" w:rsidR="0083578C" w:rsidRPr="00E417B9" w:rsidRDefault="00562AB2" w:rsidP="00562AB2">
      <w:pPr>
        <w:rPr>
          <w:rFonts w:ascii="Times New Roman" w:hAnsi="Times New Roman" w:cs="Times New Roman"/>
        </w:rPr>
      </w:pPr>
      <w:r w:rsidRPr="00E417B9">
        <w:rPr>
          <w:rFonts w:ascii="Times New Roman" w:hAnsi="Times New Roman" w:cs="Times New Roman"/>
          <w:b/>
          <w:bCs/>
        </w:rPr>
        <w:t>Procesa inovācijas</w:t>
      </w:r>
      <w:r w:rsidRPr="00E417B9">
        <w:rPr>
          <w:rFonts w:ascii="Times New Roman" w:hAnsi="Times New Roman" w:cs="Times New Roman"/>
        </w:rPr>
        <w:t xml:space="preserve">. Pēdējo </w:t>
      </w:r>
      <w:r w:rsidR="00C40F10" w:rsidRPr="00E417B9">
        <w:rPr>
          <w:rFonts w:ascii="Times New Roman" w:hAnsi="Times New Roman" w:cs="Times New Roman"/>
        </w:rPr>
        <w:t>trīs</w:t>
      </w:r>
      <w:r w:rsidRPr="00E417B9">
        <w:rPr>
          <w:rFonts w:ascii="Times New Roman" w:hAnsi="Times New Roman" w:cs="Times New Roman"/>
        </w:rPr>
        <w:t xml:space="preserve"> gadu laikā ļoti strauji tika pilnveidota e-studiju organizācija,</w:t>
      </w:r>
      <w:r w:rsidR="00C40F10" w:rsidRPr="00E417B9">
        <w:rPr>
          <w:rFonts w:ascii="Times New Roman" w:hAnsi="Times New Roman" w:cs="Times New Roman"/>
        </w:rPr>
        <w:t xml:space="preserve"> </w:t>
      </w:r>
      <w:r w:rsidRPr="00E417B9">
        <w:rPr>
          <w:rFonts w:ascii="Times New Roman" w:hAnsi="Times New Roman" w:cs="Times New Roman"/>
        </w:rPr>
        <w:t xml:space="preserve">izmantojot </w:t>
      </w:r>
      <w:proofErr w:type="spellStart"/>
      <w:r w:rsidRPr="00E417B9">
        <w:rPr>
          <w:rFonts w:ascii="Times New Roman" w:hAnsi="Times New Roman" w:cs="Times New Roman"/>
        </w:rPr>
        <w:t>Zoom</w:t>
      </w:r>
      <w:proofErr w:type="spellEnd"/>
      <w:r w:rsidRPr="00E417B9">
        <w:rPr>
          <w:rFonts w:ascii="Times New Roman" w:hAnsi="Times New Roman" w:cs="Times New Roman"/>
        </w:rPr>
        <w:t xml:space="preserve"> tiešsaistes nodarbību vadīšanā; tiek ierakstītas </w:t>
      </w:r>
      <w:proofErr w:type="spellStart"/>
      <w:r w:rsidRPr="00E417B9">
        <w:rPr>
          <w:rFonts w:ascii="Times New Roman" w:hAnsi="Times New Roman" w:cs="Times New Roman"/>
        </w:rPr>
        <w:t>videolekcijas</w:t>
      </w:r>
      <w:proofErr w:type="spellEnd"/>
      <w:r w:rsidRPr="00E417B9">
        <w:rPr>
          <w:rFonts w:ascii="Times New Roman" w:hAnsi="Times New Roman" w:cs="Times New Roman"/>
        </w:rPr>
        <w:t>; DU e-studiju vietnē (MOODLE) ir pieejami studiju kursu apraksti, nepieciešamie studiju materiāli, saites uz noteiktu</w:t>
      </w:r>
      <w:r w:rsidR="0004313A" w:rsidRPr="00E417B9">
        <w:rPr>
          <w:rFonts w:ascii="Times New Roman" w:hAnsi="Times New Roman" w:cs="Times New Roman"/>
        </w:rPr>
        <w:t xml:space="preserve"> </w:t>
      </w:r>
      <w:r w:rsidRPr="00E417B9">
        <w:rPr>
          <w:rFonts w:ascii="Times New Roman" w:hAnsi="Times New Roman" w:cs="Times New Roman"/>
        </w:rPr>
        <w:t>informāciju studiju kursa apguvei, kolokviji un eksāmeni. Docētājiem ir iespēja izveidot studējošo</w:t>
      </w:r>
      <w:r w:rsidR="0004313A" w:rsidRPr="00E417B9">
        <w:rPr>
          <w:rFonts w:ascii="Times New Roman" w:hAnsi="Times New Roman" w:cs="Times New Roman"/>
        </w:rPr>
        <w:t xml:space="preserve"> </w:t>
      </w:r>
      <w:r w:rsidRPr="00E417B9">
        <w:rPr>
          <w:rFonts w:ascii="Times New Roman" w:hAnsi="Times New Roman" w:cs="Times New Roman"/>
        </w:rPr>
        <w:t>vērtējumu grāmatu un studējošie (individuāli) var sekot līdzi studiju kursā paveiktajam. DU e-studiju</w:t>
      </w:r>
      <w:r w:rsidR="0004313A" w:rsidRPr="00E417B9">
        <w:rPr>
          <w:rFonts w:ascii="Times New Roman" w:hAnsi="Times New Roman" w:cs="Times New Roman"/>
        </w:rPr>
        <w:t xml:space="preserve"> </w:t>
      </w:r>
      <w:r w:rsidRPr="00E417B9">
        <w:rPr>
          <w:rFonts w:ascii="Times New Roman" w:hAnsi="Times New Roman" w:cs="Times New Roman"/>
        </w:rPr>
        <w:t>vietnes administrēšana ir labi organizēta, ir pieejamas administratora konsultācijas (klātienē,</w:t>
      </w:r>
      <w:r w:rsidR="0004313A" w:rsidRPr="00E417B9">
        <w:rPr>
          <w:rFonts w:ascii="Times New Roman" w:hAnsi="Times New Roman" w:cs="Times New Roman"/>
        </w:rPr>
        <w:t xml:space="preserve"> </w:t>
      </w:r>
      <w:r w:rsidRPr="00E417B9">
        <w:rPr>
          <w:rFonts w:ascii="Times New Roman" w:hAnsi="Times New Roman" w:cs="Times New Roman"/>
        </w:rPr>
        <w:t>tiešsaistē vai sarakstē), DU e-studiju vietnē ir pieejamas instrukcijas un padomi ar e-studiju</w:t>
      </w:r>
      <w:r w:rsidR="0004313A" w:rsidRPr="00E417B9">
        <w:rPr>
          <w:rFonts w:ascii="Times New Roman" w:hAnsi="Times New Roman" w:cs="Times New Roman"/>
        </w:rPr>
        <w:t xml:space="preserve"> </w:t>
      </w:r>
      <w:r w:rsidRPr="00E417B9">
        <w:rPr>
          <w:rFonts w:ascii="Times New Roman" w:hAnsi="Times New Roman" w:cs="Times New Roman"/>
        </w:rPr>
        <w:t>lietošanu</w:t>
      </w:r>
      <w:r w:rsidR="0004313A" w:rsidRPr="00E417B9">
        <w:rPr>
          <w:rFonts w:ascii="Times New Roman" w:hAnsi="Times New Roman" w:cs="Times New Roman"/>
        </w:rPr>
        <w:t xml:space="preserve"> </w:t>
      </w:r>
      <w:r w:rsidRPr="00E417B9">
        <w:rPr>
          <w:rFonts w:ascii="Times New Roman" w:hAnsi="Times New Roman" w:cs="Times New Roman"/>
        </w:rPr>
        <w:t>saistītajos jautājumos</w:t>
      </w:r>
      <w:r w:rsidR="007A3957" w:rsidRPr="00E417B9">
        <w:rPr>
          <w:rFonts w:ascii="Times New Roman" w:hAnsi="Times New Roman" w:cs="Times New Roman"/>
        </w:rPr>
        <w:t xml:space="preserve"> (</w:t>
      </w:r>
      <w:hyperlink r:id="rId63" w:history="1">
        <w:r w:rsidR="00CA5A69" w:rsidRPr="00E417B9">
          <w:rPr>
            <w:rStyle w:val="Hyperlink"/>
            <w:rFonts w:ascii="Times New Roman" w:hAnsi="Times New Roman" w:cs="Times New Roman"/>
            <w:color w:val="auto"/>
          </w:rPr>
          <w:t>https://ieej.lv/16xcp</w:t>
        </w:r>
      </w:hyperlink>
      <w:r w:rsidR="00CA5A69" w:rsidRPr="00E417B9">
        <w:rPr>
          <w:rFonts w:ascii="Times New Roman" w:hAnsi="Times New Roman" w:cs="Times New Roman"/>
        </w:rPr>
        <w:t>)</w:t>
      </w:r>
      <w:r w:rsidRPr="00E417B9">
        <w:rPr>
          <w:rFonts w:ascii="Times New Roman" w:hAnsi="Times New Roman" w:cs="Times New Roman"/>
        </w:rPr>
        <w:t>.</w:t>
      </w:r>
    </w:p>
    <w:p w14:paraId="002476D9" w14:textId="2321BB7D" w:rsidR="0083578C" w:rsidRPr="00E417B9" w:rsidRDefault="7EB58416" w:rsidP="0083578C">
      <w:pPr>
        <w:rPr>
          <w:rFonts w:ascii="Times New Roman" w:hAnsi="Times New Roman" w:cs="Times New Roman"/>
        </w:rPr>
      </w:pPr>
      <w:r w:rsidRPr="00E417B9">
        <w:rPr>
          <w:rFonts w:ascii="Times New Roman" w:hAnsi="Times New Roman" w:cs="Times New Roman"/>
          <w:b/>
          <w:bCs/>
        </w:rPr>
        <w:t>Mārketinga inovācijas</w:t>
      </w:r>
      <w:r w:rsidRPr="00E417B9">
        <w:rPr>
          <w:rFonts w:ascii="Times New Roman" w:hAnsi="Times New Roman" w:cs="Times New Roman"/>
        </w:rPr>
        <w:t>. DU izmanto noteiktus marketinga rīkus (Atvērto Durvju dienas tiešsaistē, Zinātnieku nakts tiešsaistē, skolēnu zinātniski pētniecisko darbu aizstāvēšana tiešsaistē, informācija par DU sociālajos tīklos, u.c.)</w:t>
      </w:r>
      <w:r w:rsidR="00135CF1" w:rsidRPr="00E417B9">
        <w:rPr>
          <w:rFonts w:ascii="Times New Roman" w:hAnsi="Times New Roman" w:cs="Times New Roman"/>
        </w:rPr>
        <w:t xml:space="preserve">, </w:t>
      </w:r>
      <w:r w:rsidR="00135CF1" w:rsidRPr="00E417B9">
        <w:rPr>
          <w:rFonts w:ascii="Times New Roman" w:hAnsi="Times New Roman" w:cs="Times New Roman"/>
          <w:bCs/>
        </w:rPr>
        <w:t xml:space="preserve">lai veicinātu topošo studentu interesi par studiju virzienā </w:t>
      </w:r>
      <w:r w:rsidR="006E1FC1" w:rsidRPr="00E417B9">
        <w:rPr>
          <w:rFonts w:ascii="Times New Roman" w:hAnsi="Times New Roman" w:cs="Times New Roman"/>
        </w:rPr>
        <w:t xml:space="preserve">“Ķīmija, ķīmijas tehnoloģijas un biotehnoloģija” </w:t>
      </w:r>
      <w:r w:rsidR="00135CF1" w:rsidRPr="00E417B9">
        <w:rPr>
          <w:rFonts w:ascii="Times New Roman" w:hAnsi="Times New Roman" w:cs="Times New Roman"/>
          <w:bCs/>
        </w:rPr>
        <w:t>ietilpstošajām studiju programmām.</w:t>
      </w:r>
      <w:r w:rsidRPr="00E417B9">
        <w:rPr>
          <w:rFonts w:ascii="Times New Roman" w:hAnsi="Times New Roman" w:cs="Times New Roman"/>
        </w:rPr>
        <w:t xml:space="preserve"> 2022.</w:t>
      </w:r>
      <w:r w:rsidR="006E1FC1" w:rsidRPr="00E417B9">
        <w:rPr>
          <w:rFonts w:ascii="Times New Roman" w:hAnsi="Times New Roman" w:cs="Times New Roman"/>
        </w:rPr>
        <w:t xml:space="preserve"> </w:t>
      </w:r>
      <w:r w:rsidRPr="00E417B9">
        <w:rPr>
          <w:rFonts w:ascii="Times New Roman" w:hAnsi="Times New Roman" w:cs="Times New Roman"/>
        </w:rPr>
        <w:t>gadā ir būtiski atjaunota un pilnveidota DU tīmekļa vietne.</w:t>
      </w:r>
    </w:p>
    <w:p w14:paraId="57A7BBC4" w14:textId="52AE7373" w:rsidR="00957A55" w:rsidRPr="00E417B9" w:rsidRDefault="00562AB2" w:rsidP="0083578C">
      <w:pPr>
        <w:rPr>
          <w:rFonts w:ascii="Times New Roman" w:hAnsi="Times New Roman" w:cs="Times New Roman"/>
        </w:rPr>
      </w:pPr>
      <w:r w:rsidRPr="00E417B9">
        <w:rPr>
          <w:rFonts w:ascii="Times New Roman" w:hAnsi="Times New Roman" w:cs="Times New Roman"/>
          <w:b/>
          <w:bCs/>
        </w:rPr>
        <w:t>Organizatoriskās inovācijas</w:t>
      </w:r>
      <w:r w:rsidRPr="00E417B9">
        <w:rPr>
          <w:rFonts w:ascii="Times New Roman" w:hAnsi="Times New Roman" w:cs="Times New Roman"/>
        </w:rPr>
        <w:t>. DU izmanto vairākas digitalizētas sistēmas: DUIS (ļauj digitalizēt</w:t>
      </w:r>
      <w:r w:rsidR="00574416" w:rsidRPr="00E417B9">
        <w:rPr>
          <w:rFonts w:ascii="Times New Roman" w:hAnsi="Times New Roman" w:cs="Times New Roman"/>
        </w:rPr>
        <w:t xml:space="preserve"> </w:t>
      </w:r>
      <w:r w:rsidRPr="00E417B9">
        <w:rPr>
          <w:rFonts w:ascii="Times New Roman" w:hAnsi="Times New Roman" w:cs="Times New Roman"/>
        </w:rPr>
        <w:t xml:space="preserve">daudzus </w:t>
      </w:r>
      <w:r w:rsidR="00BB5BAB" w:rsidRPr="00E417B9">
        <w:rPr>
          <w:rFonts w:ascii="Times New Roman" w:hAnsi="Times New Roman" w:cs="Times New Roman"/>
        </w:rPr>
        <w:t xml:space="preserve">studiju organizēšanas </w:t>
      </w:r>
      <w:r w:rsidRPr="00E417B9">
        <w:rPr>
          <w:rFonts w:ascii="Times New Roman" w:hAnsi="Times New Roman" w:cs="Times New Roman"/>
        </w:rPr>
        <w:t>procesus un dokumentu apstrādi: izziņu, rīkojumu, studiju līgumu, to grozījumu, diplomu</w:t>
      </w:r>
      <w:r w:rsidR="008F0C7A" w:rsidRPr="00E417B9">
        <w:rPr>
          <w:rFonts w:ascii="Times New Roman" w:hAnsi="Times New Roman" w:cs="Times New Roman"/>
        </w:rPr>
        <w:t xml:space="preserve"> </w:t>
      </w:r>
      <w:r w:rsidRPr="00E417B9">
        <w:rPr>
          <w:rFonts w:ascii="Times New Roman" w:hAnsi="Times New Roman" w:cs="Times New Roman"/>
        </w:rPr>
        <w:t>sagatavošanu, sekmju ievadi, statistikas datu apkopošanu), Namejs (dokumentu pārvaldības</w:t>
      </w:r>
      <w:r w:rsidR="00CB1A53" w:rsidRPr="00E417B9">
        <w:rPr>
          <w:rFonts w:ascii="Times New Roman" w:hAnsi="Times New Roman" w:cs="Times New Roman"/>
        </w:rPr>
        <w:t xml:space="preserve"> </w:t>
      </w:r>
      <w:r w:rsidRPr="00E417B9">
        <w:rPr>
          <w:rFonts w:ascii="Times New Roman" w:hAnsi="Times New Roman" w:cs="Times New Roman"/>
        </w:rPr>
        <w:t>sistēma, kas nodrošina korespondences, rīkojumu, līgumu, izziņu, iepirkumu dokumentu pārvaldību,</w:t>
      </w:r>
      <w:r w:rsidR="00CB1A53" w:rsidRPr="00E417B9">
        <w:rPr>
          <w:rFonts w:ascii="Times New Roman" w:hAnsi="Times New Roman" w:cs="Times New Roman"/>
        </w:rPr>
        <w:t xml:space="preserve"> </w:t>
      </w:r>
      <w:r w:rsidRPr="00E417B9">
        <w:rPr>
          <w:rFonts w:ascii="Times New Roman" w:hAnsi="Times New Roman" w:cs="Times New Roman"/>
        </w:rPr>
        <w:t xml:space="preserve">dokumentu aprites procesa efektivitātei), </w:t>
      </w:r>
      <w:proofErr w:type="spellStart"/>
      <w:r w:rsidRPr="00E417B9">
        <w:rPr>
          <w:rFonts w:ascii="Times New Roman" w:hAnsi="Times New Roman" w:cs="Times New Roman"/>
        </w:rPr>
        <w:t>HoP</w:t>
      </w:r>
      <w:proofErr w:type="spellEnd"/>
      <w:r w:rsidRPr="00E417B9">
        <w:rPr>
          <w:rFonts w:ascii="Times New Roman" w:hAnsi="Times New Roman" w:cs="Times New Roman"/>
        </w:rPr>
        <w:t xml:space="preserve"> (darbinieku pašapkalpošanās portāls, kas</w:t>
      </w:r>
      <w:r w:rsidR="0083578C" w:rsidRPr="00E417B9">
        <w:rPr>
          <w:rFonts w:ascii="Times New Roman" w:hAnsi="Times New Roman" w:cs="Times New Roman"/>
        </w:rPr>
        <w:t xml:space="preserve"> </w:t>
      </w:r>
      <w:r w:rsidRPr="00E417B9">
        <w:rPr>
          <w:rFonts w:ascii="Times New Roman" w:hAnsi="Times New Roman" w:cs="Times New Roman"/>
        </w:rPr>
        <w:t>darbiniekam nodrošina iespēju apskatīt informāciju par sevi, savu kolēģu prombūtnēm, pieteikt</w:t>
      </w:r>
      <w:r w:rsidR="00CB1A53" w:rsidRPr="00E417B9">
        <w:rPr>
          <w:rFonts w:ascii="Times New Roman" w:hAnsi="Times New Roman" w:cs="Times New Roman"/>
        </w:rPr>
        <w:t xml:space="preserve"> </w:t>
      </w:r>
      <w:r w:rsidRPr="00E417B9">
        <w:rPr>
          <w:rFonts w:ascii="Times New Roman" w:hAnsi="Times New Roman" w:cs="Times New Roman"/>
        </w:rPr>
        <w:t>atvaļinājumu, pārbaudīt savas uzkrātās atvaļinājuma dienas u.c.).</w:t>
      </w:r>
    </w:p>
    <w:p w14:paraId="625C1D59" w14:textId="77777777" w:rsidR="003C3A1A" w:rsidRPr="00E417B9" w:rsidRDefault="003C3A1A" w:rsidP="00275A87">
      <w:pPr>
        <w:rPr>
          <w:rFonts w:ascii="Times New Roman" w:hAnsi="Times New Roman" w:cs="Times New Roman"/>
          <w:b/>
        </w:rPr>
      </w:pPr>
    </w:p>
    <w:p w14:paraId="1215800D" w14:textId="77777777" w:rsidR="00275A87" w:rsidRPr="00E417B9" w:rsidRDefault="00275A87" w:rsidP="00E710E7">
      <w:pPr>
        <w:pStyle w:val="Heading2"/>
        <w:rPr>
          <w:rFonts w:ascii="Times New Roman" w:hAnsi="Times New Roman" w:cs="Times New Roman"/>
          <w:color w:val="auto"/>
        </w:rPr>
      </w:pPr>
      <w:bookmarkStart w:id="10" w:name="_Toc132188180"/>
      <w:r w:rsidRPr="00E417B9">
        <w:rPr>
          <w:rFonts w:ascii="Times New Roman" w:hAnsi="Times New Roman" w:cs="Times New Roman"/>
          <w:color w:val="auto"/>
        </w:rPr>
        <w:t>2.5. Sadarbība un internacionalizācija</w:t>
      </w:r>
      <w:bookmarkEnd w:id="10"/>
    </w:p>
    <w:p w14:paraId="5DDE3170" w14:textId="77777777" w:rsidR="00275A87" w:rsidRPr="00E417B9" w:rsidRDefault="00275A87" w:rsidP="00275A87">
      <w:pPr>
        <w:rPr>
          <w:rFonts w:ascii="Times New Roman" w:hAnsi="Times New Roman" w:cs="Times New Roman"/>
          <w:b/>
        </w:rPr>
      </w:pPr>
    </w:p>
    <w:p w14:paraId="301B70CD" w14:textId="77777777"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lastRenderedPageBreak/>
        <w:t xml:space="preserve">2.5.1. Novērtēt, kā studiju virziena ietvaros īstenotā sadarbība ar dažādām Latvijas institūcijām (augstskolām/ koledžām, darba devējiem, darba devēju organizācijām, pašvaldībām, nevalstiskajām organizācijām, zinātnes institūtiem u.c.) nodrošina virziena mērķu un studiju rezultātu sasniegšanu. Norādīt, pēc kādiem kritērijiem tiek izvēlēti studiju virzienam un studiju programmām atbilstošie sadarbības partneri, raksturot sadarbības veidus, kā sadarbība tiek organizēta, papildus norādot mehānismu partneru piesaistei. </w:t>
      </w:r>
    </w:p>
    <w:p w14:paraId="456E3F86" w14:textId="43E1EB48" w:rsidR="0070634C" w:rsidRPr="00E417B9" w:rsidRDefault="00711182" w:rsidP="0070634C">
      <w:pPr>
        <w:rPr>
          <w:rFonts w:ascii="Times New Roman" w:hAnsi="Times New Roman" w:cs="Times New Roman"/>
        </w:rPr>
      </w:pPr>
      <w:r w:rsidRPr="00E417B9">
        <w:rPr>
          <w:rFonts w:ascii="Times New Roman" w:hAnsi="Times New Roman" w:cs="Times New Roman"/>
        </w:rPr>
        <w:t xml:space="preserve">Studiju virziena ietvaros tiek īstenota sadarbība ar Latvijas institūcijām, lai veicinātu studiju virziena mērķu un studiju rezultātu sasniegšanu. </w:t>
      </w:r>
      <w:r w:rsidR="0070634C" w:rsidRPr="00E417B9">
        <w:rPr>
          <w:rFonts w:ascii="Times New Roman" w:hAnsi="Times New Roman" w:cs="Times New Roman"/>
        </w:rPr>
        <w:t xml:space="preserve">DU </w:t>
      </w:r>
      <w:r w:rsidR="00366846" w:rsidRPr="00E417B9">
        <w:rPr>
          <w:rFonts w:ascii="Times New Roman" w:hAnsi="Times New Roman" w:cs="Times New Roman"/>
        </w:rPr>
        <w:t>Vides un tehnoloģiju katedras</w:t>
      </w:r>
      <w:r w:rsidR="0070634C" w:rsidRPr="00E417B9">
        <w:rPr>
          <w:rFonts w:ascii="Times New Roman" w:hAnsi="Times New Roman" w:cs="Times New Roman"/>
        </w:rPr>
        <w:t xml:space="preserve"> docētājiem ir izveidota laba sadarbība ar </w:t>
      </w:r>
      <w:r w:rsidR="00366846" w:rsidRPr="00E417B9">
        <w:rPr>
          <w:rFonts w:ascii="Times New Roman" w:hAnsi="Times New Roman" w:cs="Times New Roman"/>
        </w:rPr>
        <w:t>Latvijas Universitātes</w:t>
      </w:r>
      <w:r w:rsidR="0070634C" w:rsidRPr="00E417B9">
        <w:rPr>
          <w:rFonts w:ascii="Times New Roman" w:hAnsi="Times New Roman" w:cs="Times New Roman"/>
        </w:rPr>
        <w:t xml:space="preserve"> </w:t>
      </w:r>
      <w:r w:rsidR="00366846" w:rsidRPr="00E417B9">
        <w:rPr>
          <w:rFonts w:ascii="Times New Roman" w:hAnsi="Times New Roman" w:cs="Times New Roman"/>
        </w:rPr>
        <w:t>ķīmijas</w:t>
      </w:r>
      <w:r w:rsidR="0070634C" w:rsidRPr="00E417B9">
        <w:rPr>
          <w:rFonts w:ascii="Times New Roman" w:hAnsi="Times New Roman" w:cs="Times New Roman"/>
        </w:rPr>
        <w:t xml:space="preserve"> jomas docētājiem. Sadarbība ir gan, piedaloties kopīgos ES līdzfinansētos projektos, gan piedaloties abu augstskolu organizētajās konferencēs. </w:t>
      </w:r>
    </w:p>
    <w:p w14:paraId="27C33D85" w14:textId="166DDA6C" w:rsidR="00275A87" w:rsidRPr="00E417B9" w:rsidRDefault="0070634C" w:rsidP="0070634C">
      <w:pPr>
        <w:rPr>
          <w:rFonts w:ascii="Times New Roman" w:hAnsi="Times New Roman" w:cs="Times New Roman"/>
        </w:rPr>
      </w:pPr>
      <w:r w:rsidRPr="00E417B9">
        <w:rPr>
          <w:rFonts w:ascii="Times New Roman" w:hAnsi="Times New Roman" w:cs="Times New Roman"/>
        </w:rPr>
        <w:t xml:space="preserve">Studiju </w:t>
      </w:r>
      <w:r w:rsidR="00C73910" w:rsidRPr="00E417B9">
        <w:rPr>
          <w:rFonts w:ascii="Times New Roman" w:hAnsi="Times New Roman" w:cs="Times New Roman"/>
        </w:rPr>
        <w:t>virzienā</w:t>
      </w:r>
      <w:r w:rsidRPr="00E417B9">
        <w:rPr>
          <w:rFonts w:ascii="Times New Roman" w:hAnsi="Times New Roman" w:cs="Times New Roman"/>
        </w:rPr>
        <w:t xml:space="preserve"> iesaistītie docētāji pasniedz arī citās Latvijas augstskolās</w:t>
      </w:r>
      <w:r w:rsidR="00366846" w:rsidRPr="00E417B9">
        <w:rPr>
          <w:rFonts w:ascii="Times New Roman" w:hAnsi="Times New Roman" w:cs="Times New Roman"/>
        </w:rPr>
        <w:t xml:space="preserve"> (Latvijas Universitāte un Rīgas Tehniskā Universitāte)</w:t>
      </w:r>
      <w:r w:rsidRPr="00E417B9">
        <w:rPr>
          <w:rFonts w:ascii="Times New Roman" w:hAnsi="Times New Roman" w:cs="Times New Roman"/>
        </w:rPr>
        <w:t xml:space="preserve"> un piedalās to rīkotajās zinātniskajās aktivitātēs</w:t>
      </w:r>
      <w:r w:rsidR="00366846" w:rsidRPr="00E417B9">
        <w:rPr>
          <w:rFonts w:ascii="Times New Roman" w:hAnsi="Times New Roman" w:cs="Times New Roman"/>
        </w:rPr>
        <w:t xml:space="preserve">. </w:t>
      </w:r>
      <w:r w:rsidR="00285305" w:rsidRPr="00E417B9">
        <w:rPr>
          <w:rFonts w:ascii="Times New Roman" w:hAnsi="Times New Roman" w:cs="Times New Roman"/>
        </w:rPr>
        <w:t xml:space="preserve">Vairāki virziena docētāji veic pedagoģisko darbību </w:t>
      </w:r>
      <w:r w:rsidR="00366846" w:rsidRPr="00E417B9">
        <w:rPr>
          <w:rFonts w:ascii="Times New Roman" w:hAnsi="Times New Roman" w:cs="Times New Roman"/>
        </w:rPr>
        <w:t>Latvijas</w:t>
      </w:r>
      <w:r w:rsidR="007B1AF0" w:rsidRPr="00E417B9">
        <w:rPr>
          <w:rFonts w:ascii="Times New Roman" w:hAnsi="Times New Roman" w:cs="Times New Roman"/>
        </w:rPr>
        <w:t xml:space="preserve"> skolās (</w:t>
      </w:r>
      <w:r w:rsidR="00366846" w:rsidRPr="00E417B9">
        <w:rPr>
          <w:rFonts w:ascii="Times New Roman" w:hAnsi="Times New Roman" w:cs="Times New Roman"/>
        </w:rPr>
        <w:t>Iecavas vidusskola, Daugavpils Saskaņas pamatskola, Daugavpils Draudzīgā aicinājuma vidusskola</w:t>
      </w:r>
      <w:r w:rsidR="007B1AF0" w:rsidRPr="00E417B9">
        <w:rPr>
          <w:rFonts w:ascii="Times New Roman" w:hAnsi="Times New Roman" w:cs="Times New Roman"/>
        </w:rPr>
        <w:t>)</w:t>
      </w:r>
      <w:r w:rsidR="002C0E1E" w:rsidRPr="00E417B9">
        <w:rPr>
          <w:rFonts w:ascii="Times New Roman" w:hAnsi="Times New Roman" w:cs="Times New Roman"/>
        </w:rPr>
        <w:t xml:space="preserve">, kas ir reāla iespēja </w:t>
      </w:r>
      <w:r w:rsidR="00E636BC" w:rsidRPr="00E417B9">
        <w:rPr>
          <w:rFonts w:ascii="Times New Roman" w:hAnsi="Times New Roman" w:cs="Times New Roman"/>
        </w:rPr>
        <w:t>strādāt ar potenciālajiem virziena studējošajiem</w:t>
      </w:r>
      <w:r w:rsidR="00DF0152" w:rsidRPr="00E417B9">
        <w:rPr>
          <w:rFonts w:ascii="Times New Roman" w:hAnsi="Times New Roman" w:cs="Times New Roman"/>
        </w:rPr>
        <w:t>.</w:t>
      </w:r>
    </w:p>
    <w:p w14:paraId="79D21992" w14:textId="1E0E4D5F" w:rsidR="001B2720" w:rsidRPr="00E417B9" w:rsidRDefault="001B2720" w:rsidP="001B2720">
      <w:pPr>
        <w:rPr>
          <w:rFonts w:ascii="Times New Roman" w:hAnsi="Times New Roman" w:cs="Times New Roman"/>
        </w:rPr>
      </w:pPr>
      <w:r w:rsidRPr="00E417B9">
        <w:rPr>
          <w:rFonts w:ascii="Times New Roman" w:hAnsi="Times New Roman" w:cs="Times New Roman"/>
        </w:rPr>
        <w:t>Sadarbība ar Latvijas augstākās izglītības iestādēm veicina studiju virziena zinātnisko mērķu sasniegšanu, sadarbība ar darba devējiem sekmē studējošo profesionālo prasmju attīstību.</w:t>
      </w:r>
    </w:p>
    <w:p w14:paraId="0B22B66A" w14:textId="1CFEE39C" w:rsidR="001B2720" w:rsidRPr="00E417B9" w:rsidRDefault="001B2720" w:rsidP="001B2720">
      <w:pPr>
        <w:rPr>
          <w:rFonts w:ascii="Times New Roman" w:hAnsi="Times New Roman" w:cs="Times New Roman"/>
        </w:rPr>
      </w:pPr>
      <w:r w:rsidRPr="00E417B9">
        <w:rPr>
          <w:rFonts w:ascii="Times New Roman" w:hAnsi="Times New Roman" w:cs="Times New Roman"/>
        </w:rPr>
        <w:t>DU sadarbības partneri</w:t>
      </w:r>
      <w:r w:rsidR="002E4B31" w:rsidRPr="00E417B9">
        <w:rPr>
          <w:rFonts w:ascii="Times New Roman" w:hAnsi="Times New Roman" w:cs="Times New Roman"/>
        </w:rPr>
        <w:t xml:space="preserve"> Latvijā</w:t>
      </w:r>
      <w:r w:rsidRPr="00E417B9">
        <w:rPr>
          <w:rFonts w:ascii="Times New Roman" w:hAnsi="Times New Roman" w:cs="Times New Roman"/>
        </w:rPr>
        <w:t xml:space="preserve"> tiek atlasīti pēc šādiem kritērijiem:</w:t>
      </w:r>
    </w:p>
    <w:p w14:paraId="4DBCA705" w14:textId="0F611D68" w:rsidR="001B2720" w:rsidRPr="00E417B9" w:rsidRDefault="7EB58416" w:rsidP="008425E8">
      <w:pPr>
        <w:pStyle w:val="Bulleted"/>
        <w:rPr>
          <w:rFonts w:ascii="Times New Roman" w:hAnsi="Times New Roman" w:cs="Times New Roman"/>
        </w:rPr>
      </w:pPr>
      <w:r w:rsidRPr="00E417B9">
        <w:rPr>
          <w:rFonts w:ascii="Times New Roman" w:hAnsi="Times New Roman" w:cs="Times New Roman"/>
        </w:rPr>
        <w:t xml:space="preserve">augstākās izglītības iestādē (AII) tiek īstenotas līdzīgas studiju programmas virziena ietvaros </w:t>
      </w:r>
    </w:p>
    <w:p w14:paraId="59605297" w14:textId="6EB9C803" w:rsidR="001B2720" w:rsidRPr="00E417B9" w:rsidRDefault="001B2720" w:rsidP="008425E8">
      <w:pPr>
        <w:pStyle w:val="Bulleted"/>
        <w:rPr>
          <w:rFonts w:ascii="Times New Roman" w:hAnsi="Times New Roman" w:cs="Times New Roman"/>
        </w:rPr>
      </w:pPr>
      <w:r w:rsidRPr="00E417B9">
        <w:rPr>
          <w:rFonts w:ascii="Times New Roman" w:hAnsi="Times New Roman" w:cs="Times New Roman"/>
        </w:rPr>
        <w:t>AII docēt</w:t>
      </w:r>
      <w:r w:rsidR="00423AFD" w:rsidRPr="00E417B9">
        <w:rPr>
          <w:rFonts w:ascii="Times New Roman" w:hAnsi="Times New Roman" w:cs="Times New Roman"/>
        </w:rPr>
        <w:t>ā</w:t>
      </w:r>
      <w:r w:rsidRPr="00E417B9">
        <w:rPr>
          <w:rFonts w:ascii="Times New Roman" w:hAnsi="Times New Roman" w:cs="Times New Roman"/>
        </w:rPr>
        <w:t>jiem ir kopīgas zinātniskās intereses un pētnieciskie projekti (zinātnisko publikāciju rakstīšana);</w:t>
      </w:r>
    </w:p>
    <w:p w14:paraId="21FD06B9" w14:textId="490D62AA" w:rsidR="00EA3F26" w:rsidRPr="00E417B9" w:rsidRDefault="001B2720" w:rsidP="008425E8">
      <w:pPr>
        <w:pStyle w:val="Bulleted"/>
        <w:rPr>
          <w:rFonts w:ascii="Times New Roman" w:hAnsi="Times New Roman" w:cs="Times New Roman"/>
        </w:rPr>
      </w:pPr>
      <w:r w:rsidRPr="00E417B9">
        <w:rPr>
          <w:rFonts w:ascii="Times New Roman" w:hAnsi="Times New Roman" w:cs="Times New Roman"/>
        </w:rPr>
        <w:t>iespēja organizēt studējošo piedalīšanos kopīg</w:t>
      </w:r>
      <w:r w:rsidR="000C465E" w:rsidRPr="00E417B9">
        <w:rPr>
          <w:rFonts w:ascii="Times New Roman" w:hAnsi="Times New Roman" w:cs="Times New Roman"/>
        </w:rPr>
        <w:t>o</w:t>
      </w:r>
      <w:r w:rsidRPr="00E417B9">
        <w:rPr>
          <w:rFonts w:ascii="Times New Roman" w:hAnsi="Times New Roman" w:cs="Times New Roman"/>
        </w:rPr>
        <w:t xml:space="preserve">s </w:t>
      </w:r>
      <w:r w:rsidR="000C465E" w:rsidRPr="00E417B9">
        <w:rPr>
          <w:rFonts w:ascii="Times New Roman" w:hAnsi="Times New Roman" w:cs="Times New Roman"/>
        </w:rPr>
        <w:t>pasākumos</w:t>
      </w:r>
      <w:r w:rsidR="00EA3F26" w:rsidRPr="00E417B9">
        <w:rPr>
          <w:rFonts w:ascii="Times New Roman" w:hAnsi="Times New Roman" w:cs="Times New Roman"/>
        </w:rPr>
        <w:t>;</w:t>
      </w:r>
    </w:p>
    <w:p w14:paraId="5F4D5AA6" w14:textId="0C47C8A8" w:rsidR="001B2720" w:rsidRPr="00E417B9" w:rsidRDefault="00EA3F26" w:rsidP="008425E8">
      <w:pPr>
        <w:pStyle w:val="Bulleted"/>
        <w:rPr>
          <w:rFonts w:ascii="Times New Roman" w:hAnsi="Times New Roman" w:cs="Times New Roman"/>
        </w:rPr>
      </w:pPr>
      <w:r w:rsidRPr="00E417B9">
        <w:rPr>
          <w:rFonts w:ascii="Times New Roman" w:hAnsi="Times New Roman" w:cs="Times New Roman"/>
        </w:rPr>
        <w:t xml:space="preserve">studiju procesa īstenošana ar nozares speciālistu atbalstu - </w:t>
      </w:r>
      <w:proofErr w:type="spellStart"/>
      <w:r w:rsidRPr="00E417B9">
        <w:rPr>
          <w:rFonts w:ascii="Times New Roman" w:hAnsi="Times New Roman" w:cs="Times New Roman"/>
        </w:rPr>
        <w:t>viesdocētāju</w:t>
      </w:r>
      <w:proofErr w:type="spellEnd"/>
      <w:r w:rsidRPr="00E417B9">
        <w:rPr>
          <w:rFonts w:ascii="Times New Roman" w:hAnsi="Times New Roman" w:cs="Times New Roman"/>
        </w:rPr>
        <w:t xml:space="preserve"> statusā tiek aicināti nozares speci</w:t>
      </w:r>
      <w:r w:rsidR="00887FBA" w:rsidRPr="00E417B9">
        <w:rPr>
          <w:rFonts w:ascii="Times New Roman" w:hAnsi="Times New Roman" w:cs="Times New Roman"/>
        </w:rPr>
        <w:t>ā</w:t>
      </w:r>
      <w:r w:rsidRPr="00E417B9">
        <w:rPr>
          <w:rFonts w:ascii="Times New Roman" w:hAnsi="Times New Roman" w:cs="Times New Roman"/>
        </w:rPr>
        <w:t>listi studiju kursu nodrošinājumā, gala/valsts pārbaudījumu komisijās</w:t>
      </w:r>
      <w:r w:rsidR="00BC3EA2" w:rsidRPr="00E417B9">
        <w:rPr>
          <w:rFonts w:ascii="Times New Roman" w:hAnsi="Times New Roman" w:cs="Times New Roman"/>
        </w:rPr>
        <w:t xml:space="preserve">, </w:t>
      </w:r>
      <w:r w:rsidR="00531909" w:rsidRPr="00E417B9">
        <w:rPr>
          <w:rFonts w:ascii="Times New Roman" w:hAnsi="Times New Roman" w:cs="Times New Roman"/>
        </w:rPr>
        <w:t>prakses organizēšan</w:t>
      </w:r>
      <w:r w:rsidR="002C0265" w:rsidRPr="00E417B9">
        <w:rPr>
          <w:rFonts w:ascii="Times New Roman" w:hAnsi="Times New Roman" w:cs="Times New Roman"/>
        </w:rPr>
        <w:t>ā</w:t>
      </w:r>
      <w:r w:rsidR="00531909" w:rsidRPr="00E417B9">
        <w:rPr>
          <w:rFonts w:ascii="Times New Roman" w:hAnsi="Times New Roman" w:cs="Times New Roman"/>
        </w:rPr>
        <w:t xml:space="preserve"> profesionālajās programmās</w:t>
      </w:r>
      <w:r w:rsidR="001B2720" w:rsidRPr="00E417B9">
        <w:rPr>
          <w:rFonts w:ascii="Times New Roman" w:hAnsi="Times New Roman" w:cs="Times New Roman"/>
        </w:rPr>
        <w:t>.</w:t>
      </w:r>
    </w:p>
    <w:p w14:paraId="359B6C72" w14:textId="33B7F27F" w:rsidR="001B2720" w:rsidRPr="00E417B9" w:rsidRDefault="001B2720" w:rsidP="000C465E">
      <w:pPr>
        <w:rPr>
          <w:rFonts w:ascii="Times New Roman" w:hAnsi="Times New Roman" w:cs="Times New Roman"/>
        </w:rPr>
      </w:pPr>
      <w:r w:rsidRPr="00E417B9">
        <w:rPr>
          <w:rFonts w:ascii="Times New Roman" w:hAnsi="Times New Roman" w:cs="Times New Roman"/>
        </w:rPr>
        <w:t>Darba devēju sadarbības partneri tiek atlasīti, vadoties pēc studiju programm</w:t>
      </w:r>
      <w:r w:rsidR="0080623F" w:rsidRPr="00E417B9">
        <w:rPr>
          <w:rFonts w:ascii="Times New Roman" w:hAnsi="Times New Roman" w:cs="Times New Roman"/>
        </w:rPr>
        <w:t>u</w:t>
      </w:r>
      <w:r w:rsidRPr="00E417B9">
        <w:rPr>
          <w:rFonts w:ascii="Times New Roman" w:hAnsi="Times New Roman" w:cs="Times New Roman"/>
        </w:rPr>
        <w:t xml:space="preserve"> </w:t>
      </w:r>
      <w:r w:rsidR="0080623F" w:rsidRPr="00E417B9">
        <w:rPr>
          <w:rFonts w:ascii="Times New Roman" w:hAnsi="Times New Roman" w:cs="Times New Roman"/>
        </w:rPr>
        <w:t>nozares</w:t>
      </w:r>
      <w:r w:rsidRPr="00E417B9">
        <w:rPr>
          <w:rFonts w:ascii="Times New Roman" w:hAnsi="Times New Roman" w:cs="Times New Roman"/>
        </w:rPr>
        <w:t xml:space="preserve"> specifikas </w:t>
      </w:r>
      <w:r w:rsidR="00F90243" w:rsidRPr="00E417B9">
        <w:rPr>
          <w:rFonts w:ascii="Times New Roman" w:hAnsi="Times New Roman" w:cs="Times New Roman"/>
        </w:rPr>
        <w:t>–</w:t>
      </w:r>
      <w:r w:rsidRPr="00E417B9">
        <w:rPr>
          <w:rFonts w:ascii="Times New Roman" w:hAnsi="Times New Roman" w:cs="Times New Roman"/>
        </w:rPr>
        <w:t xml:space="preserve"> </w:t>
      </w:r>
      <w:r w:rsidR="00366846" w:rsidRPr="00E417B9">
        <w:rPr>
          <w:rFonts w:ascii="Times New Roman" w:hAnsi="Times New Roman" w:cs="Times New Roman"/>
        </w:rPr>
        <w:t>ar ķīmija un bioķīmijas jomu saistītie</w:t>
      </w:r>
      <w:r w:rsidR="00F90243" w:rsidRPr="00E417B9">
        <w:rPr>
          <w:rFonts w:ascii="Times New Roman" w:hAnsi="Times New Roman" w:cs="Times New Roman"/>
        </w:rPr>
        <w:t xml:space="preserve"> uzņēmumi/iestādes, kas aktīvi izmanto </w:t>
      </w:r>
      <w:r w:rsidR="00366846" w:rsidRPr="00E417B9">
        <w:rPr>
          <w:rFonts w:ascii="Times New Roman" w:hAnsi="Times New Roman" w:cs="Times New Roman"/>
        </w:rPr>
        <w:t>ķīmijas</w:t>
      </w:r>
      <w:r w:rsidR="00F90243" w:rsidRPr="00E417B9">
        <w:rPr>
          <w:rFonts w:ascii="Times New Roman" w:hAnsi="Times New Roman" w:cs="Times New Roman"/>
        </w:rPr>
        <w:t xml:space="preserve"> jomas pakalpojumus</w:t>
      </w:r>
      <w:r w:rsidRPr="00E417B9">
        <w:rPr>
          <w:rFonts w:ascii="Times New Roman" w:hAnsi="Times New Roman" w:cs="Times New Roman"/>
        </w:rPr>
        <w:t xml:space="preserve">. </w:t>
      </w:r>
    </w:p>
    <w:p w14:paraId="0D4ACD53" w14:textId="77777777" w:rsidR="00C2560F" w:rsidRPr="00E417B9" w:rsidRDefault="00C2560F" w:rsidP="00C2560F">
      <w:pPr>
        <w:rPr>
          <w:rFonts w:ascii="Times New Roman" w:hAnsi="Times New Roman" w:cs="Times New Roman"/>
        </w:rPr>
      </w:pPr>
      <w:r w:rsidRPr="00E417B9">
        <w:rPr>
          <w:rFonts w:ascii="Times New Roman" w:hAnsi="Times New Roman" w:cs="Times New Roman"/>
        </w:rPr>
        <w:t xml:space="preserve">Sadarbība ar darba devējiem tiek realizēta tādās formās kā: </w:t>
      </w:r>
    </w:p>
    <w:p w14:paraId="09B38EFF" w14:textId="02A2F37C" w:rsidR="00C2560F" w:rsidRPr="00E417B9" w:rsidRDefault="00BC3E37" w:rsidP="00BC3E37">
      <w:pPr>
        <w:pStyle w:val="Bulleted"/>
        <w:rPr>
          <w:rFonts w:ascii="Times New Roman" w:hAnsi="Times New Roman" w:cs="Times New Roman"/>
        </w:rPr>
      </w:pPr>
      <w:r w:rsidRPr="00E417B9">
        <w:rPr>
          <w:rFonts w:ascii="Times New Roman" w:hAnsi="Times New Roman" w:cs="Times New Roman"/>
        </w:rPr>
        <w:t>p</w:t>
      </w:r>
      <w:r w:rsidR="00C2560F" w:rsidRPr="00E417B9">
        <w:rPr>
          <w:rFonts w:ascii="Times New Roman" w:hAnsi="Times New Roman" w:cs="Times New Roman"/>
        </w:rPr>
        <w:t xml:space="preserve">eriodiska mērķtiecīga darba devēju aptaujāšana; </w:t>
      </w:r>
    </w:p>
    <w:p w14:paraId="298D1C2F" w14:textId="4D56E48B" w:rsidR="00C2560F" w:rsidRPr="00E417B9" w:rsidRDefault="00BC3E37" w:rsidP="00BC3E37">
      <w:pPr>
        <w:pStyle w:val="Bulleted"/>
        <w:rPr>
          <w:rFonts w:ascii="Times New Roman" w:hAnsi="Times New Roman" w:cs="Times New Roman"/>
        </w:rPr>
      </w:pPr>
      <w:r w:rsidRPr="00E417B9">
        <w:rPr>
          <w:rFonts w:ascii="Times New Roman" w:hAnsi="Times New Roman" w:cs="Times New Roman"/>
        </w:rPr>
        <w:t>n</w:t>
      </w:r>
      <w:r w:rsidR="00C2560F" w:rsidRPr="00E417B9">
        <w:rPr>
          <w:rFonts w:ascii="Times New Roman" w:hAnsi="Times New Roman" w:cs="Times New Roman"/>
        </w:rPr>
        <w:t xml:space="preserve">eformālas intervijas, tikšanās, diskusijas; </w:t>
      </w:r>
    </w:p>
    <w:p w14:paraId="55AFA650" w14:textId="52AD9837" w:rsidR="00C2560F" w:rsidRPr="00E417B9" w:rsidRDefault="00BC3E37" w:rsidP="00BC3E37">
      <w:pPr>
        <w:pStyle w:val="Bulleted"/>
        <w:rPr>
          <w:rFonts w:ascii="Times New Roman" w:hAnsi="Times New Roman" w:cs="Times New Roman"/>
        </w:rPr>
      </w:pPr>
      <w:r w:rsidRPr="00E417B9">
        <w:rPr>
          <w:rFonts w:ascii="Times New Roman" w:hAnsi="Times New Roman" w:cs="Times New Roman"/>
        </w:rPr>
        <w:t>s</w:t>
      </w:r>
      <w:r w:rsidR="00C2560F" w:rsidRPr="00E417B9">
        <w:rPr>
          <w:rFonts w:ascii="Times New Roman" w:hAnsi="Times New Roman" w:cs="Times New Roman"/>
        </w:rPr>
        <w:t>arunas ar studējošajiem un absolventiem par viņu kompetences, darbā iekārtošanās un karjeras izaugsmes problēmām</w:t>
      </w:r>
      <w:r w:rsidRPr="00E417B9">
        <w:rPr>
          <w:rFonts w:ascii="Times New Roman" w:hAnsi="Times New Roman" w:cs="Times New Roman"/>
        </w:rPr>
        <w:t>;</w:t>
      </w:r>
    </w:p>
    <w:p w14:paraId="0F98B365" w14:textId="1D57B194" w:rsidR="00BC3E37" w:rsidRPr="00E417B9" w:rsidRDefault="00EB5E0C" w:rsidP="00BC3E37">
      <w:pPr>
        <w:pStyle w:val="Bulleted"/>
        <w:rPr>
          <w:rFonts w:ascii="Times New Roman" w:hAnsi="Times New Roman" w:cs="Times New Roman"/>
        </w:rPr>
      </w:pPr>
      <w:r w:rsidRPr="00E417B9">
        <w:rPr>
          <w:rFonts w:ascii="Times New Roman" w:hAnsi="Times New Roman" w:cs="Times New Roman"/>
        </w:rPr>
        <w:t>katedras darbiniekiem bieži ir starpnieka loma, palīdzot darba devējiem izvēlēties piemērotus darbiniekus no studentiem un absolventiem, bet ieinteresētiem studentiem – atrast darba vietu.</w:t>
      </w:r>
    </w:p>
    <w:p w14:paraId="269C1899" w14:textId="77777777" w:rsidR="001B2720" w:rsidRPr="00E417B9" w:rsidRDefault="001B2720" w:rsidP="001B2720">
      <w:pPr>
        <w:rPr>
          <w:rFonts w:ascii="Times New Roman" w:hAnsi="Times New Roman" w:cs="Times New Roman"/>
        </w:rPr>
      </w:pPr>
      <w:r w:rsidRPr="00E417B9">
        <w:rPr>
          <w:rFonts w:ascii="Times New Roman" w:hAnsi="Times New Roman" w:cs="Times New Roman"/>
        </w:rPr>
        <w:t>Darba devēju piesaistes mehānisms</w:t>
      </w:r>
    </w:p>
    <w:p w14:paraId="7AF769C4" w14:textId="0548A619" w:rsidR="000B3634" w:rsidRPr="00E417B9" w:rsidRDefault="006D7064" w:rsidP="001B2720">
      <w:pPr>
        <w:rPr>
          <w:rFonts w:ascii="Times New Roman" w:hAnsi="Times New Roman" w:cs="Times New Roman"/>
        </w:rPr>
      </w:pPr>
      <w:r w:rsidRPr="00E417B9">
        <w:rPr>
          <w:rFonts w:ascii="Times New Roman" w:hAnsi="Times New Roman" w:cs="Times New Roman"/>
        </w:rPr>
        <w:t>Personīgu tikšanos laikā ar darba devēju pārstāvjiem tiek apspriesti sadarbības veidi</w:t>
      </w:r>
      <w:r w:rsidR="0020051F" w:rsidRPr="00E417B9">
        <w:rPr>
          <w:rFonts w:ascii="Times New Roman" w:hAnsi="Times New Roman" w:cs="Times New Roman"/>
        </w:rPr>
        <w:t xml:space="preserve">. </w:t>
      </w:r>
      <w:r w:rsidR="003D0C73" w:rsidRPr="00E417B9">
        <w:rPr>
          <w:rFonts w:ascii="Times New Roman" w:hAnsi="Times New Roman" w:cs="Times New Roman"/>
        </w:rPr>
        <w:t>Ja</w:t>
      </w:r>
      <w:r w:rsidR="001B2720" w:rsidRPr="00E417B9">
        <w:rPr>
          <w:rFonts w:ascii="Times New Roman" w:hAnsi="Times New Roman" w:cs="Times New Roman"/>
        </w:rPr>
        <w:t xml:space="preserve"> darba devēju</w:t>
      </w:r>
      <w:r w:rsidR="009E728D" w:rsidRPr="00E417B9">
        <w:rPr>
          <w:rFonts w:ascii="Times New Roman" w:hAnsi="Times New Roman" w:cs="Times New Roman"/>
        </w:rPr>
        <w:t xml:space="preserve"> pārstāvji ir iesaistīti</w:t>
      </w:r>
      <w:r w:rsidR="001B2720" w:rsidRPr="00E417B9">
        <w:rPr>
          <w:rFonts w:ascii="Times New Roman" w:hAnsi="Times New Roman" w:cs="Times New Roman"/>
        </w:rPr>
        <w:t xml:space="preserve"> studiju programmu nodrošināšanā (studiju kursu docēšanā</w:t>
      </w:r>
      <w:r w:rsidR="009E728D" w:rsidRPr="00E417B9">
        <w:rPr>
          <w:rFonts w:ascii="Times New Roman" w:hAnsi="Times New Roman" w:cs="Times New Roman"/>
        </w:rPr>
        <w:t xml:space="preserve">, </w:t>
      </w:r>
      <w:r w:rsidR="001B2720" w:rsidRPr="00E417B9">
        <w:rPr>
          <w:rFonts w:ascii="Times New Roman" w:hAnsi="Times New Roman" w:cs="Times New Roman"/>
        </w:rPr>
        <w:t xml:space="preserve">noslēguma pārbaudījumu komisijās), DU ar </w:t>
      </w:r>
      <w:r w:rsidR="005C2BA0" w:rsidRPr="00E417B9">
        <w:rPr>
          <w:rFonts w:ascii="Times New Roman" w:hAnsi="Times New Roman" w:cs="Times New Roman"/>
        </w:rPr>
        <w:t>viņiem</w:t>
      </w:r>
      <w:r w:rsidR="001B2720" w:rsidRPr="00E417B9">
        <w:rPr>
          <w:rFonts w:ascii="Times New Roman" w:hAnsi="Times New Roman" w:cs="Times New Roman"/>
        </w:rPr>
        <w:t xml:space="preserve"> slēdz uzņēmuma līgumus par akadēmiskā darba veikšanu.</w:t>
      </w:r>
    </w:p>
    <w:p w14:paraId="6EA35821" w14:textId="68F06C78" w:rsidR="0072678B" w:rsidRPr="00E417B9" w:rsidRDefault="005C748B" w:rsidP="001B2720">
      <w:pPr>
        <w:rPr>
          <w:rFonts w:ascii="Times New Roman" w:hAnsi="Times New Roman" w:cs="Times New Roman"/>
        </w:rPr>
      </w:pPr>
      <w:r w:rsidRPr="00E417B9">
        <w:rPr>
          <w:rFonts w:ascii="Times New Roman" w:hAnsi="Times New Roman" w:cs="Times New Roman"/>
        </w:rPr>
        <w:t>Pārskata perioda ietvaros aktīvi attīstījusies s</w:t>
      </w:r>
      <w:r w:rsidR="0072678B" w:rsidRPr="00E417B9">
        <w:rPr>
          <w:rFonts w:ascii="Times New Roman" w:hAnsi="Times New Roman" w:cs="Times New Roman"/>
        </w:rPr>
        <w:t xml:space="preserve">adarbība ar darba devēju </w:t>
      </w:r>
      <w:r w:rsidR="004D73AE" w:rsidRPr="00E417B9">
        <w:rPr>
          <w:rFonts w:ascii="Times New Roman" w:hAnsi="Times New Roman" w:cs="Times New Roman"/>
        </w:rPr>
        <w:t>pārstāvjiem</w:t>
      </w:r>
      <w:r w:rsidR="0072678B" w:rsidRPr="00E417B9">
        <w:rPr>
          <w:rFonts w:ascii="Times New Roman" w:hAnsi="Times New Roman" w:cs="Times New Roman"/>
        </w:rPr>
        <w:t xml:space="preserve"> un Latvijas augstākās izglītības iestādēm. Piemēram, </w:t>
      </w:r>
      <w:r w:rsidR="006668B5" w:rsidRPr="00E417B9">
        <w:rPr>
          <w:rFonts w:ascii="Times New Roman" w:hAnsi="Times New Roman" w:cs="Times New Roman"/>
        </w:rPr>
        <w:t>noslēgts jauns līgums ar SIA “</w:t>
      </w:r>
      <w:proofErr w:type="spellStart"/>
      <w:r w:rsidR="006668B5" w:rsidRPr="00E417B9">
        <w:rPr>
          <w:rFonts w:ascii="Times New Roman" w:hAnsi="Times New Roman" w:cs="Times New Roman"/>
        </w:rPr>
        <w:t>HyroGas</w:t>
      </w:r>
      <w:proofErr w:type="spellEnd"/>
      <w:r w:rsidR="006668B5" w:rsidRPr="00E417B9">
        <w:rPr>
          <w:rFonts w:ascii="Times New Roman" w:hAnsi="Times New Roman" w:cs="Times New Roman"/>
        </w:rPr>
        <w:t xml:space="preserve">”, </w:t>
      </w:r>
      <w:r w:rsidRPr="00E417B9">
        <w:rPr>
          <w:rFonts w:ascii="Times New Roman" w:hAnsi="Times New Roman" w:cs="Times New Roman"/>
        </w:rPr>
        <w:t>kas attīsta un pēta</w:t>
      </w:r>
      <w:r w:rsidR="006668B5" w:rsidRPr="00E417B9">
        <w:rPr>
          <w:rFonts w:ascii="Times New Roman" w:hAnsi="Times New Roman" w:cs="Times New Roman"/>
        </w:rPr>
        <w:t xml:space="preserve"> tehnoloģijas </w:t>
      </w:r>
      <w:proofErr w:type="spellStart"/>
      <w:r w:rsidR="006668B5" w:rsidRPr="00E417B9">
        <w:rPr>
          <w:rFonts w:ascii="Times New Roman" w:hAnsi="Times New Roman" w:cs="Times New Roman"/>
        </w:rPr>
        <w:t>klimatneitrālas</w:t>
      </w:r>
      <w:proofErr w:type="spellEnd"/>
      <w:r w:rsidR="006668B5" w:rsidRPr="00E417B9">
        <w:rPr>
          <w:rFonts w:ascii="Times New Roman" w:hAnsi="Times New Roman" w:cs="Times New Roman"/>
        </w:rPr>
        <w:t xml:space="preserve"> enerģijas ražošanai, kas </w:t>
      </w:r>
      <w:r w:rsidRPr="00E417B9">
        <w:rPr>
          <w:rFonts w:ascii="Times New Roman" w:hAnsi="Times New Roman" w:cs="Times New Roman"/>
        </w:rPr>
        <w:t xml:space="preserve">ir </w:t>
      </w:r>
      <w:r w:rsidR="006668B5" w:rsidRPr="00E417B9">
        <w:rPr>
          <w:rFonts w:ascii="Times New Roman" w:hAnsi="Times New Roman" w:cs="Times New Roman"/>
        </w:rPr>
        <w:t xml:space="preserve">balstītas uz oglekli saturošas cietas vielas </w:t>
      </w:r>
      <w:proofErr w:type="spellStart"/>
      <w:r w:rsidR="006668B5" w:rsidRPr="00E417B9">
        <w:rPr>
          <w:rFonts w:ascii="Times New Roman" w:hAnsi="Times New Roman" w:cs="Times New Roman"/>
        </w:rPr>
        <w:t>termoķīmisku</w:t>
      </w:r>
      <w:proofErr w:type="spellEnd"/>
      <w:r w:rsidR="006668B5" w:rsidRPr="00E417B9">
        <w:rPr>
          <w:rFonts w:ascii="Times New Roman" w:hAnsi="Times New Roman" w:cs="Times New Roman"/>
        </w:rPr>
        <w:t xml:space="preserve"> tvaika reformēšanu</w:t>
      </w:r>
      <w:r w:rsidRPr="00E417B9">
        <w:rPr>
          <w:rFonts w:ascii="Times New Roman" w:hAnsi="Times New Roman" w:cs="Times New Roman"/>
        </w:rPr>
        <w:t xml:space="preserve">. </w:t>
      </w:r>
    </w:p>
    <w:p w14:paraId="12769BAD" w14:textId="312BD08E" w:rsidR="004A4EAC" w:rsidRPr="00E417B9" w:rsidRDefault="004A4EAC" w:rsidP="001B2720">
      <w:pPr>
        <w:rPr>
          <w:rFonts w:ascii="Times New Roman" w:hAnsi="Times New Roman" w:cs="Times New Roman"/>
        </w:rPr>
      </w:pPr>
      <w:r w:rsidRPr="00E417B9">
        <w:rPr>
          <w:rFonts w:ascii="Times New Roman" w:hAnsi="Times New Roman" w:cs="Times New Roman"/>
        </w:rPr>
        <w:t>Informācija par noslēgtajiem sadarbības līgumiem ir pieejama pielikumā</w:t>
      </w:r>
      <w:r w:rsidR="00762ED8" w:rsidRPr="00E417B9">
        <w:rPr>
          <w:rFonts w:ascii="Times New Roman" w:hAnsi="Times New Roman" w:cs="Times New Roman"/>
        </w:rPr>
        <w:t xml:space="preserve"> </w:t>
      </w:r>
      <w:r w:rsidR="003D48D9" w:rsidRPr="00E417B9">
        <w:rPr>
          <w:rFonts w:ascii="Times New Roman" w:hAnsi="Times New Roman" w:cs="Times New Roman"/>
        </w:rPr>
        <w:t>(</w:t>
      </w:r>
      <w:r w:rsidR="003D48D9" w:rsidRPr="00E417B9">
        <w:rPr>
          <w:rFonts w:ascii="Times New Roman" w:hAnsi="Times New Roman" w:cs="Times New Roman"/>
          <w:i/>
          <w:iCs/>
        </w:rPr>
        <w:t>2.5.1. Sadarbības līgumu saraksts</w:t>
      </w:r>
      <w:r w:rsidR="003D48D9" w:rsidRPr="00E417B9">
        <w:rPr>
          <w:rFonts w:ascii="Times New Roman" w:hAnsi="Times New Roman" w:cs="Times New Roman"/>
        </w:rPr>
        <w:t>)</w:t>
      </w:r>
      <w:r w:rsidR="00762ED8" w:rsidRPr="00E417B9">
        <w:rPr>
          <w:rFonts w:ascii="Times New Roman" w:hAnsi="Times New Roman" w:cs="Times New Roman"/>
        </w:rPr>
        <w:t>.</w:t>
      </w:r>
    </w:p>
    <w:p w14:paraId="4BBE0022" w14:textId="77777777" w:rsidR="00711182" w:rsidRPr="00E417B9" w:rsidRDefault="00711182" w:rsidP="00727B59">
      <w:pPr>
        <w:rPr>
          <w:rFonts w:ascii="Times New Roman" w:hAnsi="Times New Roman" w:cs="Times New Roman"/>
        </w:rPr>
      </w:pPr>
    </w:p>
    <w:p w14:paraId="3DA7FA30" w14:textId="77777777"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t xml:space="preserve">2.5.2. Novērtēt, kā studiju virziena ietvaros īstenotā sadarbība ar dažādām ārvalstu institūcijām (augstskolām/ koledžām, darba devējiem, darba devēju organizācijām, nevalstiskajām organizācijām, zinātnes institūtiem u.c.) nodrošina virziena mērķu un studiju rezultātu sasniegšanu. Norādīt, pēc kādiem kritērijiem tiek izvēlēti studiju virzienam un studiju programmām atbilstošie ārvalstu sadarbības partneri, raksturot sadarbības veidus, kā sadarbība tiek organizēta, papildus norādot mehānismu partneru piesaistei. </w:t>
      </w:r>
    </w:p>
    <w:p w14:paraId="4B5C736E" w14:textId="24CC951B" w:rsidR="00A63023" w:rsidRPr="00E417B9" w:rsidRDefault="00A63023" w:rsidP="00DE526B">
      <w:pPr>
        <w:rPr>
          <w:rFonts w:ascii="Times New Roman" w:hAnsi="Times New Roman" w:cs="Times New Roman"/>
        </w:rPr>
      </w:pPr>
      <w:r w:rsidRPr="00E417B9">
        <w:rPr>
          <w:rFonts w:ascii="Times New Roman" w:hAnsi="Times New Roman" w:cs="Times New Roman"/>
        </w:rPr>
        <w:t xml:space="preserve">Studiju virziena ārvalstu sadarbības partneri </w:t>
      </w:r>
      <w:r w:rsidR="00036C64" w:rsidRPr="00E417B9">
        <w:rPr>
          <w:rFonts w:ascii="Times New Roman" w:hAnsi="Times New Roman" w:cs="Times New Roman"/>
        </w:rPr>
        <w:t xml:space="preserve">lielākoties </w:t>
      </w:r>
      <w:r w:rsidRPr="00E417B9">
        <w:rPr>
          <w:rFonts w:ascii="Times New Roman" w:hAnsi="Times New Roman" w:cs="Times New Roman"/>
        </w:rPr>
        <w:t xml:space="preserve">tiek izvēlēti </w:t>
      </w:r>
      <w:r w:rsidR="002617C6" w:rsidRPr="00E417B9">
        <w:rPr>
          <w:rFonts w:ascii="Times New Roman" w:hAnsi="Times New Roman" w:cs="Times New Roman"/>
        </w:rPr>
        <w:t xml:space="preserve">DU </w:t>
      </w:r>
      <w:r w:rsidRPr="00E417B9">
        <w:rPr>
          <w:rFonts w:ascii="Times New Roman" w:hAnsi="Times New Roman" w:cs="Times New Roman"/>
        </w:rPr>
        <w:t>E</w:t>
      </w:r>
      <w:r w:rsidR="001642F1" w:rsidRPr="00E417B9">
        <w:rPr>
          <w:rFonts w:ascii="Times New Roman" w:hAnsi="Times New Roman" w:cs="Times New Roman"/>
        </w:rPr>
        <w:t>rasmus</w:t>
      </w:r>
      <w:r w:rsidR="005556CC" w:rsidRPr="00E417B9">
        <w:rPr>
          <w:rFonts w:ascii="Times New Roman" w:hAnsi="Times New Roman" w:cs="Times New Roman"/>
        </w:rPr>
        <w:t>+</w:t>
      </w:r>
      <w:r w:rsidRPr="00E417B9">
        <w:rPr>
          <w:rFonts w:ascii="Times New Roman" w:hAnsi="Times New Roman" w:cs="Times New Roman"/>
        </w:rPr>
        <w:t xml:space="preserve"> pro</w:t>
      </w:r>
      <w:r w:rsidR="005556CC" w:rsidRPr="00E417B9">
        <w:rPr>
          <w:rFonts w:ascii="Times New Roman" w:hAnsi="Times New Roman" w:cs="Times New Roman"/>
        </w:rPr>
        <w:t>grammas</w:t>
      </w:r>
      <w:r w:rsidRPr="00E417B9">
        <w:rPr>
          <w:rFonts w:ascii="Times New Roman" w:hAnsi="Times New Roman" w:cs="Times New Roman"/>
        </w:rPr>
        <w:t xml:space="preserve"> </w:t>
      </w:r>
      <w:r w:rsidRPr="00E417B9">
        <w:rPr>
          <w:rFonts w:ascii="Times New Roman" w:hAnsi="Times New Roman" w:cs="Times New Roman"/>
        </w:rPr>
        <w:lastRenderedPageBreak/>
        <w:t>ietvaros</w:t>
      </w:r>
      <w:r w:rsidR="002617C6" w:rsidRPr="00E417B9">
        <w:rPr>
          <w:rFonts w:ascii="Times New Roman" w:hAnsi="Times New Roman" w:cs="Times New Roman"/>
        </w:rPr>
        <w:t>.</w:t>
      </w:r>
    </w:p>
    <w:p w14:paraId="7035CA64" w14:textId="42D839D1" w:rsidR="00275A87" w:rsidRPr="00E417B9" w:rsidRDefault="00EF65EB" w:rsidP="00DE526B">
      <w:pPr>
        <w:rPr>
          <w:rFonts w:ascii="Times New Roman" w:hAnsi="Times New Roman" w:cs="Times New Roman"/>
        </w:rPr>
      </w:pPr>
      <w:r w:rsidRPr="00E417B9">
        <w:rPr>
          <w:rFonts w:ascii="Times New Roman" w:hAnsi="Times New Roman" w:cs="Times New Roman"/>
        </w:rPr>
        <w:t xml:space="preserve">Virziena docētāji aktīvi izmanto Erasmus+ programmu un pieredzes apmaiņā ir </w:t>
      </w:r>
      <w:r w:rsidR="00C200F5" w:rsidRPr="00E417B9">
        <w:rPr>
          <w:rFonts w:ascii="Times New Roman" w:hAnsi="Times New Roman" w:cs="Times New Roman"/>
        </w:rPr>
        <w:t>devušies</w:t>
      </w:r>
      <w:r w:rsidR="006E78D9" w:rsidRPr="00E417B9">
        <w:rPr>
          <w:rFonts w:ascii="Times New Roman" w:hAnsi="Times New Roman" w:cs="Times New Roman"/>
        </w:rPr>
        <w:t xml:space="preserve"> uz </w:t>
      </w:r>
      <w:r w:rsidR="00CB6543" w:rsidRPr="00E417B9">
        <w:rPr>
          <w:rFonts w:ascii="Times New Roman" w:hAnsi="Times New Roman" w:cs="Times New Roman"/>
        </w:rPr>
        <w:t xml:space="preserve">15 </w:t>
      </w:r>
      <w:r w:rsidR="006E78D9" w:rsidRPr="00E417B9">
        <w:rPr>
          <w:rFonts w:ascii="Times New Roman" w:hAnsi="Times New Roman" w:cs="Times New Roman"/>
        </w:rPr>
        <w:t>dažā</w:t>
      </w:r>
      <w:r w:rsidR="00514840" w:rsidRPr="00E417B9">
        <w:rPr>
          <w:rFonts w:ascii="Times New Roman" w:hAnsi="Times New Roman" w:cs="Times New Roman"/>
        </w:rPr>
        <w:t>dām ārvalstu universitātēm</w:t>
      </w:r>
      <w:r w:rsidRPr="00E417B9">
        <w:rPr>
          <w:rFonts w:ascii="Times New Roman" w:hAnsi="Times New Roman" w:cs="Times New Roman"/>
        </w:rPr>
        <w:t>. Vizīšu laikā tika vadītas nodarbības,</w:t>
      </w:r>
      <w:r w:rsidR="00F510FD" w:rsidRPr="00E417B9">
        <w:rPr>
          <w:rFonts w:ascii="Times New Roman" w:hAnsi="Times New Roman" w:cs="Times New Roman"/>
        </w:rPr>
        <w:t xml:space="preserve"> </w:t>
      </w:r>
      <w:r w:rsidRPr="00E417B9">
        <w:rPr>
          <w:rFonts w:ascii="Times New Roman" w:hAnsi="Times New Roman" w:cs="Times New Roman"/>
        </w:rPr>
        <w:t>pārrunātas turpmākās sadarbības iespējas pētnieciskajā jomā.</w:t>
      </w:r>
      <w:r w:rsidR="000B3147" w:rsidRPr="00E417B9">
        <w:rPr>
          <w:rFonts w:ascii="Times New Roman" w:hAnsi="Times New Roman" w:cs="Times New Roman"/>
        </w:rPr>
        <w:t xml:space="preserve"> Sadarbība vairāku gadu garumā izveidojusies ar </w:t>
      </w:r>
      <w:r w:rsidR="00CB6543" w:rsidRPr="00E417B9">
        <w:rPr>
          <w:rFonts w:ascii="Times New Roman" w:hAnsi="Times New Roman" w:cs="Times New Roman"/>
        </w:rPr>
        <w:t>Gdaņskas Universitāti Polijā</w:t>
      </w:r>
      <w:r w:rsidR="000B522F" w:rsidRPr="00E417B9">
        <w:rPr>
          <w:rFonts w:ascii="Times New Roman" w:hAnsi="Times New Roman" w:cs="Times New Roman"/>
        </w:rPr>
        <w:t>,</w:t>
      </w:r>
      <w:r w:rsidR="00601B1B" w:rsidRPr="00E417B9">
        <w:rPr>
          <w:rFonts w:ascii="Times New Roman" w:hAnsi="Times New Roman" w:cs="Times New Roman"/>
        </w:rPr>
        <w:t xml:space="preserve"> </w:t>
      </w:r>
      <w:r w:rsidR="00CB6543" w:rsidRPr="00E417B9">
        <w:rPr>
          <w:rFonts w:ascii="Times New Roman" w:hAnsi="Times New Roman" w:cs="Times New Roman"/>
        </w:rPr>
        <w:t>Vidusjūras Universitāti Turcijā</w:t>
      </w:r>
      <w:r w:rsidR="00662191" w:rsidRPr="00E417B9">
        <w:rPr>
          <w:rFonts w:ascii="Times New Roman" w:hAnsi="Times New Roman" w:cs="Times New Roman"/>
        </w:rPr>
        <w:t>,</w:t>
      </w:r>
      <w:r w:rsidR="00CB6543" w:rsidRPr="00E417B9">
        <w:rPr>
          <w:rFonts w:ascii="Times New Roman" w:hAnsi="Times New Roman" w:cs="Times New Roman"/>
        </w:rPr>
        <w:t xml:space="preserve"> </w:t>
      </w:r>
      <w:r w:rsidR="00662191" w:rsidRPr="00E417B9">
        <w:rPr>
          <w:rFonts w:ascii="Times New Roman" w:hAnsi="Times New Roman" w:cs="Times New Roman"/>
        </w:rPr>
        <w:t xml:space="preserve"> </w:t>
      </w:r>
      <w:r w:rsidR="00CB6543" w:rsidRPr="00E417B9">
        <w:rPr>
          <w:rFonts w:ascii="Times New Roman" w:hAnsi="Times New Roman" w:cs="Times New Roman"/>
        </w:rPr>
        <w:t>Vītauta Dižā Universitāti Lietuvā.</w:t>
      </w:r>
    </w:p>
    <w:p w14:paraId="04F4B74E" w14:textId="7845358F" w:rsidR="00C26A9A" w:rsidRPr="00E417B9" w:rsidRDefault="00C26A9A" w:rsidP="00C26A9A">
      <w:pPr>
        <w:rPr>
          <w:rFonts w:ascii="Times New Roman" w:hAnsi="Times New Roman" w:cs="Times New Roman"/>
        </w:rPr>
      </w:pPr>
      <w:r w:rsidRPr="00E417B9">
        <w:rPr>
          <w:rFonts w:ascii="Times New Roman" w:hAnsi="Times New Roman" w:cs="Times New Roman"/>
        </w:rPr>
        <w:t>Starptautiskā</w:t>
      </w:r>
      <w:r w:rsidR="00F46E81" w:rsidRPr="00E417B9">
        <w:rPr>
          <w:rFonts w:ascii="Times New Roman" w:hAnsi="Times New Roman" w:cs="Times New Roman"/>
        </w:rPr>
        <w:t>s</w:t>
      </w:r>
      <w:r w:rsidRPr="00E417B9">
        <w:rPr>
          <w:rFonts w:ascii="Times New Roman" w:hAnsi="Times New Roman" w:cs="Times New Roman"/>
        </w:rPr>
        <w:t xml:space="preserve"> sadarbības aktivitātes ietekmē studiju virziena studiju rezultātu sasniegšanu un kvalitātes kāpināšanu, jo tajā iesaistītie sadarbības partneri un Daugavpils Universitātes docētāji apmainās ar pieredzi, dalās zināšanās un veicina studiju virziena attīstību un zinātniskā potenciāla pilnveidi.</w:t>
      </w:r>
    </w:p>
    <w:p w14:paraId="2288CAC0" w14:textId="07D460A5" w:rsidR="004241A0" w:rsidRPr="00E417B9" w:rsidRDefault="004241A0" w:rsidP="005873FB">
      <w:pPr>
        <w:rPr>
          <w:rFonts w:ascii="Times New Roman" w:hAnsi="Times New Roman" w:cs="Times New Roman"/>
        </w:rPr>
      </w:pPr>
      <w:r w:rsidRPr="00E417B9">
        <w:rPr>
          <w:rFonts w:ascii="Times New Roman" w:hAnsi="Times New Roman" w:cs="Times New Roman"/>
        </w:rPr>
        <w:t>Ārvalstu sadarbības partneri tiek atlasīti pēc šādiem kritērijiem:</w:t>
      </w:r>
    </w:p>
    <w:p w14:paraId="01E88B04" w14:textId="213F0E7C" w:rsidR="004241A0" w:rsidRPr="00E417B9" w:rsidRDefault="004241A0" w:rsidP="00435F05">
      <w:pPr>
        <w:pStyle w:val="Bulleted"/>
        <w:rPr>
          <w:rFonts w:ascii="Times New Roman" w:hAnsi="Times New Roman" w:cs="Times New Roman"/>
        </w:rPr>
      </w:pPr>
      <w:r w:rsidRPr="00E417B9">
        <w:rPr>
          <w:rFonts w:ascii="Times New Roman" w:hAnsi="Times New Roman" w:cs="Times New Roman"/>
        </w:rPr>
        <w:t xml:space="preserve">augstskolas īsteno līdzīgas studiju programmas </w:t>
      </w:r>
      <w:r w:rsidR="00CB6543" w:rsidRPr="00E417B9">
        <w:rPr>
          <w:rFonts w:ascii="Times New Roman" w:hAnsi="Times New Roman" w:cs="Times New Roman"/>
        </w:rPr>
        <w:t xml:space="preserve">ķīmijas, ķīmijas tehnoloģiju un biotehnoloģiju </w:t>
      </w:r>
      <w:r w:rsidRPr="00E417B9">
        <w:rPr>
          <w:rFonts w:ascii="Times New Roman" w:hAnsi="Times New Roman" w:cs="Times New Roman"/>
        </w:rPr>
        <w:t>jomā;</w:t>
      </w:r>
    </w:p>
    <w:p w14:paraId="66E1368F" w14:textId="0FECD5A6" w:rsidR="004241A0" w:rsidRPr="00E417B9" w:rsidRDefault="004241A0" w:rsidP="00435F05">
      <w:pPr>
        <w:pStyle w:val="Bulleted"/>
        <w:rPr>
          <w:rFonts w:ascii="Times New Roman" w:hAnsi="Times New Roman" w:cs="Times New Roman"/>
        </w:rPr>
      </w:pPr>
      <w:r w:rsidRPr="00E417B9">
        <w:rPr>
          <w:rFonts w:ascii="Times New Roman" w:hAnsi="Times New Roman" w:cs="Times New Roman"/>
        </w:rPr>
        <w:t>docētajiem ir kopīgas zinātniskās intereses</w:t>
      </w:r>
      <w:r w:rsidR="00CB6543" w:rsidRPr="00E417B9">
        <w:rPr>
          <w:rFonts w:ascii="Times New Roman" w:hAnsi="Times New Roman" w:cs="Times New Roman"/>
        </w:rPr>
        <w:t>.</w:t>
      </w:r>
    </w:p>
    <w:p w14:paraId="6478356E" w14:textId="77777777" w:rsidR="004241A0" w:rsidRPr="00E417B9" w:rsidRDefault="004241A0" w:rsidP="005873FB">
      <w:pPr>
        <w:rPr>
          <w:rFonts w:ascii="Times New Roman" w:hAnsi="Times New Roman" w:cs="Times New Roman"/>
        </w:rPr>
      </w:pPr>
      <w:r w:rsidRPr="00E417B9">
        <w:rPr>
          <w:rFonts w:ascii="Times New Roman" w:hAnsi="Times New Roman" w:cs="Times New Roman"/>
        </w:rPr>
        <w:t>Lai piesaistītu ārvalstu sadarbības partnerus, tiek izmantoti šādi mehānismi:</w:t>
      </w:r>
    </w:p>
    <w:p w14:paraId="49CA19E4" w14:textId="05612E0B" w:rsidR="004241A0" w:rsidRPr="00E417B9" w:rsidRDefault="008D0750" w:rsidP="005873FB">
      <w:pPr>
        <w:rPr>
          <w:rFonts w:ascii="Times New Roman" w:hAnsi="Times New Roman" w:cs="Times New Roman"/>
        </w:rPr>
      </w:pPr>
      <w:r w:rsidRPr="00E417B9">
        <w:rPr>
          <w:rFonts w:ascii="Times New Roman" w:hAnsi="Times New Roman" w:cs="Times New Roman"/>
        </w:rPr>
        <w:t xml:space="preserve">DU Erasmus+ koordinators gada sākumā izsūta visiem partneriem Erasmus+ informatīvo vēstuli par to, kādā veidā ārvalstu studējošie un mācībspēki var pieteikties studijām, praksei, docēšanai vai profesionālai pilnveidei. DU Erasmus+ koordinators vairākas reizes gadā apmeklē starptautiskās </w:t>
      </w:r>
      <w:proofErr w:type="spellStart"/>
      <w:r w:rsidRPr="00E417B9">
        <w:rPr>
          <w:rFonts w:ascii="Times New Roman" w:hAnsi="Times New Roman" w:cs="Times New Roman"/>
        </w:rPr>
        <w:t>Staﬀ</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Week</w:t>
      </w:r>
      <w:proofErr w:type="spellEnd"/>
      <w:r w:rsidRPr="00E417B9">
        <w:rPr>
          <w:rFonts w:ascii="Times New Roman" w:hAnsi="Times New Roman" w:cs="Times New Roman"/>
        </w:rPr>
        <w:t xml:space="preserve">, kur ir iespēja dibināt jaunus kontaktus un noslēgt </w:t>
      </w:r>
      <w:proofErr w:type="spellStart"/>
      <w:r w:rsidRPr="00E417B9">
        <w:rPr>
          <w:rFonts w:ascii="Times New Roman" w:hAnsi="Times New Roman" w:cs="Times New Roman"/>
        </w:rPr>
        <w:t>starpuniversitāšu</w:t>
      </w:r>
      <w:proofErr w:type="spellEnd"/>
      <w:r w:rsidRPr="00E417B9">
        <w:rPr>
          <w:rFonts w:ascii="Times New Roman" w:hAnsi="Times New Roman" w:cs="Times New Roman"/>
        </w:rPr>
        <w:t xml:space="preserve"> līgumus par studējošo un mācībspēku apmaiņu Erasmus+ programmas ietvaros.</w:t>
      </w:r>
    </w:p>
    <w:p w14:paraId="29045094" w14:textId="77777777" w:rsidR="005873FB" w:rsidRPr="00E417B9" w:rsidRDefault="005873FB" w:rsidP="005873FB">
      <w:pPr>
        <w:rPr>
          <w:rFonts w:ascii="Times New Roman" w:hAnsi="Times New Roman" w:cs="Times New Roman"/>
        </w:rPr>
      </w:pPr>
    </w:p>
    <w:p w14:paraId="5AA25F0E" w14:textId="77777777" w:rsidR="00275A87" w:rsidRPr="00E417B9" w:rsidRDefault="00275A87" w:rsidP="00876B1A">
      <w:pPr>
        <w:pStyle w:val="Heading3"/>
        <w:rPr>
          <w:rFonts w:ascii="Times New Roman" w:hAnsi="Times New Roman" w:cs="Times New Roman"/>
          <w:color w:val="auto"/>
        </w:rPr>
      </w:pPr>
      <w:r w:rsidRPr="00E417B9">
        <w:rPr>
          <w:rFonts w:ascii="Times New Roman" w:hAnsi="Times New Roman" w:cs="Times New Roman"/>
          <w:color w:val="auto"/>
        </w:rPr>
        <w:t xml:space="preserve">2.5.3.Norādīt, kāda sistēma vai mehānismi tiek izmantoti ārvalstu studējošo un mācībspēku piesaistei. Ienākošās un izejošās mācībspēku un studējošo mobilitātes novērtējums pārskata periodā, mobilitātes dinamika, grūtības, ar kurām augstskola/ koledža saskaras mācībspēku mobilitātē. </w:t>
      </w:r>
    </w:p>
    <w:p w14:paraId="012993FB" w14:textId="54E7BB29" w:rsidR="00163960" w:rsidRPr="00E417B9" w:rsidRDefault="001642F1" w:rsidP="00A378E8">
      <w:pPr>
        <w:rPr>
          <w:rFonts w:ascii="Times New Roman" w:hAnsi="Times New Roman" w:cs="Times New Roman"/>
        </w:rPr>
      </w:pPr>
      <w:r w:rsidRPr="00E417B9">
        <w:rPr>
          <w:rFonts w:ascii="Times New Roman" w:hAnsi="Times New Roman" w:cs="Times New Roman"/>
        </w:rPr>
        <w:t xml:space="preserve">Ārvalstu mācībspēku un studējošo piesaistei DU aktīvi izmanto Erasmus+ programmu. </w:t>
      </w:r>
      <w:r w:rsidR="00B8482D" w:rsidRPr="00E417B9">
        <w:rPr>
          <w:rFonts w:ascii="Times New Roman" w:hAnsi="Times New Roman" w:cs="Times New Roman"/>
        </w:rPr>
        <w:t>Ārvalstu studējošo piesaistei DU nodrošina informāciju par savu piedāvājumu</w:t>
      </w:r>
      <w:r w:rsidR="00DC78D7" w:rsidRPr="00E417B9">
        <w:rPr>
          <w:rFonts w:ascii="Times New Roman" w:hAnsi="Times New Roman" w:cs="Times New Roman"/>
        </w:rPr>
        <w:t xml:space="preserve"> </w:t>
      </w:r>
      <w:r w:rsidR="002A5955" w:rsidRPr="00E417B9">
        <w:rPr>
          <w:rFonts w:ascii="Times New Roman" w:hAnsi="Times New Roman" w:cs="Times New Roman"/>
        </w:rPr>
        <w:t>tīmekļa</w:t>
      </w:r>
      <w:r w:rsidR="00B8482D" w:rsidRPr="00E417B9">
        <w:rPr>
          <w:rFonts w:ascii="Times New Roman" w:hAnsi="Times New Roman" w:cs="Times New Roman"/>
        </w:rPr>
        <w:t xml:space="preserve"> vietnē</w:t>
      </w:r>
      <w:r w:rsidR="002A5955" w:rsidRPr="00E417B9">
        <w:rPr>
          <w:rFonts w:ascii="Times New Roman" w:hAnsi="Times New Roman" w:cs="Times New Roman"/>
        </w:rPr>
        <w:t xml:space="preserve"> </w:t>
      </w:r>
      <w:hyperlink r:id="rId64" w:history="1">
        <w:r w:rsidR="002A5955" w:rsidRPr="00E417B9">
          <w:rPr>
            <w:rStyle w:val="Hyperlink"/>
            <w:rFonts w:ascii="Times New Roman" w:hAnsi="Times New Roman" w:cs="Times New Roman"/>
            <w:color w:val="auto"/>
          </w:rPr>
          <w:t>https://du.lv/en/studies/admission/</w:t>
        </w:r>
      </w:hyperlink>
      <w:r w:rsidR="002A5955" w:rsidRPr="00E417B9">
        <w:rPr>
          <w:rFonts w:ascii="Times New Roman" w:hAnsi="Times New Roman" w:cs="Times New Roman"/>
        </w:rPr>
        <w:t xml:space="preserve">. </w:t>
      </w:r>
      <w:r w:rsidR="00B8482D" w:rsidRPr="00E417B9">
        <w:rPr>
          <w:rFonts w:ascii="Times New Roman" w:hAnsi="Times New Roman" w:cs="Times New Roman"/>
        </w:rPr>
        <w:t>DU īsteno arī marketinga aktivitātes: tiek slēgti līgumi ar</w:t>
      </w:r>
      <w:r w:rsidR="002A5955" w:rsidRPr="00E417B9">
        <w:rPr>
          <w:rFonts w:ascii="Times New Roman" w:hAnsi="Times New Roman" w:cs="Times New Roman"/>
        </w:rPr>
        <w:t xml:space="preserve"> </w:t>
      </w:r>
      <w:r w:rsidR="008E040E" w:rsidRPr="00E417B9">
        <w:rPr>
          <w:rFonts w:ascii="Times New Roman" w:hAnsi="Times New Roman" w:cs="Times New Roman"/>
        </w:rPr>
        <w:t>rekrutēšanas</w:t>
      </w:r>
      <w:r w:rsidR="00B8482D" w:rsidRPr="00E417B9">
        <w:rPr>
          <w:rFonts w:ascii="Times New Roman" w:hAnsi="Times New Roman" w:cs="Times New Roman"/>
        </w:rPr>
        <w:t xml:space="preserve"> aģentiem, dalība starptautiskajos izglītības gadatirgos un aģentu</w:t>
      </w:r>
      <w:r w:rsidR="00766993" w:rsidRPr="00E417B9">
        <w:rPr>
          <w:rFonts w:ascii="Times New Roman" w:hAnsi="Times New Roman" w:cs="Times New Roman"/>
        </w:rPr>
        <w:t xml:space="preserve"> </w:t>
      </w:r>
      <w:r w:rsidR="00B8482D" w:rsidRPr="00E417B9">
        <w:rPr>
          <w:rFonts w:ascii="Times New Roman" w:hAnsi="Times New Roman" w:cs="Times New Roman"/>
        </w:rPr>
        <w:t>forumos, u.c</w:t>
      </w:r>
      <w:r w:rsidR="00A42F5E" w:rsidRPr="00E417B9">
        <w:rPr>
          <w:rFonts w:ascii="Times New Roman" w:hAnsi="Times New Roman" w:cs="Times New Roman"/>
        </w:rPr>
        <w:t>.</w:t>
      </w:r>
    </w:p>
    <w:p w14:paraId="09C89F85" w14:textId="4DD59B73" w:rsidR="001C2479" w:rsidRPr="00E417B9" w:rsidRDefault="7EB58416" w:rsidP="00110692">
      <w:pPr>
        <w:rPr>
          <w:rFonts w:ascii="Times New Roman" w:hAnsi="Times New Roman" w:cs="Times New Roman"/>
        </w:rPr>
      </w:pPr>
      <w:r w:rsidRPr="00E417B9">
        <w:rPr>
          <w:rFonts w:ascii="Times New Roman" w:hAnsi="Times New Roman" w:cs="Times New Roman"/>
        </w:rPr>
        <w:t xml:space="preserve">Pārskata periodā notika docētāju un darbinieku izejošā mobilitāte gan profesionālajai pilnveidei, gan docēšanai sadarbības partneru augstskolās. Docēšanas aktivitātes tika īstenotas </w:t>
      </w:r>
      <w:r w:rsidR="001D6AE1" w:rsidRPr="00E417B9">
        <w:rPr>
          <w:rFonts w:ascii="Times New Roman" w:hAnsi="Times New Roman" w:cs="Times New Roman"/>
        </w:rPr>
        <w:t>Polijā Gdaņskas Universitātē (</w:t>
      </w:r>
      <w:proofErr w:type="spellStart"/>
      <w:r w:rsidR="001D6AE1" w:rsidRPr="00E417B9">
        <w:rPr>
          <w:rFonts w:ascii="Times New Roman" w:hAnsi="Times New Roman" w:cs="Times New Roman"/>
        </w:rPr>
        <w:t>Uniwersytet</w:t>
      </w:r>
      <w:proofErr w:type="spellEnd"/>
      <w:r w:rsidR="001D6AE1" w:rsidRPr="00E417B9">
        <w:rPr>
          <w:rFonts w:ascii="Times New Roman" w:hAnsi="Times New Roman" w:cs="Times New Roman"/>
        </w:rPr>
        <w:t xml:space="preserve"> </w:t>
      </w:r>
      <w:proofErr w:type="spellStart"/>
      <w:r w:rsidR="001D6AE1" w:rsidRPr="00E417B9">
        <w:rPr>
          <w:rFonts w:ascii="Times New Roman" w:hAnsi="Times New Roman" w:cs="Times New Roman"/>
        </w:rPr>
        <w:t>Gdański</w:t>
      </w:r>
      <w:proofErr w:type="spellEnd"/>
      <w:r w:rsidR="001D6AE1" w:rsidRPr="00E417B9">
        <w:rPr>
          <w:rFonts w:ascii="Times New Roman" w:hAnsi="Times New Roman" w:cs="Times New Roman"/>
        </w:rPr>
        <w:t>)</w:t>
      </w:r>
      <w:r w:rsidR="00DA1045" w:rsidRPr="00E417B9">
        <w:rPr>
          <w:rFonts w:ascii="Times New Roman" w:hAnsi="Times New Roman" w:cs="Times New Roman"/>
        </w:rPr>
        <w:t xml:space="preserve"> un </w:t>
      </w:r>
      <w:proofErr w:type="spellStart"/>
      <w:r w:rsidR="00DA1045" w:rsidRPr="00E417B9">
        <w:rPr>
          <w:rFonts w:ascii="Times New Roman" w:hAnsi="Times New Roman" w:cs="Times New Roman"/>
        </w:rPr>
        <w:t>Varmijas</w:t>
      </w:r>
      <w:proofErr w:type="spellEnd"/>
      <w:r w:rsidR="00DA1045" w:rsidRPr="00E417B9">
        <w:rPr>
          <w:rFonts w:ascii="Times New Roman" w:hAnsi="Times New Roman" w:cs="Times New Roman"/>
        </w:rPr>
        <w:t xml:space="preserve"> un </w:t>
      </w:r>
      <w:proofErr w:type="spellStart"/>
      <w:r w:rsidR="00DA1045" w:rsidRPr="00E417B9">
        <w:rPr>
          <w:rFonts w:ascii="Times New Roman" w:hAnsi="Times New Roman" w:cs="Times New Roman"/>
        </w:rPr>
        <w:t>Mazūrijas</w:t>
      </w:r>
      <w:proofErr w:type="spellEnd"/>
      <w:r w:rsidR="00DA1045" w:rsidRPr="00E417B9">
        <w:rPr>
          <w:rFonts w:ascii="Times New Roman" w:hAnsi="Times New Roman" w:cs="Times New Roman"/>
        </w:rPr>
        <w:t xml:space="preserve"> universitāte Olštinā (</w:t>
      </w:r>
      <w:proofErr w:type="spellStart"/>
      <w:r w:rsidR="00DA1045" w:rsidRPr="00E417B9">
        <w:rPr>
          <w:rFonts w:ascii="Times New Roman" w:hAnsi="Times New Roman" w:cs="Times New Roman"/>
        </w:rPr>
        <w:t>University</w:t>
      </w:r>
      <w:proofErr w:type="spellEnd"/>
      <w:r w:rsidR="00DA1045" w:rsidRPr="00E417B9">
        <w:rPr>
          <w:rFonts w:ascii="Times New Roman" w:hAnsi="Times New Roman" w:cs="Times New Roman"/>
        </w:rPr>
        <w:t xml:space="preserve"> </w:t>
      </w:r>
      <w:proofErr w:type="spellStart"/>
      <w:r w:rsidR="00DA1045" w:rsidRPr="00E417B9">
        <w:rPr>
          <w:rFonts w:ascii="Times New Roman" w:hAnsi="Times New Roman" w:cs="Times New Roman"/>
        </w:rPr>
        <w:t>of</w:t>
      </w:r>
      <w:proofErr w:type="spellEnd"/>
      <w:r w:rsidR="00DA1045" w:rsidRPr="00E417B9">
        <w:rPr>
          <w:rFonts w:ascii="Times New Roman" w:hAnsi="Times New Roman" w:cs="Times New Roman"/>
        </w:rPr>
        <w:t xml:space="preserve"> </w:t>
      </w:r>
      <w:proofErr w:type="spellStart"/>
      <w:r w:rsidR="00DA1045" w:rsidRPr="00E417B9">
        <w:rPr>
          <w:rFonts w:ascii="Times New Roman" w:hAnsi="Times New Roman" w:cs="Times New Roman"/>
        </w:rPr>
        <w:t>Warmia</w:t>
      </w:r>
      <w:proofErr w:type="spellEnd"/>
      <w:r w:rsidR="00DA1045" w:rsidRPr="00E417B9">
        <w:rPr>
          <w:rFonts w:ascii="Times New Roman" w:hAnsi="Times New Roman" w:cs="Times New Roman"/>
        </w:rPr>
        <w:t xml:space="preserve"> </w:t>
      </w:r>
      <w:proofErr w:type="spellStart"/>
      <w:r w:rsidR="00DA1045" w:rsidRPr="00E417B9">
        <w:rPr>
          <w:rFonts w:ascii="Times New Roman" w:hAnsi="Times New Roman" w:cs="Times New Roman"/>
        </w:rPr>
        <w:t>and</w:t>
      </w:r>
      <w:proofErr w:type="spellEnd"/>
      <w:r w:rsidR="00DA1045" w:rsidRPr="00E417B9">
        <w:rPr>
          <w:rFonts w:ascii="Times New Roman" w:hAnsi="Times New Roman" w:cs="Times New Roman"/>
        </w:rPr>
        <w:t xml:space="preserve"> </w:t>
      </w:r>
      <w:proofErr w:type="spellStart"/>
      <w:r w:rsidR="00DA1045" w:rsidRPr="00E417B9">
        <w:rPr>
          <w:rFonts w:ascii="Times New Roman" w:hAnsi="Times New Roman" w:cs="Times New Roman"/>
        </w:rPr>
        <w:t>Mazury</w:t>
      </w:r>
      <w:proofErr w:type="spellEnd"/>
      <w:r w:rsidR="00DA1045" w:rsidRPr="00E417B9">
        <w:rPr>
          <w:rFonts w:ascii="Times New Roman" w:hAnsi="Times New Roman" w:cs="Times New Roman"/>
        </w:rPr>
        <w:t xml:space="preserve"> </w:t>
      </w:r>
      <w:proofErr w:type="spellStart"/>
      <w:r w:rsidR="00DA1045" w:rsidRPr="00E417B9">
        <w:rPr>
          <w:rFonts w:ascii="Times New Roman" w:hAnsi="Times New Roman" w:cs="Times New Roman"/>
        </w:rPr>
        <w:t>in</w:t>
      </w:r>
      <w:proofErr w:type="spellEnd"/>
      <w:r w:rsidR="00DA1045" w:rsidRPr="00E417B9">
        <w:rPr>
          <w:rFonts w:ascii="Times New Roman" w:hAnsi="Times New Roman" w:cs="Times New Roman"/>
        </w:rPr>
        <w:t xml:space="preserve"> </w:t>
      </w:r>
      <w:proofErr w:type="spellStart"/>
      <w:r w:rsidR="00DA1045" w:rsidRPr="00E417B9">
        <w:rPr>
          <w:rFonts w:ascii="Times New Roman" w:hAnsi="Times New Roman" w:cs="Times New Roman"/>
        </w:rPr>
        <w:t>Olsztyn</w:t>
      </w:r>
      <w:proofErr w:type="spellEnd"/>
      <w:r w:rsidR="00DA1045" w:rsidRPr="00E417B9">
        <w:rPr>
          <w:rFonts w:ascii="Times New Roman" w:hAnsi="Times New Roman" w:cs="Times New Roman"/>
        </w:rPr>
        <w:t>)</w:t>
      </w:r>
      <w:r w:rsidRPr="00E417B9">
        <w:rPr>
          <w:rFonts w:ascii="Times New Roman" w:hAnsi="Times New Roman" w:cs="Times New Roman"/>
        </w:rPr>
        <w:t xml:space="preserve">, </w:t>
      </w:r>
      <w:r w:rsidR="00DA1045" w:rsidRPr="00E417B9">
        <w:rPr>
          <w:rFonts w:ascii="Times New Roman" w:hAnsi="Times New Roman" w:cs="Times New Roman"/>
        </w:rPr>
        <w:t xml:space="preserve">Lietuvā </w:t>
      </w:r>
      <w:proofErr w:type="spellStart"/>
      <w:r w:rsidR="00DA1045" w:rsidRPr="00E417B9">
        <w:rPr>
          <w:rFonts w:ascii="Times New Roman" w:hAnsi="Times New Roman" w:cs="Times New Roman"/>
        </w:rPr>
        <w:t>Vītauta</w:t>
      </w:r>
      <w:proofErr w:type="spellEnd"/>
      <w:r w:rsidR="00DA1045" w:rsidRPr="00E417B9">
        <w:rPr>
          <w:rFonts w:ascii="Times New Roman" w:hAnsi="Times New Roman" w:cs="Times New Roman"/>
        </w:rPr>
        <w:t xml:space="preserve"> Dižā universitāt</w:t>
      </w:r>
      <w:r w:rsidR="00FF6F7C" w:rsidRPr="00E417B9">
        <w:rPr>
          <w:rFonts w:ascii="Times New Roman" w:hAnsi="Times New Roman" w:cs="Times New Roman"/>
        </w:rPr>
        <w:t>ē</w:t>
      </w:r>
      <w:r w:rsidR="00DA1045" w:rsidRPr="00E417B9">
        <w:rPr>
          <w:rFonts w:ascii="Times New Roman" w:hAnsi="Times New Roman" w:cs="Times New Roman"/>
        </w:rPr>
        <w:t xml:space="preserve"> (</w:t>
      </w:r>
      <w:proofErr w:type="spellStart"/>
      <w:r w:rsidR="00DA1045" w:rsidRPr="00E417B9">
        <w:rPr>
          <w:rFonts w:ascii="Times New Roman" w:hAnsi="Times New Roman" w:cs="Times New Roman"/>
        </w:rPr>
        <w:t>Vytautas</w:t>
      </w:r>
      <w:proofErr w:type="spellEnd"/>
      <w:r w:rsidR="00DA1045" w:rsidRPr="00E417B9">
        <w:rPr>
          <w:rFonts w:ascii="Times New Roman" w:hAnsi="Times New Roman" w:cs="Times New Roman"/>
        </w:rPr>
        <w:t xml:space="preserve"> Magnus </w:t>
      </w:r>
      <w:proofErr w:type="spellStart"/>
      <w:r w:rsidR="00DA1045" w:rsidRPr="00E417B9">
        <w:rPr>
          <w:rFonts w:ascii="Times New Roman" w:hAnsi="Times New Roman" w:cs="Times New Roman"/>
        </w:rPr>
        <w:t>University</w:t>
      </w:r>
      <w:proofErr w:type="spellEnd"/>
      <w:r w:rsidR="00DA1045" w:rsidRPr="00E417B9">
        <w:rPr>
          <w:rFonts w:ascii="Times New Roman" w:hAnsi="Times New Roman" w:cs="Times New Roman"/>
        </w:rPr>
        <w:t xml:space="preserve">), </w:t>
      </w:r>
      <w:r w:rsidR="00FF6F7C" w:rsidRPr="00E417B9">
        <w:rPr>
          <w:rFonts w:ascii="Times New Roman" w:hAnsi="Times New Roman" w:cs="Times New Roman"/>
        </w:rPr>
        <w:t xml:space="preserve">Izraēlā Ben </w:t>
      </w:r>
      <w:proofErr w:type="spellStart"/>
      <w:r w:rsidR="00FF6F7C" w:rsidRPr="00E417B9">
        <w:rPr>
          <w:rFonts w:ascii="Times New Roman" w:hAnsi="Times New Roman" w:cs="Times New Roman"/>
        </w:rPr>
        <w:t>Guriona</w:t>
      </w:r>
      <w:proofErr w:type="spellEnd"/>
      <w:r w:rsidR="00FF6F7C" w:rsidRPr="00E417B9">
        <w:rPr>
          <w:rFonts w:ascii="Times New Roman" w:hAnsi="Times New Roman" w:cs="Times New Roman"/>
        </w:rPr>
        <w:t xml:space="preserve"> universitātē (Ben-</w:t>
      </w:r>
      <w:proofErr w:type="spellStart"/>
      <w:r w:rsidR="00FF6F7C" w:rsidRPr="00E417B9">
        <w:rPr>
          <w:rFonts w:ascii="Times New Roman" w:hAnsi="Times New Roman" w:cs="Times New Roman"/>
        </w:rPr>
        <w:t>Gurion</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University</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of</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the</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Negev</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Ziemeļmaķedonijā</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Ss</w:t>
      </w:r>
      <w:proofErr w:type="spellEnd"/>
      <w:r w:rsidR="00FF6F7C" w:rsidRPr="00E417B9">
        <w:rPr>
          <w:rFonts w:ascii="Times New Roman" w:hAnsi="Times New Roman" w:cs="Times New Roman"/>
        </w:rPr>
        <w:t xml:space="preserve">. Kirila un </w:t>
      </w:r>
      <w:proofErr w:type="spellStart"/>
      <w:r w:rsidR="00FF6F7C" w:rsidRPr="00E417B9">
        <w:rPr>
          <w:rFonts w:ascii="Times New Roman" w:hAnsi="Times New Roman" w:cs="Times New Roman"/>
        </w:rPr>
        <w:t>Metodija</w:t>
      </w:r>
      <w:proofErr w:type="spellEnd"/>
      <w:r w:rsidR="00FF6F7C" w:rsidRPr="00E417B9">
        <w:rPr>
          <w:rFonts w:ascii="Times New Roman" w:hAnsi="Times New Roman" w:cs="Times New Roman"/>
        </w:rPr>
        <w:t xml:space="preserve"> universitātē Skopjē (</w:t>
      </w:r>
      <w:proofErr w:type="spellStart"/>
      <w:r w:rsidR="00FF6F7C" w:rsidRPr="00E417B9">
        <w:rPr>
          <w:rFonts w:ascii="Times New Roman" w:hAnsi="Times New Roman" w:cs="Times New Roman"/>
        </w:rPr>
        <w:t>Ss</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Cyril</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and</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Methodius</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University</w:t>
      </w:r>
      <w:proofErr w:type="spellEnd"/>
      <w:r w:rsidR="00FF6F7C" w:rsidRPr="00E417B9">
        <w:rPr>
          <w:rFonts w:ascii="Times New Roman" w:hAnsi="Times New Roman" w:cs="Times New Roman"/>
        </w:rPr>
        <w:t xml:space="preserve"> </w:t>
      </w:r>
      <w:proofErr w:type="spellStart"/>
      <w:r w:rsidR="00FF6F7C" w:rsidRPr="00E417B9">
        <w:rPr>
          <w:rFonts w:ascii="Times New Roman" w:hAnsi="Times New Roman" w:cs="Times New Roman"/>
        </w:rPr>
        <w:t>in</w:t>
      </w:r>
      <w:proofErr w:type="spellEnd"/>
      <w:r w:rsidR="00FF6F7C" w:rsidRPr="00E417B9">
        <w:rPr>
          <w:rFonts w:ascii="Times New Roman" w:hAnsi="Times New Roman" w:cs="Times New Roman"/>
        </w:rPr>
        <w:t xml:space="preserve"> Skopje), </w:t>
      </w:r>
      <w:r w:rsidRPr="00E417B9">
        <w:rPr>
          <w:rFonts w:ascii="Times New Roman" w:hAnsi="Times New Roman" w:cs="Times New Roman"/>
        </w:rPr>
        <w:t xml:space="preserve">Portugālē </w:t>
      </w:r>
      <w:r w:rsidR="006E2592" w:rsidRPr="00E417B9">
        <w:rPr>
          <w:rFonts w:ascii="Times New Roman" w:hAnsi="Times New Roman" w:cs="Times New Roman"/>
        </w:rPr>
        <w:t>Beiras Universitātē</w:t>
      </w:r>
      <w:r w:rsidRPr="00E417B9">
        <w:rPr>
          <w:rFonts w:ascii="Times New Roman" w:hAnsi="Times New Roman" w:cs="Times New Roman"/>
        </w:rPr>
        <w:t xml:space="preserve"> (</w:t>
      </w:r>
      <w:proofErr w:type="spellStart"/>
      <w:r w:rsidR="006E2592" w:rsidRPr="00E417B9">
        <w:rPr>
          <w:rFonts w:ascii="Times New Roman" w:hAnsi="Times New Roman" w:cs="Times New Roman"/>
        </w:rPr>
        <w:t>Universidade</w:t>
      </w:r>
      <w:proofErr w:type="spellEnd"/>
      <w:r w:rsidR="006E2592" w:rsidRPr="00E417B9">
        <w:rPr>
          <w:rFonts w:ascii="Times New Roman" w:hAnsi="Times New Roman" w:cs="Times New Roman"/>
        </w:rPr>
        <w:t xml:space="preserve"> </w:t>
      </w:r>
      <w:proofErr w:type="spellStart"/>
      <w:r w:rsidR="006E2592" w:rsidRPr="00E417B9">
        <w:rPr>
          <w:rFonts w:ascii="Times New Roman" w:hAnsi="Times New Roman" w:cs="Times New Roman"/>
        </w:rPr>
        <w:t>da</w:t>
      </w:r>
      <w:proofErr w:type="spellEnd"/>
      <w:r w:rsidR="006E2592" w:rsidRPr="00E417B9">
        <w:rPr>
          <w:rFonts w:ascii="Times New Roman" w:hAnsi="Times New Roman" w:cs="Times New Roman"/>
        </w:rPr>
        <w:t xml:space="preserve"> Beira </w:t>
      </w:r>
      <w:proofErr w:type="spellStart"/>
      <w:r w:rsidR="006E2592" w:rsidRPr="00E417B9">
        <w:rPr>
          <w:rFonts w:ascii="Times New Roman" w:hAnsi="Times New Roman" w:cs="Times New Roman"/>
        </w:rPr>
        <w:t>Interior</w:t>
      </w:r>
      <w:proofErr w:type="spellEnd"/>
      <w:r w:rsidRPr="00E417B9">
        <w:rPr>
          <w:rFonts w:ascii="Times New Roman" w:hAnsi="Times New Roman" w:cs="Times New Roman"/>
        </w:rPr>
        <w:t xml:space="preserve">) </w:t>
      </w:r>
      <w:proofErr w:type="spellStart"/>
      <w:r w:rsidR="006E2592" w:rsidRPr="00E417B9">
        <w:rPr>
          <w:rFonts w:ascii="Times New Roman" w:hAnsi="Times New Roman" w:cs="Times New Roman"/>
        </w:rPr>
        <w:t>Koviljanā</w:t>
      </w:r>
      <w:proofErr w:type="spellEnd"/>
      <w:r w:rsidRPr="00E417B9">
        <w:rPr>
          <w:rFonts w:ascii="Times New Roman" w:hAnsi="Times New Roman" w:cs="Times New Roman"/>
        </w:rPr>
        <w:t xml:space="preserve">, </w:t>
      </w:r>
      <w:proofErr w:type="spellStart"/>
      <w:r w:rsidR="006E2592" w:rsidRPr="00E417B9">
        <w:rPr>
          <w:rFonts w:ascii="Times New Roman" w:hAnsi="Times New Roman" w:cs="Times New Roman"/>
        </w:rPr>
        <w:t>Griekijā</w:t>
      </w:r>
      <w:proofErr w:type="spellEnd"/>
      <w:r w:rsidRPr="00E417B9">
        <w:rPr>
          <w:rFonts w:ascii="Times New Roman" w:hAnsi="Times New Roman" w:cs="Times New Roman"/>
        </w:rPr>
        <w:t xml:space="preserve"> </w:t>
      </w:r>
      <w:r w:rsidR="006E2592" w:rsidRPr="00E417B9">
        <w:rPr>
          <w:rFonts w:ascii="Times New Roman" w:hAnsi="Times New Roman" w:cs="Times New Roman"/>
        </w:rPr>
        <w:t xml:space="preserve">Atēnu Nacionālā </w:t>
      </w:r>
      <w:proofErr w:type="spellStart"/>
      <w:r w:rsidR="006E2592" w:rsidRPr="00E417B9">
        <w:rPr>
          <w:rFonts w:ascii="Times New Roman" w:hAnsi="Times New Roman" w:cs="Times New Roman"/>
        </w:rPr>
        <w:t>Tehniskāja</w:t>
      </w:r>
      <w:proofErr w:type="spellEnd"/>
      <w:r w:rsidR="006E2592" w:rsidRPr="00E417B9">
        <w:rPr>
          <w:rFonts w:ascii="Times New Roman" w:hAnsi="Times New Roman" w:cs="Times New Roman"/>
        </w:rPr>
        <w:t xml:space="preserve"> Universitātē (National </w:t>
      </w:r>
      <w:proofErr w:type="spellStart"/>
      <w:r w:rsidR="006E2592" w:rsidRPr="00E417B9">
        <w:rPr>
          <w:rFonts w:ascii="Times New Roman" w:hAnsi="Times New Roman" w:cs="Times New Roman"/>
        </w:rPr>
        <w:t>Technical</w:t>
      </w:r>
      <w:proofErr w:type="spellEnd"/>
      <w:r w:rsidR="006E2592" w:rsidRPr="00E417B9">
        <w:rPr>
          <w:rFonts w:ascii="Times New Roman" w:hAnsi="Times New Roman" w:cs="Times New Roman"/>
        </w:rPr>
        <w:t xml:space="preserve"> </w:t>
      </w:r>
      <w:proofErr w:type="spellStart"/>
      <w:r w:rsidR="006E2592" w:rsidRPr="00E417B9">
        <w:rPr>
          <w:rFonts w:ascii="Times New Roman" w:hAnsi="Times New Roman" w:cs="Times New Roman"/>
        </w:rPr>
        <w:t>University</w:t>
      </w:r>
      <w:proofErr w:type="spellEnd"/>
      <w:r w:rsidR="006E2592" w:rsidRPr="00E417B9">
        <w:rPr>
          <w:rFonts w:ascii="Times New Roman" w:hAnsi="Times New Roman" w:cs="Times New Roman"/>
        </w:rPr>
        <w:t xml:space="preserve"> </w:t>
      </w:r>
      <w:proofErr w:type="spellStart"/>
      <w:r w:rsidR="006E2592" w:rsidRPr="00E417B9">
        <w:rPr>
          <w:rFonts w:ascii="Times New Roman" w:hAnsi="Times New Roman" w:cs="Times New Roman"/>
        </w:rPr>
        <w:t>of</w:t>
      </w:r>
      <w:proofErr w:type="spellEnd"/>
      <w:r w:rsidR="006E2592" w:rsidRPr="00E417B9">
        <w:rPr>
          <w:rFonts w:ascii="Times New Roman" w:hAnsi="Times New Roman" w:cs="Times New Roman"/>
        </w:rPr>
        <w:t xml:space="preserve"> </w:t>
      </w:r>
      <w:proofErr w:type="spellStart"/>
      <w:r w:rsidR="006E2592" w:rsidRPr="00E417B9">
        <w:rPr>
          <w:rFonts w:ascii="Times New Roman" w:hAnsi="Times New Roman" w:cs="Times New Roman"/>
        </w:rPr>
        <w:t>Athens</w:t>
      </w:r>
      <w:proofErr w:type="spellEnd"/>
      <w:r w:rsidR="006E2592" w:rsidRPr="00E417B9">
        <w:rPr>
          <w:rFonts w:ascii="Times New Roman" w:hAnsi="Times New Roman" w:cs="Times New Roman"/>
        </w:rPr>
        <w:t>), Turcijā Vidusjūras Universitātē (</w:t>
      </w:r>
      <w:proofErr w:type="spellStart"/>
      <w:r w:rsidR="006E2592" w:rsidRPr="00E417B9">
        <w:rPr>
          <w:rFonts w:ascii="Times New Roman" w:hAnsi="Times New Roman" w:cs="Times New Roman"/>
        </w:rPr>
        <w:t>Akdeniz</w:t>
      </w:r>
      <w:proofErr w:type="spellEnd"/>
      <w:r w:rsidR="006E2592" w:rsidRPr="00E417B9">
        <w:rPr>
          <w:rFonts w:ascii="Times New Roman" w:hAnsi="Times New Roman" w:cs="Times New Roman"/>
        </w:rPr>
        <w:t xml:space="preserve"> </w:t>
      </w:r>
      <w:proofErr w:type="spellStart"/>
      <w:r w:rsidR="006E2592" w:rsidRPr="00E417B9">
        <w:rPr>
          <w:rFonts w:ascii="Times New Roman" w:hAnsi="Times New Roman" w:cs="Times New Roman"/>
        </w:rPr>
        <w:t>Üniversitesi</w:t>
      </w:r>
      <w:proofErr w:type="spellEnd"/>
      <w:r w:rsidR="006E2592" w:rsidRPr="00E417B9">
        <w:rPr>
          <w:rFonts w:ascii="Times New Roman" w:hAnsi="Times New Roman" w:cs="Times New Roman"/>
        </w:rPr>
        <w:t>)</w:t>
      </w:r>
      <w:r w:rsidR="00DA1045" w:rsidRPr="00E417B9">
        <w:rPr>
          <w:rFonts w:ascii="Times New Roman" w:hAnsi="Times New Roman" w:cs="Times New Roman"/>
        </w:rPr>
        <w:t>.</w:t>
      </w:r>
      <w:r w:rsidRPr="00E417B9">
        <w:rPr>
          <w:rFonts w:ascii="Times New Roman" w:hAnsi="Times New Roman" w:cs="Times New Roman"/>
        </w:rPr>
        <w:t xml:space="preserve"> Darbinieku un docētāju profesionālās pilnveides aktivitātes tika īstenotas </w:t>
      </w:r>
      <w:r w:rsidR="00F16B4C" w:rsidRPr="00E417B9">
        <w:rPr>
          <w:rFonts w:ascii="Times New Roman" w:hAnsi="Times New Roman" w:cs="Times New Roman"/>
        </w:rPr>
        <w:t>Polijā Gdaņskas Universitātē (</w:t>
      </w:r>
      <w:proofErr w:type="spellStart"/>
      <w:r w:rsidR="00F16B4C" w:rsidRPr="00E417B9">
        <w:rPr>
          <w:rFonts w:ascii="Times New Roman" w:hAnsi="Times New Roman" w:cs="Times New Roman"/>
        </w:rPr>
        <w:t>Uniwersytet</w:t>
      </w:r>
      <w:proofErr w:type="spellEnd"/>
      <w:r w:rsidR="00F16B4C" w:rsidRPr="00E417B9">
        <w:rPr>
          <w:rFonts w:ascii="Times New Roman" w:hAnsi="Times New Roman" w:cs="Times New Roman"/>
        </w:rPr>
        <w:t xml:space="preserve"> </w:t>
      </w:r>
      <w:proofErr w:type="spellStart"/>
      <w:r w:rsidR="00F16B4C" w:rsidRPr="00E417B9">
        <w:rPr>
          <w:rFonts w:ascii="Times New Roman" w:hAnsi="Times New Roman" w:cs="Times New Roman"/>
        </w:rPr>
        <w:t>Gdański</w:t>
      </w:r>
      <w:proofErr w:type="spellEnd"/>
      <w:r w:rsidR="00F16B4C" w:rsidRPr="00E417B9">
        <w:rPr>
          <w:rFonts w:ascii="Times New Roman" w:hAnsi="Times New Roman" w:cs="Times New Roman"/>
        </w:rPr>
        <w:t>), Somijā Turku Universitātē (</w:t>
      </w:r>
      <w:proofErr w:type="spellStart"/>
      <w:r w:rsidR="00F16B4C" w:rsidRPr="00E417B9">
        <w:rPr>
          <w:rFonts w:ascii="Times New Roman" w:hAnsi="Times New Roman" w:cs="Times New Roman"/>
          <w:szCs w:val="28"/>
        </w:rPr>
        <w:t>University</w:t>
      </w:r>
      <w:proofErr w:type="spellEnd"/>
      <w:r w:rsidR="00F16B4C" w:rsidRPr="00E417B9">
        <w:rPr>
          <w:rFonts w:ascii="Times New Roman" w:hAnsi="Times New Roman" w:cs="Times New Roman"/>
          <w:szCs w:val="28"/>
        </w:rPr>
        <w:t xml:space="preserve"> </w:t>
      </w:r>
      <w:proofErr w:type="spellStart"/>
      <w:r w:rsidR="00F16B4C" w:rsidRPr="00E417B9">
        <w:rPr>
          <w:rFonts w:ascii="Times New Roman" w:hAnsi="Times New Roman" w:cs="Times New Roman"/>
          <w:szCs w:val="28"/>
        </w:rPr>
        <w:t>of</w:t>
      </w:r>
      <w:proofErr w:type="spellEnd"/>
      <w:r w:rsidR="00F16B4C" w:rsidRPr="00E417B9">
        <w:rPr>
          <w:rFonts w:ascii="Times New Roman" w:hAnsi="Times New Roman" w:cs="Times New Roman"/>
          <w:szCs w:val="28"/>
        </w:rPr>
        <w:t xml:space="preserve"> Turku</w:t>
      </w:r>
      <w:r w:rsidR="00F16B4C" w:rsidRPr="00E417B9">
        <w:rPr>
          <w:rFonts w:ascii="Times New Roman" w:hAnsi="Times New Roman" w:cs="Times New Roman"/>
        </w:rPr>
        <w:t>), Čehijā Pardubices Universitātē (</w:t>
      </w:r>
      <w:proofErr w:type="spellStart"/>
      <w:r w:rsidR="00F16B4C" w:rsidRPr="00E417B9">
        <w:rPr>
          <w:rFonts w:ascii="Times New Roman" w:hAnsi="Times New Roman" w:cs="Times New Roman"/>
          <w:szCs w:val="28"/>
        </w:rPr>
        <w:t>University</w:t>
      </w:r>
      <w:proofErr w:type="spellEnd"/>
      <w:r w:rsidR="00F16B4C" w:rsidRPr="00E417B9">
        <w:rPr>
          <w:rFonts w:ascii="Times New Roman" w:hAnsi="Times New Roman" w:cs="Times New Roman"/>
          <w:szCs w:val="28"/>
        </w:rPr>
        <w:t xml:space="preserve"> </w:t>
      </w:r>
      <w:proofErr w:type="spellStart"/>
      <w:r w:rsidR="00F16B4C" w:rsidRPr="00E417B9">
        <w:rPr>
          <w:rFonts w:ascii="Times New Roman" w:hAnsi="Times New Roman" w:cs="Times New Roman"/>
          <w:szCs w:val="28"/>
        </w:rPr>
        <w:t>of</w:t>
      </w:r>
      <w:proofErr w:type="spellEnd"/>
      <w:r w:rsidR="00F16B4C" w:rsidRPr="00E417B9">
        <w:rPr>
          <w:rFonts w:ascii="Times New Roman" w:hAnsi="Times New Roman" w:cs="Times New Roman"/>
          <w:szCs w:val="28"/>
        </w:rPr>
        <w:t xml:space="preserve"> Pardubice</w:t>
      </w:r>
      <w:r w:rsidR="00F16B4C" w:rsidRPr="00E417B9">
        <w:rPr>
          <w:rFonts w:ascii="Times New Roman" w:hAnsi="Times New Roman" w:cs="Times New Roman"/>
        </w:rPr>
        <w:t>), Kiprā Kipras Universitātē (</w:t>
      </w:r>
      <w:proofErr w:type="spellStart"/>
      <w:r w:rsidR="00F16B4C" w:rsidRPr="00E417B9">
        <w:rPr>
          <w:rFonts w:ascii="Times New Roman" w:hAnsi="Times New Roman" w:cs="Times New Roman"/>
          <w:szCs w:val="28"/>
        </w:rPr>
        <w:t>University</w:t>
      </w:r>
      <w:proofErr w:type="spellEnd"/>
      <w:r w:rsidR="00F16B4C" w:rsidRPr="00E417B9">
        <w:rPr>
          <w:rFonts w:ascii="Times New Roman" w:hAnsi="Times New Roman" w:cs="Times New Roman"/>
          <w:szCs w:val="28"/>
        </w:rPr>
        <w:t xml:space="preserve"> </w:t>
      </w:r>
      <w:proofErr w:type="spellStart"/>
      <w:r w:rsidR="00F16B4C" w:rsidRPr="00E417B9">
        <w:rPr>
          <w:rFonts w:ascii="Times New Roman" w:hAnsi="Times New Roman" w:cs="Times New Roman"/>
          <w:szCs w:val="28"/>
        </w:rPr>
        <w:t>of</w:t>
      </w:r>
      <w:proofErr w:type="spellEnd"/>
      <w:r w:rsidR="00F16B4C" w:rsidRPr="00E417B9">
        <w:rPr>
          <w:rFonts w:ascii="Times New Roman" w:hAnsi="Times New Roman" w:cs="Times New Roman"/>
          <w:szCs w:val="28"/>
        </w:rPr>
        <w:t xml:space="preserve"> </w:t>
      </w:r>
      <w:proofErr w:type="spellStart"/>
      <w:r w:rsidR="00F16B4C" w:rsidRPr="00E417B9">
        <w:rPr>
          <w:rFonts w:ascii="Times New Roman" w:hAnsi="Times New Roman" w:cs="Times New Roman"/>
          <w:szCs w:val="28"/>
        </w:rPr>
        <w:t>Cyprus</w:t>
      </w:r>
      <w:proofErr w:type="spellEnd"/>
      <w:r w:rsidR="00F16B4C" w:rsidRPr="00E417B9">
        <w:rPr>
          <w:rFonts w:ascii="Times New Roman" w:hAnsi="Times New Roman" w:cs="Times New Roman"/>
        </w:rPr>
        <w:t>)</w:t>
      </w:r>
      <w:r w:rsidR="00DA1045" w:rsidRPr="00E417B9">
        <w:rPr>
          <w:rFonts w:ascii="Times New Roman" w:hAnsi="Times New Roman" w:cs="Times New Roman"/>
        </w:rPr>
        <w:t>, kā arī Orhūsas Universitātē Dānijā</w:t>
      </w:r>
      <w:r w:rsidR="00F16B4C" w:rsidRPr="00E417B9">
        <w:rPr>
          <w:rFonts w:ascii="Times New Roman" w:hAnsi="Times New Roman" w:cs="Times New Roman"/>
        </w:rPr>
        <w:t xml:space="preserve"> </w:t>
      </w:r>
      <w:r w:rsidRPr="00E417B9">
        <w:rPr>
          <w:rFonts w:ascii="Times New Roman" w:hAnsi="Times New Roman" w:cs="Times New Roman"/>
        </w:rPr>
        <w:t xml:space="preserve">(Pielikums </w:t>
      </w:r>
      <w:r w:rsidR="00476D3C" w:rsidRPr="00E417B9">
        <w:rPr>
          <w:rFonts w:ascii="Times New Roman" w:hAnsi="Times New Roman" w:cs="Times New Roman"/>
          <w:i/>
          <w:iCs/>
        </w:rPr>
        <w:t>2.5.3. Statistikas dati par mācībspēku izejošo mobilitāti</w:t>
      </w:r>
      <w:r w:rsidRPr="00E417B9">
        <w:rPr>
          <w:rFonts w:ascii="Times New Roman" w:hAnsi="Times New Roman" w:cs="Times New Roman"/>
        </w:rPr>
        <w:t>)</w:t>
      </w:r>
      <w:r w:rsidR="00E612A3" w:rsidRPr="00E417B9">
        <w:rPr>
          <w:rFonts w:ascii="Times New Roman" w:hAnsi="Times New Roman" w:cs="Times New Roman"/>
        </w:rPr>
        <w:t>.</w:t>
      </w:r>
    </w:p>
    <w:p w14:paraId="6C79BC28" w14:textId="6122683C" w:rsidR="00110692" w:rsidRPr="00E417B9" w:rsidRDefault="00110692" w:rsidP="00110692">
      <w:pPr>
        <w:rPr>
          <w:rFonts w:ascii="Times New Roman" w:hAnsi="Times New Roman" w:cs="Times New Roman"/>
        </w:rPr>
      </w:pPr>
      <w:r w:rsidRPr="00E417B9">
        <w:rPr>
          <w:rFonts w:ascii="Times New Roman" w:hAnsi="Times New Roman" w:cs="Times New Roman"/>
        </w:rPr>
        <w:t xml:space="preserve">Pārskata periodā </w:t>
      </w:r>
      <w:r w:rsidR="00B2341B" w:rsidRPr="00E417B9">
        <w:rPr>
          <w:rFonts w:ascii="Times New Roman" w:hAnsi="Times New Roman" w:cs="Times New Roman"/>
        </w:rPr>
        <w:t>“</w:t>
      </w:r>
      <w:proofErr w:type="spellStart"/>
      <w:r w:rsidR="00B2341B" w:rsidRPr="00E417B9">
        <w:rPr>
          <w:rFonts w:ascii="Times New Roman" w:hAnsi="Times New Roman" w:cs="Times New Roman"/>
        </w:rPr>
        <w:t>Learn</w:t>
      </w:r>
      <w:proofErr w:type="spellEnd"/>
      <w:r w:rsidR="00B2341B" w:rsidRPr="00E417B9">
        <w:rPr>
          <w:rFonts w:ascii="Times New Roman" w:hAnsi="Times New Roman" w:cs="Times New Roman"/>
        </w:rPr>
        <w:t xml:space="preserve"> </w:t>
      </w:r>
      <w:proofErr w:type="spellStart"/>
      <w:r w:rsidR="00B2341B" w:rsidRPr="00E417B9">
        <w:rPr>
          <w:rFonts w:ascii="Times New Roman" w:hAnsi="Times New Roman" w:cs="Times New Roman"/>
        </w:rPr>
        <w:t>Russian</w:t>
      </w:r>
      <w:proofErr w:type="spellEnd"/>
      <w:r w:rsidR="00B2341B" w:rsidRPr="00E417B9">
        <w:rPr>
          <w:rFonts w:ascii="Times New Roman" w:hAnsi="Times New Roman" w:cs="Times New Roman"/>
        </w:rPr>
        <w:t xml:space="preserve"> </w:t>
      </w:r>
      <w:proofErr w:type="spellStart"/>
      <w:r w:rsidR="00B2341B" w:rsidRPr="00E417B9">
        <w:rPr>
          <w:rFonts w:ascii="Times New Roman" w:hAnsi="Times New Roman" w:cs="Times New Roman"/>
        </w:rPr>
        <w:t>in</w:t>
      </w:r>
      <w:proofErr w:type="spellEnd"/>
      <w:r w:rsidR="00B2341B" w:rsidRPr="00E417B9">
        <w:rPr>
          <w:rFonts w:ascii="Times New Roman" w:hAnsi="Times New Roman" w:cs="Times New Roman"/>
        </w:rPr>
        <w:t xml:space="preserve"> </w:t>
      </w:r>
      <w:proofErr w:type="spellStart"/>
      <w:r w:rsidR="00B2341B" w:rsidRPr="00E417B9">
        <w:rPr>
          <w:rFonts w:ascii="Times New Roman" w:hAnsi="Times New Roman" w:cs="Times New Roman"/>
        </w:rPr>
        <w:t>European</w:t>
      </w:r>
      <w:proofErr w:type="spellEnd"/>
      <w:r w:rsidR="00B2341B" w:rsidRPr="00E417B9">
        <w:rPr>
          <w:rFonts w:ascii="Times New Roman" w:hAnsi="Times New Roman" w:cs="Times New Roman"/>
        </w:rPr>
        <w:t xml:space="preserve"> </w:t>
      </w:r>
      <w:proofErr w:type="spellStart"/>
      <w:r w:rsidR="00B2341B" w:rsidRPr="00E417B9">
        <w:rPr>
          <w:rFonts w:ascii="Times New Roman" w:hAnsi="Times New Roman" w:cs="Times New Roman"/>
        </w:rPr>
        <w:t>Union</w:t>
      </w:r>
      <w:proofErr w:type="spellEnd"/>
      <w:r w:rsidR="00B2341B" w:rsidRPr="00E417B9">
        <w:rPr>
          <w:rFonts w:ascii="Times New Roman" w:hAnsi="Times New Roman" w:cs="Times New Roman"/>
        </w:rPr>
        <w:t>” projekta ietvaros seši ārvalstu studējošie no ASV apguva dažus virzien</w:t>
      </w:r>
      <w:r w:rsidR="002F0680" w:rsidRPr="00E417B9">
        <w:rPr>
          <w:rFonts w:ascii="Times New Roman" w:hAnsi="Times New Roman" w:cs="Times New Roman"/>
        </w:rPr>
        <w:t>a studiju</w:t>
      </w:r>
      <w:r w:rsidR="00B2341B" w:rsidRPr="00E417B9">
        <w:rPr>
          <w:rFonts w:ascii="Times New Roman" w:hAnsi="Times New Roman" w:cs="Times New Roman"/>
        </w:rPr>
        <w:t xml:space="preserve"> programmās iekļautos kursus</w:t>
      </w:r>
      <w:r w:rsidRPr="00E417B9">
        <w:rPr>
          <w:rFonts w:ascii="Times New Roman" w:hAnsi="Times New Roman" w:cs="Times New Roman"/>
        </w:rPr>
        <w:t>.</w:t>
      </w:r>
      <w:r w:rsidR="005366F0" w:rsidRPr="00E417B9">
        <w:rPr>
          <w:rFonts w:ascii="Times New Roman" w:hAnsi="Times New Roman" w:cs="Times New Roman"/>
        </w:rPr>
        <w:t xml:space="preserve"> </w:t>
      </w:r>
      <w:r w:rsidR="00DA1045" w:rsidRPr="00E417B9">
        <w:rPr>
          <w:rFonts w:ascii="Times New Roman" w:hAnsi="Times New Roman" w:cs="Times New Roman"/>
        </w:rPr>
        <w:t>Akadēmiskās</w:t>
      </w:r>
      <w:r w:rsidR="001862A5" w:rsidRPr="00E417B9">
        <w:rPr>
          <w:rFonts w:ascii="Times New Roman" w:hAnsi="Times New Roman" w:cs="Times New Roman"/>
        </w:rPr>
        <w:t xml:space="preserve"> bakalaura</w:t>
      </w:r>
      <w:r w:rsidR="00FF6F7C" w:rsidRPr="00E417B9">
        <w:rPr>
          <w:rFonts w:ascii="Times New Roman" w:hAnsi="Times New Roman" w:cs="Times New Roman"/>
        </w:rPr>
        <w:t xml:space="preserve"> un maģistra</w:t>
      </w:r>
      <w:r w:rsidR="001862A5" w:rsidRPr="00E417B9">
        <w:rPr>
          <w:rFonts w:ascii="Times New Roman" w:hAnsi="Times New Roman" w:cs="Times New Roman"/>
        </w:rPr>
        <w:t xml:space="preserve"> studiju programm</w:t>
      </w:r>
      <w:r w:rsidR="00FF6F7C" w:rsidRPr="00E417B9">
        <w:rPr>
          <w:rFonts w:ascii="Times New Roman" w:hAnsi="Times New Roman" w:cs="Times New Roman"/>
        </w:rPr>
        <w:t xml:space="preserve">u </w:t>
      </w:r>
      <w:r w:rsidR="001862A5" w:rsidRPr="00E417B9">
        <w:rPr>
          <w:rFonts w:ascii="Times New Roman" w:hAnsi="Times New Roman" w:cs="Times New Roman"/>
        </w:rPr>
        <w:t>“</w:t>
      </w:r>
      <w:r w:rsidR="00DA1045" w:rsidRPr="00E417B9">
        <w:rPr>
          <w:rFonts w:ascii="Times New Roman" w:hAnsi="Times New Roman" w:cs="Times New Roman"/>
        </w:rPr>
        <w:t>Ķīmija</w:t>
      </w:r>
      <w:r w:rsidR="001862A5" w:rsidRPr="00E417B9">
        <w:rPr>
          <w:rFonts w:ascii="Times New Roman" w:hAnsi="Times New Roman" w:cs="Times New Roman"/>
        </w:rPr>
        <w:t xml:space="preserve">” studējošie </w:t>
      </w:r>
      <w:r w:rsidR="00FF6F7C" w:rsidRPr="00E417B9">
        <w:rPr>
          <w:rFonts w:ascii="Times New Roman" w:hAnsi="Times New Roman" w:cs="Times New Roman"/>
        </w:rPr>
        <w:t xml:space="preserve">bieži </w:t>
      </w:r>
      <w:r w:rsidR="00737AED" w:rsidRPr="00E417B9">
        <w:rPr>
          <w:rFonts w:ascii="Times New Roman" w:hAnsi="Times New Roman" w:cs="Times New Roman"/>
        </w:rPr>
        <w:t xml:space="preserve">izmantoja izejošās mobilitātes iespējas </w:t>
      </w:r>
      <w:r w:rsidR="007C5737" w:rsidRPr="00E417B9">
        <w:rPr>
          <w:rFonts w:ascii="Times New Roman" w:hAnsi="Times New Roman" w:cs="Times New Roman"/>
        </w:rPr>
        <w:t>–</w:t>
      </w:r>
      <w:r w:rsidR="00737AED" w:rsidRPr="00E417B9">
        <w:rPr>
          <w:rFonts w:ascii="Times New Roman" w:hAnsi="Times New Roman" w:cs="Times New Roman"/>
        </w:rPr>
        <w:t xml:space="preserve"> </w:t>
      </w:r>
      <w:r w:rsidR="00121AB6" w:rsidRPr="00E417B9">
        <w:rPr>
          <w:rFonts w:ascii="Times New Roman" w:hAnsi="Times New Roman" w:cs="Times New Roman"/>
        </w:rPr>
        <w:t>11</w:t>
      </w:r>
      <w:r w:rsidR="007C5737" w:rsidRPr="00E417B9">
        <w:rPr>
          <w:rFonts w:ascii="Times New Roman" w:hAnsi="Times New Roman" w:cs="Times New Roman"/>
        </w:rPr>
        <w:t xml:space="preserve"> studenti </w:t>
      </w:r>
      <w:r w:rsidR="00121AB6" w:rsidRPr="00E417B9">
        <w:rPr>
          <w:rFonts w:ascii="Times New Roman" w:hAnsi="Times New Roman" w:cs="Times New Roman"/>
        </w:rPr>
        <w:t xml:space="preserve">piedalījās </w:t>
      </w:r>
      <w:r w:rsidR="007E49CD" w:rsidRPr="00E417B9">
        <w:rPr>
          <w:rFonts w:ascii="Times New Roman" w:hAnsi="Times New Roman" w:cs="Times New Roman"/>
        </w:rPr>
        <w:t>studiju mobilitātē</w:t>
      </w:r>
      <w:r w:rsidR="00121AB6" w:rsidRPr="00E417B9">
        <w:rPr>
          <w:rFonts w:ascii="Times New Roman" w:hAnsi="Times New Roman" w:cs="Times New Roman"/>
        </w:rPr>
        <w:t xml:space="preserve"> Polijā</w:t>
      </w:r>
      <w:r w:rsidR="007E49CD" w:rsidRPr="00E417B9">
        <w:rPr>
          <w:rFonts w:ascii="Times New Roman" w:hAnsi="Times New Roman" w:cs="Times New Roman"/>
        </w:rPr>
        <w:t>,</w:t>
      </w:r>
      <w:r w:rsidR="00121AB6" w:rsidRPr="00E417B9">
        <w:rPr>
          <w:rFonts w:ascii="Times New Roman" w:hAnsi="Times New Roman" w:cs="Times New Roman"/>
        </w:rPr>
        <w:t xml:space="preserve"> 1 – Igaunijā un 1 – Turcijā. Savukārt prakses mobilitātes iespējas kopumā izmantoja 6 studenti: 3 cilvēki par prakses vietu izvēlējas Itālijas uzņēmumu, 1 – Lietuvas un vēl 1 – Zviedrij</w:t>
      </w:r>
      <w:r w:rsidR="0067754A" w:rsidRPr="00E417B9">
        <w:rPr>
          <w:rFonts w:ascii="Times New Roman" w:hAnsi="Times New Roman" w:cs="Times New Roman"/>
        </w:rPr>
        <w:t>as</w:t>
      </w:r>
      <w:r w:rsidR="00121AB6" w:rsidRPr="00E417B9">
        <w:rPr>
          <w:rFonts w:ascii="Times New Roman" w:hAnsi="Times New Roman" w:cs="Times New Roman"/>
        </w:rPr>
        <w:t xml:space="preserve"> </w:t>
      </w:r>
      <w:r w:rsidR="005071A5" w:rsidRPr="00E417B9">
        <w:rPr>
          <w:rFonts w:ascii="Times New Roman" w:hAnsi="Times New Roman" w:cs="Times New Roman"/>
        </w:rPr>
        <w:t>(</w:t>
      </w:r>
      <w:r w:rsidR="00476D3C" w:rsidRPr="00E417B9">
        <w:rPr>
          <w:rFonts w:ascii="Times New Roman" w:hAnsi="Times New Roman" w:cs="Times New Roman"/>
        </w:rPr>
        <w:t>P</w:t>
      </w:r>
      <w:r w:rsidR="005071A5" w:rsidRPr="00E417B9">
        <w:rPr>
          <w:rFonts w:ascii="Times New Roman" w:hAnsi="Times New Roman" w:cs="Times New Roman"/>
        </w:rPr>
        <w:t>ielikum</w:t>
      </w:r>
      <w:r w:rsidR="00A42F5E" w:rsidRPr="00E417B9">
        <w:rPr>
          <w:rFonts w:ascii="Times New Roman" w:hAnsi="Times New Roman" w:cs="Times New Roman"/>
        </w:rPr>
        <w:t>i</w:t>
      </w:r>
      <w:r w:rsidR="005071A5" w:rsidRPr="00E417B9">
        <w:rPr>
          <w:rFonts w:ascii="Times New Roman" w:hAnsi="Times New Roman" w:cs="Times New Roman"/>
        </w:rPr>
        <w:t xml:space="preserve"> </w:t>
      </w:r>
      <w:r w:rsidR="00A42F5E" w:rsidRPr="00E417B9">
        <w:rPr>
          <w:rFonts w:ascii="Times New Roman" w:hAnsi="Times New Roman" w:cs="Times New Roman"/>
          <w:i/>
          <w:iCs/>
        </w:rPr>
        <w:t xml:space="preserve">2.5.3. Statistikas dati par ārvalstu studējošajiem pārskata periodā, </w:t>
      </w:r>
      <w:r w:rsidR="00476D3C" w:rsidRPr="00E417B9">
        <w:rPr>
          <w:rFonts w:ascii="Times New Roman" w:hAnsi="Times New Roman" w:cs="Times New Roman"/>
          <w:i/>
          <w:iCs/>
        </w:rPr>
        <w:t>2.5.3. Statistikas dati par programmu studējošo izejošo mobilitāti</w:t>
      </w:r>
      <w:r w:rsidR="005071A5" w:rsidRPr="00E417B9">
        <w:rPr>
          <w:rFonts w:ascii="Times New Roman" w:hAnsi="Times New Roman" w:cs="Times New Roman"/>
        </w:rPr>
        <w:t>)</w:t>
      </w:r>
      <w:r w:rsidR="0067754A" w:rsidRPr="00E417B9">
        <w:rPr>
          <w:rFonts w:ascii="Times New Roman" w:hAnsi="Times New Roman" w:cs="Times New Roman"/>
        </w:rPr>
        <w:t>.</w:t>
      </w:r>
    </w:p>
    <w:p w14:paraId="034642AD" w14:textId="6E3900D9" w:rsidR="00D05811" w:rsidRPr="00E417B9" w:rsidRDefault="00D05811" w:rsidP="00110692">
      <w:pPr>
        <w:rPr>
          <w:rFonts w:ascii="Times New Roman" w:hAnsi="Times New Roman" w:cs="Times New Roman"/>
        </w:rPr>
      </w:pPr>
      <w:r w:rsidRPr="00E417B9">
        <w:rPr>
          <w:rFonts w:ascii="Times New Roman" w:hAnsi="Times New Roman" w:cs="Times New Roman"/>
        </w:rPr>
        <w:t xml:space="preserve">Pārskata periodā ir vērojama pozitīva ERASMUS+ mobilitātes dinamika. Var paredzēt, ka šī tendence saglabāsies arī </w:t>
      </w:r>
      <w:r w:rsidR="004019E0" w:rsidRPr="00E417B9">
        <w:rPr>
          <w:rFonts w:ascii="Times New Roman" w:hAnsi="Times New Roman" w:cs="Times New Roman"/>
        </w:rPr>
        <w:t>nākošajā</w:t>
      </w:r>
      <w:r w:rsidRPr="00E417B9">
        <w:rPr>
          <w:rFonts w:ascii="Times New Roman" w:hAnsi="Times New Roman" w:cs="Times New Roman"/>
        </w:rPr>
        <w:t xml:space="preserve"> pārskata periodā. Studējošajiem un mācībspēkiem pieaug motivācija iegūt starptautisko pieredzi ārvalstīs. Lielākās grūtības, ar kurām DU saskaras mācībspēku mobilitātes īstenošanā, ir docētāju nodarbību pārcelšanas grūtības komandējuma laikā lielās noslodzes dēļ. Ārvalstu docētāju piesaistē grūtības sagādā konkurētspējīga atalgojuma nodrošināšana</w:t>
      </w:r>
      <w:r w:rsidR="004019E0" w:rsidRPr="00E417B9">
        <w:rPr>
          <w:rFonts w:ascii="Times New Roman" w:hAnsi="Times New Roman" w:cs="Times New Roman"/>
        </w:rPr>
        <w:t>.</w:t>
      </w:r>
    </w:p>
    <w:p w14:paraId="5D828A7F" w14:textId="5EFE20CE" w:rsidR="00275A87" w:rsidRPr="00E417B9" w:rsidRDefault="00275A87" w:rsidP="00535897">
      <w:pPr>
        <w:rPr>
          <w:rFonts w:ascii="Times New Roman" w:hAnsi="Times New Roman" w:cs="Times New Roman"/>
        </w:rPr>
      </w:pPr>
    </w:p>
    <w:p w14:paraId="563D5F0B" w14:textId="77777777" w:rsidR="00866A0A" w:rsidRPr="00E417B9" w:rsidRDefault="00866A0A" w:rsidP="00535897">
      <w:pPr>
        <w:rPr>
          <w:rFonts w:ascii="Times New Roman" w:hAnsi="Times New Roman" w:cs="Times New Roman"/>
        </w:rPr>
      </w:pPr>
    </w:p>
    <w:p w14:paraId="74080133" w14:textId="77777777" w:rsidR="00275A87" w:rsidRPr="00E417B9" w:rsidRDefault="00275A87" w:rsidP="00E710E7">
      <w:pPr>
        <w:pStyle w:val="Heading2"/>
        <w:rPr>
          <w:rFonts w:ascii="Times New Roman" w:hAnsi="Times New Roman" w:cs="Times New Roman"/>
          <w:color w:val="auto"/>
        </w:rPr>
      </w:pPr>
      <w:bookmarkStart w:id="11" w:name="_Toc132188181"/>
      <w:r w:rsidRPr="00E417B9">
        <w:rPr>
          <w:rFonts w:ascii="Times New Roman" w:hAnsi="Times New Roman" w:cs="Times New Roman"/>
          <w:color w:val="auto"/>
        </w:rPr>
        <w:lastRenderedPageBreak/>
        <w:t>2.6. Iepriekšējās novērtēšanas procedūrās saņemto rekomendāciju ieviešana</w:t>
      </w:r>
      <w:bookmarkEnd w:id="11"/>
    </w:p>
    <w:p w14:paraId="4467F049" w14:textId="68C20C04" w:rsidR="00275A87" w:rsidRPr="00E417B9" w:rsidRDefault="00876B1A" w:rsidP="00876B1A">
      <w:pPr>
        <w:pStyle w:val="Heading3"/>
        <w:rPr>
          <w:rFonts w:ascii="Times New Roman" w:hAnsi="Times New Roman" w:cs="Times New Roman"/>
          <w:color w:val="auto"/>
        </w:rPr>
      </w:pPr>
      <w:r w:rsidRPr="00E417B9">
        <w:rPr>
          <w:rFonts w:ascii="Times New Roman" w:hAnsi="Times New Roman" w:cs="Times New Roman"/>
          <w:color w:val="auto"/>
        </w:rPr>
        <w:t>2.6.1.</w:t>
      </w:r>
      <w:r w:rsidR="00275A87" w:rsidRPr="00E417B9">
        <w:rPr>
          <w:rFonts w:ascii="Times New Roman" w:hAnsi="Times New Roman" w:cs="Times New Roman"/>
          <w:color w:val="auto"/>
        </w:rPr>
        <w:t>Iepriekšējā studiju virziena akreditācijā ekspertu sniegto rekomendāciju ieviešanas plāna izpildes un sniegto rekomendāciju ietekmes uz studiju kvalitāti vai procesu pilnveidi studiju virzienā un tam atbilstošajās studiju programmās novērtējums.</w:t>
      </w:r>
    </w:p>
    <w:p w14:paraId="496FD11E" w14:textId="04558062" w:rsidR="0061596C" w:rsidRPr="00E417B9" w:rsidRDefault="0061596C" w:rsidP="0061596C">
      <w:pPr>
        <w:rPr>
          <w:rFonts w:ascii="Times New Roman" w:hAnsi="Times New Roman" w:cs="Times New Roman"/>
        </w:rPr>
      </w:pPr>
      <w:r w:rsidRPr="00E417B9">
        <w:rPr>
          <w:rFonts w:ascii="Times New Roman" w:hAnsi="Times New Roman" w:cs="Times New Roman"/>
        </w:rPr>
        <w:t>Iepriekšējā studiju virziena “Ķīmija, ķīmijas tehnoloģijas un biotehnoloģija” izvērtēšana notika 2013. gadā, kad 10.05.2013. tika parakstīts ekspertu ziņojums par studiju virziena vērtējumu. Studiju virziens tika akreditēts ar studiju akreditācijas komisijas sēdes 2013. gada 03. jūlija lēmumu Nr. 238. Ekspertu ziņojumā par studiju virziena vērtējumu bija izteiktas vairākas rekomendācijas, kas tika ņemtas vērā un pildītas studiju virziena attīstībai:</w:t>
      </w:r>
    </w:p>
    <w:p w14:paraId="59237D10" w14:textId="186EE1C8" w:rsidR="0061596C" w:rsidRPr="00E417B9" w:rsidRDefault="0061596C" w:rsidP="00B12970">
      <w:pPr>
        <w:pStyle w:val="ListParagraph"/>
        <w:numPr>
          <w:ilvl w:val="0"/>
          <w:numId w:val="9"/>
        </w:numPr>
        <w:rPr>
          <w:rFonts w:ascii="Times New Roman" w:hAnsi="Times New Roman" w:cs="Times New Roman"/>
        </w:rPr>
      </w:pPr>
      <w:r w:rsidRPr="00E417B9">
        <w:rPr>
          <w:rFonts w:ascii="Times New Roman" w:hAnsi="Times New Roman" w:cs="Times New Roman"/>
        </w:rPr>
        <w:t>Eksperti rekomendēja paplašināt pētījumi un palielināt publikāciju skaits starptautiski citētos žurnālos tieši ķīmijas nozarē.</w:t>
      </w:r>
    </w:p>
    <w:p w14:paraId="39239093" w14:textId="574C1D29" w:rsidR="0061596C" w:rsidRPr="00E417B9" w:rsidRDefault="0061596C" w:rsidP="0061596C">
      <w:pPr>
        <w:ind w:left="720" w:firstLine="0"/>
        <w:rPr>
          <w:rFonts w:ascii="Times New Roman" w:hAnsi="Times New Roman" w:cs="Times New Roman"/>
        </w:rPr>
      </w:pPr>
      <w:r w:rsidRPr="00E417B9">
        <w:rPr>
          <w:rFonts w:ascii="Times New Roman" w:hAnsi="Times New Roman" w:cs="Times New Roman"/>
        </w:rPr>
        <w:t>Tiek palielināts pētījuma virzienu loks (piem., jaunu optisku materiālu izstrāde un izpēte ar inovatīvās mikroskopijas metodēm; no biomasas iegūtas enerģijas izpēte un pielietošanas iespējas), kas vienlaicīgi arī dod iespējas palielināt publikāciju klāstu.</w:t>
      </w:r>
    </w:p>
    <w:p w14:paraId="21C9AAA7" w14:textId="05FBC4C6" w:rsidR="0061596C" w:rsidRPr="00E417B9" w:rsidRDefault="003C461F" w:rsidP="00B12970">
      <w:pPr>
        <w:pStyle w:val="ListParagraph"/>
        <w:numPr>
          <w:ilvl w:val="0"/>
          <w:numId w:val="9"/>
        </w:numPr>
        <w:rPr>
          <w:rFonts w:ascii="Times New Roman" w:hAnsi="Times New Roman" w:cs="Times New Roman"/>
        </w:rPr>
      </w:pPr>
      <w:r w:rsidRPr="00E417B9">
        <w:rPr>
          <w:rFonts w:ascii="Times New Roman" w:hAnsi="Times New Roman" w:cs="Times New Roman"/>
        </w:rPr>
        <w:t>Jāveicina  projektu līdzekļu piesaiste reģionālu problēmu risināšanai.</w:t>
      </w:r>
    </w:p>
    <w:p w14:paraId="0F8EEA64" w14:textId="142CD73B" w:rsidR="003C461F" w:rsidRPr="00E417B9" w:rsidRDefault="003C461F" w:rsidP="003C461F">
      <w:pPr>
        <w:ind w:left="720" w:firstLine="0"/>
        <w:rPr>
          <w:rFonts w:ascii="Times New Roman" w:hAnsi="Times New Roman" w:cs="Times New Roman"/>
        </w:rPr>
      </w:pPr>
      <w:r w:rsidRPr="00E417B9">
        <w:rPr>
          <w:rFonts w:ascii="Times New Roman" w:hAnsi="Times New Roman" w:cs="Times New Roman"/>
        </w:rPr>
        <w:t>Katedras docētāji aktīvi iesaistās projektos, lietišķos pētījumos un līgumdarbos, tādā veidā piesaistot līdzekļus un iesaistoties aktuālu reģionālu problēmu risināšanā.</w:t>
      </w:r>
    </w:p>
    <w:p w14:paraId="7EF03301" w14:textId="475CD471" w:rsidR="003C461F" w:rsidRPr="00E417B9" w:rsidRDefault="003C461F" w:rsidP="00B12970">
      <w:pPr>
        <w:pStyle w:val="ListParagraph"/>
        <w:numPr>
          <w:ilvl w:val="0"/>
          <w:numId w:val="9"/>
        </w:numPr>
        <w:rPr>
          <w:rFonts w:ascii="Times New Roman" w:hAnsi="Times New Roman" w:cs="Times New Roman"/>
        </w:rPr>
      </w:pPr>
      <w:r w:rsidRPr="00E417B9">
        <w:rPr>
          <w:rFonts w:ascii="Times New Roman" w:hAnsi="Times New Roman" w:cs="Times New Roman"/>
        </w:rPr>
        <w:t>Jāizstrādā mācību moduļi, ko var piedāvāt apmaiņas studentiem. Jāizveido studējošo un docētāju apmaiņas programmu plāns, sadarbībai ar citām Latvijas un ārzemju augstskolām.</w:t>
      </w:r>
    </w:p>
    <w:p w14:paraId="1B8A6A59" w14:textId="47E7FA43" w:rsidR="003C461F" w:rsidRPr="00E417B9" w:rsidRDefault="003C461F" w:rsidP="003C461F">
      <w:pPr>
        <w:ind w:left="720" w:firstLine="0"/>
        <w:rPr>
          <w:rFonts w:ascii="Times New Roman" w:hAnsi="Times New Roman" w:cs="Times New Roman"/>
        </w:rPr>
      </w:pPr>
      <w:r w:rsidRPr="00E417B9">
        <w:rPr>
          <w:rFonts w:ascii="Times New Roman" w:hAnsi="Times New Roman" w:cs="Times New Roman"/>
        </w:rPr>
        <w:t>Izstrādāts mācību modulis “Atjaunojamo resursu ķīmija” (</w:t>
      </w:r>
      <w:r w:rsidRPr="00B03362">
        <w:rPr>
          <w:rFonts w:ascii="Times New Roman" w:hAnsi="Times New Roman" w:cs="Times New Roman"/>
          <w:highlight w:val="cyan"/>
        </w:rPr>
        <w:t>30 ECTS</w:t>
      </w:r>
      <w:r w:rsidRPr="00E417B9">
        <w:rPr>
          <w:rFonts w:ascii="Times New Roman" w:hAnsi="Times New Roman" w:cs="Times New Roman"/>
        </w:rPr>
        <w:t>). Modulis paredzēts gan apmaiņas studentiem, gan interesentiem un speciālistiem, kuri vēlas padziļināti apgūt zināšanas un kompetences konkrētajās jomās.</w:t>
      </w:r>
    </w:p>
    <w:p w14:paraId="0ABA77B0" w14:textId="33E4D120" w:rsidR="003C461F" w:rsidRPr="00E417B9" w:rsidRDefault="003C461F" w:rsidP="00B12970">
      <w:pPr>
        <w:pStyle w:val="ListParagraph"/>
        <w:numPr>
          <w:ilvl w:val="0"/>
          <w:numId w:val="9"/>
        </w:numPr>
        <w:rPr>
          <w:rFonts w:ascii="Times New Roman" w:hAnsi="Times New Roman" w:cs="Times New Roman"/>
        </w:rPr>
      </w:pPr>
      <w:r w:rsidRPr="00E417B9">
        <w:rPr>
          <w:rFonts w:ascii="Times New Roman" w:hAnsi="Times New Roman" w:cs="Times New Roman"/>
        </w:rPr>
        <w:t>Jāizstrādā kadru piesaistīšanas un attīstības stratēģija.</w:t>
      </w:r>
    </w:p>
    <w:p w14:paraId="29CCDE7C" w14:textId="30BD837A" w:rsidR="003C461F" w:rsidRPr="00E417B9" w:rsidRDefault="003C461F" w:rsidP="003C461F">
      <w:pPr>
        <w:ind w:left="720" w:firstLine="0"/>
        <w:rPr>
          <w:rFonts w:ascii="Times New Roman" w:hAnsi="Times New Roman" w:cs="Times New Roman"/>
        </w:rPr>
      </w:pPr>
      <w:r w:rsidRPr="00E417B9">
        <w:rPr>
          <w:rFonts w:ascii="Times New Roman" w:hAnsi="Times New Roman" w:cs="Times New Roman"/>
        </w:rPr>
        <w:t>Izstrādāta personāla piesaistīšanas un attīstības stratēģija, kas sasaistīta ar DU realizēto personāla piesaistīšanas un attīstības stratēģiju.</w:t>
      </w:r>
    </w:p>
    <w:p w14:paraId="7D02ED51" w14:textId="181CB588" w:rsidR="003C461F" w:rsidRPr="00E417B9" w:rsidRDefault="00CA2DAF" w:rsidP="00B12970">
      <w:pPr>
        <w:pStyle w:val="ListParagraph"/>
        <w:numPr>
          <w:ilvl w:val="0"/>
          <w:numId w:val="9"/>
        </w:numPr>
        <w:rPr>
          <w:rFonts w:ascii="Times New Roman" w:hAnsi="Times New Roman" w:cs="Times New Roman"/>
        </w:rPr>
      </w:pPr>
      <w:r w:rsidRPr="00E417B9">
        <w:rPr>
          <w:rFonts w:ascii="Times New Roman" w:hAnsi="Times New Roman" w:cs="Times New Roman"/>
        </w:rPr>
        <w:t>Jāpilnveido tehniskais nodrošinājums un laboratorijas telpas  ķīmijas programmas pamatkursu nodrošināšanai.</w:t>
      </w:r>
    </w:p>
    <w:p w14:paraId="1B9C9E3B" w14:textId="3B2FA82E" w:rsidR="00CA2DAF" w:rsidRPr="00E417B9" w:rsidRDefault="00CA2DAF" w:rsidP="00CA2DAF">
      <w:pPr>
        <w:ind w:left="720" w:firstLine="0"/>
        <w:rPr>
          <w:rFonts w:ascii="Times New Roman" w:hAnsi="Times New Roman" w:cs="Times New Roman"/>
        </w:rPr>
      </w:pPr>
      <w:r w:rsidRPr="00E417B9">
        <w:rPr>
          <w:rFonts w:ascii="Times New Roman" w:hAnsi="Times New Roman" w:cs="Times New Roman"/>
        </w:rPr>
        <w:t xml:space="preserve">Universitātes un tajā skaitā arī fakultāšu infrastruktūra ir atjaunota. Veikta jauna laboratorijas </w:t>
      </w:r>
      <w:r w:rsidR="00FB1F4A" w:rsidRPr="00E417B9">
        <w:rPr>
          <w:rFonts w:ascii="Times New Roman" w:hAnsi="Times New Roman" w:cs="Times New Roman"/>
        </w:rPr>
        <w:t>korpusa būvniecība</w:t>
      </w:r>
      <w:r w:rsidRPr="00E417B9">
        <w:rPr>
          <w:rFonts w:ascii="Times New Roman" w:hAnsi="Times New Roman" w:cs="Times New Roman"/>
        </w:rPr>
        <w:t>, atjaunots mācību un zinātnisko laboratoriju aprīkojums, ieguldīti nozīmīgi līdzekļi zinātnisko iekārtu iegādē. Šobrīd infrastruktūra pilnībā atbilst vajadzību līmenim un tiek plānoti arī turpmāki ieguldījumi.</w:t>
      </w:r>
    </w:p>
    <w:p w14:paraId="102C853F" w14:textId="1B9B2D31" w:rsidR="00AA6758" w:rsidRPr="00E417B9" w:rsidRDefault="00AA6758" w:rsidP="00AA6758">
      <w:pPr>
        <w:ind w:firstLine="709"/>
        <w:rPr>
          <w:rFonts w:ascii="Times New Roman" w:hAnsi="Times New Roman" w:cs="Times New Roman"/>
        </w:rPr>
      </w:pPr>
      <w:r w:rsidRPr="00E417B9">
        <w:rPr>
          <w:rFonts w:ascii="Times New Roman" w:hAnsi="Times New Roman" w:cs="Times New Roman"/>
        </w:rPr>
        <w:t>Ekspertu ziņojumā par akadēmiskās bakalaura studiju programmas „Ķīmija” vērtējumu arī bija izteiktas vairākas rekomendācijas, kas tika ņemtas vērā un pildītas studiju programmas attīstībai:</w:t>
      </w:r>
    </w:p>
    <w:p w14:paraId="0DA32AC1" w14:textId="28F1C841" w:rsidR="00AA6758" w:rsidRPr="00E417B9" w:rsidRDefault="00AA6758" w:rsidP="00B12970">
      <w:pPr>
        <w:pStyle w:val="ListParagraph"/>
        <w:numPr>
          <w:ilvl w:val="0"/>
          <w:numId w:val="12"/>
        </w:numPr>
        <w:rPr>
          <w:rFonts w:ascii="Times New Roman" w:hAnsi="Times New Roman" w:cs="Times New Roman"/>
        </w:rPr>
      </w:pPr>
      <w:r w:rsidRPr="00E417B9">
        <w:rPr>
          <w:rFonts w:ascii="Times New Roman" w:hAnsi="Times New Roman" w:cs="Times New Roman"/>
        </w:rPr>
        <w:t>Jāveicina akadēmiskā personāla zinātnisko  pētījumu attīstība un publicitāte  starptautiski citētos žurnālos ķīmijas nozarē.</w:t>
      </w:r>
    </w:p>
    <w:p w14:paraId="0160AF21" w14:textId="59897D51" w:rsidR="00A95615" w:rsidRPr="00E417B9" w:rsidRDefault="00A95615" w:rsidP="00A95615">
      <w:pPr>
        <w:pStyle w:val="ListParagraph"/>
        <w:ind w:left="851" w:firstLine="0"/>
        <w:rPr>
          <w:rFonts w:ascii="Times New Roman" w:hAnsi="Times New Roman" w:cs="Times New Roman"/>
        </w:rPr>
      </w:pPr>
      <w:r w:rsidRPr="00E417B9">
        <w:rPr>
          <w:rFonts w:ascii="Times New Roman" w:hAnsi="Times New Roman" w:cs="Times New Roman"/>
        </w:rPr>
        <w:t>SCOPUS indeksēto publikāciju pieaugums periodā no 2016. līdz 2022. gadam. Kopējais studiju virziena “Ķīmija, ķīmijas tehnoloģijas un biotehnoloģija” docētāju publikāciju skaits palielinājās no 17 publikācijām 2016. gadā līdz 46 publikācijām 2022. gadā.</w:t>
      </w:r>
    </w:p>
    <w:p w14:paraId="25FF9315" w14:textId="6761DC63" w:rsidR="00AA6758" w:rsidRPr="00E417B9" w:rsidRDefault="00AA6758" w:rsidP="00B12970">
      <w:pPr>
        <w:pStyle w:val="ListParagraph"/>
        <w:numPr>
          <w:ilvl w:val="0"/>
          <w:numId w:val="12"/>
        </w:numPr>
        <w:rPr>
          <w:rFonts w:ascii="Times New Roman" w:hAnsi="Times New Roman" w:cs="Times New Roman"/>
        </w:rPr>
      </w:pPr>
      <w:r w:rsidRPr="00E417B9">
        <w:rPr>
          <w:rFonts w:ascii="Times New Roman" w:hAnsi="Times New Roman" w:cs="Times New Roman"/>
        </w:rPr>
        <w:t>Jāuzlabo pamatkursu laboratoriju infrastruktūra.</w:t>
      </w:r>
    </w:p>
    <w:p w14:paraId="21463AA9" w14:textId="67D6FEE9" w:rsidR="00AA6758" w:rsidRPr="00E417B9" w:rsidRDefault="00A95615" w:rsidP="00AA6758">
      <w:pPr>
        <w:pStyle w:val="ListParagraph"/>
        <w:ind w:left="851" w:firstLine="0"/>
        <w:rPr>
          <w:rFonts w:ascii="Times New Roman" w:hAnsi="Times New Roman" w:cs="Times New Roman"/>
        </w:rPr>
      </w:pPr>
      <w:r w:rsidRPr="00E417B9">
        <w:rPr>
          <w:rFonts w:ascii="Times New Roman" w:hAnsi="Times New Roman" w:cs="Times New Roman"/>
        </w:rPr>
        <w:t>Veikta jauna laboratorijas korpusa būvniecība, atjaunots mācību un zinātnisko laboratoriju aprīkojums, ieguldīti nozīmīgi līdzekļi zinātnisko iekārtu iegādē.</w:t>
      </w:r>
    </w:p>
    <w:p w14:paraId="5CB03B04" w14:textId="206CEBEA" w:rsidR="00FB1F4A" w:rsidRPr="00E417B9" w:rsidRDefault="00FB1F4A" w:rsidP="00B12970">
      <w:pPr>
        <w:pStyle w:val="ListParagraph"/>
        <w:numPr>
          <w:ilvl w:val="0"/>
          <w:numId w:val="12"/>
        </w:numPr>
        <w:rPr>
          <w:rFonts w:ascii="Times New Roman" w:hAnsi="Times New Roman" w:cs="Times New Roman"/>
        </w:rPr>
      </w:pPr>
      <w:r w:rsidRPr="00E417B9">
        <w:rPr>
          <w:rFonts w:ascii="Times New Roman" w:hAnsi="Times New Roman" w:cs="Times New Roman"/>
        </w:rPr>
        <w:t>Jānodrošina  studentu un docētāju dalības iespējas starptautiskās apmaiņas programmās.</w:t>
      </w:r>
    </w:p>
    <w:p w14:paraId="4E28A9DD" w14:textId="46F88E2F" w:rsidR="00FB1F4A" w:rsidRPr="00E417B9" w:rsidRDefault="00FB1F4A" w:rsidP="00FB1F4A">
      <w:pPr>
        <w:ind w:left="720" w:firstLine="0"/>
        <w:rPr>
          <w:rFonts w:ascii="Times New Roman" w:hAnsi="Times New Roman" w:cs="Times New Roman"/>
        </w:rPr>
      </w:pPr>
      <w:r w:rsidRPr="00E417B9">
        <w:rPr>
          <w:rFonts w:ascii="Times New Roman" w:hAnsi="Times New Roman" w:cs="Times New Roman"/>
        </w:rPr>
        <w:t>DU akadēmiskā personāla un studentu mobilitāte tiek pilnveidota, iesaistoties mobilitātēs Eiropas Savienības atbalsta programmas izglītības, apmācības, jaunatnes un sporta jomā “Erasmus+” ietvaros. Ir noslēgti sadarbības līgumi ar vairāk nekā 90 augstākās izglītības iestādēm 22 valstīs.</w:t>
      </w:r>
    </w:p>
    <w:p w14:paraId="141953D5" w14:textId="35B77E06" w:rsidR="00FB1F4A" w:rsidRPr="00E417B9" w:rsidRDefault="00FB1F4A" w:rsidP="00B12970">
      <w:pPr>
        <w:pStyle w:val="ListParagraph"/>
        <w:numPr>
          <w:ilvl w:val="0"/>
          <w:numId w:val="12"/>
        </w:numPr>
        <w:rPr>
          <w:rFonts w:ascii="Times New Roman" w:hAnsi="Times New Roman" w:cs="Times New Roman"/>
        </w:rPr>
      </w:pPr>
      <w:r w:rsidRPr="00E417B9">
        <w:rPr>
          <w:rFonts w:ascii="Times New Roman" w:hAnsi="Times New Roman" w:cs="Times New Roman"/>
        </w:rPr>
        <w:t>Jāizanalizē kursu „Matemātika dabaszinātniekiem” (</w:t>
      </w:r>
      <w:r w:rsidR="00B03362" w:rsidRPr="00B03362">
        <w:rPr>
          <w:rFonts w:ascii="Times New Roman" w:hAnsi="Times New Roman" w:cs="Times New Roman"/>
          <w:highlight w:val="cyan"/>
        </w:rPr>
        <w:t>3 ECTS</w:t>
      </w:r>
      <w:r w:rsidRPr="00E417B9">
        <w:rPr>
          <w:rFonts w:ascii="Times New Roman" w:hAnsi="Times New Roman" w:cs="Times New Roman"/>
        </w:rPr>
        <w:t>) ir arī kursa „Fizika”(</w:t>
      </w:r>
      <w:r w:rsidR="00B03362" w:rsidRPr="00B03362">
        <w:rPr>
          <w:rFonts w:ascii="Times New Roman" w:hAnsi="Times New Roman" w:cs="Times New Roman"/>
          <w:highlight w:val="cyan"/>
        </w:rPr>
        <w:t>3 ECTS</w:t>
      </w:r>
      <w:r w:rsidRPr="00E417B9">
        <w:rPr>
          <w:rFonts w:ascii="Times New Roman" w:hAnsi="Times New Roman" w:cs="Times New Roman"/>
        </w:rPr>
        <w:t>) apjoms un jāmeklē iespējas kursu paplašināšanai.</w:t>
      </w:r>
    </w:p>
    <w:p w14:paraId="5DE77958" w14:textId="77777777" w:rsidR="00FB1F4A" w:rsidRPr="00E417B9" w:rsidRDefault="00FB1F4A" w:rsidP="00FB1F4A">
      <w:pPr>
        <w:ind w:left="720" w:firstLine="0"/>
        <w:rPr>
          <w:rFonts w:ascii="Times New Roman" w:hAnsi="Times New Roman" w:cs="Times New Roman"/>
        </w:rPr>
      </w:pPr>
      <w:r w:rsidRPr="00E417B9">
        <w:rPr>
          <w:rFonts w:ascii="Times New Roman" w:hAnsi="Times New Roman" w:cs="Times New Roman"/>
        </w:rPr>
        <w:t>Studiju plāniem tiks pievienoti divi studiju kursi:</w:t>
      </w:r>
    </w:p>
    <w:p w14:paraId="1426FDE9" w14:textId="15036AA1" w:rsidR="00FB1F4A" w:rsidRPr="00E417B9" w:rsidRDefault="00FB1F4A" w:rsidP="00FB1F4A">
      <w:pPr>
        <w:ind w:left="720" w:firstLine="0"/>
        <w:rPr>
          <w:rFonts w:ascii="Times New Roman" w:hAnsi="Times New Roman" w:cs="Times New Roman"/>
        </w:rPr>
      </w:pPr>
      <w:r w:rsidRPr="00E417B9">
        <w:rPr>
          <w:rFonts w:ascii="Times New Roman" w:hAnsi="Times New Roman" w:cs="Times New Roman"/>
        </w:rPr>
        <w:t>1) Ķīmi1020 Matemātiskā datu apstrāde un statistika ķīmijā (</w:t>
      </w:r>
      <w:r w:rsidRPr="00B03362">
        <w:rPr>
          <w:rFonts w:ascii="Times New Roman" w:hAnsi="Times New Roman" w:cs="Times New Roman"/>
          <w:highlight w:val="cyan"/>
        </w:rPr>
        <w:t>3 ECTS</w:t>
      </w:r>
      <w:r w:rsidRPr="00E417B9">
        <w:rPr>
          <w:rFonts w:ascii="Times New Roman" w:hAnsi="Times New Roman" w:cs="Times New Roman"/>
        </w:rPr>
        <w:t>).</w:t>
      </w:r>
    </w:p>
    <w:p w14:paraId="745BC4BF" w14:textId="2978A94B" w:rsidR="00FB1F4A" w:rsidRPr="00E417B9" w:rsidRDefault="00FB1F4A" w:rsidP="00FB1F4A">
      <w:pPr>
        <w:ind w:left="720" w:firstLine="0"/>
        <w:rPr>
          <w:rFonts w:ascii="Times New Roman" w:hAnsi="Times New Roman" w:cs="Times New Roman"/>
        </w:rPr>
      </w:pPr>
      <w:r w:rsidRPr="00E417B9">
        <w:rPr>
          <w:rFonts w:ascii="Times New Roman" w:hAnsi="Times New Roman" w:cs="Times New Roman"/>
        </w:rPr>
        <w:t>2) Ķīmi1022 Ķīmiskā fizika (</w:t>
      </w:r>
      <w:r w:rsidRPr="00B03362">
        <w:rPr>
          <w:rFonts w:ascii="Times New Roman" w:hAnsi="Times New Roman" w:cs="Times New Roman"/>
          <w:highlight w:val="cyan"/>
        </w:rPr>
        <w:t>3 ECTS</w:t>
      </w:r>
      <w:r w:rsidRPr="00E417B9">
        <w:rPr>
          <w:rFonts w:ascii="Times New Roman" w:hAnsi="Times New Roman" w:cs="Times New Roman"/>
        </w:rPr>
        <w:t>).</w:t>
      </w:r>
    </w:p>
    <w:p w14:paraId="430B2B36" w14:textId="2107C726" w:rsidR="00FB1F4A" w:rsidRPr="00E417B9" w:rsidRDefault="00FB1F4A" w:rsidP="00B12970">
      <w:pPr>
        <w:pStyle w:val="ListParagraph"/>
        <w:numPr>
          <w:ilvl w:val="0"/>
          <w:numId w:val="12"/>
        </w:numPr>
        <w:rPr>
          <w:rFonts w:ascii="Times New Roman" w:hAnsi="Times New Roman" w:cs="Times New Roman"/>
        </w:rPr>
      </w:pPr>
      <w:r w:rsidRPr="00E417B9">
        <w:rPr>
          <w:rFonts w:ascii="Times New Roman" w:hAnsi="Times New Roman" w:cs="Times New Roman"/>
        </w:rPr>
        <w:t>Jāpilnveido mācību metodes ķīmijas kursos.</w:t>
      </w:r>
    </w:p>
    <w:p w14:paraId="53FDF27B" w14:textId="10ECC41F" w:rsidR="00FB1F4A" w:rsidRPr="00E417B9" w:rsidRDefault="00FB1F4A" w:rsidP="00FB1F4A">
      <w:pPr>
        <w:ind w:left="720" w:firstLine="0"/>
        <w:rPr>
          <w:rFonts w:ascii="Times New Roman" w:hAnsi="Times New Roman" w:cs="Times New Roman"/>
        </w:rPr>
      </w:pPr>
      <w:r w:rsidRPr="00E417B9">
        <w:rPr>
          <w:rFonts w:ascii="Times New Roman" w:hAnsi="Times New Roman" w:cs="Times New Roman"/>
        </w:rPr>
        <w:t xml:space="preserve">Rekomendācija ņemta vērā un studiju programmu obligātās daļas kursa apguve pamatā balstīta uz </w:t>
      </w:r>
      <w:r w:rsidRPr="00E417B9">
        <w:rPr>
          <w:rFonts w:ascii="Times New Roman" w:hAnsi="Times New Roman" w:cs="Times New Roman"/>
        </w:rPr>
        <w:lastRenderedPageBreak/>
        <w:t>gadījumu analīzi. Problēmu risināšanas prasmes tāpat tiek apgūtas studiju kursu laikā (“Praktikums nozares laboratorijā I” un “Praktikums nozares laboratorijā II”), kad studējošā uzdevums ir iepazīties ar praktikuma vietas specifiku un piedāvāt procesu norises uzlabojumus. Tāpat virkne studiju kursu izmanto mācību darbā problēmu risināšanas metodes. Šie pamatā ir kursi, kas ir saistīti ar pētniecisko projektu izstrādi.</w:t>
      </w:r>
    </w:p>
    <w:p w14:paraId="5AE70F0A" w14:textId="1618EC24" w:rsidR="00A95615" w:rsidRPr="00E417B9" w:rsidRDefault="00A95615" w:rsidP="00A95615">
      <w:pPr>
        <w:ind w:firstLine="709"/>
        <w:rPr>
          <w:rFonts w:ascii="Times New Roman" w:hAnsi="Times New Roman" w:cs="Times New Roman"/>
        </w:rPr>
      </w:pPr>
      <w:r w:rsidRPr="00E417B9">
        <w:rPr>
          <w:rFonts w:ascii="Times New Roman" w:hAnsi="Times New Roman" w:cs="Times New Roman"/>
        </w:rPr>
        <w:t>Studiju virzien</w:t>
      </w:r>
      <w:r w:rsidR="009F2C53" w:rsidRPr="00E417B9">
        <w:rPr>
          <w:rFonts w:ascii="Times New Roman" w:hAnsi="Times New Roman" w:cs="Times New Roman"/>
        </w:rPr>
        <w:t>a</w:t>
      </w:r>
      <w:r w:rsidRPr="00E417B9">
        <w:rPr>
          <w:rFonts w:ascii="Times New Roman" w:hAnsi="Times New Roman" w:cs="Times New Roman"/>
        </w:rPr>
        <w:t xml:space="preserve"> “Ķīmija, ķīmijas tehnoloģijas un biotehnoloģija” novērtēšanas laikā</w:t>
      </w:r>
      <w:r w:rsidR="009F2C53" w:rsidRPr="00E417B9">
        <w:rPr>
          <w:rFonts w:ascii="Times New Roman" w:hAnsi="Times New Roman" w:cs="Times New Roman"/>
        </w:rPr>
        <w:t xml:space="preserve"> tajā</w:t>
      </w:r>
      <w:r w:rsidRPr="00E417B9">
        <w:rPr>
          <w:rFonts w:ascii="Times New Roman" w:hAnsi="Times New Roman" w:cs="Times New Roman"/>
        </w:rPr>
        <w:t xml:space="preserve"> tika iekļauta akadēmiskā maģistra studiju programma „Ķīmija”, par kuru tika sniegtas rekomendācijas:</w:t>
      </w:r>
    </w:p>
    <w:p w14:paraId="55A745C3" w14:textId="44D23335" w:rsidR="00FB1F4A" w:rsidRPr="00E417B9" w:rsidRDefault="00104F11" w:rsidP="00B12970">
      <w:pPr>
        <w:pStyle w:val="ListParagraph"/>
        <w:numPr>
          <w:ilvl w:val="0"/>
          <w:numId w:val="13"/>
        </w:numPr>
        <w:rPr>
          <w:rFonts w:ascii="Times New Roman" w:hAnsi="Times New Roman" w:cs="Times New Roman"/>
        </w:rPr>
      </w:pPr>
      <w:r w:rsidRPr="00E417B9">
        <w:rPr>
          <w:rFonts w:ascii="Times New Roman" w:hAnsi="Times New Roman" w:cs="Times New Roman"/>
        </w:rPr>
        <w:t>Nākotnē piesaistīt vairāk docētājus ar Dr.</w:t>
      </w:r>
      <w:r w:rsidR="00A95615" w:rsidRPr="00E417B9">
        <w:rPr>
          <w:rFonts w:ascii="Times New Roman" w:hAnsi="Times New Roman" w:cs="Times New Roman"/>
        </w:rPr>
        <w:t xml:space="preserve"> </w:t>
      </w:r>
      <w:r w:rsidRPr="00E417B9">
        <w:rPr>
          <w:rFonts w:ascii="Times New Roman" w:hAnsi="Times New Roman" w:cs="Times New Roman"/>
        </w:rPr>
        <w:t>chem. kvalifikāciju (2018. g.: 5 docētāji ar Dr. chem. grādu, kas akadēmiskā amatā ievēlēti DU), lai nodrošinātu ilglaicīgu un kvalitatīvu programmas attīstību.</w:t>
      </w:r>
    </w:p>
    <w:p w14:paraId="42524692" w14:textId="62B545CB" w:rsidR="00104F11" w:rsidRPr="00E417B9" w:rsidRDefault="00104F11" w:rsidP="00104F11">
      <w:pPr>
        <w:ind w:left="720" w:firstLine="0"/>
        <w:rPr>
          <w:rFonts w:ascii="Times New Roman" w:hAnsi="Times New Roman" w:cs="Times New Roman"/>
        </w:rPr>
      </w:pPr>
      <w:r w:rsidRPr="00E417B9">
        <w:rPr>
          <w:rFonts w:ascii="Times New Roman" w:hAnsi="Times New Roman" w:cs="Times New Roman"/>
        </w:rPr>
        <w:t xml:space="preserve">Augstskola motivē mācībspēku ar maģistra grādiem iegūt doktora grādu, piedāvājot finansiālo atbalstu (dažādu projektu, </w:t>
      </w:r>
      <w:proofErr w:type="spellStart"/>
      <w:r w:rsidRPr="00E417B9">
        <w:rPr>
          <w:rFonts w:ascii="Times New Roman" w:hAnsi="Times New Roman" w:cs="Times New Roman"/>
        </w:rPr>
        <w:t>grantu</w:t>
      </w:r>
      <w:proofErr w:type="spellEnd"/>
      <w:r w:rsidRPr="00E417B9">
        <w:rPr>
          <w:rFonts w:ascii="Times New Roman" w:hAnsi="Times New Roman" w:cs="Times New Roman"/>
        </w:rPr>
        <w:t xml:space="preserve"> ietvaros). Rekomendācija daļēji izpildīta – šobrīd trīs docētāji ar Dr. chem. grādu, kas akadēmiskā amatā ievēlēti DU.</w:t>
      </w:r>
    </w:p>
    <w:p w14:paraId="4135B85C" w14:textId="68708A6F" w:rsidR="00104F11" w:rsidRPr="00E417B9" w:rsidRDefault="00104F11" w:rsidP="00B12970">
      <w:pPr>
        <w:pStyle w:val="ListParagraph"/>
        <w:numPr>
          <w:ilvl w:val="0"/>
          <w:numId w:val="13"/>
        </w:numPr>
        <w:rPr>
          <w:rFonts w:ascii="Times New Roman" w:hAnsi="Times New Roman" w:cs="Times New Roman"/>
        </w:rPr>
      </w:pPr>
      <w:r w:rsidRPr="00E417B9">
        <w:rPr>
          <w:rFonts w:ascii="Times New Roman" w:hAnsi="Times New Roman" w:cs="Times New Roman"/>
        </w:rPr>
        <w:t xml:space="preserve">Var rekomendēt nākotnē iesaistīties konsorcijā ar LU, RTU, RSU, LOSI un citām ar ķīmiju saistītām institūcijām, lai abonētu Chemical </w:t>
      </w:r>
      <w:proofErr w:type="spellStart"/>
      <w:r w:rsidRPr="00E417B9">
        <w:rPr>
          <w:rFonts w:ascii="Times New Roman" w:hAnsi="Times New Roman" w:cs="Times New Roman"/>
        </w:rPr>
        <w:t>Abstracts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Service</w:t>
      </w:r>
      <w:proofErr w:type="spellEnd"/>
      <w:r w:rsidRPr="00E417B9">
        <w:rPr>
          <w:rFonts w:ascii="Times New Roman" w:hAnsi="Times New Roman" w:cs="Times New Roman"/>
        </w:rPr>
        <w:t xml:space="preserve"> datu bāzi </w:t>
      </w:r>
      <w:proofErr w:type="spellStart"/>
      <w:r w:rsidRPr="00E417B9">
        <w:rPr>
          <w:rFonts w:ascii="Times New Roman" w:hAnsi="Times New Roman" w:cs="Times New Roman"/>
        </w:rPr>
        <w:t>SciFinder</w:t>
      </w:r>
      <w:proofErr w:type="spellEnd"/>
      <w:r w:rsidRPr="00E417B9">
        <w:rPr>
          <w:rFonts w:ascii="Times New Roman" w:hAnsi="Times New Roman" w:cs="Times New Roman"/>
        </w:rPr>
        <w:t>.</w:t>
      </w:r>
    </w:p>
    <w:p w14:paraId="64A894D0" w14:textId="5B97E774" w:rsidR="00104F11" w:rsidRPr="00E417B9" w:rsidRDefault="00104F11" w:rsidP="00104F11">
      <w:pPr>
        <w:ind w:left="720" w:firstLine="0"/>
        <w:rPr>
          <w:rFonts w:ascii="Times New Roman" w:hAnsi="Times New Roman" w:cs="Times New Roman"/>
        </w:rPr>
      </w:pPr>
      <w:r w:rsidRPr="00E417B9">
        <w:rPr>
          <w:rFonts w:ascii="Times New Roman" w:hAnsi="Times New Roman" w:cs="Times New Roman"/>
        </w:rPr>
        <w:t xml:space="preserve">Nodrošināta mācībspēkiem un studējošajiem pieeja SCOPUS, </w:t>
      </w:r>
      <w:proofErr w:type="spellStart"/>
      <w:r w:rsidRPr="00E417B9">
        <w:rPr>
          <w:rFonts w:ascii="Times New Roman" w:hAnsi="Times New Roman" w:cs="Times New Roman"/>
        </w:rPr>
        <w:t>ScienceDirect</w:t>
      </w:r>
      <w:proofErr w:type="spellEnd"/>
      <w:r w:rsidRPr="00E417B9">
        <w:rPr>
          <w:rFonts w:ascii="Times New Roman" w:hAnsi="Times New Roman" w:cs="Times New Roman"/>
        </w:rPr>
        <w:t xml:space="preserve"> un </w:t>
      </w:r>
      <w:proofErr w:type="spellStart"/>
      <w:r w:rsidRPr="00E417B9">
        <w:rPr>
          <w:rFonts w:ascii="Times New Roman" w:hAnsi="Times New Roman" w:cs="Times New Roman"/>
        </w:rPr>
        <w:t>Web</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of</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Science</w:t>
      </w:r>
      <w:proofErr w:type="spellEnd"/>
      <w:r w:rsidRPr="00E417B9">
        <w:rPr>
          <w:rFonts w:ascii="Times New Roman" w:hAnsi="Times New Roman" w:cs="Times New Roman"/>
        </w:rPr>
        <w:t xml:space="preserve"> datubāzēm.</w:t>
      </w:r>
    </w:p>
    <w:p w14:paraId="067CE091" w14:textId="77777777" w:rsidR="00104F11" w:rsidRPr="00E417B9" w:rsidRDefault="00104F11" w:rsidP="00B12970">
      <w:pPr>
        <w:pStyle w:val="ListParagraph"/>
        <w:numPr>
          <w:ilvl w:val="0"/>
          <w:numId w:val="13"/>
        </w:numPr>
        <w:rPr>
          <w:rFonts w:ascii="Times New Roman" w:hAnsi="Times New Roman" w:cs="Times New Roman"/>
        </w:rPr>
      </w:pPr>
      <w:r w:rsidRPr="00E417B9">
        <w:rPr>
          <w:rFonts w:ascii="Times New Roman" w:hAnsi="Times New Roman" w:cs="Times New Roman"/>
        </w:rPr>
        <w:t>Iesaku papildināt bibliotēku ar:</w:t>
      </w:r>
    </w:p>
    <w:p w14:paraId="7FBFCC5A" w14:textId="77777777" w:rsidR="00104F11" w:rsidRPr="00E417B9" w:rsidRDefault="00104F11" w:rsidP="00104F11">
      <w:pPr>
        <w:ind w:left="1440" w:firstLine="0"/>
        <w:rPr>
          <w:rFonts w:ascii="Times New Roman" w:hAnsi="Times New Roman" w:cs="Times New Roman"/>
        </w:rPr>
      </w:pPr>
      <w:r w:rsidRPr="00E417B9">
        <w:rPr>
          <w:rFonts w:ascii="Times New Roman" w:hAnsi="Times New Roman" w:cs="Times New Roman"/>
        </w:rPr>
        <w:t xml:space="preserve">1) </w:t>
      </w:r>
      <w:proofErr w:type="spellStart"/>
      <w:r w:rsidRPr="00E417B9">
        <w:rPr>
          <w:rFonts w:ascii="Times New Roman" w:hAnsi="Times New Roman" w:cs="Times New Roman"/>
        </w:rPr>
        <w:t>Carey</w:t>
      </w:r>
      <w:proofErr w:type="spellEnd"/>
      <w:r w:rsidRPr="00E417B9">
        <w:rPr>
          <w:rFonts w:ascii="Times New Roman" w:hAnsi="Times New Roman" w:cs="Times New Roman"/>
        </w:rPr>
        <w:t xml:space="preserve"> F.A., </w:t>
      </w:r>
      <w:proofErr w:type="spellStart"/>
      <w:r w:rsidRPr="00E417B9">
        <w:rPr>
          <w:rFonts w:ascii="Times New Roman" w:hAnsi="Times New Roman" w:cs="Times New Roman"/>
        </w:rPr>
        <w:t>Sundberg</w:t>
      </w:r>
      <w:proofErr w:type="spellEnd"/>
      <w:r w:rsidRPr="00E417B9">
        <w:rPr>
          <w:rFonts w:ascii="Times New Roman" w:hAnsi="Times New Roman" w:cs="Times New Roman"/>
        </w:rPr>
        <w:t xml:space="preserve"> R.J. </w:t>
      </w:r>
      <w:proofErr w:type="spellStart"/>
      <w:r w:rsidRPr="00E417B9">
        <w:rPr>
          <w:rFonts w:ascii="Times New Roman" w:hAnsi="Times New Roman" w:cs="Times New Roman"/>
        </w:rPr>
        <w:t>Advanced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Organic</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Chemistry</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Part</w:t>
      </w:r>
      <w:proofErr w:type="spellEnd"/>
      <w:r w:rsidRPr="00E417B9">
        <w:rPr>
          <w:rFonts w:ascii="Times New Roman" w:hAnsi="Times New Roman" w:cs="Times New Roman"/>
        </w:rPr>
        <w:t xml:space="preserve"> B: </w:t>
      </w:r>
      <w:proofErr w:type="spellStart"/>
      <w:r w:rsidRPr="00E417B9">
        <w:rPr>
          <w:rFonts w:ascii="Times New Roman" w:hAnsi="Times New Roman" w:cs="Times New Roman"/>
        </w:rPr>
        <w:t>Reaction</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and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Synthesis</w:t>
      </w:r>
      <w:proofErr w:type="spellEnd"/>
      <w:r w:rsidRPr="00E417B9">
        <w:rPr>
          <w:rFonts w:ascii="Times New Roman" w:hAnsi="Times New Roman" w:cs="Times New Roman"/>
        </w:rPr>
        <w:t xml:space="preserve">, 5th </w:t>
      </w:r>
      <w:proofErr w:type="spellStart"/>
      <w:r w:rsidRPr="00E417B9">
        <w:rPr>
          <w:rFonts w:ascii="Times New Roman" w:hAnsi="Times New Roman" w:cs="Times New Roman"/>
        </w:rPr>
        <w:t>Edition</w:t>
      </w:r>
      <w:proofErr w:type="spellEnd"/>
      <w:r w:rsidRPr="00E417B9">
        <w:rPr>
          <w:rFonts w:ascii="Times New Roman" w:hAnsi="Times New Roman" w:cs="Times New Roman"/>
        </w:rPr>
        <w:t>, 2010.</w:t>
      </w:r>
    </w:p>
    <w:p w14:paraId="7C0F82F1" w14:textId="77777777" w:rsidR="00104F11" w:rsidRPr="00E417B9" w:rsidRDefault="00104F11" w:rsidP="00104F11">
      <w:pPr>
        <w:ind w:left="1440" w:firstLine="0"/>
        <w:rPr>
          <w:rFonts w:ascii="Times New Roman" w:hAnsi="Times New Roman" w:cs="Times New Roman"/>
        </w:rPr>
      </w:pPr>
      <w:r w:rsidRPr="00E417B9">
        <w:rPr>
          <w:rFonts w:ascii="Times New Roman" w:hAnsi="Times New Roman" w:cs="Times New Roman"/>
        </w:rPr>
        <w:t xml:space="preserve">2) </w:t>
      </w:r>
      <w:proofErr w:type="spellStart"/>
      <w:r w:rsidRPr="00E417B9">
        <w:rPr>
          <w:rFonts w:ascii="Times New Roman" w:hAnsi="Times New Roman" w:cs="Times New Roman"/>
        </w:rPr>
        <w:t>Carey</w:t>
      </w:r>
      <w:proofErr w:type="spellEnd"/>
      <w:r w:rsidRPr="00E417B9">
        <w:rPr>
          <w:rFonts w:ascii="Times New Roman" w:hAnsi="Times New Roman" w:cs="Times New Roman"/>
        </w:rPr>
        <w:t xml:space="preserve"> F.A., </w:t>
      </w:r>
      <w:proofErr w:type="spellStart"/>
      <w:r w:rsidRPr="00E417B9">
        <w:rPr>
          <w:rFonts w:ascii="Times New Roman" w:hAnsi="Times New Roman" w:cs="Times New Roman"/>
        </w:rPr>
        <w:t>Sundberg</w:t>
      </w:r>
      <w:proofErr w:type="spellEnd"/>
      <w:r w:rsidRPr="00E417B9">
        <w:rPr>
          <w:rFonts w:ascii="Times New Roman" w:hAnsi="Times New Roman" w:cs="Times New Roman"/>
        </w:rPr>
        <w:t xml:space="preserve"> R.J. </w:t>
      </w:r>
      <w:proofErr w:type="spellStart"/>
      <w:r w:rsidRPr="00E417B9">
        <w:rPr>
          <w:rFonts w:ascii="Times New Roman" w:hAnsi="Times New Roman" w:cs="Times New Roman"/>
        </w:rPr>
        <w:t>Advanced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Organic</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Chemistry</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Part</w:t>
      </w:r>
      <w:proofErr w:type="spellEnd"/>
      <w:r w:rsidRPr="00E417B9">
        <w:rPr>
          <w:rFonts w:ascii="Times New Roman" w:hAnsi="Times New Roman" w:cs="Times New Roman"/>
        </w:rPr>
        <w:t xml:space="preserve"> A: </w:t>
      </w:r>
      <w:proofErr w:type="spellStart"/>
      <w:r w:rsidRPr="00E417B9">
        <w:rPr>
          <w:rFonts w:ascii="Times New Roman" w:hAnsi="Times New Roman" w:cs="Times New Roman"/>
        </w:rPr>
        <w:t>Structure</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and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Mechanisms</w:t>
      </w:r>
      <w:proofErr w:type="spellEnd"/>
      <w:r w:rsidRPr="00E417B9">
        <w:rPr>
          <w:rFonts w:ascii="Times New Roman" w:hAnsi="Times New Roman" w:cs="Times New Roman"/>
        </w:rPr>
        <w:t xml:space="preserve">, 5th </w:t>
      </w:r>
      <w:proofErr w:type="spellStart"/>
      <w:r w:rsidRPr="00E417B9">
        <w:rPr>
          <w:rFonts w:ascii="Times New Roman" w:hAnsi="Times New Roman" w:cs="Times New Roman"/>
        </w:rPr>
        <w:t>Edition</w:t>
      </w:r>
      <w:proofErr w:type="spellEnd"/>
      <w:r w:rsidRPr="00E417B9">
        <w:rPr>
          <w:rFonts w:ascii="Times New Roman" w:hAnsi="Times New Roman" w:cs="Times New Roman"/>
        </w:rPr>
        <w:t>, 2010.</w:t>
      </w:r>
    </w:p>
    <w:p w14:paraId="7A1F4744" w14:textId="77777777" w:rsidR="00104F11" w:rsidRPr="00E417B9" w:rsidRDefault="00104F11" w:rsidP="00104F11">
      <w:pPr>
        <w:ind w:left="1440" w:firstLine="0"/>
        <w:rPr>
          <w:rFonts w:ascii="Times New Roman" w:hAnsi="Times New Roman" w:cs="Times New Roman"/>
        </w:rPr>
      </w:pPr>
      <w:r w:rsidRPr="00E417B9">
        <w:rPr>
          <w:rFonts w:ascii="Times New Roman" w:hAnsi="Times New Roman" w:cs="Times New Roman"/>
        </w:rPr>
        <w:t xml:space="preserve">3) O. D. </w:t>
      </w:r>
      <w:proofErr w:type="spellStart"/>
      <w:r w:rsidRPr="00E417B9">
        <w:rPr>
          <w:rFonts w:ascii="Times New Roman" w:hAnsi="Times New Roman" w:cs="Times New Roman"/>
        </w:rPr>
        <w:t>Sparkman</w:t>
      </w:r>
      <w:proofErr w:type="spellEnd"/>
      <w:r w:rsidRPr="00E417B9">
        <w:rPr>
          <w:rFonts w:ascii="Times New Roman" w:hAnsi="Times New Roman" w:cs="Times New Roman"/>
        </w:rPr>
        <w:t xml:space="preserve">, Z. </w:t>
      </w:r>
      <w:proofErr w:type="spellStart"/>
      <w:r w:rsidRPr="00E417B9">
        <w:rPr>
          <w:rFonts w:ascii="Times New Roman" w:hAnsi="Times New Roman" w:cs="Times New Roman"/>
        </w:rPr>
        <w:t>Penton</w:t>
      </w:r>
      <w:proofErr w:type="spellEnd"/>
      <w:r w:rsidRPr="00E417B9">
        <w:rPr>
          <w:rFonts w:ascii="Times New Roman" w:hAnsi="Times New Roman" w:cs="Times New Roman"/>
        </w:rPr>
        <w:t xml:space="preserve">, F. G. </w:t>
      </w:r>
      <w:proofErr w:type="spellStart"/>
      <w:r w:rsidRPr="00E417B9">
        <w:rPr>
          <w:rFonts w:ascii="Times New Roman" w:hAnsi="Times New Roman" w:cs="Times New Roman"/>
        </w:rPr>
        <w:t>Kitson</w:t>
      </w:r>
      <w:proofErr w:type="spellEnd"/>
      <w:r w:rsidRPr="00E417B9">
        <w:rPr>
          <w:rFonts w:ascii="Times New Roman" w:hAnsi="Times New Roman" w:cs="Times New Roman"/>
        </w:rPr>
        <w:t xml:space="preserve">. Gas </w:t>
      </w:r>
      <w:proofErr w:type="spellStart"/>
      <w:r w:rsidRPr="00E417B9">
        <w:rPr>
          <w:rFonts w:ascii="Times New Roman" w:hAnsi="Times New Roman" w:cs="Times New Roman"/>
        </w:rPr>
        <w:t>Chromatography</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and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Mass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Spectrometry</w:t>
      </w:r>
      <w:proofErr w:type="spellEnd"/>
      <w:r w:rsidRPr="00E417B9">
        <w:rPr>
          <w:rFonts w:ascii="Times New Roman" w:hAnsi="Times New Roman" w:cs="Times New Roman"/>
        </w:rPr>
        <w:t xml:space="preserve">: A </w:t>
      </w:r>
      <w:proofErr w:type="spellStart"/>
      <w:r w:rsidRPr="00E417B9">
        <w:rPr>
          <w:rFonts w:ascii="Times New Roman" w:hAnsi="Times New Roman" w:cs="Times New Roman"/>
        </w:rPr>
        <w:t>Practical</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Guide</w:t>
      </w:r>
      <w:proofErr w:type="spellEnd"/>
      <w:r w:rsidRPr="00E417B9">
        <w:rPr>
          <w:rFonts w:ascii="Times New Roman" w:hAnsi="Times New Roman" w:cs="Times New Roman"/>
        </w:rPr>
        <w:t xml:space="preserve">: A </w:t>
      </w:r>
      <w:proofErr w:type="spellStart"/>
      <w:r w:rsidRPr="00E417B9">
        <w:rPr>
          <w:rFonts w:ascii="Times New Roman" w:hAnsi="Times New Roman" w:cs="Times New Roman"/>
        </w:rPr>
        <w:t>Practical</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Guide</w:t>
      </w:r>
      <w:proofErr w:type="spellEnd"/>
      <w:r w:rsidRPr="00E417B9">
        <w:rPr>
          <w:rFonts w:ascii="Times New Roman" w:hAnsi="Times New Roman" w:cs="Times New Roman"/>
        </w:rPr>
        <w:t xml:space="preserve"> 2nd </w:t>
      </w:r>
      <w:proofErr w:type="spellStart"/>
      <w:r w:rsidRPr="00E417B9">
        <w:rPr>
          <w:rFonts w:ascii="Times New Roman" w:hAnsi="Times New Roman" w:cs="Times New Roman"/>
        </w:rPr>
        <w:t>Revised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edition</w:t>
      </w:r>
      <w:proofErr w:type="spellEnd"/>
      <w:r w:rsidRPr="00E417B9">
        <w:rPr>
          <w:rFonts w:ascii="Times New Roman" w:hAnsi="Times New Roman" w:cs="Times New Roman"/>
        </w:rPr>
        <w:t>, 2011.</w:t>
      </w:r>
    </w:p>
    <w:p w14:paraId="1CFDF550" w14:textId="77777777" w:rsidR="00104F11" w:rsidRPr="00E417B9" w:rsidRDefault="00104F11" w:rsidP="00104F11">
      <w:pPr>
        <w:ind w:left="1440" w:firstLine="0"/>
        <w:rPr>
          <w:rFonts w:ascii="Times New Roman" w:hAnsi="Times New Roman" w:cs="Times New Roman"/>
        </w:rPr>
      </w:pPr>
      <w:r w:rsidRPr="00E417B9">
        <w:rPr>
          <w:rFonts w:ascii="Times New Roman" w:hAnsi="Times New Roman" w:cs="Times New Roman"/>
        </w:rPr>
        <w:t xml:space="preserve">4) E. V. </w:t>
      </w:r>
      <w:proofErr w:type="spellStart"/>
      <w:r w:rsidRPr="00E417B9">
        <w:rPr>
          <w:rFonts w:ascii="Times New Roman" w:hAnsi="Times New Roman" w:cs="Times New Roman"/>
        </w:rPr>
        <w:t>Anslyn</w:t>
      </w:r>
      <w:proofErr w:type="spellEnd"/>
      <w:r w:rsidRPr="00E417B9">
        <w:rPr>
          <w:rFonts w:ascii="Times New Roman" w:hAnsi="Times New Roman" w:cs="Times New Roman"/>
        </w:rPr>
        <w:t xml:space="preserve">, D. A. </w:t>
      </w:r>
      <w:proofErr w:type="spellStart"/>
      <w:r w:rsidRPr="00E417B9">
        <w:rPr>
          <w:rFonts w:ascii="Times New Roman" w:hAnsi="Times New Roman" w:cs="Times New Roman"/>
        </w:rPr>
        <w:t>Dougherty</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Modern</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Physical</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Organic</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Chemistry</w:t>
      </w:r>
      <w:proofErr w:type="spellEnd"/>
      <w:r w:rsidRPr="00E417B9">
        <w:rPr>
          <w:rFonts w:ascii="Times New Roman" w:hAnsi="Times New Roman" w:cs="Times New Roman"/>
        </w:rPr>
        <w:t>, 2005</w:t>
      </w:r>
    </w:p>
    <w:p w14:paraId="55B8D068" w14:textId="77777777" w:rsidR="00104F11" w:rsidRPr="00E417B9" w:rsidRDefault="00104F11" w:rsidP="00104F11">
      <w:pPr>
        <w:ind w:left="1440" w:firstLine="0"/>
        <w:rPr>
          <w:rFonts w:ascii="Times New Roman" w:hAnsi="Times New Roman" w:cs="Times New Roman"/>
        </w:rPr>
      </w:pPr>
      <w:r w:rsidRPr="00E417B9">
        <w:rPr>
          <w:rFonts w:ascii="Times New Roman" w:hAnsi="Times New Roman" w:cs="Times New Roman"/>
        </w:rPr>
        <w:t xml:space="preserve">5) D.L. Nelson, M.M. </w:t>
      </w:r>
      <w:proofErr w:type="spellStart"/>
      <w:r w:rsidRPr="00E417B9">
        <w:rPr>
          <w:rFonts w:ascii="Times New Roman" w:hAnsi="Times New Roman" w:cs="Times New Roman"/>
        </w:rPr>
        <w:t>Cox</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Lehninger</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Principles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of</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Biochemistry</w:t>
      </w:r>
      <w:proofErr w:type="spellEnd"/>
      <w:r w:rsidRPr="00E417B9">
        <w:rPr>
          <w:rFonts w:ascii="Times New Roman" w:hAnsi="Times New Roman" w:cs="Times New Roman"/>
        </w:rPr>
        <w:t xml:space="preserve">, 5th </w:t>
      </w:r>
      <w:proofErr w:type="spellStart"/>
      <w:r w:rsidRPr="00E417B9">
        <w:rPr>
          <w:rFonts w:ascii="Times New Roman" w:hAnsi="Times New Roman" w:cs="Times New Roman"/>
        </w:rPr>
        <w:t>ed</w:t>
      </w:r>
      <w:proofErr w:type="spellEnd"/>
      <w:r w:rsidRPr="00E417B9">
        <w:rPr>
          <w:rFonts w:ascii="Times New Roman" w:hAnsi="Times New Roman" w:cs="Times New Roman"/>
        </w:rPr>
        <w:t xml:space="preserve">., W.H. </w:t>
      </w:r>
      <w:proofErr w:type="spellStart"/>
      <w:r w:rsidRPr="00E417B9">
        <w:rPr>
          <w:rFonts w:ascii="Times New Roman" w:hAnsi="Times New Roman" w:cs="Times New Roman"/>
        </w:rPr>
        <w:t>Freeman</w:t>
      </w:r>
      <w:proofErr w:type="spellEnd"/>
      <w:r w:rsidRPr="00E417B9">
        <w:rPr>
          <w:rFonts w:ascii="Times New Roman" w:hAnsi="Times New Roman" w:cs="Times New Roman"/>
        </w:rPr>
        <w:t>, 2008</w:t>
      </w:r>
    </w:p>
    <w:p w14:paraId="5B09F97E" w14:textId="2E201786" w:rsidR="00104F11" w:rsidRPr="00E417B9" w:rsidRDefault="00104F11" w:rsidP="00104F11">
      <w:pPr>
        <w:ind w:left="1440" w:firstLine="0"/>
        <w:rPr>
          <w:rFonts w:ascii="Times New Roman" w:hAnsi="Times New Roman" w:cs="Times New Roman"/>
        </w:rPr>
      </w:pPr>
      <w:r w:rsidRPr="00E417B9">
        <w:rPr>
          <w:rFonts w:ascii="Times New Roman" w:hAnsi="Times New Roman" w:cs="Times New Roman"/>
        </w:rPr>
        <w:t xml:space="preserve">6) D. </w:t>
      </w:r>
      <w:proofErr w:type="spellStart"/>
      <w:r w:rsidRPr="00E417B9">
        <w:rPr>
          <w:rFonts w:ascii="Times New Roman" w:hAnsi="Times New Roman" w:cs="Times New Roman"/>
        </w:rPr>
        <w:t>Voet</w:t>
      </w:r>
      <w:proofErr w:type="spellEnd"/>
      <w:r w:rsidRPr="00E417B9">
        <w:rPr>
          <w:rFonts w:ascii="Times New Roman" w:hAnsi="Times New Roman" w:cs="Times New Roman"/>
        </w:rPr>
        <w:t xml:space="preserve">, J.G. </w:t>
      </w:r>
      <w:proofErr w:type="spellStart"/>
      <w:r w:rsidRPr="00E417B9">
        <w:rPr>
          <w:rFonts w:ascii="Times New Roman" w:hAnsi="Times New Roman" w:cs="Times New Roman"/>
        </w:rPr>
        <w:t>Voet</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Biochemistry</w:t>
      </w:r>
      <w:proofErr w:type="spellEnd"/>
      <w:r w:rsidRPr="00E417B9">
        <w:rPr>
          <w:rFonts w:ascii="Times New Roman" w:hAnsi="Times New Roman" w:cs="Times New Roman"/>
        </w:rPr>
        <w:t xml:space="preserve">, 3rd </w:t>
      </w:r>
      <w:proofErr w:type="spellStart"/>
      <w:r w:rsidRPr="00E417B9">
        <w:rPr>
          <w:rFonts w:ascii="Times New Roman" w:hAnsi="Times New Roman" w:cs="Times New Roman"/>
        </w:rPr>
        <w:t>ed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Wiley</w:t>
      </w:r>
      <w:proofErr w:type="spellEnd"/>
      <w:r w:rsidRPr="00E417B9">
        <w:rPr>
          <w:rFonts w:ascii="Times New Roman" w:hAnsi="Times New Roman" w:cs="Times New Roman"/>
        </w:rPr>
        <w:t>, 2004.</w:t>
      </w:r>
    </w:p>
    <w:p w14:paraId="5507A1B9" w14:textId="68483ABF" w:rsidR="00104F11" w:rsidRPr="00E417B9" w:rsidRDefault="00104F11" w:rsidP="00104F11">
      <w:pPr>
        <w:ind w:left="720" w:firstLine="0"/>
        <w:rPr>
          <w:rFonts w:ascii="Times New Roman" w:hAnsi="Times New Roman" w:cs="Times New Roman"/>
        </w:rPr>
      </w:pPr>
      <w:r w:rsidRPr="00E417B9">
        <w:rPr>
          <w:rFonts w:ascii="Times New Roman" w:hAnsi="Times New Roman" w:cs="Times New Roman"/>
        </w:rPr>
        <w:t>Sadarbojoties ar DU vadību un Bibliotēku, tiek domāts par iespējām uzlabot ar ķīmijas jomu saistīto grāmatu nodrošinājumu ar mūsdienu zinātnisko literatūru un periodiku latviešu un angļu valodā (tajā skaita arī mācību literatūra, kas tika norādīta rekomendācijās tekstā).</w:t>
      </w:r>
    </w:p>
    <w:p w14:paraId="591F66D5" w14:textId="18852CD7" w:rsidR="00CE698C" w:rsidRDefault="00CE698C" w:rsidP="00CE698C">
      <w:pPr>
        <w:ind w:firstLine="709"/>
        <w:rPr>
          <w:rFonts w:ascii="Times New Roman" w:hAnsi="Times New Roman" w:cs="Times New Roman"/>
        </w:rPr>
      </w:pPr>
      <w:r w:rsidRPr="00E417B9">
        <w:rPr>
          <w:rFonts w:ascii="Times New Roman" w:hAnsi="Times New Roman" w:cs="Times New Roman"/>
        </w:rPr>
        <w:t>Rekomendāciju ietekme izrādās būt ļoti pozitīva, atspoguļojot iespējas uzlabot studiju kvalitāti un optimizēt procesus studiju virzienā. Analīze parāda, ka labi izstrādātas un rūpīgi īstenotas rekomendācijas var veicināt studiju programmu pilnveidi, nodrošinot studentiem optimālu mācību pieredzi un resursu efektīvu izmantošanu. Šīs rekomendācijas rada konkrētas ietekmes uz studiju procesiem, atbalstot gan studentu mācību rezultātus, gan programmu ilgtermiņa izstrādi, lai saglabātu un veicinātu izcilību studiju vidē. Šāda analīze ir būtiska, lai novērtētu rekomendāciju efektivitāti un nodrošinātu, ka veiktie uzlabojumi pozitīvi ietekmē studiju kopējo pieredzi.</w:t>
      </w:r>
    </w:p>
    <w:p w14:paraId="4815FB36" w14:textId="77777777" w:rsidR="00E07EC4" w:rsidRPr="00E417B9" w:rsidRDefault="00E07EC4" w:rsidP="00CE698C">
      <w:pPr>
        <w:ind w:firstLine="709"/>
        <w:rPr>
          <w:rFonts w:ascii="Times New Roman" w:hAnsi="Times New Roman" w:cs="Times New Roman"/>
        </w:rPr>
      </w:pPr>
    </w:p>
    <w:p w14:paraId="0CA5ED98" w14:textId="0765B2D2" w:rsidR="00275A87" w:rsidRPr="00E417B9" w:rsidRDefault="00876B1A" w:rsidP="00876B1A">
      <w:pPr>
        <w:pStyle w:val="Heading3"/>
        <w:rPr>
          <w:rFonts w:ascii="Times New Roman" w:hAnsi="Times New Roman" w:cs="Times New Roman"/>
          <w:color w:val="auto"/>
        </w:rPr>
      </w:pPr>
      <w:r w:rsidRPr="00E417B9">
        <w:rPr>
          <w:rFonts w:ascii="Times New Roman" w:hAnsi="Times New Roman" w:cs="Times New Roman"/>
          <w:color w:val="auto"/>
        </w:rPr>
        <w:t>2.6.2.</w:t>
      </w:r>
      <w:r w:rsidR="00275A87" w:rsidRPr="00E417B9">
        <w:rPr>
          <w:rFonts w:ascii="Times New Roman" w:hAnsi="Times New Roman" w:cs="Times New Roman"/>
          <w:color w:val="auto"/>
        </w:rPr>
        <w:t>Pārskata periodā licencēto studiju programmu vai studiju virzienam atbilstošu studiju programmu izmaiņu novērtēšanas, vai procedūras par studiju programmas iekļaušanu studiju virziena akreditācijas lapā ietvaros ekspertu sniegto rekomendāciju izpilde (ja attiecināms).</w:t>
      </w:r>
    </w:p>
    <w:p w14:paraId="50104304" w14:textId="2C9E06DF" w:rsidR="00DA66A1" w:rsidRPr="00E417B9" w:rsidRDefault="00DA66A1" w:rsidP="00DA66A1">
      <w:pPr>
        <w:rPr>
          <w:rFonts w:ascii="Times New Roman" w:hAnsi="Times New Roman" w:cs="Times New Roman"/>
        </w:rPr>
      </w:pPr>
      <w:r w:rsidRPr="00E417B9">
        <w:rPr>
          <w:rFonts w:ascii="Times New Roman" w:hAnsi="Times New Roman" w:cs="Times New Roman"/>
        </w:rPr>
        <w:t>Pārskata periodā studiju virzienā tika licencēta viena studiju programma:</w:t>
      </w:r>
    </w:p>
    <w:p w14:paraId="4C6D4CB5" w14:textId="133A9AA6" w:rsidR="00DA66A1" w:rsidRPr="00E417B9" w:rsidRDefault="00DA66A1" w:rsidP="00DA66A1">
      <w:pPr>
        <w:rPr>
          <w:rFonts w:ascii="Times New Roman" w:hAnsi="Times New Roman" w:cs="Times New Roman"/>
        </w:rPr>
      </w:pPr>
      <w:r w:rsidRPr="00E417B9">
        <w:rPr>
          <w:rFonts w:ascii="Times New Roman" w:hAnsi="Times New Roman" w:cs="Times New Roman"/>
        </w:rPr>
        <w:t>2015. gada 18. septembrī akadēmiskā maģistra studiju programma „Ķīmija”, licences numurs 04041-92.</w:t>
      </w:r>
    </w:p>
    <w:p w14:paraId="5498A2E7" w14:textId="67F1F622" w:rsidR="00275A87" w:rsidRPr="00E417B9" w:rsidRDefault="00DA66A1" w:rsidP="00DA66A1">
      <w:pPr>
        <w:rPr>
          <w:rFonts w:ascii="Times New Roman" w:hAnsi="Times New Roman" w:cs="Times New Roman"/>
        </w:rPr>
      </w:pPr>
      <w:r w:rsidRPr="00E417B9">
        <w:rPr>
          <w:rFonts w:ascii="Times New Roman" w:hAnsi="Times New Roman" w:cs="Times New Roman"/>
        </w:rPr>
        <w:t>Studiju programma izveidota balstoties uz Eiropas un pasaules tirgus piedāvājumu un potenciālo pieprasījumu, kā arī uz DU stratēģiskos mērķu sasniegšanu. Studiju programma tiek vērtēta, kā ļoti pieprasīta, tajā plānots ir augsts studējošo īpatsvars, kā arī tika saņemts atbalsts no profesionālajām asociācijām un organizācijām. Licencēšanas ekspertu sniegto rekomendāciju ieviešanas plāna izpilde pievienota pielikumā. Programmu licencēšanas un izmaiņu apstiprināšanas ekspertu rekomendācijas nebija būtiskas un visas ir ņemtas vērā.</w:t>
      </w:r>
    </w:p>
    <w:p w14:paraId="7EAE6B14" w14:textId="4857C487" w:rsidR="00E417B9" w:rsidRPr="00E417B9" w:rsidRDefault="00E417B9">
      <w:pPr>
        <w:widowControl/>
        <w:autoSpaceDE/>
        <w:autoSpaceDN/>
        <w:spacing w:before="0" w:after="160" w:line="259" w:lineRule="auto"/>
        <w:ind w:firstLine="0"/>
        <w:jc w:val="left"/>
        <w:rPr>
          <w:rFonts w:ascii="Times New Roman" w:hAnsi="Times New Roman" w:cs="Times New Roman"/>
        </w:rPr>
      </w:pPr>
      <w:r w:rsidRPr="00E417B9">
        <w:rPr>
          <w:rFonts w:ascii="Times New Roman" w:hAnsi="Times New Roman" w:cs="Times New Roman"/>
        </w:rPr>
        <w:br w:type="page"/>
      </w:r>
    </w:p>
    <w:p w14:paraId="08B4BB61" w14:textId="0DF62F51" w:rsidR="00E07EC4" w:rsidRPr="00E417B9" w:rsidRDefault="00E07EC4" w:rsidP="00E07EC4">
      <w:pPr>
        <w:rPr>
          <w:rFonts w:ascii="Times New Roman" w:hAnsi="Times New Roman" w:cs="Times New Roman"/>
          <w:b/>
        </w:rPr>
      </w:pPr>
      <w:r w:rsidRPr="00E417B9">
        <w:rPr>
          <w:rFonts w:ascii="Times New Roman" w:hAnsi="Times New Roman" w:cs="Times New Roman"/>
          <w:b/>
        </w:rPr>
        <w:lastRenderedPageBreak/>
        <w:t>III. STUDIJU PROGRAMMAS “Ķīmija” (</w:t>
      </w:r>
      <w:r w:rsidRPr="00F365D8">
        <w:rPr>
          <w:rFonts w:ascii="Times New Roman" w:hAnsi="Times New Roman" w:cs="Times New Roman"/>
          <w:b/>
          <w:highlight w:val="cyan"/>
        </w:rPr>
        <w:t>4344</w:t>
      </w:r>
      <w:r w:rsidR="00F365D8" w:rsidRPr="00F365D8">
        <w:rPr>
          <w:rFonts w:ascii="Times New Roman" w:hAnsi="Times New Roman" w:cs="Times New Roman"/>
          <w:b/>
          <w:highlight w:val="cyan"/>
        </w:rPr>
        <w:t>1</w:t>
      </w:r>
      <w:r w:rsidRPr="00E417B9">
        <w:rPr>
          <w:rFonts w:ascii="Times New Roman" w:hAnsi="Times New Roman" w:cs="Times New Roman"/>
          <w:b/>
        </w:rPr>
        <w:t xml:space="preserve">) RAKSTUROJUMS </w:t>
      </w:r>
    </w:p>
    <w:p w14:paraId="3FBA8528" w14:textId="77777777" w:rsidR="00E417B9" w:rsidRPr="00E417B9" w:rsidRDefault="00E417B9" w:rsidP="00E417B9">
      <w:pPr>
        <w:pStyle w:val="BodyText"/>
        <w:spacing w:before="2"/>
        <w:ind w:left="0"/>
        <w:rPr>
          <w:rFonts w:ascii="Times New Roman" w:hAnsi="Times New Roman" w:cs="Times New Roman"/>
          <w:sz w:val="12"/>
        </w:rPr>
      </w:pPr>
    </w:p>
    <w:tbl>
      <w:tblPr>
        <w:tblW w:w="0" w:type="auto"/>
        <w:tblInd w:w="-631"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489"/>
        <w:gridCol w:w="6252"/>
      </w:tblGrid>
      <w:tr w:rsidR="00E417B9" w:rsidRPr="00E417B9" w14:paraId="1BCCB73E" w14:textId="77777777" w:rsidTr="00E07EC4">
        <w:trPr>
          <w:trHeight w:val="293"/>
        </w:trPr>
        <w:tc>
          <w:tcPr>
            <w:tcW w:w="3489" w:type="dxa"/>
          </w:tcPr>
          <w:p w14:paraId="71932C5D"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pacing w:val="-2"/>
                <w:sz w:val="21"/>
              </w:rPr>
              <w:t>Studiju</w:t>
            </w:r>
            <w:proofErr w:type="spellEnd"/>
            <w:r w:rsidRPr="00E417B9">
              <w:rPr>
                <w:rFonts w:ascii="Times New Roman" w:hAnsi="Times New Roman" w:cs="Times New Roman"/>
                <w:spacing w:val="-10"/>
                <w:sz w:val="21"/>
              </w:rPr>
              <w:t xml:space="preserve"> </w:t>
            </w:r>
            <w:proofErr w:type="spellStart"/>
            <w:r w:rsidRPr="00E417B9">
              <w:rPr>
                <w:rFonts w:ascii="Times New Roman" w:hAnsi="Times New Roman" w:cs="Times New Roman"/>
                <w:spacing w:val="-2"/>
                <w:sz w:val="21"/>
              </w:rPr>
              <w:t>virziens</w:t>
            </w:r>
            <w:proofErr w:type="spellEnd"/>
          </w:p>
        </w:tc>
        <w:tc>
          <w:tcPr>
            <w:tcW w:w="6252" w:type="dxa"/>
          </w:tcPr>
          <w:p w14:paraId="3619EE03" w14:textId="77777777" w:rsidR="00E417B9" w:rsidRPr="00B03362" w:rsidRDefault="00E417B9" w:rsidP="008C70DA">
            <w:pPr>
              <w:pStyle w:val="TableParagraph"/>
              <w:rPr>
                <w:rFonts w:ascii="Times New Roman" w:hAnsi="Times New Roman" w:cs="Times New Roman"/>
                <w:i/>
                <w:sz w:val="21"/>
                <w:lang w:val="fr-FR"/>
              </w:rPr>
            </w:pPr>
            <w:proofErr w:type="spellStart"/>
            <w:r w:rsidRPr="00B03362">
              <w:rPr>
                <w:rFonts w:ascii="Times New Roman" w:hAnsi="Times New Roman" w:cs="Times New Roman"/>
                <w:i/>
                <w:spacing w:val="-2"/>
                <w:sz w:val="21"/>
                <w:lang w:val="fr-FR"/>
              </w:rPr>
              <w:t>Ķīmija</w:t>
            </w:r>
            <w:proofErr w:type="spellEnd"/>
            <w:r w:rsidRPr="00B03362">
              <w:rPr>
                <w:rFonts w:ascii="Times New Roman" w:hAnsi="Times New Roman" w:cs="Times New Roman"/>
                <w:i/>
                <w:spacing w:val="-2"/>
                <w:sz w:val="21"/>
                <w:lang w:val="fr-FR"/>
              </w:rPr>
              <w:t xml:space="preserve">, </w:t>
            </w:r>
            <w:proofErr w:type="spellStart"/>
            <w:r w:rsidRPr="00B03362">
              <w:rPr>
                <w:rFonts w:ascii="Times New Roman" w:hAnsi="Times New Roman" w:cs="Times New Roman"/>
                <w:i/>
                <w:spacing w:val="-2"/>
                <w:sz w:val="21"/>
                <w:lang w:val="fr-FR"/>
              </w:rPr>
              <w:t>ķīmijas</w:t>
            </w:r>
            <w:proofErr w:type="spellEnd"/>
            <w:r w:rsidRPr="00B03362">
              <w:rPr>
                <w:rFonts w:ascii="Times New Roman" w:hAnsi="Times New Roman" w:cs="Times New Roman"/>
                <w:i/>
                <w:spacing w:val="-2"/>
                <w:sz w:val="21"/>
                <w:lang w:val="fr-FR"/>
              </w:rPr>
              <w:t xml:space="preserve"> </w:t>
            </w:r>
            <w:proofErr w:type="spellStart"/>
            <w:r w:rsidRPr="00B03362">
              <w:rPr>
                <w:rFonts w:ascii="Times New Roman" w:hAnsi="Times New Roman" w:cs="Times New Roman"/>
                <w:i/>
                <w:spacing w:val="-2"/>
                <w:sz w:val="21"/>
                <w:lang w:val="fr-FR"/>
              </w:rPr>
              <w:t>tehnoloģijas</w:t>
            </w:r>
            <w:proofErr w:type="spellEnd"/>
            <w:r w:rsidRPr="00B03362">
              <w:rPr>
                <w:rFonts w:ascii="Times New Roman" w:hAnsi="Times New Roman" w:cs="Times New Roman"/>
                <w:i/>
                <w:spacing w:val="-2"/>
                <w:sz w:val="21"/>
                <w:lang w:val="fr-FR"/>
              </w:rPr>
              <w:t xml:space="preserve"> un </w:t>
            </w:r>
            <w:proofErr w:type="spellStart"/>
            <w:r w:rsidRPr="00B03362">
              <w:rPr>
                <w:rFonts w:ascii="Times New Roman" w:hAnsi="Times New Roman" w:cs="Times New Roman"/>
                <w:i/>
                <w:spacing w:val="-2"/>
                <w:sz w:val="21"/>
                <w:lang w:val="fr-FR"/>
              </w:rPr>
              <w:t>biotehnoloģija</w:t>
            </w:r>
            <w:proofErr w:type="spellEnd"/>
          </w:p>
        </w:tc>
      </w:tr>
      <w:tr w:rsidR="00E417B9" w:rsidRPr="00E417B9" w14:paraId="29201A9E" w14:textId="77777777" w:rsidTr="00E07EC4">
        <w:trPr>
          <w:trHeight w:val="294"/>
        </w:trPr>
        <w:tc>
          <w:tcPr>
            <w:tcW w:w="3489" w:type="dxa"/>
          </w:tcPr>
          <w:p w14:paraId="179E8A4F"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programmas</w:t>
            </w:r>
            <w:proofErr w:type="spellEnd"/>
            <w:r w:rsidRPr="00E417B9">
              <w:rPr>
                <w:rFonts w:ascii="Times New Roman" w:hAnsi="Times New Roman" w:cs="Times New Roman"/>
                <w:spacing w:val="5"/>
                <w:sz w:val="21"/>
              </w:rPr>
              <w:t xml:space="preserve"> </w:t>
            </w:r>
            <w:proofErr w:type="spellStart"/>
            <w:r w:rsidRPr="00E417B9">
              <w:rPr>
                <w:rFonts w:ascii="Times New Roman" w:hAnsi="Times New Roman" w:cs="Times New Roman"/>
                <w:spacing w:val="-2"/>
                <w:sz w:val="21"/>
              </w:rPr>
              <w:t>nosaukums</w:t>
            </w:r>
            <w:proofErr w:type="spellEnd"/>
          </w:p>
        </w:tc>
        <w:tc>
          <w:tcPr>
            <w:tcW w:w="6252" w:type="dxa"/>
          </w:tcPr>
          <w:p w14:paraId="382CC8CC" w14:textId="77777777" w:rsidR="00E417B9" w:rsidRPr="00E417B9" w:rsidRDefault="00E417B9" w:rsidP="008C70DA">
            <w:pPr>
              <w:pStyle w:val="TableParagraph"/>
              <w:rPr>
                <w:rFonts w:ascii="Times New Roman" w:hAnsi="Times New Roman" w:cs="Times New Roman"/>
                <w:i/>
                <w:sz w:val="21"/>
              </w:rPr>
            </w:pPr>
            <w:r w:rsidRPr="00E417B9">
              <w:rPr>
                <w:rFonts w:ascii="Times New Roman" w:hAnsi="Times New Roman" w:cs="Times New Roman"/>
                <w:i/>
                <w:spacing w:val="-2"/>
                <w:sz w:val="21"/>
              </w:rPr>
              <w:t>Ķīmija</w:t>
            </w:r>
          </w:p>
        </w:tc>
      </w:tr>
      <w:tr w:rsidR="00E417B9" w:rsidRPr="00E417B9" w14:paraId="2E345965" w14:textId="77777777" w:rsidTr="00E07EC4">
        <w:trPr>
          <w:trHeight w:val="293"/>
        </w:trPr>
        <w:tc>
          <w:tcPr>
            <w:tcW w:w="3489" w:type="dxa"/>
          </w:tcPr>
          <w:p w14:paraId="4FA9F770"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Izglītības</w:t>
            </w:r>
            <w:proofErr w:type="spellEnd"/>
            <w:r w:rsidRPr="00E417B9">
              <w:rPr>
                <w:rFonts w:ascii="Times New Roman" w:hAnsi="Times New Roman" w:cs="Times New Roman"/>
                <w:spacing w:val="-7"/>
                <w:sz w:val="21"/>
              </w:rPr>
              <w:t xml:space="preserve"> </w:t>
            </w:r>
            <w:proofErr w:type="spellStart"/>
            <w:r w:rsidRPr="00E417B9">
              <w:rPr>
                <w:rFonts w:ascii="Times New Roman" w:hAnsi="Times New Roman" w:cs="Times New Roman"/>
                <w:sz w:val="21"/>
              </w:rPr>
              <w:t>klasiﬁkācijas</w:t>
            </w:r>
            <w:proofErr w:type="spellEnd"/>
            <w:r w:rsidRPr="00E417B9">
              <w:rPr>
                <w:rFonts w:ascii="Times New Roman" w:hAnsi="Times New Roman" w:cs="Times New Roman"/>
                <w:spacing w:val="-7"/>
                <w:sz w:val="21"/>
              </w:rPr>
              <w:t xml:space="preserve"> </w:t>
            </w:r>
            <w:proofErr w:type="spellStart"/>
            <w:r w:rsidRPr="00E417B9">
              <w:rPr>
                <w:rFonts w:ascii="Times New Roman" w:hAnsi="Times New Roman" w:cs="Times New Roman"/>
                <w:sz w:val="21"/>
              </w:rPr>
              <w:t>kods</w:t>
            </w:r>
            <w:proofErr w:type="spellEnd"/>
            <w:r w:rsidRPr="00E417B9">
              <w:rPr>
                <w:rFonts w:ascii="Times New Roman" w:hAnsi="Times New Roman" w:cs="Times New Roman"/>
                <w:spacing w:val="-7"/>
                <w:sz w:val="21"/>
              </w:rPr>
              <w:t xml:space="preserve"> </w:t>
            </w:r>
            <w:r w:rsidRPr="00E417B9">
              <w:rPr>
                <w:rFonts w:ascii="Times New Roman" w:hAnsi="Times New Roman" w:cs="Times New Roman"/>
                <w:spacing w:val="-2"/>
                <w:sz w:val="21"/>
              </w:rPr>
              <w:t>(IKK)</w:t>
            </w:r>
          </w:p>
        </w:tc>
        <w:tc>
          <w:tcPr>
            <w:tcW w:w="6252" w:type="dxa"/>
          </w:tcPr>
          <w:p w14:paraId="46866DF0" w14:textId="6E722C7F" w:rsidR="00E417B9" w:rsidRPr="00E417B9" w:rsidRDefault="00E417B9" w:rsidP="008C70DA">
            <w:pPr>
              <w:pStyle w:val="TableParagraph"/>
              <w:rPr>
                <w:rFonts w:ascii="Times New Roman" w:hAnsi="Times New Roman" w:cs="Times New Roman"/>
                <w:i/>
                <w:sz w:val="21"/>
              </w:rPr>
            </w:pPr>
            <w:r w:rsidRPr="00F365D8">
              <w:rPr>
                <w:rFonts w:ascii="Times New Roman" w:hAnsi="Times New Roman" w:cs="Times New Roman"/>
                <w:i/>
                <w:spacing w:val="-4"/>
                <w:w w:val="110"/>
                <w:sz w:val="21"/>
                <w:highlight w:val="cyan"/>
              </w:rPr>
              <w:t>4344</w:t>
            </w:r>
            <w:r w:rsidR="00F365D8" w:rsidRPr="00F365D8">
              <w:rPr>
                <w:rFonts w:ascii="Times New Roman" w:hAnsi="Times New Roman" w:cs="Times New Roman"/>
                <w:i/>
                <w:spacing w:val="-4"/>
                <w:w w:val="110"/>
                <w:sz w:val="21"/>
                <w:highlight w:val="cyan"/>
              </w:rPr>
              <w:t>1</w:t>
            </w:r>
          </w:p>
        </w:tc>
      </w:tr>
      <w:tr w:rsidR="00E417B9" w:rsidRPr="00E417B9" w14:paraId="0BA038BA" w14:textId="77777777" w:rsidTr="00E07EC4">
        <w:trPr>
          <w:trHeight w:val="294"/>
        </w:trPr>
        <w:tc>
          <w:tcPr>
            <w:tcW w:w="3489" w:type="dxa"/>
          </w:tcPr>
          <w:p w14:paraId="29563CED"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programmas</w:t>
            </w:r>
            <w:proofErr w:type="spellEnd"/>
            <w:r w:rsidRPr="00E417B9">
              <w:rPr>
                <w:rFonts w:ascii="Times New Roman" w:hAnsi="Times New Roman" w:cs="Times New Roman"/>
                <w:spacing w:val="5"/>
                <w:sz w:val="21"/>
              </w:rPr>
              <w:t xml:space="preserve"> </w:t>
            </w:r>
            <w:proofErr w:type="spellStart"/>
            <w:r w:rsidRPr="00E417B9">
              <w:rPr>
                <w:rFonts w:ascii="Times New Roman" w:hAnsi="Times New Roman" w:cs="Times New Roman"/>
                <w:spacing w:val="-2"/>
                <w:sz w:val="21"/>
              </w:rPr>
              <w:t>veids</w:t>
            </w:r>
            <w:proofErr w:type="spellEnd"/>
          </w:p>
        </w:tc>
        <w:tc>
          <w:tcPr>
            <w:tcW w:w="6252" w:type="dxa"/>
          </w:tcPr>
          <w:p w14:paraId="6C6C23A4" w14:textId="77777777" w:rsidR="00E417B9" w:rsidRPr="00E417B9" w:rsidRDefault="00E417B9" w:rsidP="008C70DA">
            <w:pPr>
              <w:pStyle w:val="TableParagraph"/>
              <w:rPr>
                <w:rFonts w:ascii="Times New Roman" w:hAnsi="Times New Roman" w:cs="Times New Roman"/>
                <w:i/>
                <w:sz w:val="21"/>
              </w:rPr>
            </w:pPr>
            <w:proofErr w:type="spellStart"/>
            <w:r w:rsidRPr="00E417B9">
              <w:rPr>
                <w:rFonts w:ascii="Times New Roman" w:hAnsi="Times New Roman" w:cs="Times New Roman"/>
                <w:i/>
                <w:sz w:val="21"/>
              </w:rPr>
              <w:t>Akadēmiskā</w:t>
            </w:r>
            <w:proofErr w:type="spellEnd"/>
            <w:r w:rsidRPr="00E417B9">
              <w:rPr>
                <w:rFonts w:ascii="Times New Roman" w:hAnsi="Times New Roman" w:cs="Times New Roman"/>
                <w:i/>
                <w:spacing w:val="-10"/>
                <w:sz w:val="21"/>
              </w:rPr>
              <w:t xml:space="preserve"> </w:t>
            </w:r>
            <w:proofErr w:type="spellStart"/>
            <w:r w:rsidRPr="00E417B9">
              <w:rPr>
                <w:rFonts w:ascii="Times New Roman" w:hAnsi="Times New Roman" w:cs="Times New Roman"/>
                <w:i/>
                <w:sz w:val="21"/>
              </w:rPr>
              <w:t>bakalaura</w:t>
            </w:r>
            <w:proofErr w:type="spellEnd"/>
            <w:r w:rsidRPr="00E417B9">
              <w:rPr>
                <w:rFonts w:ascii="Times New Roman" w:hAnsi="Times New Roman" w:cs="Times New Roman"/>
                <w:i/>
                <w:spacing w:val="-10"/>
                <w:sz w:val="21"/>
              </w:rPr>
              <w:t xml:space="preserve"> </w:t>
            </w:r>
            <w:proofErr w:type="spellStart"/>
            <w:r w:rsidRPr="00E417B9">
              <w:rPr>
                <w:rFonts w:ascii="Times New Roman" w:hAnsi="Times New Roman" w:cs="Times New Roman"/>
                <w:i/>
                <w:sz w:val="21"/>
              </w:rPr>
              <w:t>studiju</w:t>
            </w:r>
            <w:proofErr w:type="spellEnd"/>
            <w:r w:rsidRPr="00E417B9">
              <w:rPr>
                <w:rFonts w:ascii="Times New Roman" w:hAnsi="Times New Roman" w:cs="Times New Roman"/>
                <w:i/>
                <w:spacing w:val="-9"/>
                <w:sz w:val="21"/>
              </w:rPr>
              <w:t xml:space="preserve"> </w:t>
            </w:r>
            <w:proofErr w:type="spellStart"/>
            <w:r w:rsidRPr="00E417B9">
              <w:rPr>
                <w:rFonts w:ascii="Times New Roman" w:hAnsi="Times New Roman" w:cs="Times New Roman"/>
                <w:i/>
                <w:spacing w:val="-2"/>
                <w:sz w:val="21"/>
              </w:rPr>
              <w:t>programma</w:t>
            </w:r>
            <w:proofErr w:type="spellEnd"/>
          </w:p>
        </w:tc>
      </w:tr>
      <w:tr w:rsidR="00E417B9" w:rsidRPr="00E417B9" w14:paraId="0F48446D" w14:textId="77777777" w:rsidTr="00E07EC4">
        <w:trPr>
          <w:trHeight w:val="294"/>
        </w:trPr>
        <w:tc>
          <w:tcPr>
            <w:tcW w:w="3489" w:type="dxa"/>
          </w:tcPr>
          <w:p w14:paraId="1CACEBA6"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programmas</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direktora</w:t>
            </w:r>
            <w:proofErr w:type="spellEnd"/>
            <w:r w:rsidRPr="00E417B9">
              <w:rPr>
                <w:rFonts w:ascii="Times New Roman" w:hAnsi="Times New Roman" w:cs="Times New Roman"/>
                <w:spacing w:val="-3"/>
                <w:sz w:val="21"/>
              </w:rPr>
              <w:t xml:space="preserve"> </w:t>
            </w:r>
            <w:proofErr w:type="spellStart"/>
            <w:r w:rsidRPr="00E417B9">
              <w:rPr>
                <w:rFonts w:ascii="Times New Roman" w:hAnsi="Times New Roman" w:cs="Times New Roman"/>
                <w:spacing w:val="-2"/>
                <w:sz w:val="21"/>
              </w:rPr>
              <w:t>vārds</w:t>
            </w:r>
            <w:proofErr w:type="spellEnd"/>
          </w:p>
        </w:tc>
        <w:tc>
          <w:tcPr>
            <w:tcW w:w="6252" w:type="dxa"/>
          </w:tcPr>
          <w:p w14:paraId="30D8FBFF" w14:textId="041F94FA" w:rsidR="00E417B9" w:rsidRPr="00E417B9" w:rsidRDefault="00B03362" w:rsidP="008C70DA">
            <w:pPr>
              <w:pStyle w:val="TableParagraph"/>
              <w:rPr>
                <w:rFonts w:ascii="Times New Roman" w:hAnsi="Times New Roman" w:cs="Times New Roman"/>
                <w:i/>
                <w:sz w:val="21"/>
              </w:rPr>
            </w:pPr>
            <w:r w:rsidRPr="00B03362">
              <w:rPr>
                <w:rFonts w:ascii="Times New Roman" w:hAnsi="Times New Roman" w:cs="Times New Roman"/>
                <w:i/>
                <w:spacing w:val="-2"/>
                <w:sz w:val="21"/>
                <w:highlight w:val="cyan"/>
              </w:rPr>
              <w:t xml:space="preserve">Aleksandrs </w:t>
            </w:r>
          </w:p>
        </w:tc>
      </w:tr>
      <w:tr w:rsidR="00E417B9" w:rsidRPr="00E417B9" w14:paraId="7768765D" w14:textId="77777777" w:rsidTr="00E07EC4">
        <w:trPr>
          <w:trHeight w:val="545"/>
        </w:trPr>
        <w:tc>
          <w:tcPr>
            <w:tcW w:w="3489" w:type="dxa"/>
          </w:tcPr>
          <w:p w14:paraId="6275B474" w14:textId="77777777" w:rsidR="00E417B9" w:rsidRPr="00E417B9" w:rsidRDefault="00E417B9" w:rsidP="008C70DA">
            <w:pPr>
              <w:pStyle w:val="TableParagraph"/>
              <w:spacing w:line="247" w:lineRule="auto"/>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programmas</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direktora</w:t>
            </w:r>
            <w:proofErr w:type="spellEnd"/>
            <w:r w:rsidRPr="00E417B9">
              <w:rPr>
                <w:rFonts w:ascii="Times New Roman" w:hAnsi="Times New Roman" w:cs="Times New Roman"/>
                <w:sz w:val="21"/>
              </w:rPr>
              <w:t xml:space="preserve"> </w:t>
            </w:r>
            <w:proofErr w:type="spellStart"/>
            <w:r w:rsidRPr="00E417B9">
              <w:rPr>
                <w:rFonts w:ascii="Times New Roman" w:hAnsi="Times New Roman" w:cs="Times New Roman"/>
                <w:spacing w:val="-2"/>
                <w:sz w:val="21"/>
              </w:rPr>
              <w:t>uzvārds</w:t>
            </w:r>
            <w:proofErr w:type="spellEnd"/>
          </w:p>
        </w:tc>
        <w:tc>
          <w:tcPr>
            <w:tcW w:w="6252" w:type="dxa"/>
          </w:tcPr>
          <w:p w14:paraId="5898C272" w14:textId="669FB6A9" w:rsidR="00E417B9" w:rsidRPr="00E417B9" w:rsidRDefault="00B03362" w:rsidP="008C70DA">
            <w:pPr>
              <w:pStyle w:val="TableParagraph"/>
              <w:rPr>
                <w:rFonts w:ascii="Times New Roman" w:hAnsi="Times New Roman" w:cs="Times New Roman"/>
                <w:i/>
                <w:sz w:val="21"/>
              </w:rPr>
            </w:pPr>
            <w:r w:rsidRPr="00B03362">
              <w:rPr>
                <w:rFonts w:ascii="Times New Roman" w:hAnsi="Times New Roman" w:cs="Times New Roman"/>
                <w:i/>
                <w:spacing w:val="-2"/>
                <w:sz w:val="21"/>
                <w:highlight w:val="cyan"/>
              </w:rPr>
              <w:t>Pučkins</w:t>
            </w:r>
          </w:p>
        </w:tc>
      </w:tr>
      <w:tr w:rsidR="00E417B9" w:rsidRPr="00E417B9" w14:paraId="4B32C54D" w14:textId="77777777" w:rsidTr="00E07EC4">
        <w:trPr>
          <w:trHeight w:val="545"/>
        </w:trPr>
        <w:tc>
          <w:tcPr>
            <w:tcW w:w="3489" w:type="dxa"/>
          </w:tcPr>
          <w:p w14:paraId="7D91BDA6" w14:textId="77777777" w:rsidR="00E417B9" w:rsidRPr="00E417B9" w:rsidRDefault="00E417B9" w:rsidP="008C70DA">
            <w:pPr>
              <w:pStyle w:val="TableParagraph"/>
              <w:spacing w:line="247" w:lineRule="auto"/>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6"/>
                <w:sz w:val="21"/>
              </w:rPr>
              <w:t xml:space="preserve"> </w:t>
            </w:r>
            <w:proofErr w:type="spellStart"/>
            <w:r w:rsidRPr="00E417B9">
              <w:rPr>
                <w:rFonts w:ascii="Times New Roman" w:hAnsi="Times New Roman" w:cs="Times New Roman"/>
                <w:sz w:val="21"/>
              </w:rPr>
              <w:t>programmas</w:t>
            </w:r>
            <w:proofErr w:type="spellEnd"/>
            <w:r w:rsidRPr="00E417B9">
              <w:rPr>
                <w:rFonts w:ascii="Times New Roman" w:hAnsi="Times New Roman" w:cs="Times New Roman"/>
                <w:spacing w:val="-6"/>
                <w:sz w:val="21"/>
              </w:rPr>
              <w:t xml:space="preserve"> </w:t>
            </w:r>
            <w:proofErr w:type="spellStart"/>
            <w:r w:rsidRPr="00E417B9">
              <w:rPr>
                <w:rFonts w:ascii="Times New Roman" w:hAnsi="Times New Roman" w:cs="Times New Roman"/>
                <w:sz w:val="21"/>
              </w:rPr>
              <w:t>direktora</w:t>
            </w:r>
            <w:proofErr w:type="spellEnd"/>
            <w:r w:rsidRPr="00E417B9">
              <w:rPr>
                <w:rFonts w:ascii="Times New Roman" w:hAnsi="Times New Roman" w:cs="Times New Roman"/>
                <w:spacing w:val="-6"/>
                <w:sz w:val="21"/>
              </w:rPr>
              <w:t xml:space="preserve"> </w:t>
            </w:r>
            <w:r w:rsidRPr="00E417B9">
              <w:rPr>
                <w:rFonts w:ascii="Times New Roman" w:hAnsi="Times New Roman" w:cs="Times New Roman"/>
                <w:sz w:val="21"/>
              </w:rPr>
              <w:t xml:space="preserve">e- </w:t>
            </w:r>
            <w:r w:rsidRPr="00E417B9">
              <w:rPr>
                <w:rFonts w:ascii="Times New Roman" w:hAnsi="Times New Roman" w:cs="Times New Roman"/>
                <w:spacing w:val="-2"/>
                <w:sz w:val="21"/>
              </w:rPr>
              <w:t>pasts</w:t>
            </w:r>
          </w:p>
        </w:tc>
        <w:tc>
          <w:tcPr>
            <w:tcW w:w="6252" w:type="dxa"/>
          </w:tcPr>
          <w:p w14:paraId="5B2590D9" w14:textId="5DEF2A7B" w:rsidR="00E417B9" w:rsidRPr="00E417B9" w:rsidRDefault="00B03362" w:rsidP="008C70DA">
            <w:pPr>
              <w:pStyle w:val="TableParagraph"/>
              <w:rPr>
                <w:rFonts w:ascii="Times New Roman" w:hAnsi="Times New Roman" w:cs="Times New Roman"/>
                <w:i/>
                <w:sz w:val="21"/>
              </w:rPr>
            </w:pPr>
            <w:r w:rsidRPr="00B03362">
              <w:rPr>
                <w:rFonts w:ascii="Times New Roman" w:hAnsi="Times New Roman" w:cs="Times New Roman"/>
                <w:i/>
                <w:spacing w:val="-2"/>
                <w:sz w:val="21"/>
                <w:highlight w:val="cyan"/>
              </w:rPr>
              <w:t>aleksandrs.puckins@du.lv</w:t>
            </w:r>
          </w:p>
        </w:tc>
      </w:tr>
      <w:tr w:rsidR="00E417B9" w:rsidRPr="00E417B9" w14:paraId="526BA245" w14:textId="77777777" w:rsidTr="00E07EC4">
        <w:trPr>
          <w:trHeight w:val="798"/>
        </w:trPr>
        <w:tc>
          <w:tcPr>
            <w:tcW w:w="3489" w:type="dxa"/>
          </w:tcPr>
          <w:p w14:paraId="75C7E719" w14:textId="77777777" w:rsidR="00E417B9" w:rsidRPr="00B03362" w:rsidRDefault="00E417B9" w:rsidP="008C70DA">
            <w:pPr>
              <w:pStyle w:val="TableParagraph"/>
              <w:spacing w:line="247" w:lineRule="auto"/>
              <w:ind w:right="630"/>
              <w:rPr>
                <w:rFonts w:ascii="Times New Roman" w:hAnsi="Times New Roman" w:cs="Times New Roman"/>
                <w:sz w:val="21"/>
                <w:lang w:val="lv-LV"/>
              </w:rPr>
            </w:pPr>
            <w:r w:rsidRPr="00B03362">
              <w:rPr>
                <w:rFonts w:ascii="Times New Roman" w:hAnsi="Times New Roman" w:cs="Times New Roman"/>
                <w:sz w:val="21"/>
                <w:lang w:val="lv-LV"/>
              </w:rPr>
              <w:t>Studiju</w:t>
            </w:r>
            <w:r w:rsidRPr="00B03362">
              <w:rPr>
                <w:rFonts w:ascii="Times New Roman" w:hAnsi="Times New Roman" w:cs="Times New Roman"/>
                <w:spacing w:val="-16"/>
                <w:sz w:val="21"/>
                <w:lang w:val="lv-LV"/>
              </w:rPr>
              <w:t xml:space="preserve"> </w:t>
            </w:r>
            <w:r w:rsidRPr="00B03362">
              <w:rPr>
                <w:rFonts w:ascii="Times New Roman" w:hAnsi="Times New Roman" w:cs="Times New Roman"/>
                <w:sz w:val="21"/>
                <w:lang w:val="lv-LV"/>
              </w:rPr>
              <w:t>programmas</w:t>
            </w:r>
            <w:r w:rsidRPr="00B03362">
              <w:rPr>
                <w:rFonts w:ascii="Times New Roman" w:hAnsi="Times New Roman" w:cs="Times New Roman"/>
                <w:spacing w:val="-16"/>
                <w:sz w:val="21"/>
                <w:lang w:val="lv-LV"/>
              </w:rPr>
              <w:t xml:space="preserve"> </w:t>
            </w:r>
            <w:r w:rsidRPr="00B03362">
              <w:rPr>
                <w:rFonts w:ascii="Times New Roman" w:hAnsi="Times New Roman" w:cs="Times New Roman"/>
                <w:sz w:val="21"/>
                <w:lang w:val="lv-LV"/>
              </w:rPr>
              <w:t>vadītāja/ direktora akadēmiskais/ zinātniskais grāds</w:t>
            </w:r>
          </w:p>
        </w:tc>
        <w:tc>
          <w:tcPr>
            <w:tcW w:w="6252" w:type="dxa"/>
          </w:tcPr>
          <w:p w14:paraId="10F998E7" w14:textId="32E7D678" w:rsidR="00E417B9" w:rsidRPr="00E417B9" w:rsidRDefault="00B03362" w:rsidP="008C70DA">
            <w:pPr>
              <w:pStyle w:val="TableParagraph"/>
              <w:rPr>
                <w:rFonts w:ascii="Times New Roman" w:hAnsi="Times New Roman" w:cs="Times New Roman"/>
                <w:i/>
                <w:sz w:val="21"/>
              </w:rPr>
            </w:pPr>
            <w:proofErr w:type="spellStart"/>
            <w:r w:rsidRPr="00B03362">
              <w:rPr>
                <w:rFonts w:ascii="Times New Roman" w:hAnsi="Times New Roman" w:cs="Times New Roman"/>
                <w:i/>
                <w:spacing w:val="-2"/>
                <w:sz w:val="21"/>
                <w:highlight w:val="cyan"/>
              </w:rPr>
              <w:t>Lektors</w:t>
            </w:r>
            <w:proofErr w:type="spellEnd"/>
            <w:r w:rsidR="00E417B9" w:rsidRPr="00B03362">
              <w:rPr>
                <w:rFonts w:ascii="Times New Roman" w:hAnsi="Times New Roman" w:cs="Times New Roman"/>
                <w:i/>
                <w:spacing w:val="-2"/>
                <w:sz w:val="21"/>
                <w:highlight w:val="cyan"/>
              </w:rPr>
              <w:t>,</w:t>
            </w:r>
            <w:r w:rsidR="00E417B9" w:rsidRPr="00B03362">
              <w:rPr>
                <w:rFonts w:ascii="Times New Roman" w:hAnsi="Times New Roman" w:cs="Times New Roman"/>
                <w:i/>
                <w:spacing w:val="-13"/>
                <w:sz w:val="21"/>
                <w:highlight w:val="cyan"/>
              </w:rPr>
              <w:t xml:space="preserve"> </w:t>
            </w:r>
            <w:r w:rsidRPr="00B03362">
              <w:rPr>
                <w:rFonts w:ascii="Times New Roman" w:hAnsi="Times New Roman" w:cs="Times New Roman"/>
                <w:i/>
                <w:spacing w:val="-2"/>
                <w:sz w:val="21"/>
                <w:highlight w:val="cyan"/>
              </w:rPr>
              <w:t>MSc. Chem.</w:t>
            </w:r>
          </w:p>
        </w:tc>
      </w:tr>
      <w:tr w:rsidR="00E417B9" w:rsidRPr="00E417B9" w14:paraId="36D4D5E4" w14:textId="77777777" w:rsidTr="00E07EC4">
        <w:trPr>
          <w:trHeight w:val="545"/>
        </w:trPr>
        <w:tc>
          <w:tcPr>
            <w:tcW w:w="3489" w:type="dxa"/>
          </w:tcPr>
          <w:p w14:paraId="063D0E6E" w14:textId="77777777" w:rsidR="00E417B9" w:rsidRPr="00E417B9" w:rsidRDefault="00E417B9" w:rsidP="008C70DA">
            <w:pPr>
              <w:pStyle w:val="TableParagraph"/>
              <w:spacing w:line="247" w:lineRule="auto"/>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programmas</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direktora</w:t>
            </w:r>
            <w:proofErr w:type="spellEnd"/>
            <w:r w:rsidRPr="00E417B9">
              <w:rPr>
                <w:rFonts w:ascii="Times New Roman" w:hAnsi="Times New Roman" w:cs="Times New Roman"/>
                <w:sz w:val="21"/>
              </w:rPr>
              <w:t xml:space="preserve"> </w:t>
            </w:r>
            <w:proofErr w:type="spellStart"/>
            <w:r w:rsidRPr="00E417B9">
              <w:rPr>
                <w:rFonts w:ascii="Times New Roman" w:hAnsi="Times New Roman" w:cs="Times New Roman"/>
                <w:sz w:val="21"/>
              </w:rPr>
              <w:t>telefona</w:t>
            </w:r>
            <w:proofErr w:type="spellEnd"/>
            <w:r w:rsidRPr="00E417B9">
              <w:rPr>
                <w:rFonts w:ascii="Times New Roman" w:hAnsi="Times New Roman" w:cs="Times New Roman"/>
                <w:sz w:val="21"/>
              </w:rPr>
              <w:t xml:space="preserve"> </w:t>
            </w:r>
            <w:proofErr w:type="spellStart"/>
            <w:r w:rsidRPr="00E417B9">
              <w:rPr>
                <w:rFonts w:ascii="Times New Roman" w:hAnsi="Times New Roman" w:cs="Times New Roman"/>
                <w:sz w:val="21"/>
              </w:rPr>
              <w:t>numurs</w:t>
            </w:r>
            <w:proofErr w:type="spellEnd"/>
          </w:p>
        </w:tc>
        <w:tc>
          <w:tcPr>
            <w:tcW w:w="6252" w:type="dxa"/>
          </w:tcPr>
          <w:p w14:paraId="6F5F51DF" w14:textId="77777777" w:rsidR="00E417B9" w:rsidRPr="00E417B9" w:rsidRDefault="00E417B9" w:rsidP="008C70DA">
            <w:pPr>
              <w:pStyle w:val="TableParagraph"/>
              <w:rPr>
                <w:rFonts w:ascii="Times New Roman" w:hAnsi="Times New Roman" w:cs="Times New Roman"/>
                <w:sz w:val="20"/>
              </w:rPr>
            </w:pPr>
          </w:p>
        </w:tc>
      </w:tr>
      <w:tr w:rsidR="00E417B9" w:rsidRPr="00E417B9" w14:paraId="1457B664" w14:textId="77777777" w:rsidTr="00E07EC4">
        <w:trPr>
          <w:trHeight w:val="2057"/>
        </w:trPr>
        <w:tc>
          <w:tcPr>
            <w:tcW w:w="3489" w:type="dxa"/>
          </w:tcPr>
          <w:p w14:paraId="1E1E6BAA"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programmas</w:t>
            </w:r>
            <w:proofErr w:type="spellEnd"/>
            <w:r w:rsidRPr="00E417B9">
              <w:rPr>
                <w:rFonts w:ascii="Times New Roman" w:hAnsi="Times New Roman" w:cs="Times New Roman"/>
                <w:spacing w:val="5"/>
                <w:sz w:val="21"/>
              </w:rPr>
              <w:t xml:space="preserve"> </w:t>
            </w:r>
            <w:proofErr w:type="spellStart"/>
            <w:r w:rsidRPr="00E417B9">
              <w:rPr>
                <w:rFonts w:ascii="Times New Roman" w:hAnsi="Times New Roman" w:cs="Times New Roman"/>
                <w:spacing w:val="-2"/>
                <w:sz w:val="21"/>
              </w:rPr>
              <w:t>mērķis</w:t>
            </w:r>
            <w:proofErr w:type="spellEnd"/>
          </w:p>
        </w:tc>
        <w:tc>
          <w:tcPr>
            <w:tcW w:w="6252" w:type="dxa"/>
          </w:tcPr>
          <w:p w14:paraId="10151873" w14:textId="77777777" w:rsidR="00E417B9" w:rsidRPr="00E417B9" w:rsidRDefault="00E417B9" w:rsidP="008C70DA">
            <w:pPr>
              <w:pStyle w:val="TableParagraph"/>
              <w:spacing w:line="247" w:lineRule="auto"/>
              <w:ind w:right="-15"/>
              <w:jc w:val="both"/>
              <w:rPr>
                <w:rFonts w:ascii="Times New Roman" w:hAnsi="Times New Roman" w:cs="Times New Roman"/>
                <w:i/>
                <w:sz w:val="21"/>
              </w:rPr>
            </w:pPr>
            <w:proofErr w:type="spellStart"/>
            <w:r w:rsidRPr="00E417B9">
              <w:rPr>
                <w:rFonts w:ascii="Times New Roman" w:hAnsi="Times New Roman" w:cs="Times New Roman"/>
                <w:i/>
                <w:sz w:val="21"/>
              </w:rPr>
              <w:t>Nodrošināt</w:t>
            </w:r>
            <w:proofErr w:type="spellEnd"/>
            <w:r w:rsidRPr="00E417B9">
              <w:rPr>
                <w:rFonts w:ascii="Times New Roman" w:hAnsi="Times New Roman" w:cs="Times New Roman"/>
                <w:i/>
                <w:sz w:val="21"/>
              </w:rPr>
              <w:t xml:space="preserve"> DU </w:t>
            </w:r>
            <w:proofErr w:type="spellStart"/>
            <w:r w:rsidRPr="00E417B9">
              <w:rPr>
                <w:rFonts w:ascii="Times New Roman" w:hAnsi="Times New Roman" w:cs="Times New Roman"/>
                <w:i/>
                <w:sz w:val="21"/>
              </w:rPr>
              <w:t>imatrikulētajiem</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studējošajiem</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kvalitatīvu</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teorētisko</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zināšanu</w:t>
            </w:r>
            <w:proofErr w:type="spellEnd"/>
            <w:r w:rsidRPr="00E417B9">
              <w:rPr>
                <w:rFonts w:ascii="Times New Roman" w:hAnsi="Times New Roman" w:cs="Times New Roman"/>
                <w:i/>
                <w:sz w:val="21"/>
              </w:rPr>
              <w:t xml:space="preserve"> un </w:t>
            </w:r>
            <w:proofErr w:type="spellStart"/>
            <w:r w:rsidRPr="00E417B9">
              <w:rPr>
                <w:rFonts w:ascii="Times New Roman" w:hAnsi="Times New Roman" w:cs="Times New Roman"/>
                <w:i/>
                <w:sz w:val="21"/>
              </w:rPr>
              <w:t>pētniecības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iemaņu</w:t>
            </w:r>
            <w:proofErr w:type="spellEnd"/>
            <w:r w:rsidRPr="00E417B9">
              <w:rPr>
                <w:rFonts w:ascii="Times New Roman" w:hAnsi="Times New Roman" w:cs="Times New Roman"/>
                <w:i/>
                <w:sz w:val="21"/>
              </w:rPr>
              <w:t xml:space="preserve"> un </w:t>
            </w:r>
            <w:proofErr w:type="spellStart"/>
            <w:r w:rsidRPr="00E417B9">
              <w:rPr>
                <w:rFonts w:ascii="Times New Roman" w:hAnsi="Times New Roman" w:cs="Times New Roman"/>
                <w:i/>
                <w:sz w:val="21"/>
              </w:rPr>
              <w:t>prasmju</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apguvi</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ķīmijas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jomā</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valsts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vajadzībām</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atbilstošu</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teorētisko</w:t>
            </w:r>
            <w:proofErr w:type="spellEnd"/>
            <w:r w:rsidRPr="00E417B9">
              <w:rPr>
                <w:rFonts w:ascii="Times New Roman" w:hAnsi="Times New Roman" w:cs="Times New Roman"/>
                <w:i/>
                <w:sz w:val="21"/>
              </w:rPr>
              <w:t xml:space="preserve"> un </w:t>
            </w:r>
            <w:proofErr w:type="spellStart"/>
            <w:r w:rsidRPr="00E417B9">
              <w:rPr>
                <w:rFonts w:ascii="Times New Roman" w:hAnsi="Times New Roman" w:cs="Times New Roman"/>
                <w:i/>
                <w:sz w:val="21"/>
              </w:rPr>
              <w:t>praktisko</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sagatavotību</w:t>
            </w:r>
            <w:proofErr w:type="spellEnd"/>
            <w:r w:rsidRPr="00E417B9">
              <w:rPr>
                <w:rFonts w:ascii="Times New Roman" w:hAnsi="Times New Roman" w:cs="Times New Roman"/>
                <w:i/>
                <w:sz w:val="21"/>
              </w:rPr>
              <w:t xml:space="preserve">, kas </w:t>
            </w:r>
            <w:proofErr w:type="spellStart"/>
            <w:r w:rsidRPr="00E417B9">
              <w:rPr>
                <w:rFonts w:ascii="Times New Roman" w:hAnsi="Times New Roman" w:cs="Times New Roman"/>
                <w:i/>
                <w:sz w:val="21"/>
              </w:rPr>
              <w:t>dod</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iespēju</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veiksmīgi</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iesaistīties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tautsaimniecības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problēmu</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risināšanā</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konkurēt</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Latvijas</w:t>
            </w:r>
            <w:proofErr w:type="spellEnd"/>
            <w:r w:rsidRPr="00E417B9">
              <w:rPr>
                <w:rFonts w:ascii="Times New Roman" w:hAnsi="Times New Roman" w:cs="Times New Roman"/>
                <w:i/>
                <w:sz w:val="21"/>
              </w:rPr>
              <w:t xml:space="preserve"> un </w:t>
            </w:r>
            <w:proofErr w:type="spellStart"/>
            <w:r w:rsidRPr="00E417B9">
              <w:rPr>
                <w:rFonts w:ascii="Times New Roman" w:hAnsi="Times New Roman" w:cs="Times New Roman"/>
                <w:i/>
                <w:sz w:val="21"/>
              </w:rPr>
              <w:t>ārzemju</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tirgū</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kā</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arī</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profesionāli</w:t>
            </w:r>
            <w:proofErr w:type="spellEnd"/>
            <w:r w:rsidRPr="00E417B9">
              <w:rPr>
                <w:rFonts w:ascii="Times New Roman" w:hAnsi="Times New Roman" w:cs="Times New Roman"/>
                <w:i/>
                <w:sz w:val="21"/>
              </w:rPr>
              <w:t xml:space="preserve"> un </w:t>
            </w:r>
            <w:proofErr w:type="spellStart"/>
            <w:r w:rsidRPr="00E417B9">
              <w:rPr>
                <w:rFonts w:ascii="Times New Roman" w:hAnsi="Times New Roman" w:cs="Times New Roman"/>
                <w:i/>
                <w:sz w:val="21"/>
              </w:rPr>
              <w:t>akadēmiski</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tālākizglītoties</w:t>
            </w:r>
            <w:proofErr w:type="spellEnd"/>
          </w:p>
        </w:tc>
      </w:tr>
      <w:tr w:rsidR="00E417B9" w:rsidRPr="00E417B9" w14:paraId="61345348" w14:textId="77777777" w:rsidTr="00E07EC4">
        <w:trPr>
          <w:trHeight w:val="2310"/>
        </w:trPr>
        <w:tc>
          <w:tcPr>
            <w:tcW w:w="3489" w:type="dxa"/>
          </w:tcPr>
          <w:p w14:paraId="03FCE02A"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4"/>
                <w:sz w:val="21"/>
              </w:rPr>
              <w:t xml:space="preserve"> </w:t>
            </w:r>
            <w:proofErr w:type="spellStart"/>
            <w:r w:rsidRPr="00E417B9">
              <w:rPr>
                <w:rFonts w:ascii="Times New Roman" w:hAnsi="Times New Roman" w:cs="Times New Roman"/>
                <w:sz w:val="21"/>
              </w:rPr>
              <w:t>programmas</w:t>
            </w:r>
            <w:proofErr w:type="spellEnd"/>
            <w:r w:rsidRPr="00E417B9">
              <w:rPr>
                <w:rFonts w:ascii="Times New Roman" w:hAnsi="Times New Roman" w:cs="Times New Roman"/>
                <w:spacing w:val="5"/>
                <w:sz w:val="21"/>
              </w:rPr>
              <w:t xml:space="preserve"> </w:t>
            </w:r>
            <w:proofErr w:type="spellStart"/>
            <w:r w:rsidRPr="00E417B9">
              <w:rPr>
                <w:rFonts w:ascii="Times New Roman" w:hAnsi="Times New Roman" w:cs="Times New Roman"/>
                <w:spacing w:val="-2"/>
                <w:sz w:val="21"/>
              </w:rPr>
              <w:t>uzdevumi</w:t>
            </w:r>
            <w:proofErr w:type="spellEnd"/>
          </w:p>
        </w:tc>
        <w:tc>
          <w:tcPr>
            <w:tcW w:w="6252" w:type="dxa"/>
          </w:tcPr>
          <w:p w14:paraId="173069D3" w14:textId="77777777" w:rsidR="00E417B9" w:rsidRPr="00E417B9" w:rsidRDefault="00E417B9" w:rsidP="008C70DA">
            <w:pPr>
              <w:pStyle w:val="TableParagraph"/>
              <w:spacing w:line="247" w:lineRule="auto"/>
              <w:jc w:val="both"/>
              <w:rPr>
                <w:rFonts w:ascii="Times New Roman" w:hAnsi="Times New Roman" w:cs="Times New Roman"/>
                <w:i/>
                <w:sz w:val="21"/>
              </w:rPr>
            </w:pPr>
            <w:proofErr w:type="spellStart"/>
            <w:r w:rsidRPr="00E417B9">
              <w:rPr>
                <w:rFonts w:ascii="Times New Roman" w:hAnsi="Times New Roman" w:cs="Times New Roman"/>
                <w:i/>
                <w:spacing w:val="11"/>
                <w:sz w:val="21"/>
              </w:rPr>
              <w:t>Akadēmiskās</w:t>
            </w:r>
            <w:proofErr w:type="spellEnd"/>
            <w:r w:rsidRPr="00E417B9">
              <w:rPr>
                <w:rFonts w:ascii="Times New Roman" w:hAnsi="Times New Roman" w:cs="Times New Roman"/>
                <w:i/>
                <w:spacing w:val="11"/>
                <w:sz w:val="21"/>
              </w:rPr>
              <w:t xml:space="preserve"> </w:t>
            </w:r>
            <w:proofErr w:type="spellStart"/>
            <w:r w:rsidRPr="00E417B9">
              <w:rPr>
                <w:rFonts w:ascii="Times New Roman" w:hAnsi="Times New Roman" w:cs="Times New Roman"/>
                <w:i/>
                <w:spacing w:val="10"/>
                <w:sz w:val="21"/>
              </w:rPr>
              <w:t>bakalaura</w:t>
            </w:r>
            <w:proofErr w:type="spellEnd"/>
            <w:r w:rsidRPr="00E417B9">
              <w:rPr>
                <w:rFonts w:ascii="Times New Roman" w:hAnsi="Times New Roman" w:cs="Times New Roman"/>
                <w:i/>
                <w:spacing w:val="10"/>
                <w:sz w:val="21"/>
              </w:rPr>
              <w:t xml:space="preserve"> </w:t>
            </w:r>
            <w:proofErr w:type="spellStart"/>
            <w:r w:rsidRPr="00E417B9">
              <w:rPr>
                <w:rFonts w:ascii="Times New Roman" w:hAnsi="Times New Roman" w:cs="Times New Roman"/>
                <w:i/>
                <w:spacing w:val="11"/>
                <w:sz w:val="21"/>
              </w:rPr>
              <w:t>studiju</w:t>
            </w:r>
            <w:proofErr w:type="spellEnd"/>
            <w:r w:rsidRPr="00E417B9">
              <w:rPr>
                <w:rFonts w:ascii="Times New Roman" w:hAnsi="Times New Roman" w:cs="Times New Roman"/>
                <w:i/>
                <w:spacing w:val="11"/>
                <w:sz w:val="21"/>
              </w:rPr>
              <w:t xml:space="preserve"> </w:t>
            </w:r>
            <w:proofErr w:type="spellStart"/>
            <w:r w:rsidRPr="00E417B9">
              <w:rPr>
                <w:rFonts w:ascii="Times New Roman" w:hAnsi="Times New Roman" w:cs="Times New Roman"/>
                <w:i/>
                <w:spacing w:val="10"/>
                <w:sz w:val="21"/>
              </w:rPr>
              <w:t>programmas</w:t>
            </w:r>
            <w:proofErr w:type="spellEnd"/>
            <w:r w:rsidRPr="00E417B9">
              <w:rPr>
                <w:rFonts w:ascii="Times New Roman" w:hAnsi="Times New Roman" w:cs="Times New Roman"/>
                <w:i/>
                <w:spacing w:val="10"/>
                <w:sz w:val="21"/>
              </w:rPr>
              <w:t xml:space="preserve"> </w:t>
            </w:r>
            <w:proofErr w:type="spellStart"/>
            <w:r w:rsidRPr="00E417B9">
              <w:rPr>
                <w:rFonts w:ascii="Times New Roman" w:hAnsi="Times New Roman" w:cs="Times New Roman"/>
                <w:i/>
                <w:spacing w:val="13"/>
                <w:sz w:val="21"/>
              </w:rPr>
              <w:t>vispārīgie</w:t>
            </w:r>
            <w:proofErr w:type="spellEnd"/>
            <w:r w:rsidRPr="00E417B9">
              <w:rPr>
                <w:rFonts w:ascii="Times New Roman" w:hAnsi="Times New Roman" w:cs="Times New Roman"/>
                <w:i/>
                <w:spacing w:val="13"/>
                <w:sz w:val="21"/>
              </w:rPr>
              <w:t xml:space="preserve"> </w:t>
            </w:r>
            <w:proofErr w:type="spellStart"/>
            <w:r w:rsidRPr="00E417B9">
              <w:rPr>
                <w:rFonts w:ascii="Times New Roman" w:hAnsi="Times New Roman" w:cs="Times New Roman"/>
                <w:i/>
                <w:spacing w:val="-2"/>
                <w:sz w:val="21"/>
              </w:rPr>
              <w:t>uzdevumi</w:t>
            </w:r>
            <w:proofErr w:type="spellEnd"/>
            <w:r w:rsidRPr="00E417B9">
              <w:rPr>
                <w:rFonts w:ascii="Times New Roman" w:hAnsi="Times New Roman" w:cs="Times New Roman"/>
                <w:i/>
                <w:spacing w:val="-2"/>
                <w:sz w:val="21"/>
              </w:rPr>
              <w:t>:</w:t>
            </w:r>
          </w:p>
          <w:p w14:paraId="375890D4" w14:textId="77777777" w:rsidR="00E417B9" w:rsidRPr="00E417B9" w:rsidRDefault="00E417B9" w:rsidP="00B12970">
            <w:pPr>
              <w:pStyle w:val="TableParagraph"/>
              <w:numPr>
                <w:ilvl w:val="0"/>
                <w:numId w:val="14"/>
              </w:numPr>
              <w:tabs>
                <w:tab w:val="left" w:pos="243"/>
              </w:tabs>
              <w:autoSpaceDE w:val="0"/>
              <w:autoSpaceDN w:val="0"/>
              <w:spacing w:before="2" w:line="247" w:lineRule="auto"/>
              <w:ind w:right="4" w:firstLine="0"/>
              <w:jc w:val="both"/>
              <w:rPr>
                <w:rFonts w:ascii="Times New Roman" w:hAnsi="Times New Roman" w:cs="Times New Roman"/>
                <w:i/>
                <w:sz w:val="21"/>
              </w:rPr>
            </w:pPr>
            <w:proofErr w:type="spellStart"/>
            <w:r w:rsidRPr="00E417B9">
              <w:rPr>
                <w:rFonts w:ascii="Times New Roman" w:hAnsi="Times New Roman" w:cs="Times New Roman"/>
                <w:i/>
                <w:sz w:val="21"/>
              </w:rPr>
              <w:t>nodrošināt</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bakalaura</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studiju</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līmenim</w:t>
            </w:r>
            <w:proofErr w:type="spellEnd"/>
            <w:r w:rsidRPr="00E417B9">
              <w:rPr>
                <w:rFonts w:ascii="Times New Roman" w:hAnsi="Times New Roman" w:cs="Times New Roman"/>
                <w:i/>
                <w:sz w:val="21"/>
              </w:rPr>
              <w:t xml:space="preserve"> un EFCE (European Federation of Chemical Engineering) </w:t>
            </w:r>
            <w:proofErr w:type="spellStart"/>
            <w:r w:rsidRPr="00E417B9">
              <w:rPr>
                <w:rFonts w:ascii="Times New Roman" w:hAnsi="Times New Roman" w:cs="Times New Roman"/>
                <w:i/>
                <w:sz w:val="21"/>
              </w:rPr>
              <w:t>Boloņas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rekomendācijām</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pacing w:val="-2"/>
                <w:sz w:val="21"/>
              </w:rPr>
              <w:t>atbilstošu</w:t>
            </w:r>
            <w:proofErr w:type="spellEnd"/>
            <w:r w:rsidRPr="00E417B9">
              <w:rPr>
                <w:rFonts w:ascii="Times New Roman" w:hAnsi="Times New Roman" w:cs="Times New Roman"/>
                <w:i/>
                <w:spacing w:val="-2"/>
                <w:sz w:val="21"/>
              </w:rPr>
              <w:t xml:space="preserve"> </w:t>
            </w:r>
            <w:proofErr w:type="spellStart"/>
            <w:r w:rsidRPr="00E417B9">
              <w:rPr>
                <w:rFonts w:ascii="Times New Roman" w:hAnsi="Times New Roman" w:cs="Times New Roman"/>
                <w:i/>
                <w:spacing w:val="-2"/>
                <w:sz w:val="21"/>
              </w:rPr>
              <w:t>konkurētspējīgu</w:t>
            </w:r>
            <w:proofErr w:type="spellEnd"/>
            <w:r w:rsidRPr="00E417B9">
              <w:rPr>
                <w:rFonts w:ascii="Times New Roman" w:hAnsi="Times New Roman" w:cs="Times New Roman"/>
                <w:i/>
                <w:spacing w:val="-2"/>
                <w:sz w:val="21"/>
              </w:rPr>
              <w:t xml:space="preserve"> </w:t>
            </w:r>
            <w:proofErr w:type="spellStart"/>
            <w:r w:rsidRPr="00E417B9">
              <w:rPr>
                <w:rFonts w:ascii="Times New Roman" w:hAnsi="Times New Roman" w:cs="Times New Roman"/>
                <w:i/>
                <w:spacing w:val="-2"/>
                <w:sz w:val="21"/>
              </w:rPr>
              <w:t>izglītību</w:t>
            </w:r>
            <w:proofErr w:type="spellEnd"/>
            <w:r w:rsidRPr="00E417B9">
              <w:rPr>
                <w:rFonts w:ascii="Times New Roman" w:hAnsi="Times New Roman" w:cs="Times New Roman"/>
                <w:i/>
                <w:spacing w:val="-2"/>
                <w:sz w:val="21"/>
              </w:rPr>
              <w:t xml:space="preserve"> </w:t>
            </w:r>
            <w:proofErr w:type="spellStart"/>
            <w:r w:rsidRPr="00E417B9">
              <w:rPr>
                <w:rFonts w:ascii="Times New Roman" w:hAnsi="Times New Roman" w:cs="Times New Roman"/>
                <w:i/>
                <w:spacing w:val="-2"/>
                <w:sz w:val="21"/>
              </w:rPr>
              <w:t>ķīmijā</w:t>
            </w:r>
            <w:proofErr w:type="spellEnd"/>
            <w:r w:rsidRPr="00E417B9">
              <w:rPr>
                <w:rFonts w:ascii="Times New Roman" w:hAnsi="Times New Roman" w:cs="Times New Roman"/>
                <w:i/>
                <w:spacing w:val="-2"/>
                <w:sz w:val="21"/>
              </w:rPr>
              <w:t xml:space="preserve">, </w:t>
            </w:r>
            <w:proofErr w:type="spellStart"/>
            <w:r w:rsidRPr="00E417B9">
              <w:rPr>
                <w:rFonts w:ascii="Times New Roman" w:hAnsi="Times New Roman" w:cs="Times New Roman"/>
                <w:i/>
                <w:spacing w:val="-2"/>
                <w:sz w:val="21"/>
              </w:rPr>
              <w:t>ķīmijas</w:t>
            </w:r>
            <w:proofErr w:type="spellEnd"/>
            <w:r w:rsidRPr="00E417B9">
              <w:rPr>
                <w:rFonts w:ascii="Times New Roman" w:hAnsi="Times New Roman" w:cs="Times New Roman"/>
                <w:i/>
                <w:spacing w:val="-2"/>
                <w:sz w:val="21"/>
              </w:rPr>
              <w:t xml:space="preserve"> </w:t>
            </w:r>
            <w:proofErr w:type="spellStart"/>
            <w:r w:rsidRPr="00E417B9">
              <w:rPr>
                <w:rFonts w:ascii="Times New Roman" w:hAnsi="Times New Roman" w:cs="Times New Roman"/>
                <w:i/>
                <w:spacing w:val="-2"/>
                <w:sz w:val="21"/>
              </w:rPr>
              <w:t>tehnoloģijā</w:t>
            </w:r>
            <w:proofErr w:type="spellEnd"/>
            <w:r w:rsidRPr="00E417B9">
              <w:rPr>
                <w:rFonts w:ascii="Times New Roman" w:hAnsi="Times New Roman" w:cs="Times New Roman"/>
                <w:i/>
                <w:spacing w:val="-2"/>
                <w:sz w:val="21"/>
              </w:rPr>
              <w:t xml:space="preserve"> un </w:t>
            </w:r>
            <w:proofErr w:type="spellStart"/>
            <w:r w:rsidRPr="00E417B9">
              <w:rPr>
                <w:rFonts w:ascii="Times New Roman" w:hAnsi="Times New Roman" w:cs="Times New Roman"/>
                <w:i/>
                <w:spacing w:val="-2"/>
                <w:sz w:val="21"/>
              </w:rPr>
              <w:t>biotehnoloģijā</w:t>
            </w:r>
            <w:proofErr w:type="spellEnd"/>
            <w:r w:rsidRPr="00E417B9">
              <w:rPr>
                <w:rFonts w:ascii="Times New Roman" w:hAnsi="Times New Roman" w:cs="Times New Roman"/>
                <w:i/>
                <w:spacing w:val="-2"/>
                <w:sz w:val="21"/>
              </w:rPr>
              <w:t>;</w:t>
            </w:r>
          </w:p>
          <w:p w14:paraId="5BB8F24D" w14:textId="77777777" w:rsidR="00E417B9" w:rsidRPr="00E417B9" w:rsidRDefault="00E417B9" w:rsidP="00B12970">
            <w:pPr>
              <w:pStyle w:val="TableParagraph"/>
              <w:numPr>
                <w:ilvl w:val="0"/>
                <w:numId w:val="14"/>
              </w:numPr>
              <w:tabs>
                <w:tab w:val="left" w:pos="211"/>
              </w:tabs>
              <w:autoSpaceDE w:val="0"/>
              <w:autoSpaceDN w:val="0"/>
              <w:spacing w:before="2" w:line="247" w:lineRule="auto"/>
              <w:ind w:right="10" w:firstLine="0"/>
              <w:jc w:val="both"/>
              <w:rPr>
                <w:rFonts w:ascii="Times New Roman" w:hAnsi="Times New Roman" w:cs="Times New Roman"/>
                <w:i/>
                <w:sz w:val="21"/>
              </w:rPr>
            </w:pPr>
            <w:proofErr w:type="spellStart"/>
            <w:r w:rsidRPr="00E417B9">
              <w:rPr>
                <w:rFonts w:ascii="Times New Roman" w:hAnsi="Times New Roman" w:cs="Times New Roman"/>
                <w:i/>
                <w:sz w:val="21"/>
              </w:rPr>
              <w:t>sniegt</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studējošajiem</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teorētisko</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zināšanu</w:t>
            </w:r>
            <w:proofErr w:type="spellEnd"/>
            <w:r w:rsidRPr="00E417B9">
              <w:rPr>
                <w:rFonts w:ascii="Times New Roman" w:hAnsi="Times New Roman" w:cs="Times New Roman"/>
                <w:i/>
                <w:sz w:val="21"/>
              </w:rPr>
              <w:t xml:space="preserve"> un </w:t>
            </w:r>
            <w:proofErr w:type="spellStart"/>
            <w:r w:rsidRPr="00E417B9">
              <w:rPr>
                <w:rFonts w:ascii="Times New Roman" w:hAnsi="Times New Roman" w:cs="Times New Roman"/>
                <w:i/>
                <w:sz w:val="21"/>
              </w:rPr>
              <w:t>praktisko</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iemaņu</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pamatu</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profesionālajai</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darbībai</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attīstot</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zinātniskās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analīzes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spējas</w:t>
            </w:r>
            <w:proofErr w:type="spellEnd"/>
            <w:r w:rsidRPr="00E417B9">
              <w:rPr>
                <w:rFonts w:ascii="Times New Roman" w:hAnsi="Times New Roman" w:cs="Times New Roman"/>
                <w:i/>
                <w:sz w:val="21"/>
              </w:rPr>
              <w:t xml:space="preserve"> un </w:t>
            </w:r>
            <w:proofErr w:type="spellStart"/>
            <w:r w:rsidRPr="00E417B9">
              <w:rPr>
                <w:rFonts w:ascii="Times New Roman" w:hAnsi="Times New Roman" w:cs="Times New Roman"/>
                <w:i/>
                <w:sz w:val="21"/>
              </w:rPr>
              <w:t>prasmi</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patstāvīgi</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risināt</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problēmas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kā</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arī</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sagatavot</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studējošos</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turpmākām</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studijām</w:t>
            </w:r>
            <w:proofErr w:type="spellEnd"/>
            <w:r w:rsidRPr="00E417B9">
              <w:rPr>
                <w:rFonts w:ascii="Times New Roman" w:hAnsi="Times New Roman" w:cs="Times New Roman"/>
                <w:i/>
                <w:sz w:val="21"/>
              </w:rPr>
              <w:t xml:space="preserve"> </w:t>
            </w:r>
            <w:proofErr w:type="spellStart"/>
            <w:r w:rsidRPr="00E417B9">
              <w:rPr>
                <w:rFonts w:ascii="Times New Roman" w:hAnsi="Times New Roman" w:cs="Times New Roman"/>
                <w:i/>
                <w:sz w:val="21"/>
              </w:rPr>
              <w:t>maģistrantūrā</w:t>
            </w:r>
            <w:proofErr w:type="spellEnd"/>
            <w:r w:rsidRPr="00E417B9">
              <w:rPr>
                <w:rFonts w:ascii="Times New Roman" w:hAnsi="Times New Roman" w:cs="Times New Roman"/>
                <w:i/>
                <w:sz w:val="21"/>
              </w:rPr>
              <w:t>.</w:t>
            </w:r>
          </w:p>
        </w:tc>
      </w:tr>
      <w:tr w:rsidR="00E417B9" w:rsidRPr="00E417B9" w14:paraId="1FBCAC24" w14:textId="77777777" w:rsidTr="00E07EC4">
        <w:trPr>
          <w:trHeight w:val="5586"/>
        </w:trPr>
        <w:tc>
          <w:tcPr>
            <w:tcW w:w="3489" w:type="dxa"/>
          </w:tcPr>
          <w:p w14:paraId="2F6BCCCB"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Sasniedzamie</w:t>
            </w:r>
            <w:proofErr w:type="spellEnd"/>
            <w:r w:rsidRPr="00E417B9">
              <w:rPr>
                <w:rFonts w:ascii="Times New Roman" w:hAnsi="Times New Roman" w:cs="Times New Roman"/>
                <w:spacing w:val="-1"/>
                <w:sz w:val="21"/>
              </w:rPr>
              <w:t xml:space="preserve"> </w:t>
            </w:r>
            <w:proofErr w:type="spellStart"/>
            <w:r w:rsidRPr="00E417B9">
              <w:rPr>
                <w:rFonts w:ascii="Times New Roman" w:hAnsi="Times New Roman" w:cs="Times New Roman"/>
                <w:sz w:val="21"/>
              </w:rPr>
              <w:t>studiju</w:t>
            </w:r>
            <w:proofErr w:type="spellEnd"/>
            <w:r w:rsidRPr="00E417B9">
              <w:rPr>
                <w:rFonts w:ascii="Times New Roman" w:hAnsi="Times New Roman" w:cs="Times New Roman"/>
                <w:sz w:val="21"/>
              </w:rPr>
              <w:t xml:space="preserve"> </w:t>
            </w:r>
            <w:proofErr w:type="spellStart"/>
            <w:r w:rsidRPr="00E417B9">
              <w:rPr>
                <w:rFonts w:ascii="Times New Roman" w:hAnsi="Times New Roman" w:cs="Times New Roman"/>
                <w:spacing w:val="-2"/>
                <w:sz w:val="21"/>
              </w:rPr>
              <w:t>rezultāti</w:t>
            </w:r>
            <w:proofErr w:type="spellEnd"/>
          </w:p>
          <w:p w14:paraId="559C6734" w14:textId="77777777" w:rsidR="00E417B9" w:rsidRPr="00E417B9" w:rsidRDefault="00E417B9" w:rsidP="008C70DA">
            <w:pPr>
              <w:rPr>
                <w:rFonts w:ascii="Times New Roman" w:hAnsi="Times New Roman" w:cs="Times New Roman"/>
              </w:rPr>
            </w:pPr>
          </w:p>
        </w:tc>
        <w:tc>
          <w:tcPr>
            <w:tcW w:w="6252" w:type="dxa"/>
          </w:tcPr>
          <w:p w14:paraId="6C301F76" w14:textId="77777777" w:rsidR="00E417B9" w:rsidRPr="00B03362" w:rsidRDefault="00E417B9" w:rsidP="008C70DA">
            <w:pPr>
              <w:pStyle w:val="TableParagraph"/>
              <w:jc w:val="both"/>
              <w:rPr>
                <w:rFonts w:ascii="Times New Roman" w:hAnsi="Times New Roman" w:cs="Times New Roman"/>
                <w:i/>
                <w:sz w:val="21"/>
                <w:lang w:val="lv-LV"/>
              </w:rPr>
            </w:pPr>
            <w:r w:rsidRPr="00B03362">
              <w:rPr>
                <w:rFonts w:ascii="Times New Roman" w:hAnsi="Times New Roman" w:cs="Times New Roman"/>
                <w:i/>
                <w:sz w:val="21"/>
                <w:lang w:val="lv-LV"/>
              </w:rPr>
              <w:t>Zināšanas:</w:t>
            </w:r>
          </w:p>
          <w:p w14:paraId="0D33EF73" w14:textId="77777777" w:rsidR="00E417B9" w:rsidRPr="00B03362" w:rsidRDefault="00E417B9" w:rsidP="008C70DA">
            <w:pPr>
              <w:pStyle w:val="TableParagraph"/>
              <w:jc w:val="both"/>
              <w:rPr>
                <w:rFonts w:ascii="Times New Roman" w:hAnsi="Times New Roman" w:cs="Times New Roman"/>
                <w:i/>
                <w:sz w:val="21"/>
                <w:lang w:val="lv-LV"/>
              </w:rPr>
            </w:pPr>
            <w:r w:rsidRPr="00B03362">
              <w:rPr>
                <w:rFonts w:ascii="Times New Roman" w:hAnsi="Times New Roman" w:cs="Times New Roman"/>
                <w:i/>
                <w:sz w:val="21"/>
                <w:lang w:val="lv-LV"/>
              </w:rPr>
              <w:t>1. Demonstrē padziļinātas teorētiskās un praktiskās zināšanas ķīmijas un izvēlētas apakšnozares jomā;</w:t>
            </w:r>
          </w:p>
          <w:p w14:paraId="1C75D2BD" w14:textId="77777777" w:rsidR="00E417B9" w:rsidRPr="00B03362" w:rsidRDefault="00E417B9" w:rsidP="008C70DA">
            <w:pPr>
              <w:pStyle w:val="TableParagraph"/>
              <w:jc w:val="both"/>
              <w:rPr>
                <w:rFonts w:ascii="Times New Roman" w:hAnsi="Times New Roman" w:cs="Times New Roman"/>
                <w:i/>
                <w:sz w:val="21"/>
                <w:lang w:val="lv-LV"/>
              </w:rPr>
            </w:pPr>
            <w:r w:rsidRPr="00B03362">
              <w:rPr>
                <w:rFonts w:ascii="Times New Roman" w:hAnsi="Times New Roman" w:cs="Times New Roman"/>
                <w:i/>
                <w:sz w:val="21"/>
                <w:lang w:val="lv-LV"/>
              </w:rPr>
              <w:t>2. Izprot svarīgākās ķīmijas atziņas par vielu reakcijām un to ietekmi uz ķīmiskajām sistēmām;</w:t>
            </w:r>
          </w:p>
          <w:p w14:paraId="6F226CD5" w14:textId="77777777" w:rsidR="00E417B9" w:rsidRPr="00B03362" w:rsidRDefault="00E417B9" w:rsidP="008C70DA">
            <w:pPr>
              <w:pStyle w:val="TableParagraph"/>
              <w:jc w:val="both"/>
              <w:rPr>
                <w:rFonts w:ascii="Times New Roman" w:hAnsi="Times New Roman" w:cs="Times New Roman"/>
                <w:i/>
                <w:sz w:val="21"/>
                <w:lang w:val="lv-LV"/>
              </w:rPr>
            </w:pPr>
            <w:r w:rsidRPr="00B03362">
              <w:rPr>
                <w:rFonts w:ascii="Times New Roman" w:hAnsi="Times New Roman" w:cs="Times New Roman"/>
                <w:i/>
                <w:sz w:val="21"/>
                <w:lang w:val="lv-LV"/>
              </w:rPr>
              <w:t>3. Pārzina zinātniskā pētījuma pamatprincipus ķīmijas un izvēlētas apakšnozares jomā.</w:t>
            </w:r>
          </w:p>
          <w:p w14:paraId="16B60EDC" w14:textId="77777777" w:rsidR="00E417B9" w:rsidRPr="00B03362" w:rsidRDefault="00E417B9" w:rsidP="008C70DA">
            <w:pPr>
              <w:pStyle w:val="TableParagraph"/>
              <w:jc w:val="both"/>
              <w:rPr>
                <w:rFonts w:ascii="Times New Roman" w:hAnsi="Times New Roman" w:cs="Times New Roman"/>
                <w:i/>
                <w:sz w:val="21"/>
                <w:lang w:val="lv-LV"/>
              </w:rPr>
            </w:pPr>
            <w:r w:rsidRPr="00B03362">
              <w:rPr>
                <w:rFonts w:ascii="Times New Roman" w:hAnsi="Times New Roman" w:cs="Times New Roman"/>
                <w:i/>
                <w:sz w:val="21"/>
                <w:lang w:val="lv-LV"/>
              </w:rPr>
              <w:t>Prasmes:</w:t>
            </w:r>
          </w:p>
          <w:p w14:paraId="6164BB8D" w14:textId="77777777" w:rsidR="00E417B9" w:rsidRPr="00B03362" w:rsidRDefault="00E417B9" w:rsidP="008C70DA">
            <w:pPr>
              <w:pStyle w:val="TableParagraph"/>
              <w:jc w:val="both"/>
              <w:rPr>
                <w:rFonts w:ascii="Times New Roman" w:hAnsi="Times New Roman" w:cs="Times New Roman"/>
                <w:i/>
                <w:sz w:val="21"/>
                <w:lang w:val="lv-LV"/>
              </w:rPr>
            </w:pPr>
            <w:r w:rsidRPr="00B03362">
              <w:rPr>
                <w:rFonts w:ascii="Times New Roman" w:hAnsi="Times New Roman" w:cs="Times New Roman"/>
                <w:i/>
                <w:sz w:val="21"/>
                <w:lang w:val="lv-LV"/>
              </w:rPr>
              <w:t>4. Prot patstāvīgi atlasīt, kritiski izvērtēt un analizēt iegūto informāciju;</w:t>
            </w:r>
          </w:p>
          <w:p w14:paraId="707C01D0" w14:textId="77777777" w:rsidR="00E417B9" w:rsidRPr="00B03362" w:rsidRDefault="00E417B9" w:rsidP="008C70DA">
            <w:pPr>
              <w:pStyle w:val="TableParagraph"/>
              <w:jc w:val="both"/>
              <w:rPr>
                <w:rFonts w:ascii="Times New Roman" w:hAnsi="Times New Roman" w:cs="Times New Roman"/>
                <w:i/>
                <w:sz w:val="21"/>
                <w:lang w:val="lv-LV"/>
              </w:rPr>
            </w:pPr>
            <w:r w:rsidRPr="00B03362">
              <w:rPr>
                <w:rFonts w:ascii="Times New Roman" w:hAnsi="Times New Roman" w:cs="Times New Roman"/>
                <w:i/>
                <w:sz w:val="21"/>
                <w:lang w:val="lv-LV"/>
              </w:rPr>
              <w:t>5. Prot patstāvīgi veikt zinātnisko pētījumu ķīmijas un izvēlētas apakšnozares jomā;</w:t>
            </w:r>
          </w:p>
          <w:p w14:paraId="605E707D" w14:textId="77777777" w:rsidR="00E417B9" w:rsidRPr="00B03362" w:rsidRDefault="00E417B9" w:rsidP="008C70DA">
            <w:pPr>
              <w:pStyle w:val="TableParagraph"/>
              <w:jc w:val="both"/>
              <w:rPr>
                <w:rFonts w:ascii="Times New Roman" w:hAnsi="Times New Roman" w:cs="Times New Roman"/>
                <w:i/>
                <w:sz w:val="21"/>
                <w:lang w:val="lv-LV"/>
              </w:rPr>
            </w:pPr>
            <w:r w:rsidRPr="00B03362">
              <w:rPr>
                <w:rFonts w:ascii="Times New Roman" w:hAnsi="Times New Roman" w:cs="Times New Roman"/>
                <w:i/>
                <w:sz w:val="21"/>
                <w:lang w:val="lv-LV"/>
              </w:rPr>
              <w:t>6. Prot prezentēt un publiski aizstāvēt savu pētījumu rezultātus.</w:t>
            </w:r>
          </w:p>
          <w:p w14:paraId="220E42DB" w14:textId="77777777" w:rsidR="00E417B9" w:rsidRPr="00B03362" w:rsidRDefault="00E417B9" w:rsidP="008C70DA">
            <w:pPr>
              <w:pStyle w:val="TableParagraph"/>
              <w:jc w:val="both"/>
              <w:rPr>
                <w:rFonts w:ascii="Times New Roman" w:hAnsi="Times New Roman" w:cs="Times New Roman"/>
                <w:i/>
                <w:sz w:val="21"/>
                <w:lang w:val="fr-FR"/>
              </w:rPr>
            </w:pPr>
            <w:proofErr w:type="spellStart"/>
            <w:proofErr w:type="gramStart"/>
            <w:r w:rsidRPr="00B03362">
              <w:rPr>
                <w:rFonts w:ascii="Times New Roman" w:hAnsi="Times New Roman" w:cs="Times New Roman"/>
                <w:i/>
                <w:sz w:val="21"/>
                <w:lang w:val="fr-FR"/>
              </w:rPr>
              <w:t>Kompetence</w:t>
            </w:r>
            <w:proofErr w:type="spellEnd"/>
            <w:r w:rsidRPr="00B03362">
              <w:rPr>
                <w:rFonts w:ascii="Times New Roman" w:hAnsi="Times New Roman" w:cs="Times New Roman"/>
                <w:i/>
                <w:sz w:val="21"/>
                <w:lang w:val="fr-FR"/>
              </w:rPr>
              <w:t>:</w:t>
            </w:r>
            <w:proofErr w:type="gramEnd"/>
          </w:p>
          <w:p w14:paraId="18277E10" w14:textId="77777777" w:rsidR="00E417B9" w:rsidRPr="00B03362" w:rsidRDefault="00E417B9" w:rsidP="008C70DA">
            <w:pPr>
              <w:pStyle w:val="TableParagraph"/>
              <w:jc w:val="both"/>
              <w:rPr>
                <w:rFonts w:ascii="Times New Roman" w:hAnsi="Times New Roman" w:cs="Times New Roman"/>
                <w:i/>
                <w:sz w:val="21"/>
                <w:lang w:val="fr-FR"/>
              </w:rPr>
            </w:pPr>
            <w:r w:rsidRPr="00B03362">
              <w:rPr>
                <w:rFonts w:ascii="Times New Roman" w:hAnsi="Times New Roman" w:cs="Times New Roman"/>
                <w:i/>
                <w:sz w:val="21"/>
                <w:lang w:val="fr-FR"/>
              </w:rPr>
              <w:t xml:space="preserve">7. </w:t>
            </w:r>
            <w:proofErr w:type="spellStart"/>
            <w:r w:rsidRPr="00B03362">
              <w:rPr>
                <w:rFonts w:ascii="Times New Roman" w:hAnsi="Times New Roman" w:cs="Times New Roman"/>
                <w:i/>
                <w:sz w:val="21"/>
                <w:lang w:val="fr-FR"/>
              </w:rPr>
              <w:t>Spēj</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uzņemties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iniciatīvu</w:t>
            </w:r>
            <w:proofErr w:type="spellEnd"/>
            <w:r w:rsidRPr="00B03362">
              <w:rPr>
                <w:rFonts w:ascii="Times New Roman" w:hAnsi="Times New Roman" w:cs="Times New Roman"/>
                <w:i/>
                <w:sz w:val="21"/>
                <w:lang w:val="fr-FR"/>
              </w:rPr>
              <w:t xml:space="preserve"> un </w:t>
            </w:r>
            <w:proofErr w:type="spellStart"/>
            <w:r w:rsidRPr="00B03362">
              <w:rPr>
                <w:rFonts w:ascii="Times New Roman" w:hAnsi="Times New Roman" w:cs="Times New Roman"/>
                <w:i/>
                <w:sz w:val="21"/>
                <w:lang w:val="fr-FR"/>
              </w:rPr>
              <w:t>atbildību</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darbojoties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individuāli</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vai</w:t>
            </w:r>
            <w:proofErr w:type="spellEnd"/>
            <w:r w:rsidRPr="00B03362">
              <w:rPr>
                <w:rFonts w:ascii="Times New Roman" w:hAnsi="Times New Roman" w:cs="Times New Roman"/>
                <w:i/>
                <w:sz w:val="21"/>
                <w:lang w:val="fr-FR"/>
              </w:rPr>
              <w:t xml:space="preserve"> </w:t>
            </w:r>
            <w:proofErr w:type="spellStart"/>
            <w:proofErr w:type="gramStart"/>
            <w:r w:rsidRPr="00B03362">
              <w:rPr>
                <w:rFonts w:ascii="Times New Roman" w:hAnsi="Times New Roman" w:cs="Times New Roman"/>
                <w:i/>
                <w:sz w:val="21"/>
                <w:lang w:val="fr-FR"/>
              </w:rPr>
              <w:t>komandā</w:t>
            </w:r>
            <w:proofErr w:type="spellEnd"/>
            <w:r w:rsidRPr="00B03362">
              <w:rPr>
                <w:rFonts w:ascii="Times New Roman" w:hAnsi="Times New Roman" w:cs="Times New Roman"/>
                <w:i/>
                <w:sz w:val="21"/>
                <w:lang w:val="fr-FR"/>
              </w:rPr>
              <w:t>;</w:t>
            </w:r>
            <w:proofErr w:type="gramEnd"/>
          </w:p>
          <w:p w14:paraId="3E1BEFA0" w14:textId="77777777" w:rsidR="00E417B9" w:rsidRPr="00B03362" w:rsidRDefault="00E417B9" w:rsidP="008C70DA">
            <w:pPr>
              <w:pStyle w:val="TableParagraph"/>
              <w:jc w:val="both"/>
              <w:rPr>
                <w:rFonts w:ascii="Times New Roman" w:hAnsi="Times New Roman" w:cs="Times New Roman"/>
                <w:i/>
                <w:sz w:val="21"/>
                <w:lang w:val="fr-FR"/>
              </w:rPr>
            </w:pPr>
            <w:r w:rsidRPr="00B03362">
              <w:rPr>
                <w:rFonts w:ascii="Times New Roman" w:hAnsi="Times New Roman" w:cs="Times New Roman"/>
                <w:i/>
                <w:sz w:val="21"/>
                <w:lang w:val="fr-FR"/>
              </w:rPr>
              <w:t xml:space="preserve">8. </w:t>
            </w:r>
            <w:proofErr w:type="spellStart"/>
            <w:r w:rsidRPr="00B03362">
              <w:rPr>
                <w:rFonts w:ascii="Times New Roman" w:hAnsi="Times New Roman" w:cs="Times New Roman"/>
                <w:i/>
                <w:sz w:val="21"/>
                <w:lang w:val="fr-FR"/>
              </w:rPr>
              <w:t>Spēj</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integrēt</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ķīmijai</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radniecisko</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jomu</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zināšanas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pašattīstības</w:t>
            </w:r>
            <w:proofErr w:type="spellEnd"/>
            <w:r w:rsidRPr="00B03362">
              <w:rPr>
                <w:rFonts w:ascii="Times New Roman" w:hAnsi="Times New Roman" w:cs="Times New Roman"/>
                <w:i/>
                <w:sz w:val="21"/>
                <w:lang w:val="fr-FR"/>
              </w:rPr>
              <w:t xml:space="preserve"> un </w:t>
            </w:r>
            <w:proofErr w:type="spellStart"/>
            <w:r w:rsidRPr="00B03362">
              <w:rPr>
                <w:rFonts w:ascii="Times New Roman" w:hAnsi="Times New Roman" w:cs="Times New Roman"/>
                <w:i/>
                <w:sz w:val="21"/>
                <w:lang w:val="fr-FR"/>
              </w:rPr>
              <w:t>pašpilnveidošanās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procesā</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turpmākās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profesionālās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karjeras</w:t>
            </w:r>
            <w:proofErr w:type="spellEnd"/>
            <w:r w:rsidRPr="00B03362">
              <w:rPr>
                <w:rFonts w:ascii="Times New Roman" w:hAnsi="Times New Roman" w:cs="Times New Roman"/>
                <w:i/>
                <w:sz w:val="21"/>
                <w:lang w:val="fr-FR"/>
              </w:rPr>
              <w:t xml:space="preserve"> </w:t>
            </w:r>
            <w:proofErr w:type="spellStart"/>
            <w:proofErr w:type="gramStart"/>
            <w:r w:rsidRPr="00B03362">
              <w:rPr>
                <w:rFonts w:ascii="Times New Roman" w:hAnsi="Times New Roman" w:cs="Times New Roman"/>
                <w:i/>
                <w:sz w:val="21"/>
                <w:lang w:val="fr-FR"/>
              </w:rPr>
              <w:t>perspektīvā</w:t>
            </w:r>
            <w:proofErr w:type="spellEnd"/>
            <w:r w:rsidRPr="00B03362">
              <w:rPr>
                <w:rFonts w:ascii="Times New Roman" w:hAnsi="Times New Roman" w:cs="Times New Roman"/>
                <w:i/>
                <w:sz w:val="21"/>
                <w:lang w:val="fr-FR"/>
              </w:rPr>
              <w:t>;</w:t>
            </w:r>
            <w:proofErr w:type="gramEnd"/>
          </w:p>
          <w:p w14:paraId="50C48F5C" w14:textId="77777777" w:rsidR="00E417B9" w:rsidRPr="00B03362" w:rsidRDefault="00E417B9" w:rsidP="008C70DA">
            <w:pPr>
              <w:pStyle w:val="TableParagraph"/>
              <w:tabs>
                <w:tab w:val="left" w:pos="245"/>
              </w:tabs>
              <w:spacing w:before="3" w:line="247" w:lineRule="auto"/>
              <w:ind w:right="6"/>
              <w:jc w:val="both"/>
              <w:rPr>
                <w:rFonts w:ascii="Times New Roman" w:hAnsi="Times New Roman" w:cs="Times New Roman"/>
                <w:i/>
                <w:sz w:val="21"/>
                <w:lang w:val="fr-FR"/>
              </w:rPr>
            </w:pPr>
            <w:r w:rsidRPr="00B03362">
              <w:rPr>
                <w:rFonts w:ascii="Times New Roman" w:hAnsi="Times New Roman" w:cs="Times New Roman"/>
                <w:i/>
                <w:sz w:val="21"/>
                <w:lang w:val="fr-FR"/>
              </w:rPr>
              <w:t xml:space="preserve">9. </w:t>
            </w:r>
            <w:proofErr w:type="spellStart"/>
            <w:r w:rsidRPr="00B03362">
              <w:rPr>
                <w:rFonts w:ascii="Times New Roman" w:hAnsi="Times New Roman" w:cs="Times New Roman"/>
                <w:i/>
                <w:sz w:val="21"/>
                <w:lang w:val="fr-FR"/>
              </w:rPr>
              <w:t>Spēj</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nostiprināt</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vispārcilvēciskās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attieksmes</w:t>
            </w:r>
            <w:proofErr w:type="spellEnd"/>
            <w:r w:rsidRPr="00B03362">
              <w:rPr>
                <w:rFonts w:ascii="Times New Roman" w:hAnsi="Times New Roman" w:cs="Times New Roman"/>
                <w:i/>
                <w:sz w:val="21"/>
                <w:lang w:val="fr-FR"/>
              </w:rPr>
              <w:t xml:space="preserve"> un </w:t>
            </w:r>
            <w:proofErr w:type="spellStart"/>
            <w:r w:rsidRPr="00B03362">
              <w:rPr>
                <w:rFonts w:ascii="Times New Roman" w:hAnsi="Times New Roman" w:cs="Times New Roman"/>
                <w:i/>
                <w:sz w:val="21"/>
                <w:lang w:val="fr-FR"/>
              </w:rPr>
              <w:t>vienlaicīgi</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precizēt</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ar</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ķīmijas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zinātni</w:t>
            </w:r>
            <w:proofErr w:type="spellEnd"/>
            <w:r w:rsidRPr="00B03362">
              <w:rPr>
                <w:rFonts w:ascii="Times New Roman" w:hAnsi="Times New Roman" w:cs="Times New Roman"/>
                <w:i/>
                <w:sz w:val="21"/>
                <w:lang w:val="fr-FR"/>
              </w:rPr>
              <w:t xml:space="preserve"> (un to </w:t>
            </w:r>
            <w:proofErr w:type="spellStart"/>
            <w:r w:rsidRPr="00B03362">
              <w:rPr>
                <w:rFonts w:ascii="Times New Roman" w:hAnsi="Times New Roman" w:cs="Times New Roman"/>
                <w:i/>
                <w:sz w:val="21"/>
                <w:lang w:val="fr-FR"/>
              </w:rPr>
              <w:t>apakšnozaru</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saistītās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attieksmes</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veidojot</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apziņu</w:t>
            </w:r>
            <w:proofErr w:type="spellEnd"/>
            <w:r w:rsidRPr="00B03362">
              <w:rPr>
                <w:rFonts w:ascii="Times New Roman" w:hAnsi="Times New Roman" w:cs="Times New Roman"/>
                <w:i/>
                <w:sz w:val="21"/>
                <w:lang w:val="fr-FR"/>
              </w:rPr>
              <w:t xml:space="preserve"> un </w:t>
            </w:r>
            <w:proofErr w:type="spellStart"/>
            <w:r w:rsidRPr="00B03362">
              <w:rPr>
                <w:rFonts w:ascii="Times New Roman" w:hAnsi="Times New Roman" w:cs="Times New Roman"/>
                <w:i/>
                <w:sz w:val="21"/>
                <w:lang w:val="fr-FR"/>
              </w:rPr>
              <w:t>izpratni</w:t>
            </w:r>
            <w:proofErr w:type="spellEnd"/>
            <w:r w:rsidRPr="00B03362">
              <w:rPr>
                <w:rFonts w:ascii="Times New Roman" w:hAnsi="Times New Roman" w:cs="Times New Roman"/>
                <w:i/>
                <w:sz w:val="21"/>
                <w:lang w:val="fr-FR"/>
              </w:rPr>
              <w:t xml:space="preserve"> par </w:t>
            </w:r>
            <w:proofErr w:type="spellStart"/>
            <w:r w:rsidRPr="00B03362">
              <w:rPr>
                <w:rFonts w:ascii="Times New Roman" w:hAnsi="Times New Roman" w:cs="Times New Roman"/>
                <w:i/>
                <w:sz w:val="21"/>
                <w:lang w:val="fr-FR"/>
              </w:rPr>
              <w:t>svarīgākajiem</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ķīmiskajiem</w:t>
            </w:r>
            <w:proofErr w:type="spellEnd"/>
            <w:r w:rsidRPr="00B03362">
              <w:rPr>
                <w:rFonts w:ascii="Times New Roman" w:hAnsi="Times New Roman" w:cs="Times New Roman"/>
                <w:i/>
                <w:sz w:val="21"/>
                <w:lang w:val="fr-FR"/>
              </w:rPr>
              <w:t xml:space="preserve"> </w:t>
            </w:r>
            <w:proofErr w:type="spellStart"/>
            <w:r w:rsidRPr="00B03362">
              <w:rPr>
                <w:rFonts w:ascii="Times New Roman" w:hAnsi="Times New Roman" w:cs="Times New Roman"/>
                <w:i/>
                <w:sz w:val="21"/>
                <w:lang w:val="fr-FR"/>
              </w:rPr>
              <w:t>procesiem</w:t>
            </w:r>
            <w:proofErr w:type="spellEnd"/>
            <w:r w:rsidRPr="00B03362">
              <w:rPr>
                <w:rFonts w:ascii="Times New Roman" w:hAnsi="Times New Roman" w:cs="Times New Roman"/>
                <w:i/>
                <w:sz w:val="21"/>
                <w:lang w:val="fr-FR"/>
              </w:rPr>
              <w:t>.</w:t>
            </w:r>
          </w:p>
        </w:tc>
      </w:tr>
    </w:tbl>
    <w:p w14:paraId="2424B440" w14:textId="77777777" w:rsidR="00E417B9" w:rsidRPr="00E417B9" w:rsidRDefault="00E417B9" w:rsidP="00E417B9">
      <w:pPr>
        <w:pStyle w:val="BodyText"/>
        <w:spacing w:before="6"/>
        <w:ind w:left="0"/>
        <w:rPr>
          <w:rFonts w:ascii="Times New Roman" w:hAnsi="Times New Roman" w:cs="Times New Roman"/>
          <w:sz w:val="2"/>
        </w:rPr>
      </w:pP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489"/>
        <w:gridCol w:w="6252"/>
      </w:tblGrid>
      <w:tr w:rsidR="00E417B9" w:rsidRPr="00E417B9" w14:paraId="2B159825" w14:textId="77777777" w:rsidTr="008C70DA">
        <w:trPr>
          <w:trHeight w:val="797"/>
        </w:trPr>
        <w:tc>
          <w:tcPr>
            <w:tcW w:w="3489" w:type="dxa"/>
          </w:tcPr>
          <w:p w14:paraId="2F23C68E" w14:textId="77777777" w:rsidR="00E417B9" w:rsidRPr="00B03362" w:rsidRDefault="00E417B9" w:rsidP="008C70DA">
            <w:pPr>
              <w:pStyle w:val="TableParagraph"/>
              <w:spacing w:line="247" w:lineRule="auto"/>
              <w:ind w:right="60"/>
              <w:rPr>
                <w:rFonts w:ascii="Times New Roman" w:hAnsi="Times New Roman" w:cs="Times New Roman"/>
                <w:sz w:val="21"/>
                <w:lang w:val="lv-LV"/>
              </w:rPr>
            </w:pPr>
            <w:r w:rsidRPr="00B03362">
              <w:rPr>
                <w:rFonts w:ascii="Times New Roman" w:hAnsi="Times New Roman" w:cs="Times New Roman"/>
                <w:sz w:val="21"/>
                <w:lang w:val="lv-LV"/>
              </w:rPr>
              <w:lastRenderedPageBreak/>
              <w:t xml:space="preserve">Studiju programmas noslēgumā paredzētais noslēguma </w:t>
            </w:r>
            <w:r w:rsidRPr="00B03362">
              <w:rPr>
                <w:rFonts w:ascii="Times New Roman" w:hAnsi="Times New Roman" w:cs="Times New Roman"/>
                <w:spacing w:val="-2"/>
                <w:sz w:val="21"/>
                <w:lang w:val="lv-LV"/>
              </w:rPr>
              <w:t>pārbaudījums</w:t>
            </w:r>
          </w:p>
        </w:tc>
        <w:tc>
          <w:tcPr>
            <w:tcW w:w="6252" w:type="dxa"/>
          </w:tcPr>
          <w:p w14:paraId="0A84FE1F" w14:textId="77777777" w:rsidR="00E417B9" w:rsidRPr="00E417B9" w:rsidRDefault="00E417B9" w:rsidP="008C70DA">
            <w:pPr>
              <w:pStyle w:val="TableParagraph"/>
              <w:rPr>
                <w:rFonts w:ascii="Times New Roman" w:hAnsi="Times New Roman" w:cs="Times New Roman"/>
                <w:i/>
                <w:sz w:val="21"/>
              </w:rPr>
            </w:pPr>
            <w:proofErr w:type="spellStart"/>
            <w:r w:rsidRPr="00E417B9">
              <w:rPr>
                <w:rFonts w:ascii="Times New Roman" w:hAnsi="Times New Roman" w:cs="Times New Roman"/>
                <w:i/>
                <w:sz w:val="21"/>
              </w:rPr>
              <w:t>Bakalaura</w:t>
            </w:r>
            <w:proofErr w:type="spellEnd"/>
            <w:r w:rsidRPr="00E417B9">
              <w:rPr>
                <w:rFonts w:ascii="Times New Roman" w:hAnsi="Times New Roman" w:cs="Times New Roman"/>
                <w:i/>
                <w:spacing w:val="-3"/>
                <w:sz w:val="21"/>
              </w:rPr>
              <w:t xml:space="preserve"> </w:t>
            </w:r>
            <w:proofErr w:type="spellStart"/>
            <w:r w:rsidRPr="00E417B9">
              <w:rPr>
                <w:rFonts w:ascii="Times New Roman" w:hAnsi="Times New Roman" w:cs="Times New Roman"/>
                <w:i/>
                <w:spacing w:val="-2"/>
                <w:sz w:val="21"/>
              </w:rPr>
              <w:t>darbs</w:t>
            </w:r>
            <w:proofErr w:type="spellEnd"/>
          </w:p>
        </w:tc>
      </w:tr>
    </w:tbl>
    <w:p w14:paraId="767A95B6" w14:textId="77777777" w:rsidR="00E417B9" w:rsidRPr="00E417B9" w:rsidRDefault="00E417B9" w:rsidP="00E417B9">
      <w:pPr>
        <w:rPr>
          <w:rFonts w:ascii="Times New Roman" w:hAnsi="Times New Roman" w:cs="Times New Roman"/>
          <w:b/>
        </w:rPr>
      </w:pPr>
    </w:p>
    <w:p w14:paraId="57CE51E4" w14:textId="77777777" w:rsidR="00E417B9" w:rsidRPr="00E417B9" w:rsidRDefault="00E417B9" w:rsidP="00E417B9">
      <w:pPr>
        <w:spacing w:before="168" w:after="31"/>
        <w:ind w:left="335"/>
        <w:rPr>
          <w:rFonts w:ascii="Times New Roman" w:hAnsi="Times New Roman" w:cs="Times New Roman"/>
          <w:b/>
          <w:sz w:val="21"/>
        </w:rPr>
      </w:pPr>
      <w:r w:rsidRPr="00E417B9">
        <w:rPr>
          <w:rFonts w:ascii="Times New Roman" w:hAnsi="Times New Roman" w:cs="Times New Roman"/>
          <w:b/>
          <w:w w:val="105"/>
          <w:sz w:val="21"/>
        </w:rPr>
        <w:t>Pilna</w:t>
      </w:r>
      <w:r w:rsidRPr="00E417B9">
        <w:rPr>
          <w:rFonts w:ascii="Times New Roman" w:hAnsi="Times New Roman" w:cs="Times New Roman"/>
          <w:b/>
          <w:spacing w:val="9"/>
          <w:w w:val="105"/>
          <w:sz w:val="21"/>
        </w:rPr>
        <w:t xml:space="preserve"> </w:t>
      </w:r>
      <w:r w:rsidRPr="00E417B9">
        <w:rPr>
          <w:rFonts w:ascii="Times New Roman" w:hAnsi="Times New Roman" w:cs="Times New Roman"/>
          <w:b/>
          <w:w w:val="105"/>
          <w:sz w:val="21"/>
        </w:rPr>
        <w:t>laika</w:t>
      </w:r>
      <w:r w:rsidRPr="00E417B9">
        <w:rPr>
          <w:rFonts w:ascii="Times New Roman" w:hAnsi="Times New Roman" w:cs="Times New Roman"/>
          <w:b/>
          <w:spacing w:val="10"/>
          <w:w w:val="105"/>
          <w:sz w:val="21"/>
        </w:rPr>
        <w:t xml:space="preserve"> </w:t>
      </w:r>
      <w:r w:rsidRPr="00E417B9">
        <w:rPr>
          <w:rFonts w:ascii="Times New Roman" w:hAnsi="Times New Roman" w:cs="Times New Roman"/>
          <w:b/>
          <w:w w:val="105"/>
          <w:sz w:val="21"/>
        </w:rPr>
        <w:t>klātiene</w:t>
      </w:r>
      <w:r w:rsidRPr="00E417B9">
        <w:rPr>
          <w:rFonts w:ascii="Times New Roman" w:hAnsi="Times New Roman" w:cs="Times New Roman"/>
          <w:b/>
          <w:spacing w:val="9"/>
          <w:w w:val="105"/>
          <w:sz w:val="21"/>
        </w:rPr>
        <w:t xml:space="preserve"> </w:t>
      </w:r>
      <w:r w:rsidRPr="00E417B9">
        <w:rPr>
          <w:rFonts w:ascii="Times New Roman" w:hAnsi="Times New Roman" w:cs="Times New Roman"/>
          <w:b/>
          <w:w w:val="105"/>
          <w:sz w:val="21"/>
        </w:rPr>
        <w:t>-</w:t>
      </w:r>
      <w:r w:rsidRPr="00E417B9">
        <w:rPr>
          <w:rFonts w:ascii="Times New Roman" w:hAnsi="Times New Roman" w:cs="Times New Roman"/>
          <w:b/>
          <w:spacing w:val="10"/>
          <w:w w:val="105"/>
          <w:sz w:val="21"/>
        </w:rPr>
        <w:t xml:space="preserve"> </w:t>
      </w:r>
      <w:r w:rsidRPr="00E417B9">
        <w:rPr>
          <w:rFonts w:ascii="Times New Roman" w:hAnsi="Times New Roman" w:cs="Times New Roman"/>
          <w:b/>
          <w:w w:val="105"/>
          <w:sz w:val="21"/>
          <w:lang w:val="ru-RU"/>
        </w:rPr>
        <w:t>3</w:t>
      </w:r>
      <w:r w:rsidRPr="00E417B9">
        <w:rPr>
          <w:rFonts w:ascii="Times New Roman" w:hAnsi="Times New Roman" w:cs="Times New Roman"/>
          <w:b/>
          <w:spacing w:val="10"/>
          <w:w w:val="105"/>
          <w:sz w:val="21"/>
        </w:rPr>
        <w:t xml:space="preserve"> </w:t>
      </w:r>
      <w:r w:rsidRPr="00E417B9">
        <w:rPr>
          <w:rFonts w:ascii="Times New Roman" w:hAnsi="Times New Roman" w:cs="Times New Roman"/>
          <w:b/>
          <w:w w:val="105"/>
          <w:sz w:val="21"/>
        </w:rPr>
        <w:t>gadi</w:t>
      </w:r>
    </w:p>
    <w:tbl>
      <w:tblPr>
        <w:tblW w:w="9740" w:type="dxa"/>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E417B9" w:rsidRPr="00E417B9" w14:paraId="0D88201B" w14:textId="77777777" w:rsidTr="008C70DA">
        <w:trPr>
          <w:trHeight w:val="294"/>
        </w:trPr>
        <w:tc>
          <w:tcPr>
            <w:tcW w:w="3867" w:type="dxa"/>
          </w:tcPr>
          <w:p w14:paraId="21286B86"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5"/>
                <w:sz w:val="21"/>
              </w:rPr>
              <w:t xml:space="preserve"> </w:t>
            </w:r>
            <w:proofErr w:type="spellStart"/>
            <w:r w:rsidRPr="00E417B9">
              <w:rPr>
                <w:rFonts w:ascii="Times New Roman" w:hAnsi="Times New Roman" w:cs="Times New Roman"/>
                <w:sz w:val="21"/>
              </w:rPr>
              <w:t>veids</w:t>
            </w:r>
            <w:proofErr w:type="spellEnd"/>
            <w:r w:rsidRPr="00E417B9">
              <w:rPr>
                <w:rFonts w:ascii="Times New Roman" w:hAnsi="Times New Roman" w:cs="Times New Roman"/>
                <w:spacing w:val="-3"/>
                <w:sz w:val="21"/>
              </w:rPr>
              <w:t xml:space="preserve"> </w:t>
            </w:r>
            <w:r w:rsidRPr="00E417B9">
              <w:rPr>
                <w:rFonts w:ascii="Times New Roman" w:hAnsi="Times New Roman" w:cs="Times New Roman"/>
                <w:sz w:val="21"/>
              </w:rPr>
              <w:t>un</w:t>
            </w:r>
            <w:r w:rsidRPr="00E417B9">
              <w:rPr>
                <w:rFonts w:ascii="Times New Roman" w:hAnsi="Times New Roman" w:cs="Times New Roman"/>
                <w:spacing w:val="-2"/>
                <w:sz w:val="21"/>
              </w:rPr>
              <w:t xml:space="preserve"> forma</w:t>
            </w:r>
          </w:p>
        </w:tc>
        <w:tc>
          <w:tcPr>
            <w:tcW w:w="5873" w:type="dxa"/>
          </w:tcPr>
          <w:p w14:paraId="26B1C966" w14:textId="77777777" w:rsidR="00E417B9" w:rsidRPr="00E417B9" w:rsidRDefault="00E417B9" w:rsidP="008C70DA">
            <w:pPr>
              <w:pStyle w:val="TableParagraph"/>
              <w:rPr>
                <w:rFonts w:ascii="Times New Roman" w:hAnsi="Times New Roman" w:cs="Times New Roman"/>
                <w:i/>
                <w:sz w:val="21"/>
              </w:rPr>
            </w:pPr>
            <w:proofErr w:type="spellStart"/>
            <w:r w:rsidRPr="00E417B9">
              <w:rPr>
                <w:rFonts w:ascii="Times New Roman" w:hAnsi="Times New Roman" w:cs="Times New Roman"/>
                <w:i/>
                <w:spacing w:val="-2"/>
                <w:sz w:val="21"/>
              </w:rPr>
              <w:t>Pilna</w:t>
            </w:r>
            <w:proofErr w:type="spellEnd"/>
            <w:r w:rsidRPr="00E417B9">
              <w:rPr>
                <w:rFonts w:ascii="Times New Roman" w:hAnsi="Times New Roman" w:cs="Times New Roman"/>
                <w:i/>
                <w:spacing w:val="-13"/>
                <w:sz w:val="21"/>
              </w:rPr>
              <w:t xml:space="preserve"> </w:t>
            </w:r>
            <w:proofErr w:type="spellStart"/>
            <w:r w:rsidRPr="00E417B9">
              <w:rPr>
                <w:rFonts w:ascii="Times New Roman" w:hAnsi="Times New Roman" w:cs="Times New Roman"/>
                <w:i/>
                <w:spacing w:val="-2"/>
                <w:sz w:val="21"/>
              </w:rPr>
              <w:t>laika</w:t>
            </w:r>
            <w:proofErr w:type="spellEnd"/>
            <w:r w:rsidRPr="00E417B9">
              <w:rPr>
                <w:rFonts w:ascii="Times New Roman" w:hAnsi="Times New Roman" w:cs="Times New Roman"/>
                <w:i/>
                <w:spacing w:val="-12"/>
                <w:sz w:val="21"/>
              </w:rPr>
              <w:t xml:space="preserve"> </w:t>
            </w:r>
            <w:proofErr w:type="spellStart"/>
            <w:r w:rsidRPr="00E417B9">
              <w:rPr>
                <w:rFonts w:ascii="Times New Roman" w:hAnsi="Times New Roman" w:cs="Times New Roman"/>
                <w:i/>
                <w:spacing w:val="-2"/>
                <w:sz w:val="21"/>
              </w:rPr>
              <w:t>klātiene</w:t>
            </w:r>
            <w:proofErr w:type="spellEnd"/>
          </w:p>
        </w:tc>
      </w:tr>
      <w:tr w:rsidR="00E417B9" w:rsidRPr="00E417B9" w14:paraId="3FBF55FC" w14:textId="77777777" w:rsidTr="008C70DA">
        <w:trPr>
          <w:trHeight w:val="293"/>
        </w:trPr>
        <w:tc>
          <w:tcPr>
            <w:tcW w:w="3867" w:type="dxa"/>
          </w:tcPr>
          <w:p w14:paraId="3A445B50"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w w:val="105"/>
                <w:sz w:val="21"/>
              </w:rPr>
              <w:t>Īstenošanas</w:t>
            </w:r>
            <w:proofErr w:type="spellEnd"/>
            <w:r w:rsidRPr="00E417B9">
              <w:rPr>
                <w:rFonts w:ascii="Times New Roman" w:hAnsi="Times New Roman" w:cs="Times New Roman"/>
                <w:spacing w:val="-16"/>
                <w:w w:val="105"/>
                <w:sz w:val="21"/>
              </w:rPr>
              <w:t xml:space="preserve"> </w:t>
            </w:r>
            <w:proofErr w:type="spellStart"/>
            <w:r w:rsidRPr="00E417B9">
              <w:rPr>
                <w:rFonts w:ascii="Times New Roman" w:hAnsi="Times New Roman" w:cs="Times New Roman"/>
                <w:w w:val="105"/>
                <w:sz w:val="21"/>
              </w:rPr>
              <w:t>ilgums</w:t>
            </w:r>
            <w:proofErr w:type="spellEnd"/>
            <w:r w:rsidRPr="00E417B9">
              <w:rPr>
                <w:rFonts w:ascii="Times New Roman" w:hAnsi="Times New Roman" w:cs="Times New Roman"/>
                <w:spacing w:val="-15"/>
                <w:w w:val="105"/>
                <w:sz w:val="21"/>
              </w:rPr>
              <w:t xml:space="preserve"> </w:t>
            </w:r>
            <w:r w:rsidRPr="00E417B9">
              <w:rPr>
                <w:rFonts w:ascii="Times New Roman" w:hAnsi="Times New Roman" w:cs="Times New Roman"/>
                <w:spacing w:val="-2"/>
                <w:w w:val="105"/>
                <w:sz w:val="21"/>
              </w:rPr>
              <w:t>(</w:t>
            </w:r>
            <w:proofErr w:type="spellStart"/>
            <w:r w:rsidRPr="00E417B9">
              <w:rPr>
                <w:rFonts w:ascii="Times New Roman" w:hAnsi="Times New Roman" w:cs="Times New Roman"/>
                <w:spacing w:val="-2"/>
                <w:w w:val="105"/>
                <w:sz w:val="21"/>
              </w:rPr>
              <w:t>gados</w:t>
            </w:r>
            <w:proofErr w:type="spellEnd"/>
            <w:r w:rsidRPr="00E417B9">
              <w:rPr>
                <w:rFonts w:ascii="Times New Roman" w:hAnsi="Times New Roman" w:cs="Times New Roman"/>
                <w:spacing w:val="-2"/>
                <w:w w:val="105"/>
                <w:sz w:val="21"/>
              </w:rPr>
              <w:t>)</w:t>
            </w:r>
          </w:p>
        </w:tc>
        <w:tc>
          <w:tcPr>
            <w:tcW w:w="5873" w:type="dxa"/>
          </w:tcPr>
          <w:p w14:paraId="6B6FEC0B" w14:textId="77777777" w:rsidR="00E417B9" w:rsidRPr="00E417B9" w:rsidRDefault="00E417B9" w:rsidP="008C70DA">
            <w:pPr>
              <w:pStyle w:val="TableParagraph"/>
              <w:rPr>
                <w:rFonts w:ascii="Times New Roman" w:hAnsi="Times New Roman" w:cs="Times New Roman"/>
                <w:i/>
                <w:sz w:val="21"/>
                <w:lang w:val="ru-RU"/>
              </w:rPr>
            </w:pPr>
            <w:r w:rsidRPr="00E417B9">
              <w:rPr>
                <w:rFonts w:ascii="Times New Roman" w:hAnsi="Times New Roman" w:cs="Times New Roman"/>
                <w:i/>
                <w:w w:val="109"/>
                <w:sz w:val="21"/>
                <w:lang w:val="ru-RU"/>
              </w:rPr>
              <w:t>3</w:t>
            </w:r>
          </w:p>
        </w:tc>
      </w:tr>
      <w:tr w:rsidR="00E417B9" w:rsidRPr="00E417B9" w14:paraId="5413ED8B" w14:textId="77777777" w:rsidTr="008C70DA">
        <w:trPr>
          <w:trHeight w:val="293"/>
        </w:trPr>
        <w:tc>
          <w:tcPr>
            <w:tcW w:w="3867" w:type="dxa"/>
          </w:tcPr>
          <w:p w14:paraId="2A528548"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w w:val="105"/>
                <w:sz w:val="21"/>
              </w:rPr>
              <w:t>Īstenošanas</w:t>
            </w:r>
            <w:proofErr w:type="spellEnd"/>
            <w:r w:rsidRPr="00E417B9">
              <w:rPr>
                <w:rFonts w:ascii="Times New Roman" w:hAnsi="Times New Roman" w:cs="Times New Roman"/>
                <w:spacing w:val="-16"/>
                <w:w w:val="105"/>
                <w:sz w:val="21"/>
              </w:rPr>
              <w:t xml:space="preserve"> </w:t>
            </w:r>
            <w:proofErr w:type="spellStart"/>
            <w:r w:rsidRPr="00E417B9">
              <w:rPr>
                <w:rFonts w:ascii="Times New Roman" w:hAnsi="Times New Roman" w:cs="Times New Roman"/>
                <w:w w:val="105"/>
                <w:sz w:val="21"/>
              </w:rPr>
              <w:t>ilgums</w:t>
            </w:r>
            <w:proofErr w:type="spellEnd"/>
            <w:r w:rsidRPr="00E417B9">
              <w:rPr>
                <w:rFonts w:ascii="Times New Roman" w:hAnsi="Times New Roman" w:cs="Times New Roman"/>
                <w:spacing w:val="-15"/>
                <w:w w:val="105"/>
                <w:sz w:val="21"/>
              </w:rPr>
              <w:t xml:space="preserve"> </w:t>
            </w:r>
            <w:r w:rsidRPr="00E417B9">
              <w:rPr>
                <w:rFonts w:ascii="Times New Roman" w:hAnsi="Times New Roman" w:cs="Times New Roman"/>
                <w:spacing w:val="-2"/>
                <w:w w:val="105"/>
                <w:sz w:val="21"/>
              </w:rPr>
              <w:t>(</w:t>
            </w:r>
            <w:proofErr w:type="spellStart"/>
            <w:r w:rsidRPr="00E417B9">
              <w:rPr>
                <w:rFonts w:ascii="Times New Roman" w:hAnsi="Times New Roman" w:cs="Times New Roman"/>
                <w:spacing w:val="-2"/>
                <w:w w:val="105"/>
                <w:sz w:val="21"/>
              </w:rPr>
              <w:t>mēnešos</w:t>
            </w:r>
            <w:proofErr w:type="spellEnd"/>
            <w:r w:rsidRPr="00E417B9">
              <w:rPr>
                <w:rFonts w:ascii="Times New Roman" w:hAnsi="Times New Roman" w:cs="Times New Roman"/>
                <w:spacing w:val="-2"/>
                <w:w w:val="105"/>
                <w:sz w:val="21"/>
              </w:rPr>
              <w:t>)</w:t>
            </w:r>
          </w:p>
        </w:tc>
        <w:tc>
          <w:tcPr>
            <w:tcW w:w="5873" w:type="dxa"/>
          </w:tcPr>
          <w:p w14:paraId="3ACFE1BD" w14:textId="77777777" w:rsidR="00E417B9" w:rsidRPr="00E417B9" w:rsidRDefault="00E417B9" w:rsidP="008C70DA">
            <w:pPr>
              <w:pStyle w:val="TableParagraph"/>
              <w:spacing w:before="23"/>
              <w:rPr>
                <w:rFonts w:ascii="Times New Roman" w:hAnsi="Times New Roman" w:cs="Times New Roman"/>
                <w:i/>
                <w:sz w:val="21"/>
              </w:rPr>
            </w:pPr>
            <w:r w:rsidRPr="00E417B9">
              <w:rPr>
                <w:rFonts w:ascii="Times New Roman" w:hAnsi="Times New Roman" w:cs="Times New Roman"/>
                <w:i/>
                <w:w w:val="109"/>
                <w:sz w:val="21"/>
              </w:rPr>
              <w:t>0</w:t>
            </w:r>
          </w:p>
        </w:tc>
      </w:tr>
      <w:tr w:rsidR="00E417B9" w:rsidRPr="00E417B9" w14:paraId="2F95B60D" w14:textId="77777777" w:rsidTr="008C70DA">
        <w:trPr>
          <w:trHeight w:val="293"/>
        </w:trPr>
        <w:tc>
          <w:tcPr>
            <w:tcW w:w="3867" w:type="dxa"/>
          </w:tcPr>
          <w:p w14:paraId="1B8CDE31"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pacing w:val="-2"/>
                <w:w w:val="105"/>
                <w:sz w:val="21"/>
              </w:rPr>
              <w:t>Īstenošanas</w:t>
            </w:r>
            <w:proofErr w:type="spellEnd"/>
            <w:r w:rsidRPr="00E417B9">
              <w:rPr>
                <w:rFonts w:ascii="Times New Roman" w:hAnsi="Times New Roman" w:cs="Times New Roman"/>
                <w:spacing w:val="4"/>
                <w:w w:val="105"/>
                <w:sz w:val="21"/>
              </w:rPr>
              <w:t xml:space="preserve"> </w:t>
            </w:r>
            <w:proofErr w:type="spellStart"/>
            <w:r w:rsidRPr="00E417B9">
              <w:rPr>
                <w:rFonts w:ascii="Times New Roman" w:hAnsi="Times New Roman" w:cs="Times New Roman"/>
                <w:spacing w:val="-2"/>
                <w:w w:val="105"/>
                <w:sz w:val="21"/>
              </w:rPr>
              <w:t>valoda</w:t>
            </w:r>
            <w:proofErr w:type="spellEnd"/>
          </w:p>
        </w:tc>
        <w:tc>
          <w:tcPr>
            <w:tcW w:w="5873" w:type="dxa"/>
          </w:tcPr>
          <w:p w14:paraId="0634B879" w14:textId="77777777" w:rsidR="00E417B9" w:rsidRPr="00E417B9" w:rsidRDefault="00E417B9" w:rsidP="008C70DA">
            <w:pPr>
              <w:pStyle w:val="TableParagraph"/>
              <w:rPr>
                <w:rFonts w:ascii="Times New Roman" w:hAnsi="Times New Roman" w:cs="Times New Roman"/>
                <w:i/>
                <w:sz w:val="21"/>
              </w:rPr>
            </w:pPr>
            <w:proofErr w:type="spellStart"/>
            <w:r w:rsidRPr="00E417B9">
              <w:rPr>
                <w:rFonts w:ascii="Times New Roman" w:hAnsi="Times New Roman" w:cs="Times New Roman"/>
                <w:i/>
                <w:spacing w:val="-2"/>
                <w:sz w:val="21"/>
              </w:rPr>
              <w:t>latviešu</w:t>
            </w:r>
            <w:proofErr w:type="spellEnd"/>
          </w:p>
        </w:tc>
      </w:tr>
      <w:tr w:rsidR="00E417B9" w:rsidRPr="00E417B9" w14:paraId="555D5E16" w14:textId="77777777" w:rsidTr="008C70DA">
        <w:trPr>
          <w:trHeight w:val="294"/>
        </w:trPr>
        <w:tc>
          <w:tcPr>
            <w:tcW w:w="3867" w:type="dxa"/>
          </w:tcPr>
          <w:p w14:paraId="1D75DE20" w14:textId="5195F779"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Studiju</w:t>
            </w:r>
            <w:proofErr w:type="spellEnd"/>
            <w:r w:rsidRPr="00E417B9">
              <w:rPr>
                <w:rFonts w:ascii="Times New Roman" w:hAnsi="Times New Roman" w:cs="Times New Roman"/>
                <w:spacing w:val="2"/>
                <w:sz w:val="21"/>
              </w:rPr>
              <w:t xml:space="preserve"> </w:t>
            </w:r>
            <w:proofErr w:type="spellStart"/>
            <w:r w:rsidRPr="00E417B9">
              <w:rPr>
                <w:rFonts w:ascii="Times New Roman" w:hAnsi="Times New Roman" w:cs="Times New Roman"/>
                <w:sz w:val="21"/>
              </w:rPr>
              <w:t>programmas</w:t>
            </w:r>
            <w:proofErr w:type="spellEnd"/>
            <w:r w:rsidRPr="00E417B9">
              <w:rPr>
                <w:rFonts w:ascii="Times New Roman" w:hAnsi="Times New Roman" w:cs="Times New Roman"/>
                <w:spacing w:val="3"/>
                <w:sz w:val="21"/>
              </w:rPr>
              <w:t xml:space="preserve"> </w:t>
            </w:r>
            <w:proofErr w:type="spellStart"/>
            <w:r w:rsidRPr="00E417B9">
              <w:rPr>
                <w:rFonts w:ascii="Times New Roman" w:hAnsi="Times New Roman" w:cs="Times New Roman"/>
                <w:sz w:val="21"/>
              </w:rPr>
              <w:t>apjoms</w:t>
            </w:r>
            <w:proofErr w:type="spellEnd"/>
            <w:r w:rsidRPr="00E417B9">
              <w:rPr>
                <w:rFonts w:ascii="Times New Roman" w:hAnsi="Times New Roman" w:cs="Times New Roman"/>
                <w:spacing w:val="2"/>
                <w:sz w:val="21"/>
              </w:rPr>
              <w:t xml:space="preserve"> </w:t>
            </w:r>
            <w:r w:rsidRPr="00EC5F39">
              <w:rPr>
                <w:rFonts w:ascii="Times New Roman" w:hAnsi="Times New Roman" w:cs="Times New Roman"/>
                <w:spacing w:val="-4"/>
                <w:sz w:val="21"/>
                <w:highlight w:val="cyan"/>
              </w:rPr>
              <w:t>(</w:t>
            </w:r>
            <w:r w:rsidR="00B03362" w:rsidRPr="00EC5F39">
              <w:rPr>
                <w:rFonts w:ascii="Times New Roman" w:hAnsi="Times New Roman" w:cs="Times New Roman"/>
                <w:spacing w:val="-4"/>
                <w:sz w:val="21"/>
                <w:highlight w:val="cyan"/>
              </w:rPr>
              <w:t>ECTS</w:t>
            </w:r>
            <w:r w:rsidRPr="00EC5F39">
              <w:rPr>
                <w:rFonts w:ascii="Times New Roman" w:hAnsi="Times New Roman" w:cs="Times New Roman"/>
                <w:spacing w:val="-4"/>
                <w:sz w:val="21"/>
                <w:highlight w:val="cyan"/>
              </w:rPr>
              <w:t>)</w:t>
            </w:r>
          </w:p>
        </w:tc>
        <w:tc>
          <w:tcPr>
            <w:tcW w:w="5873" w:type="dxa"/>
          </w:tcPr>
          <w:p w14:paraId="4DD73D74" w14:textId="494E6DC0" w:rsidR="00E417B9" w:rsidRPr="00E417B9" w:rsidRDefault="00E417B9" w:rsidP="008C70DA">
            <w:pPr>
              <w:pStyle w:val="TableParagraph"/>
              <w:rPr>
                <w:rFonts w:ascii="Times New Roman" w:hAnsi="Times New Roman" w:cs="Times New Roman"/>
                <w:i/>
                <w:sz w:val="21"/>
              </w:rPr>
            </w:pPr>
            <w:r w:rsidRPr="00B03362">
              <w:rPr>
                <w:rFonts w:ascii="Times New Roman" w:hAnsi="Times New Roman" w:cs="Times New Roman"/>
                <w:i/>
                <w:spacing w:val="-5"/>
                <w:w w:val="110"/>
                <w:sz w:val="21"/>
                <w:highlight w:val="cyan"/>
              </w:rPr>
              <w:t>1</w:t>
            </w:r>
            <w:r w:rsidR="00B03362" w:rsidRPr="00B03362">
              <w:rPr>
                <w:rFonts w:ascii="Times New Roman" w:hAnsi="Times New Roman" w:cs="Times New Roman"/>
                <w:i/>
                <w:spacing w:val="-5"/>
                <w:w w:val="110"/>
                <w:sz w:val="21"/>
                <w:highlight w:val="cyan"/>
              </w:rPr>
              <w:t>80</w:t>
            </w:r>
          </w:p>
        </w:tc>
      </w:tr>
      <w:tr w:rsidR="00E417B9" w:rsidRPr="00E417B9" w14:paraId="475879EC" w14:textId="77777777" w:rsidTr="008C70DA">
        <w:trPr>
          <w:trHeight w:val="545"/>
        </w:trPr>
        <w:tc>
          <w:tcPr>
            <w:tcW w:w="3867" w:type="dxa"/>
          </w:tcPr>
          <w:p w14:paraId="79EF4EC0"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Uzņemšanas</w:t>
            </w:r>
            <w:proofErr w:type="spellEnd"/>
            <w:r w:rsidRPr="00E417B9">
              <w:rPr>
                <w:rFonts w:ascii="Times New Roman" w:hAnsi="Times New Roman" w:cs="Times New Roman"/>
                <w:spacing w:val="20"/>
                <w:sz w:val="21"/>
              </w:rPr>
              <w:t xml:space="preserve"> </w:t>
            </w:r>
            <w:proofErr w:type="spellStart"/>
            <w:r w:rsidRPr="00E417B9">
              <w:rPr>
                <w:rFonts w:ascii="Times New Roman" w:hAnsi="Times New Roman" w:cs="Times New Roman"/>
                <w:sz w:val="21"/>
              </w:rPr>
              <w:t>prasības</w:t>
            </w:r>
            <w:proofErr w:type="spellEnd"/>
            <w:r w:rsidRPr="00E417B9">
              <w:rPr>
                <w:rFonts w:ascii="Times New Roman" w:hAnsi="Times New Roman" w:cs="Times New Roman"/>
                <w:spacing w:val="20"/>
                <w:sz w:val="21"/>
              </w:rPr>
              <w:t xml:space="preserve"> </w:t>
            </w:r>
            <w:r w:rsidRPr="00E417B9">
              <w:rPr>
                <w:rFonts w:ascii="Times New Roman" w:hAnsi="Times New Roman" w:cs="Times New Roman"/>
                <w:sz w:val="21"/>
              </w:rPr>
              <w:t>(</w:t>
            </w:r>
            <w:proofErr w:type="spellStart"/>
            <w:r w:rsidRPr="00E417B9">
              <w:rPr>
                <w:rFonts w:ascii="Times New Roman" w:hAnsi="Times New Roman" w:cs="Times New Roman"/>
                <w:sz w:val="21"/>
              </w:rPr>
              <w:t>latviešu</w:t>
            </w:r>
            <w:proofErr w:type="spellEnd"/>
            <w:r w:rsidRPr="00E417B9">
              <w:rPr>
                <w:rFonts w:ascii="Times New Roman" w:hAnsi="Times New Roman" w:cs="Times New Roman"/>
                <w:spacing w:val="20"/>
                <w:sz w:val="21"/>
              </w:rPr>
              <w:t xml:space="preserve"> </w:t>
            </w:r>
            <w:proofErr w:type="spellStart"/>
            <w:r w:rsidRPr="00E417B9">
              <w:rPr>
                <w:rFonts w:ascii="Times New Roman" w:hAnsi="Times New Roman" w:cs="Times New Roman"/>
                <w:spacing w:val="-2"/>
                <w:sz w:val="21"/>
              </w:rPr>
              <w:t>valodā</w:t>
            </w:r>
            <w:proofErr w:type="spellEnd"/>
            <w:r w:rsidRPr="00E417B9">
              <w:rPr>
                <w:rFonts w:ascii="Times New Roman" w:hAnsi="Times New Roman" w:cs="Times New Roman"/>
                <w:spacing w:val="-2"/>
                <w:sz w:val="21"/>
              </w:rPr>
              <w:t>)</w:t>
            </w:r>
          </w:p>
        </w:tc>
        <w:tc>
          <w:tcPr>
            <w:tcW w:w="5873" w:type="dxa"/>
          </w:tcPr>
          <w:p w14:paraId="6CAD1701" w14:textId="7DB6BE3B" w:rsidR="00E417B9" w:rsidRPr="00E417B9" w:rsidRDefault="00E417B9" w:rsidP="0070199A">
            <w:pPr>
              <w:ind w:firstLine="0"/>
              <w:rPr>
                <w:rFonts w:ascii="Times New Roman" w:hAnsi="Times New Roman" w:cs="Times New Roman"/>
              </w:rPr>
            </w:pPr>
            <w:r w:rsidRPr="00E417B9">
              <w:rPr>
                <w:rFonts w:ascii="Times New Roman" w:hAnsi="Times New Roman" w:cs="Times New Roman"/>
              </w:rPr>
              <w:t xml:space="preserve">Pēc </w:t>
            </w:r>
            <w:r w:rsidR="0070199A" w:rsidRPr="0070199A">
              <w:rPr>
                <w:rFonts w:ascii="Times New Roman" w:hAnsi="Times New Roman" w:cs="Times New Roman"/>
                <w:highlight w:val="cyan"/>
                <w:lang w:val="ru-RU"/>
              </w:rPr>
              <w:t>СЕ</w:t>
            </w:r>
            <w:r w:rsidRPr="00E417B9">
              <w:rPr>
                <w:rFonts w:ascii="Times New Roman" w:hAnsi="Times New Roman" w:cs="Times New Roman"/>
              </w:rPr>
              <w:t xml:space="preserve"> rezultātiem (latviešu valodā, svešvalodā, ķīmijā un gada atzīmēm atsevišķos mācību priekšmetos vidējās izglītības dokumentā </w:t>
            </w:r>
          </w:p>
        </w:tc>
      </w:tr>
      <w:tr w:rsidR="00E417B9" w:rsidRPr="00E417B9" w14:paraId="148280A5" w14:textId="77777777" w:rsidTr="008C70DA">
        <w:trPr>
          <w:trHeight w:val="294"/>
        </w:trPr>
        <w:tc>
          <w:tcPr>
            <w:tcW w:w="3867" w:type="dxa"/>
          </w:tcPr>
          <w:p w14:paraId="284A369E" w14:textId="77777777" w:rsidR="00E417B9" w:rsidRPr="00E417B9" w:rsidRDefault="00E417B9" w:rsidP="008C70DA">
            <w:pPr>
              <w:pStyle w:val="TableParagraph"/>
              <w:rPr>
                <w:rFonts w:ascii="Times New Roman" w:hAnsi="Times New Roman" w:cs="Times New Roman"/>
                <w:sz w:val="21"/>
              </w:rPr>
            </w:pPr>
            <w:proofErr w:type="spellStart"/>
            <w:r w:rsidRPr="00E417B9">
              <w:rPr>
                <w:rFonts w:ascii="Times New Roman" w:hAnsi="Times New Roman" w:cs="Times New Roman"/>
                <w:sz w:val="21"/>
              </w:rPr>
              <w:t>Iegūstamais</w:t>
            </w:r>
            <w:proofErr w:type="spellEnd"/>
            <w:r w:rsidRPr="00E417B9">
              <w:rPr>
                <w:rFonts w:ascii="Times New Roman" w:hAnsi="Times New Roman" w:cs="Times New Roman"/>
                <w:spacing w:val="13"/>
                <w:sz w:val="21"/>
              </w:rPr>
              <w:t xml:space="preserve"> </w:t>
            </w:r>
            <w:proofErr w:type="spellStart"/>
            <w:r w:rsidRPr="00E417B9">
              <w:rPr>
                <w:rFonts w:ascii="Times New Roman" w:hAnsi="Times New Roman" w:cs="Times New Roman"/>
                <w:sz w:val="21"/>
              </w:rPr>
              <w:t>grāds</w:t>
            </w:r>
            <w:proofErr w:type="spellEnd"/>
            <w:r w:rsidRPr="00E417B9">
              <w:rPr>
                <w:rFonts w:ascii="Times New Roman" w:hAnsi="Times New Roman" w:cs="Times New Roman"/>
                <w:spacing w:val="13"/>
                <w:sz w:val="21"/>
              </w:rPr>
              <w:t xml:space="preserve"> </w:t>
            </w:r>
            <w:r w:rsidRPr="00E417B9">
              <w:rPr>
                <w:rFonts w:ascii="Times New Roman" w:hAnsi="Times New Roman" w:cs="Times New Roman"/>
                <w:sz w:val="21"/>
              </w:rPr>
              <w:t>(</w:t>
            </w:r>
            <w:proofErr w:type="spellStart"/>
            <w:r w:rsidRPr="00E417B9">
              <w:rPr>
                <w:rFonts w:ascii="Times New Roman" w:hAnsi="Times New Roman" w:cs="Times New Roman"/>
                <w:sz w:val="21"/>
              </w:rPr>
              <w:t>latviešu</w:t>
            </w:r>
            <w:proofErr w:type="spellEnd"/>
            <w:r w:rsidRPr="00E417B9">
              <w:rPr>
                <w:rFonts w:ascii="Times New Roman" w:hAnsi="Times New Roman" w:cs="Times New Roman"/>
                <w:spacing w:val="14"/>
                <w:sz w:val="21"/>
              </w:rPr>
              <w:t xml:space="preserve"> </w:t>
            </w:r>
            <w:proofErr w:type="spellStart"/>
            <w:r w:rsidRPr="00E417B9">
              <w:rPr>
                <w:rFonts w:ascii="Times New Roman" w:hAnsi="Times New Roman" w:cs="Times New Roman"/>
                <w:spacing w:val="-2"/>
                <w:sz w:val="21"/>
              </w:rPr>
              <w:t>valodā</w:t>
            </w:r>
            <w:proofErr w:type="spellEnd"/>
            <w:r w:rsidRPr="00E417B9">
              <w:rPr>
                <w:rFonts w:ascii="Times New Roman" w:hAnsi="Times New Roman" w:cs="Times New Roman"/>
                <w:spacing w:val="-2"/>
                <w:sz w:val="21"/>
              </w:rPr>
              <w:t>)</w:t>
            </w:r>
          </w:p>
        </w:tc>
        <w:tc>
          <w:tcPr>
            <w:tcW w:w="5873" w:type="dxa"/>
          </w:tcPr>
          <w:p w14:paraId="421E03BF" w14:textId="77777777" w:rsidR="00E417B9" w:rsidRPr="00E417B9" w:rsidRDefault="00E417B9" w:rsidP="008C70DA">
            <w:pPr>
              <w:pStyle w:val="TableParagraph"/>
              <w:rPr>
                <w:rFonts w:ascii="Times New Roman" w:hAnsi="Times New Roman" w:cs="Times New Roman"/>
                <w:i/>
                <w:sz w:val="21"/>
              </w:rPr>
            </w:pPr>
            <w:proofErr w:type="spellStart"/>
            <w:r w:rsidRPr="00E417B9">
              <w:rPr>
                <w:rFonts w:ascii="Times New Roman" w:hAnsi="Times New Roman" w:cs="Times New Roman"/>
                <w:i/>
                <w:sz w:val="21"/>
              </w:rPr>
              <w:t>Dabaszinātņu</w:t>
            </w:r>
            <w:proofErr w:type="spellEnd"/>
            <w:r w:rsidRPr="00E417B9">
              <w:rPr>
                <w:rFonts w:ascii="Times New Roman" w:hAnsi="Times New Roman" w:cs="Times New Roman"/>
                <w:i/>
                <w:spacing w:val="-15"/>
                <w:sz w:val="21"/>
              </w:rPr>
              <w:t xml:space="preserve"> </w:t>
            </w:r>
            <w:proofErr w:type="spellStart"/>
            <w:r w:rsidRPr="00E417B9">
              <w:rPr>
                <w:rFonts w:ascii="Times New Roman" w:hAnsi="Times New Roman" w:cs="Times New Roman"/>
                <w:i/>
                <w:sz w:val="21"/>
              </w:rPr>
              <w:t>bakalaura</w:t>
            </w:r>
            <w:proofErr w:type="spellEnd"/>
            <w:r w:rsidRPr="00E417B9">
              <w:rPr>
                <w:rFonts w:ascii="Times New Roman" w:hAnsi="Times New Roman" w:cs="Times New Roman"/>
                <w:i/>
                <w:spacing w:val="-14"/>
                <w:sz w:val="21"/>
              </w:rPr>
              <w:t xml:space="preserve"> </w:t>
            </w:r>
            <w:proofErr w:type="spellStart"/>
            <w:r w:rsidRPr="00E417B9">
              <w:rPr>
                <w:rFonts w:ascii="Times New Roman" w:hAnsi="Times New Roman" w:cs="Times New Roman"/>
                <w:i/>
                <w:sz w:val="21"/>
              </w:rPr>
              <w:t>grāds</w:t>
            </w:r>
            <w:proofErr w:type="spellEnd"/>
            <w:r w:rsidRPr="00E417B9">
              <w:rPr>
                <w:rFonts w:ascii="Times New Roman" w:hAnsi="Times New Roman" w:cs="Times New Roman"/>
                <w:i/>
                <w:spacing w:val="-15"/>
                <w:sz w:val="21"/>
              </w:rPr>
              <w:t xml:space="preserve"> </w:t>
            </w:r>
            <w:proofErr w:type="spellStart"/>
            <w:r w:rsidRPr="00E417B9">
              <w:rPr>
                <w:rFonts w:ascii="Times New Roman" w:hAnsi="Times New Roman" w:cs="Times New Roman"/>
                <w:i/>
                <w:sz w:val="21"/>
              </w:rPr>
              <w:t>ķīmijā</w:t>
            </w:r>
            <w:proofErr w:type="spellEnd"/>
            <w:r w:rsidRPr="00E417B9">
              <w:rPr>
                <w:rFonts w:ascii="Times New Roman" w:hAnsi="Times New Roman" w:cs="Times New Roman"/>
                <w:i/>
                <w:sz w:val="21"/>
              </w:rPr>
              <w:t xml:space="preserve"> </w:t>
            </w:r>
          </w:p>
        </w:tc>
      </w:tr>
    </w:tbl>
    <w:p w14:paraId="6D8DEDA4" w14:textId="77777777" w:rsidR="00E417B9" w:rsidRPr="00E417B9" w:rsidRDefault="00E417B9" w:rsidP="00E417B9">
      <w:pPr>
        <w:pStyle w:val="BodyText"/>
        <w:spacing w:before="5"/>
        <w:ind w:left="0"/>
        <w:rPr>
          <w:rFonts w:ascii="Times New Roman" w:hAnsi="Times New Roman" w:cs="Times New Roman"/>
          <w:b/>
          <w:sz w:val="28"/>
        </w:rPr>
      </w:pPr>
    </w:p>
    <w:p w14:paraId="78E29327" w14:textId="77777777" w:rsidR="00E417B9" w:rsidRPr="00E417B9" w:rsidRDefault="00E417B9" w:rsidP="00E417B9">
      <w:pPr>
        <w:spacing w:after="31"/>
        <w:ind w:left="335"/>
        <w:rPr>
          <w:rFonts w:ascii="Times New Roman" w:hAnsi="Times New Roman" w:cs="Times New Roman"/>
          <w:b/>
          <w:sz w:val="21"/>
        </w:rPr>
      </w:pPr>
      <w:r w:rsidRPr="00E417B9">
        <w:rPr>
          <w:rFonts w:ascii="Times New Roman" w:hAnsi="Times New Roman" w:cs="Times New Roman"/>
          <w:b/>
          <w:w w:val="110"/>
          <w:sz w:val="21"/>
        </w:rPr>
        <w:t>Īstenošanas</w:t>
      </w:r>
      <w:r w:rsidRPr="00E417B9">
        <w:rPr>
          <w:rFonts w:ascii="Times New Roman" w:hAnsi="Times New Roman" w:cs="Times New Roman"/>
          <w:b/>
          <w:spacing w:val="19"/>
          <w:w w:val="110"/>
          <w:sz w:val="21"/>
        </w:rPr>
        <w:t xml:space="preserve"> </w:t>
      </w:r>
      <w:r w:rsidRPr="00E417B9">
        <w:rPr>
          <w:rFonts w:ascii="Times New Roman" w:hAnsi="Times New Roman" w:cs="Times New Roman"/>
          <w:b/>
          <w:spacing w:val="-2"/>
          <w:w w:val="110"/>
          <w:sz w:val="21"/>
        </w:rPr>
        <w:t>vietas</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192"/>
        <w:gridCol w:w="4818"/>
      </w:tblGrid>
      <w:tr w:rsidR="00E417B9" w:rsidRPr="00E417B9" w14:paraId="589AD7E0" w14:textId="77777777" w:rsidTr="008C70DA">
        <w:trPr>
          <w:trHeight w:val="294"/>
        </w:trPr>
        <w:tc>
          <w:tcPr>
            <w:tcW w:w="3732" w:type="dxa"/>
          </w:tcPr>
          <w:p w14:paraId="273432A2" w14:textId="77777777" w:rsidR="00E417B9" w:rsidRPr="00E417B9" w:rsidRDefault="00E417B9" w:rsidP="008C70DA">
            <w:pPr>
              <w:pStyle w:val="TableParagraph"/>
              <w:ind w:left="232"/>
              <w:rPr>
                <w:rFonts w:ascii="Times New Roman" w:hAnsi="Times New Roman" w:cs="Times New Roman"/>
                <w:b/>
                <w:sz w:val="21"/>
              </w:rPr>
            </w:pPr>
            <w:proofErr w:type="spellStart"/>
            <w:r w:rsidRPr="00E417B9">
              <w:rPr>
                <w:rFonts w:ascii="Times New Roman" w:hAnsi="Times New Roman" w:cs="Times New Roman"/>
                <w:b/>
                <w:w w:val="110"/>
                <w:sz w:val="21"/>
              </w:rPr>
              <w:t>Īstenošanas</w:t>
            </w:r>
            <w:proofErr w:type="spellEnd"/>
            <w:r w:rsidRPr="00E417B9">
              <w:rPr>
                <w:rFonts w:ascii="Times New Roman" w:hAnsi="Times New Roman" w:cs="Times New Roman"/>
                <w:b/>
                <w:spacing w:val="7"/>
                <w:w w:val="110"/>
                <w:sz w:val="21"/>
              </w:rPr>
              <w:t xml:space="preserve"> </w:t>
            </w:r>
            <w:proofErr w:type="spellStart"/>
            <w:r w:rsidRPr="00E417B9">
              <w:rPr>
                <w:rFonts w:ascii="Times New Roman" w:hAnsi="Times New Roman" w:cs="Times New Roman"/>
                <w:b/>
                <w:w w:val="110"/>
                <w:sz w:val="21"/>
              </w:rPr>
              <w:t>vietas</w:t>
            </w:r>
            <w:proofErr w:type="spellEnd"/>
            <w:r w:rsidRPr="00E417B9">
              <w:rPr>
                <w:rFonts w:ascii="Times New Roman" w:hAnsi="Times New Roman" w:cs="Times New Roman"/>
                <w:b/>
                <w:spacing w:val="8"/>
                <w:w w:val="110"/>
                <w:sz w:val="21"/>
              </w:rPr>
              <w:t xml:space="preserve"> </w:t>
            </w:r>
            <w:proofErr w:type="spellStart"/>
            <w:r w:rsidRPr="00E417B9">
              <w:rPr>
                <w:rFonts w:ascii="Times New Roman" w:hAnsi="Times New Roman" w:cs="Times New Roman"/>
                <w:b/>
                <w:spacing w:val="-2"/>
                <w:w w:val="110"/>
                <w:sz w:val="21"/>
              </w:rPr>
              <w:t>nosaukums</w:t>
            </w:r>
            <w:proofErr w:type="spellEnd"/>
          </w:p>
        </w:tc>
        <w:tc>
          <w:tcPr>
            <w:tcW w:w="1192" w:type="dxa"/>
          </w:tcPr>
          <w:p w14:paraId="1887473F" w14:textId="77777777" w:rsidR="00E417B9" w:rsidRPr="00E417B9" w:rsidRDefault="00E417B9" w:rsidP="008C70DA">
            <w:pPr>
              <w:pStyle w:val="TableParagraph"/>
              <w:ind w:left="232"/>
              <w:rPr>
                <w:rFonts w:ascii="Times New Roman" w:hAnsi="Times New Roman" w:cs="Times New Roman"/>
                <w:b/>
                <w:sz w:val="21"/>
              </w:rPr>
            </w:pPr>
            <w:proofErr w:type="spellStart"/>
            <w:r w:rsidRPr="00E417B9">
              <w:rPr>
                <w:rFonts w:ascii="Times New Roman" w:hAnsi="Times New Roman" w:cs="Times New Roman"/>
                <w:b/>
                <w:spacing w:val="-2"/>
                <w:w w:val="110"/>
                <w:sz w:val="21"/>
              </w:rPr>
              <w:t>Pilsēta</w:t>
            </w:r>
            <w:proofErr w:type="spellEnd"/>
          </w:p>
        </w:tc>
        <w:tc>
          <w:tcPr>
            <w:tcW w:w="4818" w:type="dxa"/>
          </w:tcPr>
          <w:p w14:paraId="18C4FFED" w14:textId="77777777" w:rsidR="00E417B9" w:rsidRPr="00E417B9" w:rsidRDefault="00E417B9" w:rsidP="008C70DA">
            <w:pPr>
              <w:pStyle w:val="TableParagraph"/>
              <w:ind w:left="27"/>
              <w:rPr>
                <w:rFonts w:ascii="Times New Roman" w:hAnsi="Times New Roman" w:cs="Times New Roman"/>
                <w:b/>
                <w:sz w:val="21"/>
              </w:rPr>
            </w:pPr>
            <w:proofErr w:type="spellStart"/>
            <w:r w:rsidRPr="00E417B9">
              <w:rPr>
                <w:rFonts w:ascii="Times New Roman" w:hAnsi="Times New Roman" w:cs="Times New Roman"/>
                <w:b/>
                <w:spacing w:val="-2"/>
                <w:w w:val="110"/>
                <w:sz w:val="21"/>
              </w:rPr>
              <w:t>Adrese</w:t>
            </w:r>
            <w:proofErr w:type="spellEnd"/>
          </w:p>
        </w:tc>
      </w:tr>
      <w:tr w:rsidR="00E417B9" w:rsidRPr="00E417B9" w14:paraId="39F39C6D" w14:textId="77777777" w:rsidTr="008C70DA">
        <w:trPr>
          <w:trHeight w:val="98"/>
        </w:trPr>
        <w:tc>
          <w:tcPr>
            <w:tcW w:w="3732" w:type="dxa"/>
          </w:tcPr>
          <w:p w14:paraId="47588FBB" w14:textId="77777777" w:rsidR="00E417B9" w:rsidRPr="00E417B9" w:rsidRDefault="00E417B9" w:rsidP="008C70DA">
            <w:pPr>
              <w:pStyle w:val="TableParagraph"/>
              <w:rPr>
                <w:rFonts w:ascii="Times New Roman" w:hAnsi="Times New Roman" w:cs="Times New Roman"/>
                <w:sz w:val="21"/>
              </w:rPr>
            </w:pPr>
            <w:r w:rsidRPr="00E417B9">
              <w:rPr>
                <w:rFonts w:ascii="Times New Roman" w:hAnsi="Times New Roman" w:cs="Times New Roman"/>
                <w:spacing w:val="-2"/>
                <w:w w:val="105"/>
                <w:sz w:val="21"/>
              </w:rPr>
              <w:t>Daugavpils Universitāte</w:t>
            </w:r>
          </w:p>
        </w:tc>
        <w:tc>
          <w:tcPr>
            <w:tcW w:w="1192" w:type="dxa"/>
          </w:tcPr>
          <w:p w14:paraId="2B8ECD3B" w14:textId="77777777" w:rsidR="00E417B9" w:rsidRPr="00E417B9" w:rsidRDefault="00E417B9" w:rsidP="008C70DA">
            <w:pPr>
              <w:pStyle w:val="TableParagraph"/>
              <w:rPr>
                <w:rFonts w:ascii="Times New Roman" w:hAnsi="Times New Roman" w:cs="Times New Roman"/>
                <w:sz w:val="21"/>
              </w:rPr>
            </w:pPr>
            <w:r w:rsidRPr="00E417B9">
              <w:rPr>
                <w:rFonts w:ascii="Times New Roman" w:hAnsi="Times New Roman" w:cs="Times New Roman"/>
                <w:spacing w:val="-4"/>
                <w:w w:val="105"/>
                <w:sz w:val="21"/>
              </w:rPr>
              <w:t>Daugavpils</w:t>
            </w:r>
          </w:p>
        </w:tc>
        <w:tc>
          <w:tcPr>
            <w:tcW w:w="4818" w:type="dxa"/>
          </w:tcPr>
          <w:p w14:paraId="2064112D" w14:textId="77777777" w:rsidR="00E417B9" w:rsidRPr="00E417B9" w:rsidRDefault="00E417B9" w:rsidP="008C70DA">
            <w:pPr>
              <w:pStyle w:val="TableParagraph"/>
              <w:ind w:left="27"/>
              <w:rPr>
                <w:rFonts w:ascii="Times New Roman" w:hAnsi="Times New Roman" w:cs="Times New Roman"/>
                <w:sz w:val="21"/>
              </w:rPr>
            </w:pPr>
            <w:proofErr w:type="spellStart"/>
            <w:r w:rsidRPr="00E417B9">
              <w:rPr>
                <w:rFonts w:ascii="Times New Roman" w:hAnsi="Times New Roman" w:cs="Times New Roman"/>
                <w:sz w:val="21"/>
              </w:rPr>
              <w:t>Parādes</w:t>
            </w:r>
            <w:proofErr w:type="spellEnd"/>
            <w:r w:rsidRPr="00E417B9">
              <w:rPr>
                <w:rFonts w:ascii="Times New Roman" w:hAnsi="Times New Roman" w:cs="Times New Roman"/>
                <w:sz w:val="21"/>
              </w:rPr>
              <w:t xml:space="preserve"> </w:t>
            </w:r>
            <w:proofErr w:type="spellStart"/>
            <w:r w:rsidRPr="00E417B9">
              <w:rPr>
                <w:rFonts w:ascii="Times New Roman" w:hAnsi="Times New Roman" w:cs="Times New Roman"/>
                <w:sz w:val="21"/>
              </w:rPr>
              <w:t>iela</w:t>
            </w:r>
            <w:proofErr w:type="spellEnd"/>
            <w:r w:rsidRPr="00E417B9">
              <w:rPr>
                <w:rFonts w:ascii="Times New Roman" w:hAnsi="Times New Roman" w:cs="Times New Roman"/>
                <w:sz w:val="21"/>
              </w:rPr>
              <w:t xml:space="preserve"> 1A, Daugavpils, LV-5401</w:t>
            </w:r>
          </w:p>
        </w:tc>
      </w:tr>
    </w:tbl>
    <w:p w14:paraId="51C4DA76" w14:textId="77777777" w:rsidR="00E417B9" w:rsidRPr="00E417B9" w:rsidRDefault="00E417B9" w:rsidP="00E417B9">
      <w:pPr>
        <w:rPr>
          <w:rFonts w:ascii="Times New Roman" w:hAnsi="Times New Roman" w:cs="Times New Roman"/>
          <w:b/>
        </w:rPr>
      </w:pPr>
    </w:p>
    <w:p w14:paraId="2CE4F227" w14:textId="77777777" w:rsidR="00E417B9" w:rsidRPr="00E417B9" w:rsidRDefault="00E417B9" w:rsidP="00E417B9">
      <w:pPr>
        <w:rPr>
          <w:rFonts w:ascii="Times New Roman" w:hAnsi="Times New Roman" w:cs="Times New Roman"/>
          <w:b/>
        </w:rPr>
      </w:pPr>
    </w:p>
    <w:p w14:paraId="662A9556" w14:textId="77777777" w:rsidR="00E417B9" w:rsidRPr="00E417B9" w:rsidRDefault="00E417B9" w:rsidP="00E417B9">
      <w:pPr>
        <w:rPr>
          <w:rFonts w:ascii="Times New Roman" w:hAnsi="Times New Roman" w:cs="Times New Roman"/>
          <w:b/>
        </w:rPr>
      </w:pPr>
      <w:r w:rsidRPr="00E417B9">
        <w:rPr>
          <w:rFonts w:ascii="Times New Roman" w:hAnsi="Times New Roman" w:cs="Times New Roman"/>
          <w:b/>
        </w:rPr>
        <w:t>3.1. Studiju programmas raksturojošie rādītāji</w:t>
      </w:r>
    </w:p>
    <w:p w14:paraId="0AAFF5E9" w14:textId="77777777" w:rsidR="00E417B9" w:rsidRPr="00E417B9" w:rsidRDefault="00E417B9" w:rsidP="00E417B9">
      <w:pPr>
        <w:rPr>
          <w:rFonts w:ascii="Times New Roman" w:hAnsi="Times New Roman" w:cs="Times New Roman"/>
          <w:b/>
        </w:rPr>
      </w:pPr>
    </w:p>
    <w:p w14:paraId="1B79B42D"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2701F598" w14:textId="77777777" w:rsidR="00E417B9" w:rsidRPr="00E417B9" w:rsidRDefault="00E417B9" w:rsidP="00E417B9">
      <w:pPr>
        <w:rPr>
          <w:rFonts w:ascii="Times New Roman" w:hAnsi="Times New Roman" w:cs="Times New Roman"/>
        </w:rPr>
      </w:pPr>
    </w:p>
    <w:p w14:paraId="11379A7E"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Kopš iepriekšējās studiju programmas licences izsniegšanas, studiju programma ir pieredzējusi būtiskas izmaiņas, ņemot vērā gan attīstības tendences ķīmijas jomā, gan studentu atsauksmes un vēlmes. Šīs izmaiņas ir veiktas, lai uzlabotu studiju pieredzi un nodrošinātu, ka programma paliek atbilstoša jaunākajiem nozares standartiem un prasībām.</w:t>
      </w:r>
    </w:p>
    <w:p w14:paraId="1D2E982F"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Galvenās izmaiņas ietver:</w:t>
      </w:r>
    </w:p>
    <w:p w14:paraId="1F9116B2" w14:textId="77777777" w:rsidR="00E417B9" w:rsidRPr="00E417B9" w:rsidRDefault="00E417B9" w:rsidP="00B12970">
      <w:pPr>
        <w:pStyle w:val="ListParagraph"/>
        <w:numPr>
          <w:ilvl w:val="0"/>
          <w:numId w:val="32"/>
        </w:numPr>
        <w:spacing w:before="0" w:after="0"/>
        <w:rPr>
          <w:rFonts w:ascii="Times New Roman" w:hAnsi="Times New Roman" w:cs="Times New Roman"/>
        </w:rPr>
      </w:pPr>
      <w:r w:rsidRPr="00E417B9">
        <w:rPr>
          <w:rFonts w:ascii="Times New Roman" w:hAnsi="Times New Roman" w:cs="Times New Roman"/>
        </w:rPr>
        <w:t>Jaunu kursu ieviešana: Lai sekmētu studentu interesi un attīstītu jaunas kompetences, tika ieviesti vairāki jauni kursi ķīmijas, ķīmijas tehnoloģiju un biotehnoloģiju jomā. Šie kursi aptver aktuālas tēmas, piemēram, zinātnisko pētniecību metodes, vides ķīmiju un tehnoloģiju pielietojumu ķīmijā.</w:t>
      </w:r>
    </w:p>
    <w:p w14:paraId="1C20796B" w14:textId="77777777" w:rsidR="00E417B9" w:rsidRPr="00E417B9" w:rsidRDefault="00E417B9" w:rsidP="00E417B9">
      <w:pPr>
        <w:rPr>
          <w:rFonts w:ascii="Times New Roman" w:hAnsi="Times New Roman" w:cs="Times New Roman"/>
        </w:rPr>
      </w:pPr>
    </w:p>
    <w:p w14:paraId="24DEADAD"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Ieviešot jaunus kursus ķīmijas, ķīmijas tehnoloģiju un biotehnoloģiju jomā, varētu novērtēt vairākus izmaiņu rādītājus, kas atspoguļo šo inovāciju ietekmi uz studiju procesu un studentu attīstību:</w:t>
      </w:r>
    </w:p>
    <w:p w14:paraId="0DB99B58" w14:textId="77777777" w:rsidR="00E417B9" w:rsidRPr="00E417B9" w:rsidRDefault="00E417B9" w:rsidP="00E417B9">
      <w:pPr>
        <w:rPr>
          <w:rFonts w:ascii="Times New Roman" w:hAnsi="Times New Roman" w:cs="Times New Roman"/>
        </w:rPr>
      </w:pPr>
    </w:p>
    <w:p w14:paraId="24893C1D"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Atsauksmju un vērtējumu sistēmas uzlabošana</w:t>
      </w:r>
    </w:p>
    <w:p w14:paraId="3FD3E067"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Studentu atsauksmju un vērtējumu analīze par jaunajiem kursiem palīdzēja identificēt studiju programmas stiprās un vājās puses, kā arī veicināja nepieciešamos uzlabojumus.</w:t>
      </w:r>
    </w:p>
    <w:p w14:paraId="3E54AE47"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Pasniedzēju apmierinātība un pieredze</w:t>
      </w:r>
    </w:p>
    <w:p w14:paraId="51AEB1FC"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Pasniedzēju apmierinātība un pozitīvas atsauksmes par jauno kursu vadību un saturu liecināja par kursu veiksmīgu ieviešanu.</w:t>
      </w:r>
    </w:p>
    <w:p w14:paraId="35EEE25F"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Palielināta studentu interese par zinātniski-pētniecisko darbību</w:t>
      </w:r>
    </w:p>
    <w:p w14:paraId="286F177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Studentu palielināta interese un iesaiste zinātniskajā pētniecībā, kas tika sekmēta, ieviešot jaunos kursus, kuri piedāvāja šādas iespējas.</w:t>
      </w:r>
    </w:p>
    <w:p w14:paraId="48E4694E"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lastRenderedPageBreak/>
        <w:t>Studiju procesa inovācijas</w:t>
      </w:r>
    </w:p>
    <w:p w14:paraId="7DA8A1D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Jaunu kursu ieviešana sekmēja inovācijas studiju procesā, piedāvājot jaunas mācību metodes, prakses un interaktīvus elementus.</w:t>
      </w:r>
    </w:p>
    <w:p w14:paraId="49557A0A"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Paaugstināta profesionālā sagatavotība</w:t>
      </w:r>
    </w:p>
    <w:p w14:paraId="6F37AFA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Studentu sagatavotība profesionālajā sfērā, kas bija mērķis daudziem jauno kursu piedāvājumiem, var tikt vērtēta kā efektīva izmaiņa.</w:t>
      </w:r>
    </w:p>
    <w:p w14:paraId="465B0B63" w14:textId="77777777" w:rsidR="00E417B9" w:rsidRPr="00E417B9" w:rsidRDefault="00E417B9" w:rsidP="00E417B9">
      <w:pPr>
        <w:rPr>
          <w:rFonts w:ascii="Times New Roman" w:hAnsi="Times New Roman" w:cs="Times New Roman"/>
        </w:rPr>
      </w:pPr>
    </w:p>
    <w:p w14:paraId="2DD0ADE8" w14:textId="77777777" w:rsidR="00E417B9" w:rsidRPr="00E417B9" w:rsidRDefault="00E417B9" w:rsidP="00B12970">
      <w:pPr>
        <w:pStyle w:val="ListParagraph"/>
        <w:numPr>
          <w:ilvl w:val="0"/>
          <w:numId w:val="32"/>
        </w:numPr>
        <w:spacing w:before="0" w:after="0"/>
        <w:rPr>
          <w:rFonts w:ascii="Times New Roman" w:hAnsi="Times New Roman" w:cs="Times New Roman"/>
        </w:rPr>
      </w:pPr>
      <w:r w:rsidRPr="00E417B9">
        <w:rPr>
          <w:rFonts w:ascii="Times New Roman" w:hAnsi="Times New Roman" w:cs="Times New Roman"/>
        </w:rPr>
        <w:t>Studiju programmas ABSP “Ķīmija” studiju plāna pārorganizēšana un optimizēšana: kopš iepriekšējās studiju programmas licences izsniegšanas tika veiktas būtiskas izmaiņas studiju plāna komponējumā. Tika nomainīts modelis, kad studentiem sākot ar 1. studiju gadu uzreiz vajadzēja izvēlēties specializāciju (“Praktiskā bioanalītika” vai “Atjaunojamo resursu ķīmija”), tādejādi jau 1. kursa ietvaros apgūstot kā obligātās (A daļas) daļas priekšmetus, tā arī ierobežotās izvēles (B daļas) priekšmetus. Pašlaik specializācija (apakšnozare) tiek izvēlēta sākot ar 2. studiju gadu. Respektīvi arī ierobežotās izvēles (B daļas) priekšmeti tiek studēti sākot ar 2. studiju gadu.</w:t>
      </w:r>
    </w:p>
    <w:p w14:paraId="39AC680F" w14:textId="77777777" w:rsidR="00E417B9" w:rsidRPr="00E417B9" w:rsidRDefault="00E417B9" w:rsidP="00E417B9">
      <w:pPr>
        <w:ind w:left="360"/>
        <w:rPr>
          <w:rFonts w:ascii="Times New Roman" w:hAnsi="Times New Roman" w:cs="Times New Roman"/>
        </w:rPr>
      </w:pPr>
      <w:r w:rsidRPr="00E417B9">
        <w:rPr>
          <w:rFonts w:ascii="Times New Roman" w:hAnsi="Times New Roman" w:cs="Times New Roman"/>
        </w:rPr>
        <w:t>Šādas izmaiņas studiju procesā sniedza vairākus ieguvumus:</w:t>
      </w:r>
    </w:p>
    <w:p w14:paraId="2620EBEE" w14:textId="77777777" w:rsidR="00E417B9" w:rsidRPr="00E417B9" w:rsidRDefault="00E417B9" w:rsidP="00B12970">
      <w:pPr>
        <w:pStyle w:val="ListParagraph"/>
        <w:numPr>
          <w:ilvl w:val="0"/>
          <w:numId w:val="33"/>
        </w:numPr>
        <w:spacing w:before="0" w:after="0"/>
        <w:rPr>
          <w:rFonts w:ascii="Times New Roman" w:hAnsi="Times New Roman" w:cs="Times New Roman"/>
        </w:rPr>
      </w:pPr>
      <w:r w:rsidRPr="00E417B9">
        <w:rPr>
          <w:rFonts w:ascii="Times New Roman" w:hAnsi="Times New Roman" w:cs="Times New Roman"/>
        </w:rPr>
        <w:t>Plašāka iepazīšanās ar tēmām: Sākot specializēties no 2. studiju gada, studentiem ir iespēja iepriekš apgūt plašāku pamatu un izprast ķīmijas jomas dažādību. Tas palīdz veidot stingrāku un plašāku pamatu pirms specializācijas izvēles.</w:t>
      </w:r>
    </w:p>
    <w:p w14:paraId="5807D330" w14:textId="77777777" w:rsidR="00E417B9" w:rsidRPr="00E417B9" w:rsidRDefault="00E417B9" w:rsidP="00B12970">
      <w:pPr>
        <w:pStyle w:val="ListParagraph"/>
        <w:numPr>
          <w:ilvl w:val="0"/>
          <w:numId w:val="33"/>
        </w:numPr>
        <w:spacing w:before="0" w:after="0"/>
        <w:rPr>
          <w:rFonts w:ascii="Times New Roman" w:hAnsi="Times New Roman" w:cs="Times New Roman"/>
        </w:rPr>
      </w:pPr>
      <w:r w:rsidRPr="00E417B9">
        <w:rPr>
          <w:rFonts w:ascii="Times New Roman" w:hAnsi="Times New Roman" w:cs="Times New Roman"/>
        </w:rPr>
        <w:t>Lielāka izvēles brīvība: Specializācijas izvēle sākot ar 2. studiju gadu dod studentiem papildu laiku izvērtēt savas intereses un stiprās puses. Tas ļauj veikt pamatotāku izvēli par nākotnes karjeru, jo studenti ir labāk informēti par savām interesēm un mērķiem.</w:t>
      </w:r>
    </w:p>
    <w:p w14:paraId="3F3DCE73" w14:textId="77777777" w:rsidR="00E417B9" w:rsidRPr="00E417B9" w:rsidRDefault="00E417B9" w:rsidP="00B12970">
      <w:pPr>
        <w:pStyle w:val="ListParagraph"/>
        <w:numPr>
          <w:ilvl w:val="0"/>
          <w:numId w:val="33"/>
        </w:numPr>
        <w:spacing w:before="0" w:after="0"/>
        <w:rPr>
          <w:rFonts w:ascii="Times New Roman" w:hAnsi="Times New Roman" w:cs="Times New Roman"/>
        </w:rPr>
      </w:pPr>
      <w:r w:rsidRPr="00E417B9">
        <w:rPr>
          <w:rFonts w:ascii="Times New Roman" w:hAnsi="Times New Roman" w:cs="Times New Roman"/>
        </w:rPr>
        <w:t>Labāka sagatavošanās specializācijai: Sākot ar 2. studiju gadu, studenti, kas jau ir ieguvuši pamatzināšanas, var koncentrēties uz specifiskām jomām un padziļināt savas zināšanas. Tas var veicināt labāku sagatavošanos specializētajiem priekšmetiem, uzlabojot izglītības kvalitāti un studentu iemaņas savā izvēlētajā jomā.</w:t>
      </w:r>
    </w:p>
    <w:p w14:paraId="4125EED7" w14:textId="77777777" w:rsidR="00E417B9" w:rsidRPr="00E417B9" w:rsidRDefault="00E417B9" w:rsidP="00B12970">
      <w:pPr>
        <w:pStyle w:val="ListParagraph"/>
        <w:numPr>
          <w:ilvl w:val="0"/>
          <w:numId w:val="33"/>
        </w:numPr>
        <w:spacing w:before="0" w:after="0"/>
        <w:rPr>
          <w:rFonts w:ascii="Times New Roman" w:hAnsi="Times New Roman" w:cs="Times New Roman"/>
        </w:rPr>
      </w:pPr>
      <w:r w:rsidRPr="00E417B9">
        <w:rPr>
          <w:rFonts w:ascii="Times New Roman" w:hAnsi="Times New Roman" w:cs="Times New Roman"/>
        </w:rPr>
        <w:t>Palielināta motivācija un elastība: Studentiem ir lielāka motivācija un interese par studijām, ja viņiem ir iespēja pašiem izvēlēties specializāciju, pamatojoties uz iegūtajām zināšanām un pieredzi. Tas veicina iesaistīšanos un pozitīvu attieksmi pret mācībām.</w:t>
      </w:r>
    </w:p>
    <w:p w14:paraId="67487882" w14:textId="77777777" w:rsidR="00E417B9" w:rsidRPr="00E417B9" w:rsidRDefault="00E417B9" w:rsidP="00B12970">
      <w:pPr>
        <w:pStyle w:val="ListParagraph"/>
        <w:numPr>
          <w:ilvl w:val="0"/>
          <w:numId w:val="32"/>
        </w:numPr>
        <w:spacing w:before="0" w:after="0"/>
        <w:rPr>
          <w:rFonts w:ascii="Times New Roman" w:hAnsi="Times New Roman" w:cs="Times New Roman"/>
        </w:rPr>
      </w:pPr>
      <w:r w:rsidRPr="00E417B9">
        <w:rPr>
          <w:rFonts w:ascii="Times New Roman" w:hAnsi="Times New Roman" w:cs="Times New Roman"/>
        </w:rPr>
        <w:t>Studiju materiālu atjaunināšana: tika veikta pastāvīga studiju materiālu atjaunošana, iekļaujot jaunākos zinātniskos atklājumus un tehnoloģijas izmaiņas. Tas nodrošina, ka studenti ir labi sagatavoti un iegūst aktuālu izglītību ķīmijas jomā.</w:t>
      </w:r>
    </w:p>
    <w:p w14:paraId="6243FB3A" w14:textId="77777777" w:rsidR="00E417B9" w:rsidRPr="00E417B9" w:rsidRDefault="00E417B9" w:rsidP="00E417B9">
      <w:pPr>
        <w:rPr>
          <w:rFonts w:ascii="Times New Roman" w:hAnsi="Times New Roman" w:cs="Times New Roman"/>
        </w:rPr>
      </w:pPr>
    </w:p>
    <w:p w14:paraId="6509BE67" w14:textId="77777777" w:rsidR="00E417B9" w:rsidRPr="00E417B9" w:rsidRDefault="00E417B9" w:rsidP="00E417B9">
      <w:pPr>
        <w:rPr>
          <w:rFonts w:ascii="Times New Roman" w:hAnsi="Times New Roman" w:cs="Times New Roman"/>
        </w:rPr>
      </w:pPr>
      <w:bookmarkStart w:id="12" w:name="_Hlk152764587"/>
      <w:r w:rsidRPr="00E417B9">
        <w:rPr>
          <w:rFonts w:ascii="Times New Roman" w:hAnsi="Times New Roman" w:cs="Times New Roman"/>
        </w:rPr>
        <w:t>Ieviešot studiju materiālu pastāvīgu atjaunināšanu, varētu novērtēt vairākus izmaiņu rādītājus, kas atspoguļo šo inovāciju un tās ietekmi uz studiju procesu:</w:t>
      </w:r>
    </w:p>
    <w:p w14:paraId="41DA698F" w14:textId="77777777" w:rsidR="00E417B9" w:rsidRPr="00E417B9" w:rsidRDefault="00E417B9" w:rsidP="00E417B9">
      <w:pPr>
        <w:rPr>
          <w:rFonts w:ascii="Times New Roman" w:hAnsi="Times New Roman" w:cs="Times New Roman"/>
        </w:rPr>
      </w:pPr>
    </w:p>
    <w:p w14:paraId="73105B41"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Jaunāko zinātnisko atklājumu integrācija studiju procesā</w:t>
      </w:r>
    </w:p>
    <w:p w14:paraId="5589B151"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Studiju materiāli tika regulāri papildināti ar aktuālāko informāciju par zinātniskajiem atklājumiem ķīmijas jomā, kas savukārt nodrošināja to, ka studenti studiju procesā apgūst mūsdienīgas pētījumu metodoloģijas un paņēmienus.</w:t>
      </w:r>
    </w:p>
    <w:p w14:paraId="1E644F10"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Studiju materiālu struktūras un izvēlnes pielāgojamība:</w:t>
      </w:r>
    </w:p>
    <w:p w14:paraId="0939DC1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Studiju materiālu izvēlnes un struktūras tika pielāgotas tā, lai studentiem būtu viegli piekļūt konkrētiem moduļiem vai aktuālajiem materiāliem, atbilstoši viņu individuālajām vajadzībām un interešu līmenim.</w:t>
      </w:r>
    </w:p>
    <w:p w14:paraId="0BBD8945" w14:textId="77777777" w:rsidR="00E417B9" w:rsidRPr="00E417B9" w:rsidRDefault="00E417B9" w:rsidP="00B12970">
      <w:pPr>
        <w:pStyle w:val="ListParagraph"/>
        <w:numPr>
          <w:ilvl w:val="0"/>
          <w:numId w:val="32"/>
        </w:numPr>
        <w:spacing w:before="0" w:after="0"/>
        <w:rPr>
          <w:rFonts w:ascii="Times New Roman" w:hAnsi="Times New Roman" w:cs="Times New Roman"/>
        </w:rPr>
      </w:pPr>
      <w:bookmarkStart w:id="13" w:name="_Hlk152764634"/>
      <w:bookmarkEnd w:id="12"/>
      <w:r w:rsidRPr="00E417B9">
        <w:rPr>
          <w:rFonts w:ascii="Times New Roman" w:hAnsi="Times New Roman" w:cs="Times New Roman"/>
        </w:rPr>
        <w:t xml:space="preserve">Aktīvā elektroniskajās vides </w:t>
      </w:r>
      <w:proofErr w:type="spellStart"/>
      <w:r w:rsidRPr="00E417B9">
        <w:rPr>
          <w:rFonts w:ascii="Times New Roman" w:hAnsi="Times New Roman" w:cs="Times New Roman"/>
          <w:i/>
          <w:iCs/>
        </w:rPr>
        <w:t>Moodle</w:t>
      </w:r>
      <w:proofErr w:type="spellEnd"/>
      <w:r w:rsidRPr="00E417B9">
        <w:rPr>
          <w:rFonts w:ascii="Times New Roman" w:hAnsi="Times New Roman" w:cs="Times New Roman"/>
          <w:i/>
          <w:iCs/>
        </w:rPr>
        <w:t xml:space="preserve"> </w:t>
      </w:r>
      <w:r w:rsidRPr="00E417B9">
        <w:rPr>
          <w:rFonts w:ascii="Times New Roman" w:hAnsi="Times New Roman" w:cs="Times New Roman"/>
        </w:rPr>
        <w:t>izmantošana studiju procesā</w:t>
      </w:r>
    </w:p>
    <w:p w14:paraId="0147DBE9" w14:textId="77777777" w:rsidR="00E417B9" w:rsidRPr="00E417B9" w:rsidRDefault="00E417B9" w:rsidP="00E417B9">
      <w:pPr>
        <w:ind w:left="360" w:firstLine="360"/>
        <w:rPr>
          <w:rFonts w:ascii="Times New Roman" w:hAnsi="Times New Roman" w:cs="Times New Roman"/>
        </w:rPr>
      </w:pP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sistēmas aktīva izmantošana studiju procesā būtiski ietekmēja studentu apmācības procesu, piedāvājot vairākas pozitīvas pārmaiņas un uzlabojumus:</w:t>
      </w:r>
    </w:p>
    <w:p w14:paraId="3CCC23D4"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Paaugstināta pieejamība un elastīgums</w:t>
      </w:r>
    </w:p>
    <w:p w14:paraId="7E875FF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Izmaiņu rādītājs: Studenti var piekļūt studiju materiāliem un izpildīt uzdevumus jebkurā laikā un vietā, pateicoties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pieejamībai tiešsaistē.</w:t>
      </w:r>
    </w:p>
    <w:p w14:paraId="2A799E3D"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Palielināta iesaiste un sadarbība</w:t>
      </w:r>
    </w:p>
    <w:p w14:paraId="16B8486E"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Interaktīvie nodarbību veidi, diskusiju forumi veicina studentu aktīvu iesaistīšanos un savstarpējo sadarbību.</w:t>
      </w:r>
    </w:p>
    <w:p w14:paraId="36BF5544"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lastRenderedPageBreak/>
        <w:t>Efektīvāka komunikācija</w:t>
      </w:r>
    </w:p>
    <w:p w14:paraId="6536D91C"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Izmaiņu rādītājs: </w:t>
      </w:r>
      <w:proofErr w:type="spellStart"/>
      <w:r w:rsidRPr="00E417B9">
        <w:rPr>
          <w:rFonts w:ascii="Times New Roman" w:hAnsi="Times New Roman" w:cs="Times New Roman"/>
        </w:rPr>
        <w:t>Moodle</w:t>
      </w:r>
      <w:proofErr w:type="spellEnd"/>
      <w:r w:rsidRPr="00E417B9">
        <w:rPr>
          <w:rFonts w:ascii="Times New Roman" w:hAnsi="Times New Roman" w:cs="Times New Roman"/>
        </w:rPr>
        <w:t xml:space="preserve"> nodrošina centrālu komunikācijas vietu, kur pasniedzēji un studenti var apmainīties ar informāciju, uzdevumu norādēm un atsauksmēm, līdz ar to veicinot efektīvu komunikāciju.</w:t>
      </w:r>
    </w:p>
    <w:p w14:paraId="0433E4FC"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Objektīvāka vērtēšana:</w:t>
      </w:r>
    </w:p>
    <w:p w14:paraId="55E45AE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Automatizētā vērtēšana un iespēja saņemt individuālas atsauksmes tieši platformā uzlabo vērtēšanas objektivitāti un ātrumu.</w:t>
      </w:r>
    </w:p>
    <w:bookmarkEnd w:id="13"/>
    <w:p w14:paraId="34805B6F" w14:textId="77777777" w:rsidR="00E417B9" w:rsidRPr="00E417B9" w:rsidRDefault="00E417B9" w:rsidP="00E417B9">
      <w:pPr>
        <w:rPr>
          <w:rFonts w:ascii="Times New Roman" w:hAnsi="Times New Roman" w:cs="Times New Roman"/>
        </w:rPr>
      </w:pPr>
    </w:p>
    <w:p w14:paraId="3B409368" w14:textId="77777777" w:rsidR="00E417B9" w:rsidRPr="00E417B9" w:rsidRDefault="00E417B9" w:rsidP="00B12970">
      <w:pPr>
        <w:pStyle w:val="ListParagraph"/>
        <w:numPr>
          <w:ilvl w:val="0"/>
          <w:numId w:val="32"/>
        </w:numPr>
        <w:spacing w:before="0" w:after="0"/>
        <w:rPr>
          <w:rFonts w:ascii="Times New Roman" w:hAnsi="Times New Roman" w:cs="Times New Roman"/>
        </w:rPr>
      </w:pPr>
      <w:r w:rsidRPr="00E417B9">
        <w:rPr>
          <w:rFonts w:ascii="Times New Roman" w:hAnsi="Times New Roman" w:cs="Times New Roman"/>
        </w:rPr>
        <w:t>Studentu iesaiste un atgriezeniskā saite: tika uzsvērta studentu iesaiste studiju programmas attīstībā. Regulāri tiek organizēti semināri, diskusijas un aptaujas, lai uzklausītu studentu viedokļus un izvērtētu tos, lai uzlabotu programmas kvalitāti.</w:t>
      </w:r>
    </w:p>
    <w:p w14:paraId="3763CDB4" w14:textId="77777777" w:rsidR="00E417B9" w:rsidRPr="00E417B9" w:rsidRDefault="00E417B9" w:rsidP="00E417B9">
      <w:pPr>
        <w:rPr>
          <w:rFonts w:ascii="Times New Roman" w:hAnsi="Times New Roman" w:cs="Times New Roman"/>
        </w:rPr>
      </w:pPr>
    </w:p>
    <w:p w14:paraId="0AD752D4" w14:textId="77777777" w:rsidR="00E417B9" w:rsidRPr="00E417B9" w:rsidRDefault="00E417B9" w:rsidP="00E417B9">
      <w:pPr>
        <w:rPr>
          <w:rFonts w:ascii="Times New Roman" w:hAnsi="Times New Roman" w:cs="Times New Roman"/>
        </w:rPr>
      </w:pPr>
      <w:bookmarkStart w:id="14" w:name="_Hlk152764622"/>
      <w:r w:rsidRPr="00E417B9">
        <w:rPr>
          <w:rFonts w:ascii="Times New Roman" w:hAnsi="Times New Roman" w:cs="Times New Roman"/>
        </w:rPr>
        <w:t>Rādītāji, kas atspoguļo šo pieeju un tās ietekmi uz studiju programmas attīstību:</w:t>
      </w:r>
    </w:p>
    <w:p w14:paraId="019139BB" w14:textId="77777777" w:rsidR="00E417B9" w:rsidRPr="00E417B9" w:rsidRDefault="00E417B9" w:rsidP="00E417B9">
      <w:pPr>
        <w:rPr>
          <w:rFonts w:ascii="Times New Roman" w:hAnsi="Times New Roman" w:cs="Times New Roman"/>
        </w:rPr>
      </w:pPr>
    </w:p>
    <w:p w14:paraId="3B605C94"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Studentu aktīvā iesaiste studiju programmas attīstības procesā</w:t>
      </w:r>
    </w:p>
    <w:p w14:paraId="7ACC629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Palielinās studentu dalība semināros, diskusijās un aptaujās, parādot lielāku interesi un iesaistīšanos studiju saturā un procesā.</w:t>
      </w:r>
    </w:p>
    <w:p w14:paraId="0DEF5BCE"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Regulāras un strukturētas diskusijas</w:t>
      </w:r>
    </w:p>
    <w:p w14:paraId="32A1A79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Palielinās diskusiju biežums un struktūra, atspoguļojot aktīvu informācijas apmaiņu starp studentiem un pasniedzējiem.</w:t>
      </w:r>
    </w:p>
    <w:p w14:paraId="7EA7C0DE"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Aptauju sistēmas uzlabošana</w:t>
      </w:r>
    </w:p>
    <w:p w14:paraId="049F0382"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Aptauju sistēma tika uzlabota tā, lai studentu viedokļi tiek nopietni ņemti vērā un izmantojami studiju programmas uzlabošanai.</w:t>
      </w:r>
    </w:p>
    <w:p w14:paraId="63563345" w14:textId="77777777" w:rsidR="00E417B9" w:rsidRPr="00E417B9" w:rsidRDefault="00E417B9" w:rsidP="00B12970">
      <w:pPr>
        <w:pStyle w:val="ListParagraph"/>
        <w:numPr>
          <w:ilvl w:val="0"/>
          <w:numId w:val="33"/>
        </w:numPr>
        <w:spacing w:before="0" w:after="0"/>
        <w:jc w:val="left"/>
        <w:rPr>
          <w:rFonts w:ascii="Times New Roman" w:hAnsi="Times New Roman" w:cs="Times New Roman"/>
        </w:rPr>
      </w:pPr>
      <w:r w:rsidRPr="00E417B9">
        <w:rPr>
          <w:rFonts w:ascii="Times New Roman" w:hAnsi="Times New Roman" w:cs="Times New Roman"/>
        </w:rPr>
        <w:t>Palielināta atgriezeniskā saite</w:t>
      </w:r>
    </w:p>
    <w:p w14:paraId="7CF9BBE0"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Izmaiņu rādītājs: Studenti saņem biežāku un konkrētāku atgriezenisko saiti par savu veiktspēju un progresa vērtējumu, kas palīdz tiem saprast savas stiprās un vājās puses.</w:t>
      </w:r>
    </w:p>
    <w:bookmarkEnd w:id="14"/>
    <w:p w14:paraId="13A96A1A" w14:textId="77777777" w:rsidR="00E417B9" w:rsidRPr="00E417B9" w:rsidRDefault="00E417B9" w:rsidP="00E417B9">
      <w:pPr>
        <w:pStyle w:val="ListParagraph"/>
        <w:rPr>
          <w:rFonts w:ascii="Times New Roman" w:hAnsi="Times New Roman" w:cs="Times New Roman"/>
        </w:rPr>
      </w:pPr>
    </w:p>
    <w:p w14:paraId="6558264F"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01C28DC1" w14:textId="77777777" w:rsidR="00E417B9" w:rsidRPr="00E417B9" w:rsidRDefault="00E417B9" w:rsidP="00E417B9">
      <w:pPr>
        <w:rPr>
          <w:rFonts w:ascii="Times New Roman" w:hAnsi="Times New Roman" w:cs="Times New Roman"/>
        </w:rPr>
      </w:pPr>
    </w:p>
    <w:p w14:paraId="1FC4CB8E" w14:textId="70E2BF72" w:rsidR="00E417B9" w:rsidRPr="00E417B9" w:rsidRDefault="00E417B9" w:rsidP="00E417B9">
      <w:pPr>
        <w:rPr>
          <w:rFonts w:ascii="Times New Roman" w:hAnsi="Times New Roman" w:cs="Times New Roman"/>
        </w:rPr>
      </w:pPr>
      <w:r w:rsidRPr="00E417B9">
        <w:rPr>
          <w:rFonts w:ascii="Times New Roman" w:hAnsi="Times New Roman" w:cs="Times New Roman"/>
        </w:rPr>
        <w:t>MK rīkojumā Nr. 594 no 2009. gada 31. augusta "Par prioritārajiem zinātnes virzieniem fundamentālo un lietišķo pētījumu finansēšanai 2010.–2013. gadā" (</w:t>
      </w:r>
      <w:hyperlink r:id="rId65" w:history="1">
        <w:r w:rsidR="00B03362" w:rsidRPr="00D8045F">
          <w:rPr>
            <w:rStyle w:val="Hyperlink"/>
            <w:rFonts w:ascii="Times New Roman" w:hAnsi="Times New Roman" w:cs="Times New Roman"/>
          </w:rPr>
          <w:t>https://likumi.lv/ta/id/196878-par-prioritarajiem-zinatnes-virzieniem-fundamentalo-un-lietisko-petijumu-finansesanai-20102013gada</w:t>
        </w:r>
      </w:hyperlink>
      <w:r w:rsidRPr="00E417B9">
        <w:rPr>
          <w:rFonts w:ascii="Times New Roman" w:hAnsi="Times New Roman" w:cs="Times New Roman"/>
        </w:rPr>
        <w:t>)  kā viena no prioritātēm ir minēta Enerģija un vide. Šī prioritāte ietver atjaunojamo enerģijas resursu ieguves un izmantošanas tehnoloģiju un klimata izmaiņas samazinošo tehnoloģiju plašu ieviešanu un izmantošanu, kā arī bioloģiskās daudzveidības saglabāšanu. Lai realizētu šo prioritāti ir, jāsagatavo speciālisti, tajā skaitā ķīmiķi, kuri spēj adekvāti novērtēt esošo situāciju resursu izmantošanas jomā, spēj veikt pētījumus par atjaunojamo resursu izmantošanas iespējām un uz šo pētījumu pamata tautsaimniecībā sekmīgi ieviest jaunas tehnoloģijas. Šajā pašā rīkojumā ir norādīta arī sabiedrības veselības (profilakses, ārstniecības, diagnostikas līdzekļi un metodes, biomedicīnas tehnoloģijas) prioritāte. Prioritātes realizācijai nepieciešami augsti kvalificēti speciālisti, kuri varētu strādāt dažāda profila bioloģiskajās, klīniskajās, biotehnoloģijas u.c. laboratorijās, nodrošinot cilvēka un dzīvnieku veselības, vides un pārtikas drošības kritēriju noteikšanu, izvērtēšanu un iespējamo risku novēršanu. DU piedāvā studiju programmu ķīmijā, kas tieši vērsta uz atjaunojamo resursu ķīmijas speciālistu un biomedicīnisko laboratorijas izmeklējumu speciālistu sagatavošanu.</w:t>
      </w:r>
    </w:p>
    <w:p w14:paraId="5BC1C10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Latvija nav bagāta ar neatjaunojamiem minerālajiem resursiem, toties ievērojamā daudzumā ir pieejami tādi bioresursi kā augsne, kūdra, koksne, kā arī zaļo augu biomasa. Minētie resursi pašlaik ļoti maz tiek izmantoti, lai ražotu energoresursus – t.i., produkciju ar lielu pievienotu vērtību. Koksnes sauso pārtvaici veic daži sīkie uzņēmumi vairākos Latvijas novados. Rīgā, Liepājā un citās Latvijas pilsētās darbojas koģenerācijas stacijas, kur izmanto biomasu enerģijas iegūšanai. Minētie piemēri parāda, ka esošie </w:t>
      </w:r>
      <w:r w:rsidRPr="00E417B9">
        <w:rPr>
          <w:rFonts w:ascii="Times New Roman" w:hAnsi="Times New Roman" w:cs="Times New Roman"/>
        </w:rPr>
        <w:lastRenderedPageBreak/>
        <w:t xml:space="preserve">atjaunojamie resursi netiek izmantoti lietderīgi un pilnā apjomā. </w:t>
      </w:r>
    </w:p>
    <w:p w14:paraId="3317347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Pašlaik energoresursu ar lielu pievienoto vērtību ražošanas no biomasas attīstību ierobežo ne tikai finanšu līdzekļu nepietiekamība, bet arī tādu kvalificētu speciālistu trūkums, kuri būtu spējīgi veikt zinātniskus un lietišķus pētījumus, gan nosakot izejvielu kvalitāti, gan sniedzot rekomendācijas par tehnoloģiskā procesa uzlabošanu.</w:t>
      </w:r>
    </w:p>
    <w:p w14:paraId="1C446391"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Šādu speciālistu sagatavošana dos iespēju veiksmīgi iesaistīties mūsdienu tautsaimniecības problēmu risināšanā, paaugstinās Latvijas konkurētspēju Eiropas un pasaules tirgū, mazinās mūsu valsts atkarību no ārējiem energoresursiem, kā arī nodrošinās profesionālās un akadēmiskās izglītības un tālākizglītības iespējas, tādējādi izpildot arī Boloņas deklarācijas pamatnostādnes.</w:t>
      </w:r>
    </w:p>
    <w:p w14:paraId="06AC7D35"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Ķīmijas nozarē joprojām trūkst kvalificētu dažāda līmeņa darbinieku, atzīst nozares eksperti (</w:t>
      </w:r>
      <w:hyperlink r:id="rId66" w:history="1">
        <w:r w:rsidRPr="00E417B9">
          <w:rPr>
            <w:rStyle w:val="Hyperlink"/>
            <w:rFonts w:ascii="Times New Roman" w:hAnsi="Times New Roman" w:cs="Times New Roman"/>
            <w:color w:val="auto"/>
          </w:rPr>
          <w:t>http://nozare.lv/nozares/edu/item/201302271403500242857B574836B258/</w:t>
        </w:r>
      </w:hyperlink>
      <w:r w:rsidRPr="00E417B9">
        <w:rPr>
          <w:rFonts w:ascii="Times New Roman" w:hAnsi="Times New Roman" w:cs="Times New Roman"/>
        </w:rPr>
        <w:t>). Ķīmijas profesionālās izglītības pedagogiem būs iespēja izglītoties dažādos bezmaksas semināros, kas saistīti ar kompetences paaugstināšanu. Izstādes laikā pedagogi tiksies ar lielāko nozares uzņēmumu pārstāvjiem, lai uzzinātu aktualitātes un dalītos jauno speciālistu apmācīšanas pieredzē. Pedagogi jau apmeklējuši Organiskās sintēzes institūtu, kur iepazinās ar profesionāļu ikdienu un darba organizēšanu, kā arī tehnoloģijām, kas skolās pagaidām nav pieejamas. Nozares pārstāvji norāda, ka pasākums ir platforma attiecību veidošanai starp izglītības iestādi un uzņēmumiem - pedagogi visbiežāk ir tie, kas sagatavo nākamos speciālistus. Jo lielāka izpratne par jaunumiem nozarē, jo lielāka iespēja pedagogiem zināšanas nodot audzēkņiem.</w:t>
      </w:r>
    </w:p>
    <w:p w14:paraId="224C1154"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programmas mērķi un uzdevumi atbilst Latvijas </w:t>
      </w:r>
      <w:proofErr w:type="spellStart"/>
      <w:r w:rsidRPr="00E417B9">
        <w:rPr>
          <w:rFonts w:ascii="Times New Roman" w:hAnsi="Times New Roman" w:cs="Times New Roman"/>
        </w:rPr>
        <w:t>kvaliﬁkāciju</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ietvarstruktūras</w:t>
      </w:r>
      <w:proofErr w:type="spellEnd"/>
      <w:r w:rsidRPr="00E417B9">
        <w:rPr>
          <w:rFonts w:ascii="Times New Roman" w:hAnsi="Times New Roman" w:cs="Times New Roman"/>
        </w:rPr>
        <w:t xml:space="preserve"> (LKI) 6. līmenim un tā ir orientēta uz reﬂektantiem ar vispārējo vidējo izglītību vai profesionālo vidējo izglītību bez papildu uzņemšanas noteikumiem.</w:t>
      </w:r>
    </w:p>
    <w:p w14:paraId="5B418A65"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Reﬂektantu uzņemšana pilna laika pamatstudiju studiju programmā  notiek pēc centralizēto eksāmenu rezultātiem (latviešu valodā, svešvalodā, ķīmijā un gada atzīmēm atsevišķos mācību priekšmetos vidējās izglītības dokumentā) (Studiju iespējas 2024. gadā: </w:t>
      </w:r>
      <w:bookmarkStart w:id="15" w:name="_Hlk153187748"/>
      <w:r w:rsidRPr="00E417B9">
        <w:rPr>
          <w:rFonts w:ascii="Times New Roman" w:hAnsi="Times New Roman" w:cs="Times New Roman"/>
        </w:rPr>
        <w:fldChar w:fldCharType="begin"/>
      </w:r>
      <w:r w:rsidRPr="00E417B9">
        <w:rPr>
          <w:rFonts w:ascii="Times New Roman" w:hAnsi="Times New Roman" w:cs="Times New Roman"/>
        </w:rPr>
        <w:instrText xml:space="preserve"> HYPERLINK "https://du.lv/wp-content/uploads/2023/11/Stud_iesp_pil_nep_laika_pamatstud_2024.pdf" </w:instrText>
      </w:r>
      <w:r w:rsidRPr="00E417B9">
        <w:rPr>
          <w:rFonts w:ascii="Times New Roman" w:hAnsi="Times New Roman" w:cs="Times New Roman"/>
        </w:rPr>
        <w:fldChar w:fldCharType="separate"/>
      </w:r>
      <w:r w:rsidRPr="00E417B9">
        <w:rPr>
          <w:rStyle w:val="Hyperlink"/>
          <w:rFonts w:ascii="Times New Roman" w:hAnsi="Times New Roman" w:cs="Times New Roman"/>
          <w:color w:val="auto"/>
        </w:rPr>
        <w:t>https://du.lv/wp-content/uploads/2023/11/Stud_iesp_pil_nep_laika_pamatstud_2024.pdf</w:t>
      </w:r>
      <w:r w:rsidRPr="00E417B9">
        <w:rPr>
          <w:rFonts w:ascii="Times New Roman" w:hAnsi="Times New Roman" w:cs="Times New Roman"/>
        </w:rPr>
        <w:fldChar w:fldCharType="end"/>
      </w:r>
      <w:bookmarkEnd w:id="15"/>
      <w:r w:rsidRPr="00E417B9">
        <w:rPr>
          <w:rFonts w:ascii="Times New Roman" w:hAnsi="Times New Roman" w:cs="Times New Roman"/>
        </w:rPr>
        <w:t>).</w:t>
      </w:r>
    </w:p>
    <w:p w14:paraId="7C673E72"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programmas mērķis - sagatavot ķīmijas un ķīmijas tehnoloģijas nozarei augsti kvaliﬁcētus LKI 6. līmeņa speciālistus ķīmijas, ķīmijas tehnoloģijā, biotehnoloģijā, lietišķajā ķīmijā, kā arī nodrošināt kvalitatīvu teorētisko zināšanu un pētniecības iemaņu un prasmju apguvi ķīmijas jomā, valsts vajadzībām atbilstošu teorētisko un praktisko sagatavotību, kas dod iespēju veiksmīgi iesaistīties tautsaimniecības problēmu risināšanā, konkurēt Latvijas un ārzemju tirgū, kā arī profesionāli un akadēmiski </w:t>
      </w:r>
      <w:proofErr w:type="spellStart"/>
      <w:r w:rsidRPr="00E417B9">
        <w:rPr>
          <w:rFonts w:ascii="Times New Roman" w:hAnsi="Times New Roman" w:cs="Times New Roman"/>
        </w:rPr>
        <w:t>tālākizglītoties</w:t>
      </w:r>
      <w:proofErr w:type="spellEnd"/>
      <w:r w:rsidRPr="00E417B9">
        <w:rPr>
          <w:rFonts w:ascii="Times New Roman" w:hAnsi="Times New Roman" w:cs="Times New Roman"/>
        </w:rPr>
        <w:t>.</w:t>
      </w:r>
    </w:p>
    <w:p w14:paraId="1FD3A1FD"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Izvirzītā mērķa sasniegšanai ir noteikti sekojoši studiju programmas uzdevumi:</w:t>
      </w:r>
    </w:p>
    <w:p w14:paraId="14FA2315"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 •</w:t>
      </w:r>
      <w:r w:rsidRPr="00E417B9">
        <w:rPr>
          <w:rFonts w:ascii="Times New Roman" w:hAnsi="Times New Roman" w:cs="Times New Roman"/>
        </w:rPr>
        <w:tab/>
        <w:t>nodrošināt bakalaura studiju līmenim un EFCE (</w:t>
      </w:r>
      <w:proofErr w:type="spellStart"/>
      <w:r w:rsidRPr="00E417B9">
        <w:rPr>
          <w:rFonts w:ascii="Times New Roman" w:hAnsi="Times New Roman" w:cs="Times New Roman"/>
        </w:rPr>
        <w:t>European</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Federation</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of</w:t>
      </w:r>
      <w:proofErr w:type="spellEnd"/>
      <w:r w:rsidRPr="00E417B9">
        <w:rPr>
          <w:rFonts w:ascii="Times New Roman" w:hAnsi="Times New Roman" w:cs="Times New Roman"/>
        </w:rPr>
        <w:t xml:space="preserve"> Chemical Engineering) Boloņas rekomendācijām atbilstošu konkurētspējīgu izglītību ķīmijā, ķīmijas tehnoloģijā un biotehnoloģijā;</w:t>
      </w:r>
    </w:p>
    <w:p w14:paraId="5B208AA2"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w:t>
      </w:r>
      <w:r w:rsidRPr="00E417B9">
        <w:rPr>
          <w:rFonts w:ascii="Times New Roman" w:hAnsi="Times New Roman" w:cs="Times New Roman"/>
        </w:rPr>
        <w:tab/>
        <w:t>sniegt studējošajiem teorētisko zināšanu un praktisko iemaņu pamatu profesionālajai darbībai, attīstot zinātniskās analīzes spējas un prasmi patstāvīgi risināt problēmas, kā arī sagatavot studējošos turpmākām studijām maģistrantūrā.</w:t>
      </w:r>
    </w:p>
    <w:p w14:paraId="0A7356ED"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programmas absolventi (sasniedzamie rezultāti):</w:t>
      </w:r>
    </w:p>
    <w:p w14:paraId="05DA6F0F" w14:textId="77777777" w:rsidR="00E417B9" w:rsidRPr="00E417B9" w:rsidRDefault="00E417B9" w:rsidP="00E417B9">
      <w:pPr>
        <w:rPr>
          <w:rFonts w:ascii="Times New Roman" w:hAnsi="Times New Roman" w:cs="Times New Roman"/>
          <w:b/>
          <w:bCs/>
        </w:rPr>
      </w:pPr>
      <w:r w:rsidRPr="00E417B9">
        <w:rPr>
          <w:rFonts w:ascii="Times New Roman" w:hAnsi="Times New Roman" w:cs="Times New Roman"/>
          <w:b/>
          <w:bCs/>
        </w:rPr>
        <w:t>Zināšanas</w:t>
      </w:r>
    </w:p>
    <w:p w14:paraId="27E34554"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1. Demonstrē padziļinātas teorētiskās un praktiskās zināšanas ķīmijas un izvēlētas apakšnozares jomā;</w:t>
      </w:r>
    </w:p>
    <w:p w14:paraId="54E767CE"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2. Izprot svarīgākās ķīmijas atziņas par vielu reakcijām un to ietekmi uz ķīmiskajām sistēmām;</w:t>
      </w:r>
    </w:p>
    <w:p w14:paraId="4C861DD5"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3. Pārzina zinātniskā pētījuma pamatprincipus ķīmijas un izvēlētas apakšnozares jomā.</w:t>
      </w:r>
    </w:p>
    <w:p w14:paraId="50333F9B" w14:textId="77777777" w:rsidR="00E417B9" w:rsidRPr="00E417B9" w:rsidRDefault="00E417B9" w:rsidP="00E417B9">
      <w:pPr>
        <w:rPr>
          <w:rFonts w:ascii="Times New Roman" w:hAnsi="Times New Roman" w:cs="Times New Roman"/>
          <w:b/>
          <w:bCs/>
        </w:rPr>
      </w:pPr>
      <w:r w:rsidRPr="00E417B9">
        <w:rPr>
          <w:rFonts w:ascii="Times New Roman" w:hAnsi="Times New Roman" w:cs="Times New Roman"/>
          <w:b/>
          <w:bCs/>
        </w:rPr>
        <w:t>Prasmes</w:t>
      </w:r>
    </w:p>
    <w:p w14:paraId="591C053C"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4. Prot patstāvīgi atlasīt, kritiski izvērtēt un analizēt iegūto informāciju;</w:t>
      </w:r>
    </w:p>
    <w:p w14:paraId="2301A62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5. Prot patstāvīgi veikt zinātnisko pētījumu ķīmijas un izvēlētas apakšnozares jomā;</w:t>
      </w:r>
    </w:p>
    <w:p w14:paraId="11506B2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6. Prot prezentēt un publiski aizstāvēt savu pētījumu rezultātus.</w:t>
      </w:r>
    </w:p>
    <w:p w14:paraId="552BA576" w14:textId="77777777" w:rsidR="00E417B9" w:rsidRPr="00E417B9" w:rsidRDefault="00E417B9" w:rsidP="00E417B9">
      <w:pPr>
        <w:rPr>
          <w:rFonts w:ascii="Times New Roman" w:hAnsi="Times New Roman" w:cs="Times New Roman"/>
          <w:b/>
          <w:bCs/>
        </w:rPr>
      </w:pPr>
      <w:r w:rsidRPr="00E417B9">
        <w:rPr>
          <w:rFonts w:ascii="Times New Roman" w:hAnsi="Times New Roman" w:cs="Times New Roman"/>
          <w:b/>
          <w:bCs/>
        </w:rPr>
        <w:t>Kompetence</w:t>
      </w:r>
    </w:p>
    <w:p w14:paraId="06778819"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7. Spēj uzņemties iniciatīvu un atbildību, darbojoties individuāli vai komandā;</w:t>
      </w:r>
    </w:p>
    <w:p w14:paraId="32ACCD99"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8. Spēj integrēt ķīmijai radniecisko jomu zināšanas pašattīstības un </w:t>
      </w:r>
      <w:proofErr w:type="spellStart"/>
      <w:r w:rsidRPr="00E417B9">
        <w:rPr>
          <w:rFonts w:ascii="Times New Roman" w:hAnsi="Times New Roman" w:cs="Times New Roman"/>
        </w:rPr>
        <w:t>pašpilnveidošanās</w:t>
      </w:r>
      <w:proofErr w:type="spellEnd"/>
      <w:r w:rsidRPr="00E417B9">
        <w:rPr>
          <w:rFonts w:ascii="Times New Roman" w:hAnsi="Times New Roman" w:cs="Times New Roman"/>
        </w:rPr>
        <w:t xml:space="preserve"> procesā turpmākās profesionālās karjeras perspektīvā;</w:t>
      </w:r>
    </w:p>
    <w:p w14:paraId="2A5827FF"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9. Spēj nostiprināt vispārcilvēciskās attieksmes un vienlaicīgi precizēt ar ķīmijas zinātni (un to </w:t>
      </w:r>
      <w:r w:rsidRPr="00E417B9">
        <w:rPr>
          <w:rFonts w:ascii="Times New Roman" w:hAnsi="Times New Roman" w:cs="Times New Roman"/>
        </w:rPr>
        <w:lastRenderedPageBreak/>
        <w:t>apakšnozaru) saistītās attieksmes, veidojot apziņu un izpratni par svarīgākajiem ķīmiskajiem procesiem.</w:t>
      </w:r>
    </w:p>
    <w:p w14:paraId="13032B12"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gaitā iegūtās zināšanas, prasmes un kompetences absolventam ļauj strādāt ķīmiskās un materiālu ražošanas uzņēmumos un zinātniskās pētniecības institūtos, plānot, organizēt un nodrošināt ražošanas un pētniecības procesu norisi atbilstoši darba uzdevumam, kvalitātes un laika prasībām. Absolventi ir sagatavoti arī turpmākām studijām maģistrantūrā.</w:t>
      </w:r>
    </w:p>
    <w:p w14:paraId="7B980550" w14:textId="77777777" w:rsidR="00E417B9" w:rsidRPr="00E417B9" w:rsidRDefault="00E417B9" w:rsidP="00E417B9">
      <w:pPr>
        <w:rPr>
          <w:rFonts w:ascii="Times New Roman" w:hAnsi="Times New Roman" w:cs="Times New Roman"/>
        </w:rPr>
      </w:pPr>
    </w:p>
    <w:p w14:paraId="1210BB9C"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programmas saturs veidots tā, lai iekļautie studiju kursu mērķi un sasniedzamie rezultāti nodrošinātu studiju programmas kopējā mērķa un rezultātu sasniegšanu. To apliecina veiktā studiju kursos sasniedzamo rezultātu kartēšana. Lielākais uzsvars studiju procesā tiek likts uz zināšanu, profesionālo un praktisko kompetenču apgūšanu, pamatojoties uz zinātnes sasniegumiem, teorētiskajām zināšanām un nozares speciﬁku. Studiju programma ir gandrīz vienīga Latvijā, kura sagatavo cilvēkresursus ar ķīmijas tehnoloģijas kompetencēm.</w:t>
      </w:r>
    </w:p>
    <w:p w14:paraId="26FA18B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Akadēmiskais bakalaura grāds ķīmijā tiek piešķirts pēc studiju programmas teorētisko un praktisko studiju kursu sekmīgas apgūšanas un bakalaura darba aizstāvēšanas Gala pārbaudījuma komisijā.</w:t>
      </w:r>
    </w:p>
    <w:p w14:paraId="6393753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Tādējādi ievērota savstarpējā sasaiste starp studiju programmas nosaukumu, iegūstamo grādu, mērķi un uzdevumiem, studiju rezultātiem, kā arī uzņemšanas prasībām.</w:t>
      </w:r>
    </w:p>
    <w:p w14:paraId="2B053439" w14:textId="32A1B4D8"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programmas kopapjoms ir </w:t>
      </w:r>
      <w:r w:rsidRPr="00B03362">
        <w:rPr>
          <w:rFonts w:ascii="Times New Roman" w:hAnsi="Times New Roman" w:cs="Times New Roman"/>
          <w:highlight w:val="cyan"/>
        </w:rPr>
        <w:t>180 ECTS</w:t>
      </w:r>
      <w:r w:rsidRPr="00E417B9">
        <w:rPr>
          <w:rFonts w:ascii="Times New Roman" w:hAnsi="Times New Roman" w:cs="Times New Roman"/>
        </w:rPr>
        <w:t xml:space="preserve">, t.sk </w:t>
      </w:r>
      <w:bookmarkStart w:id="16" w:name="_Hlk152747360"/>
      <w:r w:rsidRPr="00E417B9">
        <w:rPr>
          <w:rFonts w:ascii="Times New Roman" w:hAnsi="Times New Roman" w:cs="Times New Roman"/>
        </w:rPr>
        <w:t xml:space="preserve">tās obligātās daļas apjoms ir </w:t>
      </w:r>
      <w:r w:rsidRPr="00B03362">
        <w:rPr>
          <w:rFonts w:ascii="Times New Roman" w:hAnsi="Times New Roman" w:cs="Times New Roman"/>
          <w:highlight w:val="cyan"/>
        </w:rPr>
        <w:t>114 ECTS</w:t>
      </w:r>
      <w:r w:rsidRPr="00E417B9">
        <w:rPr>
          <w:rFonts w:ascii="Times New Roman" w:hAnsi="Times New Roman" w:cs="Times New Roman"/>
        </w:rPr>
        <w:t xml:space="preserve">, ierobežotās izvēles daļas apjoms ir </w:t>
      </w:r>
      <w:r w:rsidRPr="00B03362">
        <w:rPr>
          <w:rFonts w:ascii="Times New Roman" w:hAnsi="Times New Roman" w:cs="Times New Roman"/>
          <w:highlight w:val="cyan"/>
        </w:rPr>
        <w:t>42 ECTS</w:t>
      </w:r>
      <w:r w:rsidRPr="00E417B9">
        <w:rPr>
          <w:rFonts w:ascii="Times New Roman" w:hAnsi="Times New Roman" w:cs="Times New Roman"/>
        </w:rPr>
        <w:t xml:space="preserve">, </w:t>
      </w:r>
      <w:bookmarkEnd w:id="16"/>
      <w:r w:rsidRPr="00E417B9">
        <w:rPr>
          <w:rFonts w:ascii="Times New Roman" w:hAnsi="Times New Roman" w:cs="Times New Roman"/>
        </w:rPr>
        <w:t xml:space="preserve">brīvās izvēles daļas apjoms ir 6 </w:t>
      </w:r>
      <w:r w:rsidRPr="00B03362">
        <w:rPr>
          <w:rFonts w:ascii="Times New Roman" w:hAnsi="Times New Roman" w:cs="Times New Roman"/>
          <w:highlight w:val="cyan"/>
        </w:rPr>
        <w:t>ECTS</w:t>
      </w:r>
      <w:r w:rsidRPr="00E417B9">
        <w:rPr>
          <w:rFonts w:ascii="Times New Roman" w:hAnsi="Times New Roman" w:cs="Times New Roman"/>
        </w:rPr>
        <w:t xml:space="preserve">, bakalaura darbs </w:t>
      </w:r>
      <w:r w:rsidRPr="00B03362">
        <w:rPr>
          <w:rFonts w:ascii="Times New Roman" w:hAnsi="Times New Roman" w:cs="Times New Roman"/>
          <w:highlight w:val="cyan"/>
        </w:rPr>
        <w:t>18 ECTS</w:t>
      </w:r>
      <w:r w:rsidRPr="00E417B9">
        <w:rPr>
          <w:rFonts w:ascii="Times New Roman" w:hAnsi="Times New Roman" w:cs="Times New Roman"/>
        </w:rPr>
        <w:t>.</w:t>
      </w:r>
    </w:p>
    <w:p w14:paraId="01B135BE"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programmas saturs ir veidots tā, lai nodrošinātu absolventa atbilstību darba devēju prasībām pēc augsti kvaliﬁcēta absolventa ar plaša spektra zināšanām gan ķīmijā, gan ķīmijas tehnoloģijā, gan biotehnoloģijā, kā arī praktiskām prasmēm kādā noteiktā specializācijas jomā. Lai nodrošināt absolventu ar nepieciešamo kvaliﬁkāciju, studiju programma struktūra ietver secīgu zināšanu, prasmju un kompetenču apguvi pēc sekojošiem principiem:</w:t>
      </w:r>
    </w:p>
    <w:p w14:paraId="066774FF" w14:textId="77777777" w:rsidR="00E417B9" w:rsidRPr="00E417B9" w:rsidRDefault="00E417B9" w:rsidP="00B12970">
      <w:pPr>
        <w:pStyle w:val="ListParagraph"/>
        <w:numPr>
          <w:ilvl w:val="0"/>
          <w:numId w:val="15"/>
        </w:numPr>
        <w:spacing w:before="0" w:after="0"/>
        <w:rPr>
          <w:rFonts w:ascii="Times New Roman" w:hAnsi="Times New Roman" w:cs="Times New Roman"/>
        </w:rPr>
      </w:pPr>
      <w:r w:rsidRPr="00E417B9">
        <w:rPr>
          <w:rFonts w:ascii="Times New Roman" w:hAnsi="Times New Roman" w:cs="Times New Roman"/>
        </w:rPr>
        <w:t>pirmajā studiju gadā studējošais nostiprina un padziļina vidusskolā apgūtās pamatzināšanas eksaktajās jomās – matemātikā, ﬁzikā, vispārīgajā ķīmijā un neorganiskajā ķīmijā;</w:t>
      </w:r>
    </w:p>
    <w:p w14:paraId="4A000C3E" w14:textId="77777777" w:rsidR="00E417B9" w:rsidRPr="00E417B9" w:rsidRDefault="00E417B9" w:rsidP="00B12970">
      <w:pPr>
        <w:pStyle w:val="ListParagraph"/>
        <w:numPr>
          <w:ilvl w:val="0"/>
          <w:numId w:val="15"/>
        </w:numPr>
        <w:spacing w:before="0" w:after="0"/>
        <w:rPr>
          <w:rFonts w:ascii="Times New Roman" w:hAnsi="Times New Roman" w:cs="Times New Roman"/>
        </w:rPr>
      </w:pPr>
      <w:r w:rsidRPr="00E417B9">
        <w:rPr>
          <w:rFonts w:ascii="Times New Roman" w:hAnsi="Times New Roman" w:cs="Times New Roman"/>
        </w:rPr>
        <w:t xml:space="preserve">otrajā studiju gadā studējošais teorētiski un praktiski apgūst pārējo trīs ķīmijas pamatjomu - analītiskās, organiskās un ﬁzikālās ķīmijas, teoriju un metodes; šajā gadā </w:t>
      </w:r>
      <w:proofErr w:type="spellStart"/>
      <w:r w:rsidRPr="00E417B9">
        <w:rPr>
          <w:rFonts w:ascii="Times New Roman" w:hAnsi="Times New Roman" w:cs="Times New Roman"/>
        </w:rPr>
        <w:t>studejošais</w:t>
      </w:r>
      <w:proofErr w:type="spellEnd"/>
      <w:r w:rsidRPr="00E417B9">
        <w:rPr>
          <w:rFonts w:ascii="Times New Roman" w:hAnsi="Times New Roman" w:cs="Times New Roman"/>
        </w:rPr>
        <w:t xml:space="preserve"> uzsāk izvēlētās specializācijas apguvi., veic kursa darba izstrādi</w:t>
      </w:r>
    </w:p>
    <w:p w14:paraId="7EE27A6E" w14:textId="77777777" w:rsidR="00E417B9" w:rsidRPr="00E417B9" w:rsidRDefault="00E417B9" w:rsidP="00B12970">
      <w:pPr>
        <w:pStyle w:val="ListParagraph"/>
        <w:numPr>
          <w:ilvl w:val="0"/>
          <w:numId w:val="15"/>
        </w:numPr>
        <w:spacing w:before="0" w:after="0"/>
        <w:rPr>
          <w:rFonts w:ascii="Times New Roman" w:hAnsi="Times New Roman" w:cs="Times New Roman"/>
        </w:rPr>
      </w:pPr>
      <w:r w:rsidRPr="00E417B9">
        <w:rPr>
          <w:rFonts w:ascii="Times New Roman" w:hAnsi="Times New Roman" w:cs="Times New Roman"/>
        </w:rPr>
        <w:t>trešajā studiju gadā studējošais padziļināti apgūst analītisku, fizikālo un koloidālo, organisko ķīmiju, kā arī izvēlētās specializācijas priekšmetus; veic bakalaura darba izstrādi.</w:t>
      </w:r>
    </w:p>
    <w:p w14:paraId="517FCFA9"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Tādejādi tiek nodrošināta nepieciešamo zināšanu, prasmju un kompetenču apgūšana, lai, uzsākot profesionālo darbību, absolventam būtu atbilstošā kvaliﬁkācija ātri un veiksmīgi iesaistīties darba pienākumu izpildē izvēlētajā nozarē gan Latvijas, gan ārzemju uzņēmumos un pētniecības institūcijās.</w:t>
      </w:r>
    </w:p>
    <w:p w14:paraId="2F4E706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programmu paredzēts apgūt pilna laika klātienes studijās. Programmas kods 43441 atbilst Ministru kabineta noteikumiem Nr. 322 Noteikumi par Latvijas izglītības klasiﬁkāciju (</w:t>
      </w:r>
      <w:hyperlink r:id="rId67" w:history="1">
        <w:r w:rsidRPr="00E417B9">
          <w:rPr>
            <w:rStyle w:val="Hyperlink"/>
            <w:rFonts w:ascii="Times New Roman" w:hAnsi="Times New Roman" w:cs="Times New Roman"/>
            <w:color w:val="auto"/>
          </w:rPr>
          <w:t>https://likumi.lv/ta/id/291524-noteikumi-par-latvijas-izglitibas-klasifikaciju</w:t>
        </w:r>
      </w:hyperlink>
      <w:r w:rsidRPr="00E417B9">
        <w:rPr>
          <w:rFonts w:ascii="Times New Roman" w:hAnsi="Times New Roman" w:cs="Times New Roman"/>
        </w:rPr>
        <w:t>). Pirmais un otrais klasiﬁkācijas līmenis, kuru apzīmē pirmie divi cipari kodā 43 ir akadēmiskā izglītība (bakalaura grāds), īstenojama pēc vispārējās vai profesionālās vidējās izglītības ieguves. Studiju ilgums pilna laika studijās trīs līdz četri gadi. Trešais, ceturtais un piektais klasiﬁkācijas līmenis (izglītības tematiskās grupas, tematiskās jomas un programmu grupas), kuru apzīmē nākamie trīs cipari 441, ir Ķīmija (44 apzīmē Fizikālās zinātnes).</w:t>
      </w:r>
    </w:p>
    <w:p w14:paraId="6F3B9388" w14:textId="5A978036" w:rsidR="00E417B9" w:rsidRPr="00E417B9" w:rsidRDefault="00E417B9" w:rsidP="00E417B9">
      <w:pPr>
        <w:rPr>
          <w:rFonts w:ascii="Times New Roman" w:hAnsi="Times New Roman" w:cs="Times New Roman"/>
        </w:rPr>
      </w:pPr>
      <w:bookmarkStart w:id="17" w:name="_Hlk152765073"/>
      <w:r w:rsidRPr="00E417B9">
        <w:rPr>
          <w:rFonts w:ascii="Times New Roman" w:hAnsi="Times New Roman" w:cs="Times New Roman"/>
        </w:rPr>
        <w:t>Laikā posmā no 2016./2017. līdz 202</w:t>
      </w:r>
      <w:r w:rsidR="00BD3C8C" w:rsidRPr="00BD3C8C">
        <w:rPr>
          <w:rFonts w:ascii="Times New Roman" w:hAnsi="Times New Roman" w:cs="Times New Roman"/>
          <w:highlight w:val="cyan"/>
        </w:rPr>
        <w:t>3</w:t>
      </w:r>
      <w:r w:rsidRPr="00E417B9">
        <w:rPr>
          <w:rFonts w:ascii="Times New Roman" w:hAnsi="Times New Roman" w:cs="Times New Roman"/>
        </w:rPr>
        <w:t>./202</w:t>
      </w:r>
      <w:r w:rsidR="00BD3C8C" w:rsidRPr="00BD3C8C">
        <w:rPr>
          <w:rFonts w:ascii="Times New Roman" w:hAnsi="Times New Roman" w:cs="Times New Roman"/>
          <w:highlight w:val="cyan"/>
        </w:rPr>
        <w:t>4</w:t>
      </w:r>
      <w:r w:rsidRPr="00E417B9">
        <w:rPr>
          <w:rFonts w:ascii="Times New Roman" w:hAnsi="Times New Roman" w:cs="Times New Roman"/>
        </w:rPr>
        <w:t>. mācību gadam akadēmiskajā bakalaura studiju programmā "Ķīmija" iestājās  no sešiem  līdz 12 cilvēkiem (2016./2017. - septiņi cilvēki; 2017./2018. - septiņi cilvēki; 2018./2019. - seši cilvēki; 2019./2020. - astoņi cilvēki; 2020./2021. – 11 cilvēki; 2021./2022. - 12 cilvēki; 2022./2023. - septiņi cilvēki</w:t>
      </w:r>
      <w:r w:rsidR="00CE24C9" w:rsidRPr="00CE24C9">
        <w:rPr>
          <w:rFonts w:ascii="Times New Roman" w:hAnsi="Times New Roman" w:cs="Times New Roman"/>
          <w:highlight w:val="cyan"/>
        </w:rPr>
        <w:t xml:space="preserve">; </w:t>
      </w:r>
      <w:r w:rsidR="00CE24C9" w:rsidRPr="00BD3C8C">
        <w:rPr>
          <w:rFonts w:ascii="Times New Roman" w:hAnsi="Times New Roman" w:cs="Times New Roman"/>
          <w:highlight w:val="cyan"/>
        </w:rPr>
        <w:t>2023./2024. – 1</w:t>
      </w:r>
      <w:r w:rsidR="00BD3C8C" w:rsidRPr="00BD3C8C">
        <w:rPr>
          <w:rFonts w:ascii="Times New Roman" w:hAnsi="Times New Roman" w:cs="Times New Roman"/>
          <w:highlight w:val="cyan"/>
        </w:rPr>
        <w:t>0</w:t>
      </w:r>
      <w:r w:rsidR="00CE24C9" w:rsidRPr="00BD3C8C">
        <w:rPr>
          <w:rFonts w:ascii="Times New Roman" w:hAnsi="Times New Roman" w:cs="Times New Roman"/>
          <w:highlight w:val="cyan"/>
        </w:rPr>
        <w:t xml:space="preserve"> cilvēki</w:t>
      </w:r>
      <w:r w:rsidRPr="00E417B9">
        <w:rPr>
          <w:rFonts w:ascii="Times New Roman" w:hAnsi="Times New Roman" w:cs="Times New Roman"/>
        </w:rPr>
        <w:t>). Kopējais studējošo skaits (visos trīs studiju gados kopā) variēja no 18 cilvēkiem 2018./2019. mācību gadā līdz 3</w:t>
      </w:r>
      <w:r w:rsidR="00BD3C8C" w:rsidRPr="00BD3C8C">
        <w:rPr>
          <w:rFonts w:ascii="Times New Roman" w:hAnsi="Times New Roman" w:cs="Times New Roman"/>
          <w:highlight w:val="cyan"/>
        </w:rPr>
        <w:t>2</w:t>
      </w:r>
      <w:r w:rsidRPr="00E417B9">
        <w:rPr>
          <w:rFonts w:ascii="Times New Roman" w:hAnsi="Times New Roman" w:cs="Times New Roman"/>
        </w:rPr>
        <w:t xml:space="preserve"> cilvēkam 202</w:t>
      </w:r>
      <w:r w:rsidR="00BD3C8C" w:rsidRPr="00BD3C8C">
        <w:rPr>
          <w:rFonts w:ascii="Times New Roman" w:hAnsi="Times New Roman" w:cs="Times New Roman"/>
          <w:highlight w:val="cyan"/>
        </w:rPr>
        <w:t>3</w:t>
      </w:r>
      <w:r w:rsidRPr="00E417B9">
        <w:rPr>
          <w:rFonts w:ascii="Times New Roman" w:hAnsi="Times New Roman" w:cs="Times New Roman"/>
        </w:rPr>
        <w:t>./202</w:t>
      </w:r>
      <w:r w:rsidR="00BD3C8C" w:rsidRPr="00BD3C8C">
        <w:rPr>
          <w:rFonts w:ascii="Times New Roman" w:hAnsi="Times New Roman" w:cs="Times New Roman"/>
          <w:highlight w:val="cyan"/>
        </w:rPr>
        <w:t>4</w:t>
      </w:r>
      <w:r w:rsidRPr="00E417B9">
        <w:rPr>
          <w:rFonts w:ascii="Times New Roman" w:hAnsi="Times New Roman" w:cs="Times New Roman"/>
        </w:rPr>
        <w:t>. mācību gadā, kas norāda uz pozitīvo dinamiku studējošo skaitā.</w:t>
      </w:r>
    </w:p>
    <w:p w14:paraId="5B97C05D"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Akadēmiskās bakalaura studiju programmas "Ķīmija" lietderību un pieprasījumu var tikt novērtēts:</w:t>
      </w:r>
    </w:p>
    <w:p w14:paraId="67BBA8A4" w14:textId="77777777" w:rsidR="00E417B9" w:rsidRPr="00E417B9" w:rsidRDefault="00E417B9" w:rsidP="00B12970">
      <w:pPr>
        <w:pStyle w:val="ListParagraph"/>
        <w:numPr>
          <w:ilvl w:val="0"/>
          <w:numId w:val="21"/>
        </w:numPr>
        <w:spacing w:before="0" w:after="0"/>
        <w:rPr>
          <w:rFonts w:ascii="Times New Roman" w:hAnsi="Times New Roman" w:cs="Times New Roman"/>
        </w:rPr>
      </w:pPr>
      <w:r w:rsidRPr="00E417B9">
        <w:rPr>
          <w:rFonts w:ascii="Times New Roman" w:hAnsi="Times New Roman" w:cs="Times New Roman"/>
        </w:rPr>
        <w:t>Pēc programmas pētniecības un inovācijas potenciālā: studiju programma ietver pētniecības komponentus un sadarbību ar uzņēmumiem un/vai pētniecības iestādēm, kas viennozīmīgi piesaista studējošos, kuri vēlas piedalīties inovāciju un zinātniskās pētniecības projektos.</w:t>
      </w:r>
    </w:p>
    <w:p w14:paraId="25419B42" w14:textId="77777777" w:rsidR="00E417B9" w:rsidRPr="00E417B9" w:rsidRDefault="00E417B9" w:rsidP="00B12970">
      <w:pPr>
        <w:pStyle w:val="ListParagraph"/>
        <w:numPr>
          <w:ilvl w:val="0"/>
          <w:numId w:val="21"/>
        </w:numPr>
        <w:spacing w:before="0" w:after="0"/>
        <w:rPr>
          <w:rFonts w:ascii="Times New Roman" w:hAnsi="Times New Roman" w:cs="Times New Roman"/>
        </w:rPr>
      </w:pPr>
      <w:r w:rsidRPr="00E417B9">
        <w:rPr>
          <w:rFonts w:ascii="Times New Roman" w:hAnsi="Times New Roman" w:cs="Times New Roman"/>
        </w:rPr>
        <w:t xml:space="preserve">Pēc nodarbinātības perspektīvas: studiju programmas absolventiem ir labas nodarbinātības perspektīvas, jo tiek nodrošinātas labas sadarbības iespējas ar uzņēmumiem, kas savukārt var </w:t>
      </w:r>
      <w:r w:rsidRPr="00E417B9">
        <w:rPr>
          <w:rFonts w:ascii="Times New Roman" w:hAnsi="Times New Roman" w:cs="Times New Roman"/>
        </w:rPr>
        <w:lastRenderedPageBreak/>
        <w:t>veicināt programmas pieprasījumu.</w:t>
      </w:r>
    </w:p>
    <w:p w14:paraId="60EDFA3B" w14:textId="77777777" w:rsidR="00E417B9" w:rsidRPr="00E417B9" w:rsidRDefault="00E417B9" w:rsidP="00B12970">
      <w:pPr>
        <w:pStyle w:val="ListParagraph"/>
        <w:numPr>
          <w:ilvl w:val="0"/>
          <w:numId w:val="21"/>
        </w:numPr>
        <w:spacing w:before="0" w:after="0"/>
        <w:rPr>
          <w:rFonts w:ascii="Times New Roman" w:hAnsi="Times New Roman" w:cs="Times New Roman"/>
        </w:rPr>
      </w:pPr>
      <w:r w:rsidRPr="00E417B9">
        <w:rPr>
          <w:rFonts w:ascii="Times New Roman" w:hAnsi="Times New Roman" w:cs="Times New Roman"/>
        </w:rPr>
        <w:t>Pēc vietējās uzņēmējdarbības vides: Latgales reģionā pastāvīgi darbojas uzņēmumi, kuriem ir nepieciešami ķīmiķi vai speciālisti ar ķīmijas zināšanām. Studiju programma var piedāvāt lokāli pielāgotas izglītības iespējas.</w:t>
      </w:r>
    </w:p>
    <w:bookmarkEnd w:id="17"/>
    <w:p w14:paraId="07AEBE91" w14:textId="77777777" w:rsidR="00E417B9" w:rsidRPr="00E417B9" w:rsidRDefault="00E417B9" w:rsidP="00E417B9">
      <w:pPr>
        <w:ind w:firstLine="0"/>
        <w:rPr>
          <w:rFonts w:ascii="Times New Roman" w:hAnsi="Times New Roman" w:cs="Times New Roman"/>
        </w:rPr>
      </w:pPr>
    </w:p>
    <w:p w14:paraId="55D17DE4"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3.1.3. Studiju programmas ekonomiskais un/ vai sociālais pamatojums, analīze par absolventu nodarbinātību. </w:t>
      </w:r>
    </w:p>
    <w:p w14:paraId="60D77D07"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 atbilst augstskolas stratēģiskās attīstības virzieniem, sabiedrības un tautsaimniecības vajadzībām un attīstības tendencēm. Studiju programmā iekļautas Latvijas un Eiropas Savienības likumdošanas prasības.</w:t>
      </w:r>
    </w:p>
    <w:p w14:paraId="45E4504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programmas aktualitāti noteica nepieciešamība sagatavot speciālistus Latvijas un starptautiskajam darba tirgum ar plašām zināšanām un praktiskajām iemaņām ķīmijā, kā arī ar specializāciju kādā no tās </w:t>
      </w:r>
      <w:proofErr w:type="spellStart"/>
      <w:r w:rsidRPr="00E417B9">
        <w:rPr>
          <w:rFonts w:ascii="Times New Roman" w:hAnsi="Times New Roman" w:cs="Times New Roman"/>
        </w:rPr>
        <w:t>apakšjomām</w:t>
      </w:r>
      <w:proofErr w:type="spellEnd"/>
      <w:r w:rsidRPr="00E417B9">
        <w:rPr>
          <w:rFonts w:ascii="Times New Roman" w:hAnsi="Times New Roman" w:cs="Times New Roman"/>
        </w:rPr>
        <w:t xml:space="preserve">. Studiju programma ir vērsta uz Latvijai nepieciešamo speciālistu sagatavošanu, kuriem būtu starpdisciplināras zināšanas un praktiskas iemaņas, kas ir būtiskas, risinot ķīmijas, biotehnoloģijas, ķīmiskās ražošanas un pētniecības jautājumus dažādās ķīmijas, biotehnoloģijas, ķīmijas tehnoloģiju </w:t>
      </w:r>
      <w:proofErr w:type="spellStart"/>
      <w:r w:rsidRPr="00E417B9">
        <w:rPr>
          <w:rFonts w:ascii="Times New Roman" w:hAnsi="Times New Roman" w:cs="Times New Roman"/>
        </w:rPr>
        <w:t>apakšjomās</w:t>
      </w:r>
      <w:proofErr w:type="spellEnd"/>
      <w:r w:rsidRPr="00E417B9">
        <w:rPr>
          <w:rFonts w:ascii="Times New Roman" w:hAnsi="Times New Roman" w:cs="Times New Roman"/>
        </w:rPr>
        <w:t>.</w:t>
      </w:r>
    </w:p>
    <w:p w14:paraId="62E8B2B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Šādi veidota studiju programma sniedz iespēju apvienot studējošos vienā bakalaura studiju programmā, neveidojot katrai </w:t>
      </w:r>
      <w:proofErr w:type="spellStart"/>
      <w:r w:rsidRPr="00E417B9">
        <w:rPr>
          <w:rFonts w:ascii="Times New Roman" w:hAnsi="Times New Roman" w:cs="Times New Roman"/>
        </w:rPr>
        <w:t>apakšjomai</w:t>
      </w:r>
      <w:proofErr w:type="spellEnd"/>
      <w:r w:rsidRPr="00E417B9">
        <w:rPr>
          <w:rFonts w:ascii="Times New Roman" w:hAnsi="Times New Roman" w:cs="Times New Roman"/>
        </w:rPr>
        <w:t xml:space="preserve"> savu atsevišķu studiju programmu.</w:t>
      </w:r>
    </w:p>
    <w:p w14:paraId="141D3183"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Starp darba devējiem dominē Latvijas farmācijas uzņēmumi, celtniecības materiālu ražotāji un citi ar ķīmijas nozari saistītie ražotāji un pārstrādātāji. Tāpat absolventi ir nodarbināti pārtikas un kosmētikas ražošanas un otrreizējas pārstrādes uzņēmumos, sertiﬁcētās laboratorijās, valsts kontrolējošās iestādēs. Kā zinātniskie līdzstrādnieki absolventi tiek nodarbināti virknē Latvijas zinātnisko institūtu, piemēram, RTU Organiskās ķīmijas tehnoloģijas institūtā u.c. </w:t>
      </w:r>
    </w:p>
    <w:p w14:paraId="3F011AF3"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Analizējot iepriekšējo studiju programmu absolventu nodarbinātību, jāatzīmē, ka liela daļa absolventu jau studiju laikā uzsāk darba gaitas. Daļa no viņiem nodarbojas ar ražošanas procesu un produktu kvalitātes kontroli, otra daļa ir nodarbināti kā zinātniskie līdzstrādnieki.</w:t>
      </w:r>
    </w:p>
    <w:p w14:paraId="2873A423" w14:textId="77777777" w:rsidR="00E417B9" w:rsidRPr="00E417B9" w:rsidRDefault="00E417B9" w:rsidP="00E417B9">
      <w:pPr>
        <w:rPr>
          <w:rFonts w:ascii="Times New Roman" w:hAnsi="Times New Roman" w:cs="Times New Roman"/>
        </w:rPr>
      </w:pPr>
      <w:bookmarkStart w:id="18" w:name="_Hlk152765940"/>
      <w:r w:rsidRPr="00E417B9">
        <w:rPr>
          <w:rFonts w:ascii="Times New Roman" w:hAnsi="Times New Roman" w:cs="Times New Roman"/>
        </w:rPr>
        <w:t xml:space="preserve">Pamatojoties uz ABSP “Ķīmija” absolventu aptaujas rezultātu analīzi (kopējais respondentu skaits – 20), tika iegūta sekojošā statistika: </w:t>
      </w:r>
    </w:p>
    <w:p w14:paraId="776C8D9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Atbildot uz jautājumu: </w:t>
      </w:r>
      <w:r w:rsidRPr="00E417B9">
        <w:rPr>
          <w:rFonts w:ascii="Times New Roman" w:hAnsi="Times New Roman" w:cs="Times New Roman"/>
          <w:b/>
          <w:bCs/>
        </w:rPr>
        <w:t>“Vai pašlaik strādājat darbā, kas atbilst Jūsu iegūtajai izglītībai?”</w:t>
      </w:r>
    </w:p>
    <w:p w14:paraId="1A816AAC" w14:textId="77777777" w:rsidR="00E417B9" w:rsidRPr="00E417B9" w:rsidRDefault="00E417B9" w:rsidP="00B12970">
      <w:pPr>
        <w:pStyle w:val="ListParagraph"/>
        <w:numPr>
          <w:ilvl w:val="0"/>
          <w:numId w:val="31"/>
        </w:numPr>
        <w:spacing w:before="0" w:after="0"/>
        <w:rPr>
          <w:rFonts w:ascii="Times New Roman" w:hAnsi="Times New Roman" w:cs="Times New Roman"/>
        </w:rPr>
      </w:pPr>
      <w:r w:rsidRPr="00E417B9">
        <w:rPr>
          <w:rFonts w:ascii="Times New Roman" w:hAnsi="Times New Roman" w:cs="Times New Roman"/>
        </w:rPr>
        <w:t>Četri respondenti (20%) norādīja, ka “Jā, strādāju darbā, kas atbilst DU iegūtajai izglītībai”;</w:t>
      </w:r>
    </w:p>
    <w:p w14:paraId="71E60998" w14:textId="77777777" w:rsidR="00E417B9" w:rsidRPr="00E417B9" w:rsidRDefault="00E417B9" w:rsidP="00B12970">
      <w:pPr>
        <w:pStyle w:val="ListParagraph"/>
        <w:numPr>
          <w:ilvl w:val="0"/>
          <w:numId w:val="31"/>
        </w:numPr>
        <w:spacing w:before="0" w:after="0"/>
        <w:rPr>
          <w:rFonts w:ascii="Times New Roman" w:hAnsi="Times New Roman" w:cs="Times New Roman"/>
        </w:rPr>
      </w:pPr>
      <w:r w:rsidRPr="00E417B9">
        <w:rPr>
          <w:rFonts w:ascii="Times New Roman" w:hAnsi="Times New Roman" w:cs="Times New Roman"/>
        </w:rPr>
        <w:t>11 respondenti (55%) atbildēja, ka “Jā, strādāju ar iegūto izglītību saistītā nozarē”;</w:t>
      </w:r>
    </w:p>
    <w:p w14:paraId="210B0681" w14:textId="77777777" w:rsidR="00E417B9" w:rsidRPr="00E417B9" w:rsidRDefault="00E417B9" w:rsidP="00B12970">
      <w:pPr>
        <w:pStyle w:val="ListParagraph"/>
        <w:numPr>
          <w:ilvl w:val="0"/>
          <w:numId w:val="31"/>
        </w:numPr>
        <w:spacing w:before="0" w:after="0"/>
        <w:rPr>
          <w:rFonts w:ascii="Times New Roman" w:hAnsi="Times New Roman" w:cs="Times New Roman"/>
        </w:rPr>
      </w:pPr>
      <w:r w:rsidRPr="00E417B9">
        <w:rPr>
          <w:rFonts w:ascii="Times New Roman" w:hAnsi="Times New Roman" w:cs="Times New Roman"/>
        </w:rPr>
        <w:t>Četri respondenti (20%) atbildēja: “Nē, strādāju darbā, kas nav saistīts ar iegūto izglītību”;</w:t>
      </w:r>
    </w:p>
    <w:p w14:paraId="3F054720" w14:textId="77777777" w:rsidR="00E417B9" w:rsidRPr="00E417B9" w:rsidRDefault="00E417B9" w:rsidP="00B12970">
      <w:pPr>
        <w:pStyle w:val="ListParagraph"/>
        <w:numPr>
          <w:ilvl w:val="0"/>
          <w:numId w:val="31"/>
        </w:numPr>
        <w:spacing w:before="0" w:after="0"/>
        <w:rPr>
          <w:rFonts w:ascii="Times New Roman" w:hAnsi="Times New Roman" w:cs="Times New Roman"/>
        </w:rPr>
      </w:pPr>
      <w:r w:rsidRPr="00E417B9">
        <w:rPr>
          <w:rFonts w:ascii="Times New Roman" w:hAnsi="Times New Roman" w:cs="Times New Roman"/>
        </w:rPr>
        <w:t>Viens respondents (5%) izvēlējas punktu “Cita atbilde”, uzrakstot komentāru “Nestrādāju, jo plānoju vēl studēt”.</w:t>
      </w:r>
    </w:p>
    <w:bookmarkEnd w:id="18"/>
    <w:p w14:paraId="48865C4F" w14:textId="77777777" w:rsidR="00E417B9" w:rsidRPr="00E417B9" w:rsidRDefault="00E417B9" w:rsidP="00E417B9">
      <w:pPr>
        <w:rPr>
          <w:rFonts w:ascii="Times New Roman" w:hAnsi="Times New Roman" w:cs="Times New Roman"/>
        </w:rPr>
      </w:pPr>
    </w:p>
    <w:p w14:paraId="659019B0"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3.1.4. Statistikas dati par studējošajiem studiju programmā, studējošo skaita dinamika, skaita izmaiņu ietekmes faktoru analīze un novērtējums. Analizējot, atsevišķi izdalīt dažādas studiju formas, veidus, valodas. </w:t>
      </w:r>
    </w:p>
    <w:p w14:paraId="643670B8" w14:textId="77777777" w:rsidR="00E417B9" w:rsidRPr="00E417B9" w:rsidRDefault="00E417B9" w:rsidP="00E417B9">
      <w:pPr>
        <w:rPr>
          <w:rFonts w:ascii="Times New Roman" w:hAnsi="Times New Roman" w:cs="Times New Roman"/>
        </w:rPr>
      </w:pPr>
    </w:p>
    <w:p w14:paraId="178F1F62"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 tiek īstenota latviešu valodā Daugavpilī. Studiju programmā studē gan vispārējās vidējās izglītības iestāžu absolventi, gan tehnikumu un profesionālo skolu absolventi ar vidējo izglītību.</w:t>
      </w:r>
    </w:p>
    <w:p w14:paraId="68B3B297"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programmas īstenošana pēc licences saņemšanas ir uzsākta 2011./2012. studiju gadā. Studiju programmā tika uzņemti 10 studenti.</w:t>
      </w:r>
    </w:p>
    <w:p w14:paraId="50D72957"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3.1.4.1. attēlā atspoguļoti dati par iepriekšējās studiju programmās uzņemto studentu skaitu, 3.1.4.2. attēlā – kopējo studentu skaitu, bet 3.1.4.3.attēlā – atskaitīto skaitu. Studentu skaita statistika skaidri parāda pieaugošo interesi par studiju programmu “Ķīmija”. Atskaitīto studentu skaits pārskata periodā ir ap 15. Sakarā ar COVID-19 pandēmiju un dažādiem ierobežojumiem studējošo vērtēšanā 2019./2020.st.gadā vērojams kritums atskaitīto studentu statistikā, kas izlīdzinās uz nākošā studiju gada rēķina.</w:t>
      </w:r>
    </w:p>
    <w:p w14:paraId="6959CA51" w14:textId="77777777" w:rsidR="00E417B9" w:rsidRPr="00E417B9" w:rsidRDefault="00E417B9" w:rsidP="00E417B9">
      <w:pPr>
        <w:rPr>
          <w:rFonts w:ascii="Times New Roman" w:hAnsi="Times New Roman" w:cs="Times New Roman"/>
          <w:noProof/>
        </w:rPr>
      </w:pPr>
    </w:p>
    <w:p w14:paraId="34B36BDB" w14:textId="16CC126A" w:rsidR="00E417B9" w:rsidRPr="00E417B9" w:rsidRDefault="00BD3C8C" w:rsidP="00BD3C8C">
      <w:pPr>
        <w:ind w:firstLine="0"/>
        <w:jc w:val="center"/>
        <w:rPr>
          <w:rFonts w:ascii="Times New Roman" w:hAnsi="Times New Roman" w:cs="Times New Roman"/>
        </w:rPr>
      </w:pPr>
      <w:r>
        <w:rPr>
          <w:noProof/>
        </w:rPr>
        <w:lastRenderedPageBreak/>
        <w:drawing>
          <wp:inline distT="0" distB="0" distL="0" distR="0" wp14:anchorId="2DEB2F6C" wp14:editId="3286FD94">
            <wp:extent cx="5379720" cy="2857500"/>
            <wp:effectExtent l="0" t="0" r="0" b="0"/>
            <wp:docPr id="955154506" name="Chart 1">
              <a:extLst xmlns:a="http://schemas.openxmlformats.org/drawingml/2006/main">
                <a:ext uri="{FF2B5EF4-FFF2-40B4-BE49-F238E27FC236}">
                  <a16:creationId xmlns:a16="http://schemas.microsoft.com/office/drawing/2014/main" id="{CF6EB464-C2A0-411C-8F88-C205E1BE26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623D6FA5" w14:textId="77777777" w:rsidR="00E417B9" w:rsidRPr="00E417B9" w:rsidRDefault="00E417B9" w:rsidP="00E417B9">
      <w:pPr>
        <w:rPr>
          <w:rFonts w:ascii="Times New Roman" w:hAnsi="Times New Roman" w:cs="Times New Roman"/>
        </w:rPr>
      </w:pPr>
    </w:p>
    <w:p w14:paraId="69F10AE5" w14:textId="77777777" w:rsidR="00E417B9" w:rsidRPr="00E417B9" w:rsidRDefault="00E417B9" w:rsidP="00E417B9">
      <w:pPr>
        <w:ind w:left="560"/>
        <w:rPr>
          <w:rFonts w:ascii="Times New Roman" w:hAnsi="Times New Roman" w:cs="Times New Roman"/>
        </w:rPr>
      </w:pPr>
      <w:r w:rsidRPr="00E417B9">
        <w:rPr>
          <w:rFonts w:ascii="Times New Roman" w:hAnsi="Times New Roman" w:cs="Times New Roman"/>
        </w:rPr>
        <w:t>3.1.4.1. attēls. Uzņemto studentu skaits studiju programmā</w:t>
      </w:r>
    </w:p>
    <w:p w14:paraId="5F3BD9FE" w14:textId="77777777" w:rsidR="00E417B9" w:rsidRPr="00E417B9" w:rsidRDefault="00E417B9" w:rsidP="00E417B9">
      <w:pPr>
        <w:rPr>
          <w:rFonts w:ascii="Times New Roman" w:hAnsi="Times New Roman" w:cs="Times New Roman"/>
        </w:rPr>
      </w:pPr>
    </w:p>
    <w:p w14:paraId="1626C735" w14:textId="476BEC5A" w:rsidR="00E417B9" w:rsidRPr="00E417B9" w:rsidRDefault="00BD3C8C" w:rsidP="00E417B9">
      <w:pPr>
        <w:jc w:val="center"/>
        <w:rPr>
          <w:rFonts w:ascii="Times New Roman" w:hAnsi="Times New Roman" w:cs="Times New Roman"/>
        </w:rPr>
      </w:pPr>
      <w:r>
        <w:rPr>
          <w:noProof/>
        </w:rPr>
        <w:drawing>
          <wp:inline distT="0" distB="0" distL="0" distR="0" wp14:anchorId="12571B3B" wp14:editId="32BC5471">
            <wp:extent cx="5379720" cy="2857500"/>
            <wp:effectExtent l="0" t="0" r="0" b="0"/>
            <wp:docPr id="2032335181" name="Chart 1">
              <a:extLst xmlns:a="http://schemas.openxmlformats.org/drawingml/2006/main">
                <a:ext uri="{FF2B5EF4-FFF2-40B4-BE49-F238E27FC236}">
                  <a16:creationId xmlns:a16="http://schemas.microsoft.com/office/drawing/2014/main" id="{4F8EB360-7CAC-4BD7-A140-51BD1DD9BE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14:paraId="68B4FF3D" w14:textId="77777777" w:rsidR="00E417B9" w:rsidRPr="00E417B9" w:rsidRDefault="00E417B9" w:rsidP="00E417B9">
      <w:pPr>
        <w:rPr>
          <w:rFonts w:ascii="Times New Roman" w:hAnsi="Times New Roman" w:cs="Times New Roman"/>
        </w:rPr>
      </w:pPr>
    </w:p>
    <w:p w14:paraId="02B0AFD7" w14:textId="77777777" w:rsidR="00E417B9" w:rsidRPr="00E417B9" w:rsidRDefault="00E417B9" w:rsidP="00E417B9">
      <w:pPr>
        <w:ind w:left="560"/>
        <w:rPr>
          <w:rFonts w:ascii="Times New Roman" w:hAnsi="Times New Roman" w:cs="Times New Roman"/>
        </w:rPr>
      </w:pPr>
      <w:r w:rsidRPr="00E417B9">
        <w:rPr>
          <w:rFonts w:ascii="Times New Roman" w:hAnsi="Times New Roman" w:cs="Times New Roman"/>
        </w:rPr>
        <w:t>3.1.4.2. attēls. Kopējais studentu skaits studiju programmā</w:t>
      </w:r>
    </w:p>
    <w:p w14:paraId="4F567511" w14:textId="77777777" w:rsidR="00E417B9" w:rsidRPr="00E417B9" w:rsidRDefault="00E417B9" w:rsidP="00E417B9">
      <w:pPr>
        <w:rPr>
          <w:rFonts w:ascii="Times New Roman" w:hAnsi="Times New Roman" w:cs="Times New Roman"/>
        </w:rPr>
      </w:pPr>
    </w:p>
    <w:p w14:paraId="42D5DC3A" w14:textId="216DB5F2" w:rsidR="00E417B9" w:rsidRPr="00E417B9" w:rsidRDefault="009023B6" w:rsidP="009023B6">
      <w:pPr>
        <w:ind w:firstLine="0"/>
        <w:jc w:val="center"/>
        <w:rPr>
          <w:rFonts w:ascii="Times New Roman" w:hAnsi="Times New Roman" w:cs="Times New Roman"/>
        </w:rPr>
      </w:pPr>
      <w:r>
        <w:rPr>
          <w:noProof/>
        </w:rPr>
        <w:lastRenderedPageBreak/>
        <w:drawing>
          <wp:inline distT="0" distB="0" distL="0" distR="0" wp14:anchorId="38AD9A1A" wp14:editId="21E1C4AD">
            <wp:extent cx="5379720" cy="2743200"/>
            <wp:effectExtent l="0" t="0" r="0" b="0"/>
            <wp:docPr id="77770742" name="Chart 1">
              <a:extLst xmlns:a="http://schemas.openxmlformats.org/drawingml/2006/main">
                <a:ext uri="{FF2B5EF4-FFF2-40B4-BE49-F238E27FC236}">
                  <a16:creationId xmlns:a16="http://schemas.microsoft.com/office/drawing/2014/main" id="{C82A9B9E-BF0E-4E06-93F9-49D599EBD40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216E7FC1" w14:textId="77777777" w:rsidR="00E417B9" w:rsidRPr="00E417B9" w:rsidRDefault="00E417B9" w:rsidP="00E417B9">
      <w:pPr>
        <w:rPr>
          <w:rFonts w:ascii="Times New Roman" w:hAnsi="Times New Roman" w:cs="Times New Roman"/>
        </w:rPr>
      </w:pPr>
    </w:p>
    <w:p w14:paraId="2727CB0F" w14:textId="77777777" w:rsidR="00E417B9" w:rsidRPr="00E417B9" w:rsidRDefault="00E417B9" w:rsidP="00E417B9">
      <w:pPr>
        <w:ind w:left="560"/>
        <w:rPr>
          <w:rFonts w:ascii="Times New Roman" w:hAnsi="Times New Roman" w:cs="Times New Roman"/>
        </w:rPr>
      </w:pPr>
      <w:r w:rsidRPr="00E417B9">
        <w:rPr>
          <w:rFonts w:ascii="Times New Roman" w:hAnsi="Times New Roman" w:cs="Times New Roman"/>
        </w:rPr>
        <w:t>3.1.4.3. attēls. Kopējais atskaitīto studentu skaits studiju programmā</w:t>
      </w:r>
    </w:p>
    <w:p w14:paraId="3CA5BDEA" w14:textId="77777777" w:rsidR="00E417B9" w:rsidRPr="00E417B9" w:rsidRDefault="00E417B9" w:rsidP="00E417B9">
      <w:pPr>
        <w:ind w:left="560"/>
        <w:rPr>
          <w:rFonts w:ascii="Times New Roman" w:hAnsi="Times New Roman" w:cs="Times New Roman"/>
        </w:rPr>
      </w:pPr>
    </w:p>
    <w:p w14:paraId="3D738E14"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Galvenie iemesli studentu atbirumam realizētajā “Ķīmija” studiju programmā ir studentu nesekmība, studiju laikā gūtā atziņa, ka izvēlētā nozare neatbilst gaidītajām, sadzīviski iemesli vai ﬁnansiāli apsvērumi. Epidemioloģiskās situācijas dēļ studentu atbirumam par iemeslu ir arī nespēja mācīties attālinātā režīmā.</w:t>
      </w:r>
    </w:p>
    <w:p w14:paraId="151E6777"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Statistikas dati par studējošiem pārskata periodā pieejami 3.1.4. pielikumā.</w:t>
      </w:r>
    </w:p>
    <w:p w14:paraId="0D6B8A73" w14:textId="77777777" w:rsidR="00E417B9" w:rsidRPr="00E417B9" w:rsidRDefault="00E417B9" w:rsidP="00E417B9">
      <w:pPr>
        <w:ind w:firstLine="0"/>
        <w:rPr>
          <w:rFonts w:ascii="Times New Roman" w:hAnsi="Times New Roman" w:cs="Times New Roman"/>
          <w:i/>
        </w:rPr>
      </w:pPr>
    </w:p>
    <w:p w14:paraId="71AB111A"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 3.1.5. Kopīgās studiju programmas izveides pamatojums un partneraugstskolu izvēles raksturojums un novērtējums, iekļaujot informāciju par kopīgās studiju programmas veidošanu un īstenošanu (ja attiecināms). </w:t>
      </w:r>
    </w:p>
    <w:p w14:paraId="4ABBFC8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Nav attiecināms</w:t>
      </w:r>
    </w:p>
    <w:p w14:paraId="144CDD07" w14:textId="77777777" w:rsidR="00E417B9" w:rsidRPr="00E417B9" w:rsidRDefault="00E417B9" w:rsidP="00E417B9">
      <w:pPr>
        <w:ind w:firstLine="0"/>
        <w:rPr>
          <w:rFonts w:ascii="Times New Roman" w:hAnsi="Times New Roman" w:cs="Times New Roman"/>
          <w:b/>
          <w:i/>
        </w:rPr>
      </w:pPr>
    </w:p>
    <w:p w14:paraId="63C82471" w14:textId="77777777" w:rsidR="00E417B9" w:rsidRPr="00E417B9" w:rsidRDefault="00E417B9" w:rsidP="00E417B9">
      <w:pPr>
        <w:rPr>
          <w:rFonts w:ascii="Times New Roman" w:hAnsi="Times New Roman" w:cs="Times New Roman"/>
          <w:b/>
        </w:rPr>
      </w:pPr>
      <w:r w:rsidRPr="00E417B9">
        <w:rPr>
          <w:rFonts w:ascii="Times New Roman" w:hAnsi="Times New Roman" w:cs="Times New Roman"/>
          <w:b/>
        </w:rPr>
        <w:t>3.2. Studiju saturs un īstenošana</w:t>
      </w:r>
    </w:p>
    <w:p w14:paraId="102AE729" w14:textId="77777777" w:rsidR="00E417B9" w:rsidRPr="00E417B9" w:rsidRDefault="00E417B9" w:rsidP="00E417B9">
      <w:pPr>
        <w:rPr>
          <w:rFonts w:ascii="Times New Roman" w:hAnsi="Times New Roman" w:cs="Times New Roman"/>
          <w:b/>
          <w:i/>
        </w:rPr>
      </w:pPr>
    </w:p>
    <w:p w14:paraId="58F2B6C8"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725AFAE8" w14:textId="77777777" w:rsidR="00E417B9" w:rsidRPr="00E417B9" w:rsidRDefault="00E417B9" w:rsidP="00E417B9">
      <w:pPr>
        <w:rPr>
          <w:rFonts w:ascii="Times New Roman" w:hAnsi="Times New Roman" w:cs="Times New Roman"/>
        </w:rPr>
      </w:pPr>
    </w:p>
    <w:p w14:paraId="275897D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Analizējot atbilstību LR Ministru kabineta 2014. gada 13. maija noteikumiem Nr. 240 “Noteikumi par valsts akadēmiskās izglītības standartu” (</w:t>
      </w:r>
      <w:hyperlink r:id="rId71" w:history="1">
        <w:r w:rsidRPr="00E417B9">
          <w:rPr>
            <w:rStyle w:val="Hyperlink"/>
            <w:rFonts w:ascii="Times New Roman" w:hAnsi="Times New Roman" w:cs="Times New Roman"/>
            <w:color w:val="auto"/>
          </w:rPr>
          <w:t>https://likumi.lv/ta/id/266187-noteikumi-par-valsts-akademiskas-izglitibas-standartu</w:t>
        </w:r>
      </w:hyperlink>
      <w:r w:rsidRPr="00E417B9">
        <w:rPr>
          <w:rFonts w:ascii="Times New Roman" w:hAnsi="Times New Roman" w:cs="Times New Roman"/>
        </w:rPr>
        <w:t>), var secināt, ka akadēmiskā bakalaura studiju programma “Ķīmija” atbilst standartā izvirzītām prasībām. 3.2.1. pielikumā ir veikts studiju programmas salīdzinājums ar standarta prasībām.</w:t>
      </w:r>
    </w:p>
    <w:p w14:paraId="0CC5A27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programmā tiek nodrošināta sasaiste starp studiju kursos iekļauto informāciju, sasniedzamajiem rezultātiem, izvirzītajiem mērķiem, metodēm, kā arī katra studiju kursa sasaiste ar studiju programmas mērķiem un sasniedzamajiem rezultātiem. Sasaiste atspoguļota studiju programmas kartējumā (3.2.1. pielikums).</w:t>
      </w:r>
    </w:p>
    <w:p w14:paraId="14F69224"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programmas mērķis izstrādāts saskaņā ar aktualitātēm nozarē, kā arī tautsaimniecības un sabiedrības vajadzībām. Studiju programmas uzdevumi ir veidoti tā, lai izglītotu studējošos saskaņā ar Latvijas </w:t>
      </w:r>
      <w:proofErr w:type="spellStart"/>
      <w:r w:rsidRPr="00E417B9">
        <w:rPr>
          <w:rFonts w:ascii="Times New Roman" w:hAnsi="Times New Roman" w:cs="Times New Roman"/>
        </w:rPr>
        <w:t>kvaliﬁkāciju</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ietvarstruktūras</w:t>
      </w:r>
      <w:proofErr w:type="spellEnd"/>
      <w:r w:rsidRPr="00E417B9">
        <w:rPr>
          <w:rFonts w:ascii="Times New Roman" w:hAnsi="Times New Roman" w:cs="Times New Roman"/>
        </w:rPr>
        <w:t xml:space="preserve"> līmeņa prasībām, kā arī sekmētu studējošo konkurētspēju mainīgajos sociālekonomiskajos apstākļos un starptautiskajā darba tirgū.</w:t>
      </w:r>
    </w:p>
    <w:p w14:paraId="52511990"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lastRenderedPageBreak/>
        <w:t xml:space="preserve">Studiju programmu īsteno lekcijās, praktiskajās nodarbībās un laboratorijas darbos, pusi no laiku rezervējot patstāvīgajām studijām, kurās detalizēti apgūst ķīmijas, ķīmijas tehnoloģijas un </w:t>
      </w:r>
      <w:proofErr w:type="spellStart"/>
      <w:r w:rsidRPr="00E417B9">
        <w:rPr>
          <w:rFonts w:ascii="Times New Roman" w:hAnsi="Times New Roman" w:cs="Times New Roman"/>
        </w:rPr>
        <w:t>bioķimijas</w:t>
      </w:r>
      <w:proofErr w:type="spellEnd"/>
      <w:r w:rsidRPr="00E417B9">
        <w:rPr>
          <w:rFonts w:ascii="Times New Roman" w:hAnsi="Times New Roman" w:cs="Times New Roman"/>
        </w:rPr>
        <w:t xml:space="preserve"> pamatnostādnes un teorijas. Studiju programmas saturs atbilst normatīvo aktu prasībām.</w:t>
      </w:r>
    </w:p>
    <w:p w14:paraId="0C4E82C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Abas studiju programmas specializācijas, "Praktiskā bioanalītika" un "Atjaunojamo resursu ķīmija", ir saistītas ar dabas zinātnēm un ķīmiju, taču tās fokusējas uz dažādiem aspektiem un prasībām no studentiem: </w:t>
      </w:r>
    </w:p>
    <w:p w14:paraId="3AFBE17D" w14:textId="77777777" w:rsidR="00E417B9" w:rsidRPr="00E417B9" w:rsidRDefault="00E417B9" w:rsidP="00E417B9">
      <w:pPr>
        <w:rPr>
          <w:rFonts w:ascii="Times New Roman" w:hAnsi="Times New Roman" w:cs="Times New Roman"/>
          <w:b/>
          <w:bCs/>
        </w:rPr>
      </w:pPr>
      <w:r w:rsidRPr="00E417B9">
        <w:rPr>
          <w:rFonts w:ascii="Times New Roman" w:hAnsi="Times New Roman" w:cs="Times New Roman"/>
          <w:b/>
          <w:bCs/>
        </w:rPr>
        <w:t xml:space="preserve">Specializācija “Praktiskā bioanalītika” </w:t>
      </w:r>
    </w:p>
    <w:p w14:paraId="6C06400A" w14:textId="77777777" w:rsidR="00E417B9" w:rsidRPr="00E417B9" w:rsidRDefault="00E417B9" w:rsidP="00B12970">
      <w:pPr>
        <w:pStyle w:val="ListParagraph"/>
        <w:numPr>
          <w:ilvl w:val="0"/>
          <w:numId w:val="23"/>
        </w:numPr>
        <w:spacing w:before="0" w:after="0"/>
        <w:rPr>
          <w:rFonts w:ascii="Times New Roman" w:hAnsi="Times New Roman" w:cs="Times New Roman"/>
        </w:rPr>
      </w:pPr>
      <w:r w:rsidRPr="00E417B9">
        <w:rPr>
          <w:rFonts w:ascii="Times New Roman" w:hAnsi="Times New Roman" w:cs="Times New Roman"/>
        </w:rPr>
        <w:t>Bioloģiskie pamati:</w:t>
      </w:r>
    </w:p>
    <w:p w14:paraId="46D3B259" w14:textId="77777777" w:rsidR="00E417B9" w:rsidRPr="00E417B9" w:rsidRDefault="00E417B9" w:rsidP="00B12970">
      <w:pPr>
        <w:pStyle w:val="ListParagraph"/>
        <w:numPr>
          <w:ilvl w:val="0"/>
          <w:numId w:val="22"/>
        </w:numPr>
        <w:spacing w:before="0" w:after="0"/>
        <w:rPr>
          <w:rFonts w:ascii="Times New Roman" w:hAnsi="Times New Roman" w:cs="Times New Roman"/>
        </w:rPr>
      </w:pPr>
      <w:r w:rsidRPr="00E417B9">
        <w:rPr>
          <w:rFonts w:ascii="Times New Roman" w:hAnsi="Times New Roman" w:cs="Times New Roman"/>
        </w:rPr>
        <w:t>Cilvēka un dzīvnieku fizioloģija: Pastiprina sapratni par dzīvības procesiem cilvēka un dzīvnieku organismos.</w:t>
      </w:r>
    </w:p>
    <w:p w14:paraId="426DDDC5" w14:textId="77777777" w:rsidR="00E417B9" w:rsidRPr="00E417B9" w:rsidRDefault="00E417B9" w:rsidP="00B12970">
      <w:pPr>
        <w:pStyle w:val="ListParagraph"/>
        <w:numPr>
          <w:ilvl w:val="0"/>
          <w:numId w:val="22"/>
        </w:numPr>
        <w:spacing w:before="0" w:after="0"/>
        <w:rPr>
          <w:rFonts w:ascii="Times New Roman" w:hAnsi="Times New Roman" w:cs="Times New Roman"/>
        </w:rPr>
      </w:pPr>
      <w:r w:rsidRPr="00E417B9">
        <w:rPr>
          <w:rFonts w:ascii="Times New Roman" w:hAnsi="Times New Roman" w:cs="Times New Roman"/>
        </w:rPr>
        <w:t>Mikroskopijas tehnika: Iegūst prasmes mikroskopiskām analīzēm un novērojumiem.</w:t>
      </w:r>
    </w:p>
    <w:p w14:paraId="0BE19574" w14:textId="77777777" w:rsidR="00E417B9" w:rsidRPr="00E417B9" w:rsidRDefault="00E417B9" w:rsidP="00B12970">
      <w:pPr>
        <w:pStyle w:val="ListParagraph"/>
        <w:numPr>
          <w:ilvl w:val="0"/>
          <w:numId w:val="23"/>
        </w:numPr>
        <w:spacing w:before="0" w:after="0"/>
        <w:rPr>
          <w:rFonts w:ascii="Times New Roman" w:hAnsi="Times New Roman" w:cs="Times New Roman"/>
        </w:rPr>
      </w:pPr>
      <w:proofErr w:type="spellStart"/>
      <w:r w:rsidRPr="00E417B9">
        <w:rPr>
          <w:rFonts w:ascii="Times New Roman" w:hAnsi="Times New Roman" w:cs="Times New Roman"/>
        </w:rPr>
        <w:t>Bioanalītikas</w:t>
      </w:r>
      <w:proofErr w:type="spellEnd"/>
      <w:r w:rsidRPr="00E417B9">
        <w:rPr>
          <w:rFonts w:ascii="Times New Roman" w:hAnsi="Times New Roman" w:cs="Times New Roman"/>
        </w:rPr>
        <w:t xml:space="preserve"> metodes:</w:t>
      </w:r>
    </w:p>
    <w:p w14:paraId="682F302C" w14:textId="77777777" w:rsidR="00E417B9" w:rsidRPr="00E417B9" w:rsidRDefault="00E417B9" w:rsidP="00B12970">
      <w:pPr>
        <w:pStyle w:val="ListParagraph"/>
        <w:numPr>
          <w:ilvl w:val="0"/>
          <w:numId w:val="24"/>
        </w:numPr>
        <w:spacing w:before="0" w:after="0"/>
        <w:rPr>
          <w:rFonts w:ascii="Times New Roman" w:hAnsi="Times New Roman" w:cs="Times New Roman"/>
        </w:rPr>
      </w:pPr>
      <w:r w:rsidRPr="00E417B9">
        <w:rPr>
          <w:rFonts w:ascii="Times New Roman" w:hAnsi="Times New Roman" w:cs="Times New Roman"/>
        </w:rPr>
        <w:t>Testēšanas metodes bioanalītikā I, II, III: Attīsta prasmes praktiskajās analītiskajās tehnikās un instrumentu/aparatūras izmantošanā.</w:t>
      </w:r>
    </w:p>
    <w:p w14:paraId="7557E830" w14:textId="77777777" w:rsidR="00E417B9" w:rsidRPr="00E417B9" w:rsidRDefault="00E417B9" w:rsidP="00B12970">
      <w:pPr>
        <w:pStyle w:val="ListParagraph"/>
        <w:numPr>
          <w:ilvl w:val="0"/>
          <w:numId w:val="23"/>
        </w:numPr>
        <w:spacing w:before="0" w:after="0"/>
        <w:rPr>
          <w:rFonts w:ascii="Times New Roman" w:hAnsi="Times New Roman" w:cs="Times New Roman"/>
        </w:rPr>
      </w:pPr>
      <w:r w:rsidRPr="00E417B9">
        <w:rPr>
          <w:rFonts w:ascii="Times New Roman" w:hAnsi="Times New Roman" w:cs="Times New Roman"/>
        </w:rPr>
        <w:t>Laboratorijas pārvaldība:</w:t>
      </w:r>
    </w:p>
    <w:p w14:paraId="48738255" w14:textId="77777777" w:rsidR="00E417B9" w:rsidRPr="00E417B9" w:rsidRDefault="00E417B9" w:rsidP="00B12970">
      <w:pPr>
        <w:pStyle w:val="ListParagraph"/>
        <w:numPr>
          <w:ilvl w:val="0"/>
          <w:numId w:val="25"/>
        </w:numPr>
        <w:spacing w:before="0" w:after="0"/>
        <w:rPr>
          <w:rFonts w:ascii="Times New Roman" w:hAnsi="Times New Roman" w:cs="Times New Roman"/>
        </w:rPr>
      </w:pPr>
      <w:r w:rsidRPr="00E417B9">
        <w:rPr>
          <w:rFonts w:ascii="Times New Roman" w:hAnsi="Times New Roman" w:cs="Times New Roman"/>
        </w:rPr>
        <w:t>Laboratorijas dokumentu izstrāde, noformēšana un arhīva organizēšana: Apvieno teorētiskās un praktiskās prasmes laboratorijas darbu efektīvākai vadībai.</w:t>
      </w:r>
    </w:p>
    <w:p w14:paraId="125BCB54" w14:textId="77777777" w:rsidR="00E417B9" w:rsidRPr="00E417B9" w:rsidRDefault="00E417B9" w:rsidP="00B12970">
      <w:pPr>
        <w:pStyle w:val="ListParagraph"/>
        <w:numPr>
          <w:ilvl w:val="0"/>
          <w:numId w:val="25"/>
        </w:numPr>
        <w:spacing w:before="0" w:after="0"/>
        <w:rPr>
          <w:rFonts w:ascii="Times New Roman" w:hAnsi="Times New Roman" w:cs="Times New Roman"/>
        </w:rPr>
      </w:pPr>
      <w:r w:rsidRPr="00E417B9">
        <w:rPr>
          <w:rFonts w:ascii="Times New Roman" w:hAnsi="Times New Roman" w:cs="Times New Roman"/>
        </w:rPr>
        <w:t>Kvalitātes sistēmas organizēšana laboratorijā: Māca izstrādāt un uzturēt kvalitātes standartus laboratorijas darbībā.</w:t>
      </w:r>
    </w:p>
    <w:p w14:paraId="6693FDD3" w14:textId="77777777" w:rsidR="00E417B9" w:rsidRPr="00E417B9" w:rsidRDefault="00E417B9" w:rsidP="00B12970">
      <w:pPr>
        <w:pStyle w:val="ListParagraph"/>
        <w:numPr>
          <w:ilvl w:val="0"/>
          <w:numId w:val="23"/>
        </w:numPr>
        <w:spacing w:before="0" w:after="0"/>
        <w:rPr>
          <w:rFonts w:ascii="Times New Roman" w:hAnsi="Times New Roman" w:cs="Times New Roman"/>
        </w:rPr>
      </w:pPr>
      <w:r w:rsidRPr="00E417B9">
        <w:rPr>
          <w:rFonts w:ascii="Times New Roman" w:hAnsi="Times New Roman" w:cs="Times New Roman"/>
        </w:rPr>
        <w:t>Pētniecība un likumdošana:</w:t>
      </w:r>
    </w:p>
    <w:p w14:paraId="567D7D37" w14:textId="77777777" w:rsidR="00E417B9" w:rsidRPr="00E417B9" w:rsidRDefault="00E417B9" w:rsidP="00B12970">
      <w:pPr>
        <w:pStyle w:val="ListParagraph"/>
        <w:numPr>
          <w:ilvl w:val="0"/>
          <w:numId w:val="26"/>
        </w:numPr>
        <w:spacing w:before="0" w:after="0"/>
        <w:rPr>
          <w:rFonts w:ascii="Times New Roman" w:hAnsi="Times New Roman" w:cs="Times New Roman"/>
        </w:rPr>
      </w:pPr>
      <w:r w:rsidRPr="00E417B9">
        <w:rPr>
          <w:rFonts w:ascii="Times New Roman" w:hAnsi="Times New Roman" w:cs="Times New Roman"/>
        </w:rPr>
        <w:t>Pētnieciskā darba organizācija bioanalītikā: Attīsta pētniecības prasmes un analītisko domāšanu.</w:t>
      </w:r>
    </w:p>
    <w:p w14:paraId="27398099" w14:textId="77777777" w:rsidR="00E417B9" w:rsidRPr="00E417B9" w:rsidRDefault="00E417B9" w:rsidP="00B12970">
      <w:pPr>
        <w:pStyle w:val="ListParagraph"/>
        <w:numPr>
          <w:ilvl w:val="0"/>
          <w:numId w:val="26"/>
        </w:numPr>
        <w:spacing w:before="0" w:after="0"/>
        <w:rPr>
          <w:rFonts w:ascii="Times New Roman" w:hAnsi="Times New Roman" w:cs="Times New Roman"/>
        </w:rPr>
      </w:pPr>
      <w:r w:rsidRPr="00E417B9">
        <w:rPr>
          <w:rFonts w:ascii="Times New Roman" w:hAnsi="Times New Roman" w:cs="Times New Roman"/>
        </w:rPr>
        <w:t>Likumdošana biomedicīnā: Nodrošina sapratni par tiesiskajiem regulējumiem biomedicīnas jomā.</w:t>
      </w:r>
    </w:p>
    <w:p w14:paraId="64072A59" w14:textId="77777777" w:rsidR="00E417B9" w:rsidRPr="00E417B9" w:rsidRDefault="00E417B9" w:rsidP="00E417B9">
      <w:pPr>
        <w:rPr>
          <w:rFonts w:ascii="Times New Roman" w:hAnsi="Times New Roman" w:cs="Times New Roman"/>
          <w:b/>
          <w:bCs/>
        </w:rPr>
      </w:pPr>
      <w:r w:rsidRPr="00E417B9">
        <w:rPr>
          <w:rFonts w:ascii="Times New Roman" w:hAnsi="Times New Roman" w:cs="Times New Roman"/>
          <w:b/>
          <w:bCs/>
        </w:rPr>
        <w:t>Specializācija “Atjaunojamo resursu ķīmija”</w:t>
      </w:r>
    </w:p>
    <w:p w14:paraId="01F07E17" w14:textId="77777777" w:rsidR="00E417B9" w:rsidRPr="00E417B9" w:rsidRDefault="00E417B9" w:rsidP="00B12970">
      <w:pPr>
        <w:numPr>
          <w:ilvl w:val="0"/>
          <w:numId w:val="27"/>
        </w:numPr>
        <w:spacing w:before="0" w:after="0"/>
        <w:rPr>
          <w:rFonts w:ascii="Times New Roman" w:hAnsi="Times New Roman" w:cs="Times New Roman"/>
          <w:lang w:val="ru-RU"/>
        </w:rPr>
      </w:pPr>
      <w:proofErr w:type="spellStart"/>
      <w:r w:rsidRPr="00E417B9">
        <w:rPr>
          <w:rFonts w:ascii="Times New Roman" w:hAnsi="Times New Roman" w:cs="Times New Roman"/>
          <w:lang w:val="ru-RU"/>
        </w:rPr>
        <w:t>Vides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aspekti</w:t>
      </w:r>
      <w:proofErr w:type="spellEnd"/>
      <w:r w:rsidRPr="00E417B9">
        <w:rPr>
          <w:rFonts w:ascii="Times New Roman" w:hAnsi="Times New Roman" w:cs="Times New Roman"/>
          <w:lang w:val="ru-RU"/>
        </w:rPr>
        <w:t>:</w:t>
      </w:r>
    </w:p>
    <w:p w14:paraId="0221DF19" w14:textId="77777777" w:rsidR="00E417B9" w:rsidRPr="00E417B9" w:rsidRDefault="00E417B9" w:rsidP="00B12970">
      <w:pPr>
        <w:pStyle w:val="ListParagraph"/>
        <w:numPr>
          <w:ilvl w:val="0"/>
          <w:numId w:val="28"/>
        </w:numPr>
        <w:spacing w:before="0" w:after="0"/>
        <w:rPr>
          <w:rFonts w:ascii="Times New Roman" w:hAnsi="Times New Roman" w:cs="Times New Roman"/>
          <w:lang w:val="ru-RU"/>
        </w:rPr>
      </w:pPr>
      <w:proofErr w:type="spellStart"/>
      <w:r w:rsidRPr="00E417B9">
        <w:rPr>
          <w:rFonts w:ascii="Times New Roman" w:hAnsi="Times New Roman" w:cs="Times New Roman"/>
          <w:lang w:val="ru-RU"/>
        </w:rPr>
        <w:t>Vides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ķīmija</w:t>
      </w:r>
      <w:proofErr w:type="spellEnd"/>
      <w:r w:rsidRPr="00E417B9">
        <w:rPr>
          <w:rFonts w:ascii="Times New Roman" w:hAnsi="Times New Roman" w:cs="Times New Roman"/>
          <w:lang w:val="ru-RU"/>
        </w:rPr>
        <w:t xml:space="preserve">: </w:t>
      </w:r>
      <w:r w:rsidRPr="00E417B9">
        <w:rPr>
          <w:rFonts w:ascii="Times New Roman" w:hAnsi="Times New Roman" w:cs="Times New Roman"/>
        </w:rPr>
        <w:t>P</w:t>
      </w:r>
      <w:proofErr w:type="spellStart"/>
      <w:r w:rsidRPr="00E417B9">
        <w:rPr>
          <w:rFonts w:ascii="Times New Roman" w:hAnsi="Times New Roman" w:cs="Times New Roman"/>
          <w:lang w:val="ru-RU"/>
        </w:rPr>
        <w:t>ēta</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vides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piesārņojumu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tā</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noteikšanas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un</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analīzes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metodes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vielu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izturēšanos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vidē</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gan</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dabiskas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gan</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antropogēnas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izcelsmes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vielu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pārvērtības</w:t>
      </w:r>
      <w:proofErr w:type="spellEnd"/>
      <w:r w:rsidRPr="00E417B9">
        <w:rPr>
          <w:rFonts w:ascii="Times New Roman" w:hAnsi="Times New Roman" w:cs="Times New Roman"/>
        </w:rPr>
        <w:t>.</w:t>
      </w:r>
    </w:p>
    <w:p w14:paraId="68787209" w14:textId="77777777" w:rsidR="00E417B9" w:rsidRPr="00E417B9" w:rsidRDefault="00E417B9" w:rsidP="00B12970">
      <w:pPr>
        <w:pStyle w:val="ListParagraph"/>
        <w:numPr>
          <w:ilvl w:val="0"/>
          <w:numId w:val="28"/>
        </w:numPr>
        <w:spacing w:before="0" w:after="0"/>
        <w:rPr>
          <w:rFonts w:ascii="Times New Roman" w:hAnsi="Times New Roman" w:cs="Times New Roman"/>
          <w:lang w:val="ru-RU"/>
        </w:rPr>
      </w:pPr>
      <w:proofErr w:type="spellStart"/>
      <w:r w:rsidRPr="00E417B9">
        <w:rPr>
          <w:rFonts w:ascii="Times New Roman" w:hAnsi="Times New Roman" w:cs="Times New Roman"/>
          <w:lang w:val="ru-RU"/>
        </w:rPr>
        <w:t>Ūdens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resursu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apsaimniekošana</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Piedāvā</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risinājumus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ūdens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resursu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ilgtspējīgai</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izmantošanai</w:t>
      </w:r>
      <w:proofErr w:type="spellEnd"/>
      <w:r w:rsidRPr="00E417B9">
        <w:rPr>
          <w:rFonts w:ascii="Times New Roman" w:hAnsi="Times New Roman" w:cs="Times New Roman"/>
          <w:lang w:val="ru-RU"/>
        </w:rPr>
        <w:t>.</w:t>
      </w:r>
    </w:p>
    <w:p w14:paraId="6FBBBDB2" w14:textId="77777777" w:rsidR="00E417B9" w:rsidRPr="00E417B9" w:rsidRDefault="00E417B9" w:rsidP="00B12970">
      <w:pPr>
        <w:numPr>
          <w:ilvl w:val="0"/>
          <w:numId w:val="27"/>
        </w:numPr>
        <w:spacing w:before="0" w:after="0"/>
        <w:rPr>
          <w:rFonts w:ascii="Times New Roman" w:hAnsi="Times New Roman" w:cs="Times New Roman"/>
          <w:lang w:val="ru-RU"/>
        </w:rPr>
      </w:pPr>
      <w:proofErr w:type="spellStart"/>
      <w:r w:rsidRPr="00E417B9">
        <w:rPr>
          <w:rFonts w:ascii="Times New Roman" w:hAnsi="Times New Roman" w:cs="Times New Roman"/>
          <w:lang w:val="ru-RU"/>
        </w:rPr>
        <w:t>Resursu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un</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enerģijas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izmantošana</w:t>
      </w:r>
      <w:proofErr w:type="spellEnd"/>
      <w:r w:rsidRPr="00E417B9">
        <w:rPr>
          <w:rFonts w:ascii="Times New Roman" w:hAnsi="Times New Roman" w:cs="Times New Roman"/>
          <w:lang w:val="ru-RU"/>
        </w:rPr>
        <w:t>:</w:t>
      </w:r>
    </w:p>
    <w:p w14:paraId="10694696" w14:textId="77777777" w:rsidR="00E417B9" w:rsidRPr="00E417B9" w:rsidRDefault="00E417B9" w:rsidP="00B12970">
      <w:pPr>
        <w:pStyle w:val="ListParagraph"/>
        <w:numPr>
          <w:ilvl w:val="0"/>
          <w:numId w:val="29"/>
        </w:numPr>
        <w:spacing w:before="0" w:after="0"/>
        <w:rPr>
          <w:rFonts w:ascii="Times New Roman" w:hAnsi="Times New Roman" w:cs="Times New Roman"/>
          <w:lang w:val="ru-RU"/>
        </w:rPr>
      </w:pPr>
      <w:proofErr w:type="spellStart"/>
      <w:r w:rsidRPr="00E417B9">
        <w:rPr>
          <w:rFonts w:ascii="Times New Roman" w:hAnsi="Times New Roman" w:cs="Times New Roman"/>
          <w:lang w:val="ru-RU"/>
        </w:rPr>
        <w:t>Atjaunojamo</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resursu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ķīmija</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Iepazīstina</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ar</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ķīmisko</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procesu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izmantošanu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atjaunojamo</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resursu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iegūšanā</w:t>
      </w:r>
      <w:proofErr w:type="spellEnd"/>
      <w:r w:rsidRPr="00E417B9">
        <w:rPr>
          <w:rFonts w:ascii="Times New Roman" w:hAnsi="Times New Roman" w:cs="Times New Roman"/>
          <w:lang w:val="ru-RU"/>
        </w:rPr>
        <w:t>.</w:t>
      </w:r>
    </w:p>
    <w:p w14:paraId="31C591C7" w14:textId="77777777" w:rsidR="00E417B9" w:rsidRPr="00E417B9" w:rsidRDefault="00E417B9" w:rsidP="00B12970">
      <w:pPr>
        <w:pStyle w:val="ListParagraph"/>
        <w:numPr>
          <w:ilvl w:val="0"/>
          <w:numId w:val="29"/>
        </w:numPr>
        <w:spacing w:before="0" w:after="0"/>
        <w:rPr>
          <w:rFonts w:ascii="Times New Roman" w:hAnsi="Times New Roman" w:cs="Times New Roman"/>
          <w:lang w:val="ru-RU"/>
        </w:rPr>
      </w:pPr>
      <w:proofErr w:type="spellStart"/>
      <w:r w:rsidRPr="00E417B9">
        <w:rPr>
          <w:rFonts w:ascii="Times New Roman" w:hAnsi="Times New Roman" w:cs="Times New Roman"/>
          <w:lang w:val="ru-RU"/>
        </w:rPr>
        <w:t>Atjaunojamie</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enerģijas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resursi</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Pēta</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un</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izvērtē</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atjaunojamo</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enerģijas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avotu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izmantošanas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iespējas</w:t>
      </w:r>
      <w:proofErr w:type="spellEnd"/>
      <w:r w:rsidRPr="00E417B9">
        <w:rPr>
          <w:rFonts w:ascii="Times New Roman" w:hAnsi="Times New Roman" w:cs="Times New Roman"/>
          <w:lang w:val="ru-RU"/>
        </w:rPr>
        <w:t>.</w:t>
      </w:r>
    </w:p>
    <w:p w14:paraId="03765C5C" w14:textId="77777777" w:rsidR="00E417B9" w:rsidRPr="00E417B9" w:rsidRDefault="00E417B9" w:rsidP="00B12970">
      <w:pPr>
        <w:pStyle w:val="ListParagraph"/>
        <w:numPr>
          <w:ilvl w:val="0"/>
          <w:numId w:val="29"/>
        </w:numPr>
        <w:spacing w:before="0" w:after="0"/>
        <w:rPr>
          <w:rFonts w:ascii="Times New Roman" w:hAnsi="Times New Roman" w:cs="Times New Roman"/>
          <w:lang w:val="ru-RU"/>
        </w:rPr>
      </w:pPr>
      <w:proofErr w:type="spellStart"/>
      <w:r w:rsidRPr="00E417B9">
        <w:rPr>
          <w:rFonts w:ascii="Times New Roman" w:hAnsi="Times New Roman" w:cs="Times New Roman"/>
          <w:lang w:val="ru-RU"/>
        </w:rPr>
        <w:t>Biomasas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apsaimniekošana</w:t>
      </w:r>
      <w:proofErr w:type="spellEnd"/>
      <w:r w:rsidRPr="00E417B9">
        <w:rPr>
          <w:rFonts w:ascii="Times New Roman" w:hAnsi="Times New Roman" w:cs="Times New Roman"/>
          <w:lang w:val="ru-RU"/>
        </w:rPr>
        <w:t xml:space="preserve">: </w:t>
      </w:r>
      <w:r w:rsidRPr="00E417B9">
        <w:rPr>
          <w:rFonts w:ascii="Times New Roman" w:hAnsi="Times New Roman" w:cs="Times New Roman"/>
        </w:rPr>
        <w:t>V</w:t>
      </w:r>
      <w:proofErr w:type="spellStart"/>
      <w:r w:rsidRPr="00E417B9">
        <w:rPr>
          <w:rFonts w:ascii="Times New Roman" w:hAnsi="Times New Roman" w:cs="Times New Roman"/>
          <w:lang w:val="ru-RU"/>
        </w:rPr>
        <w:t>eicina</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ilgtspējīgu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biomasas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izmantošanu</w:t>
      </w:r>
      <w:proofErr w:type="spellEnd"/>
      <w:r w:rsidRPr="00E417B9">
        <w:rPr>
          <w:rFonts w:ascii="Times New Roman" w:hAnsi="Times New Roman" w:cs="Times New Roman"/>
          <w:lang w:val="ru-RU"/>
        </w:rPr>
        <w:t>.</w:t>
      </w:r>
    </w:p>
    <w:p w14:paraId="6EC1D976" w14:textId="77777777" w:rsidR="00E417B9" w:rsidRPr="00E417B9" w:rsidRDefault="00E417B9" w:rsidP="00B12970">
      <w:pPr>
        <w:numPr>
          <w:ilvl w:val="0"/>
          <w:numId w:val="27"/>
        </w:numPr>
        <w:spacing w:before="0" w:after="0"/>
        <w:rPr>
          <w:rFonts w:ascii="Times New Roman" w:hAnsi="Times New Roman" w:cs="Times New Roman"/>
          <w:lang w:val="ru-RU"/>
        </w:rPr>
      </w:pPr>
      <w:proofErr w:type="spellStart"/>
      <w:r w:rsidRPr="00E417B9">
        <w:rPr>
          <w:rFonts w:ascii="Times New Roman" w:hAnsi="Times New Roman" w:cs="Times New Roman"/>
          <w:lang w:val="ru-RU"/>
        </w:rPr>
        <w:t>Ķīmijas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tehnoloģijas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un</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ekoloģija</w:t>
      </w:r>
      <w:proofErr w:type="spellEnd"/>
      <w:r w:rsidRPr="00E417B9">
        <w:rPr>
          <w:rFonts w:ascii="Times New Roman" w:hAnsi="Times New Roman" w:cs="Times New Roman"/>
          <w:lang w:val="ru-RU"/>
        </w:rPr>
        <w:t>:</w:t>
      </w:r>
    </w:p>
    <w:p w14:paraId="1DC06BDF" w14:textId="77777777" w:rsidR="00E417B9" w:rsidRPr="00E417B9" w:rsidRDefault="00E417B9" w:rsidP="00B12970">
      <w:pPr>
        <w:pStyle w:val="ListParagraph"/>
        <w:numPr>
          <w:ilvl w:val="0"/>
          <w:numId w:val="30"/>
        </w:numPr>
        <w:spacing w:before="0" w:after="0"/>
        <w:rPr>
          <w:rFonts w:ascii="Times New Roman" w:hAnsi="Times New Roman" w:cs="Times New Roman"/>
          <w:lang w:val="ru-RU"/>
        </w:rPr>
      </w:pPr>
      <w:proofErr w:type="spellStart"/>
      <w:r w:rsidRPr="00E417B9">
        <w:rPr>
          <w:rFonts w:ascii="Times New Roman" w:hAnsi="Times New Roman" w:cs="Times New Roman"/>
          <w:lang w:val="ru-RU"/>
        </w:rPr>
        <w:t>Ķīmijas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tehnoloģijas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pamati</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Piedāvā</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inovatīvas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pieejas</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ķīmisko</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procesu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izstrādē</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un</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optimizācijā</w:t>
      </w:r>
      <w:proofErr w:type="spellEnd"/>
      <w:r w:rsidRPr="00E417B9">
        <w:rPr>
          <w:rFonts w:ascii="Times New Roman" w:hAnsi="Times New Roman" w:cs="Times New Roman"/>
          <w:lang w:val="ru-RU"/>
        </w:rPr>
        <w:t>.</w:t>
      </w:r>
    </w:p>
    <w:p w14:paraId="79F701FB" w14:textId="77777777" w:rsidR="00E417B9" w:rsidRPr="00E417B9" w:rsidRDefault="00E417B9" w:rsidP="00B12970">
      <w:pPr>
        <w:pStyle w:val="ListParagraph"/>
        <w:numPr>
          <w:ilvl w:val="0"/>
          <w:numId w:val="30"/>
        </w:numPr>
        <w:spacing w:before="0" w:after="0"/>
        <w:rPr>
          <w:rFonts w:ascii="Times New Roman" w:hAnsi="Times New Roman" w:cs="Times New Roman"/>
          <w:lang w:val="ru-RU"/>
        </w:rPr>
      </w:pPr>
      <w:r w:rsidRPr="00E417B9">
        <w:rPr>
          <w:rFonts w:ascii="Times New Roman" w:hAnsi="Times New Roman" w:cs="Times New Roman"/>
        </w:rPr>
        <w:t>E</w:t>
      </w:r>
      <w:proofErr w:type="spellStart"/>
      <w:r w:rsidRPr="00E417B9">
        <w:rPr>
          <w:rFonts w:ascii="Times New Roman" w:hAnsi="Times New Roman" w:cs="Times New Roman"/>
          <w:lang w:val="ru-RU"/>
        </w:rPr>
        <w:t>koloģija</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Attīsta</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sapratni</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par</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ekosistēmām</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un</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to</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ietekmi</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uz</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cilvēku</w:t>
      </w:r>
      <w:proofErr w:type="spellEnd"/>
      <w:r w:rsidRPr="00E417B9">
        <w:rPr>
          <w:rFonts w:ascii="Times New Roman" w:hAnsi="Times New Roman" w:cs="Times New Roman"/>
          <w:lang w:val="ru-RU"/>
        </w:rPr>
        <w:t xml:space="preserve"> </w:t>
      </w:r>
      <w:proofErr w:type="spellStart"/>
      <w:r w:rsidRPr="00E417B9">
        <w:rPr>
          <w:rFonts w:ascii="Times New Roman" w:hAnsi="Times New Roman" w:cs="Times New Roman"/>
          <w:lang w:val="ru-RU"/>
        </w:rPr>
        <w:t>darbību</w:t>
      </w:r>
      <w:proofErr w:type="spellEnd"/>
      <w:r w:rsidRPr="00E417B9">
        <w:rPr>
          <w:rFonts w:ascii="Times New Roman" w:hAnsi="Times New Roman" w:cs="Times New Roman"/>
          <w:lang w:val="ru-RU"/>
        </w:rPr>
        <w:t>.</w:t>
      </w:r>
    </w:p>
    <w:p w14:paraId="1413EE53" w14:textId="77777777" w:rsidR="00E417B9" w:rsidRPr="00E417B9" w:rsidRDefault="00E417B9" w:rsidP="00E417B9">
      <w:pPr>
        <w:rPr>
          <w:rFonts w:ascii="Times New Roman" w:hAnsi="Times New Roman" w:cs="Times New Roman"/>
        </w:rPr>
      </w:pPr>
    </w:p>
    <w:p w14:paraId="5BAAAE9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ilgums ir 3 gadi, kas sadalīti 6 studiju semestros, kuru laikā ir apgūstami obligātie studiju kursi, ierobežotās un brīvās izvēles studiju kursi. Studiju noslēgumā ir jāizstrādā bakalaura darbs.</w:t>
      </w:r>
    </w:p>
    <w:p w14:paraId="3DF962F3"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 tiek īsteno latviešu valodā.</w:t>
      </w:r>
    </w:p>
    <w:p w14:paraId="2355DAAC" w14:textId="60071D25"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programmā darbojas vairāki studiju kursu izvēles un apguves principi. Tie studiju kursi, kuru mērķis ir nodrošināt ķīmijas jomai nepieciešamo minimālo zināšanu, iemaņu un prasmju kopumu, ir iekļauti obligātajā sadaļā, un tos pilnā apjomā apgūst visi studējošie. Studiju programmas obligātajiem studiju kursiem paredzētais apjoms ir </w:t>
      </w:r>
      <w:r w:rsidRPr="00B03362">
        <w:rPr>
          <w:rFonts w:ascii="Times New Roman" w:hAnsi="Times New Roman" w:cs="Times New Roman"/>
          <w:highlight w:val="cyan"/>
        </w:rPr>
        <w:t>114 ECTS</w:t>
      </w:r>
      <w:r w:rsidRPr="00E417B9">
        <w:rPr>
          <w:rFonts w:ascii="Times New Roman" w:hAnsi="Times New Roman" w:cs="Times New Roman"/>
        </w:rPr>
        <w:t>. Šie studiju kursi attīsta studējošo zināšanas un prasmes ķīmijas pamatvirzienos - vispārīgās, neorganiskās, organiskā, ﬁzikālās un analītiskās, kā arī ķīmijas tehnoloģijas un biotehnoloģijas pamatprocesos.</w:t>
      </w:r>
    </w:p>
    <w:p w14:paraId="2FB2BC85" w14:textId="056990B5"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kursi, kuri paplašina zināšanas un izpratni vai arī piedāvā padziļināti apgūt speciﬁskas iemaņas un prasmes kādā konkrētā jomā, ir iekļauti ierobežotās izvēles sadaļā, un studējošajiem tie ir jāizvēlas studiju programmā noteikto limitu ietvaros </w:t>
      </w:r>
      <w:r w:rsidRPr="00B03362">
        <w:rPr>
          <w:rFonts w:ascii="Times New Roman" w:hAnsi="Times New Roman" w:cs="Times New Roman"/>
          <w:highlight w:val="cyan"/>
        </w:rPr>
        <w:t>42 ECTS</w:t>
      </w:r>
      <w:r w:rsidRPr="00E417B9">
        <w:rPr>
          <w:rFonts w:ascii="Times New Roman" w:hAnsi="Times New Roman" w:cs="Times New Roman"/>
        </w:rPr>
        <w:t>.</w:t>
      </w:r>
    </w:p>
    <w:p w14:paraId="76F71174"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programmas noslēgumā studējošajam ir jāizstrādā bakalaura darbs, kas iekļauj literatūras apskata sagatavošanu par darba tēmu, darba praktisko daļu un rezultātu apkopošanu. Darba tēmas piedāvā fakultātes katedras un tās vienmēr ir saistītas ar aktuālajiem pētījumu virzieniem. </w:t>
      </w:r>
    </w:p>
    <w:p w14:paraId="7F6598D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Katram studiju programmā iesaistītajam mācībspēkam ir pietiekams un aktuāls zinātnisko publikāciju skaits par pasniedzamā studiju kursa tematiku. Tas apliecina iesaistīto mācībspēku spēju studiju </w:t>
      </w:r>
      <w:r w:rsidRPr="00E417B9">
        <w:rPr>
          <w:rFonts w:ascii="Times New Roman" w:hAnsi="Times New Roman" w:cs="Times New Roman"/>
        </w:rPr>
        <w:lastRenderedPageBreak/>
        <w:t>kursa saturā iekļaut jaunākās zinātnes aktualitātes.</w:t>
      </w:r>
    </w:p>
    <w:p w14:paraId="77A6045D"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Virkne studiju kursu paredz praktiskās nodarbības un ekskursijas uz ražošanas uzņēmumiem, kuru laikā studējošajam būs iespēja iepazīties ar nozares speciﬁku un darba iespējām.</w:t>
      </w:r>
    </w:p>
    <w:p w14:paraId="370258E6" w14:textId="77777777" w:rsidR="00E417B9" w:rsidRPr="00E417B9" w:rsidRDefault="00E417B9" w:rsidP="00E417B9">
      <w:pPr>
        <w:rPr>
          <w:rFonts w:ascii="Times New Roman" w:hAnsi="Times New Roman" w:cs="Times New Roman"/>
        </w:rPr>
      </w:pPr>
    </w:p>
    <w:p w14:paraId="701945CB" w14:textId="44522BA0" w:rsidR="00E417B9" w:rsidRPr="00E417B9" w:rsidRDefault="00BD3C8C" w:rsidP="00E417B9">
      <w:pPr>
        <w:jc w:val="center"/>
        <w:rPr>
          <w:rFonts w:ascii="Times New Roman" w:hAnsi="Times New Roman" w:cs="Times New Roman"/>
        </w:rPr>
      </w:pPr>
      <w:r w:rsidRPr="00BD3C8C">
        <w:rPr>
          <w:noProof/>
          <w:highlight w:val="cyan"/>
        </w:rPr>
        <w:drawing>
          <wp:inline distT="0" distB="0" distL="0" distR="0" wp14:anchorId="1F608240" wp14:editId="5471A505">
            <wp:extent cx="4572000" cy="2857500"/>
            <wp:effectExtent l="0" t="0" r="0" b="0"/>
            <wp:docPr id="1339315107" name="Chart 1">
              <a:extLst xmlns:a="http://schemas.openxmlformats.org/drawingml/2006/main">
                <a:ext uri="{FF2B5EF4-FFF2-40B4-BE49-F238E27FC236}">
                  <a16:creationId xmlns:a16="http://schemas.microsoft.com/office/drawing/2014/main" id="{DC87288D-EB80-88FE-EEC1-ABFD0EB8EF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14:paraId="14977F93" w14:textId="77777777" w:rsidR="00E417B9" w:rsidRPr="00E417B9" w:rsidRDefault="00E417B9" w:rsidP="00E417B9">
      <w:pPr>
        <w:rPr>
          <w:rFonts w:ascii="Times New Roman" w:hAnsi="Times New Roman" w:cs="Times New Roman"/>
        </w:rPr>
      </w:pPr>
    </w:p>
    <w:p w14:paraId="1305E393"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3.2.1.1. attēls. A, B un C daļu īpatsvars bakalaura studiju programmas “Ķīmija” saturā</w:t>
      </w:r>
    </w:p>
    <w:p w14:paraId="63F84894" w14:textId="77777777" w:rsidR="00E417B9" w:rsidRPr="00E417B9" w:rsidRDefault="00E417B9" w:rsidP="00E417B9">
      <w:pPr>
        <w:rPr>
          <w:rFonts w:ascii="Times New Roman" w:hAnsi="Times New Roman" w:cs="Times New Roman"/>
        </w:rPr>
      </w:pPr>
    </w:p>
    <w:p w14:paraId="73812B88"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3D6FF5BF" w14:textId="77777777" w:rsidR="00E417B9" w:rsidRPr="00E417B9" w:rsidRDefault="00E417B9" w:rsidP="00E417B9">
      <w:pPr>
        <w:rPr>
          <w:rFonts w:ascii="Times New Roman" w:hAnsi="Times New Roman" w:cs="Times New Roman"/>
        </w:rPr>
      </w:pPr>
    </w:p>
    <w:p w14:paraId="0B336540"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Nav piemērots </w:t>
      </w:r>
    </w:p>
    <w:p w14:paraId="4DBFF8F4" w14:textId="77777777" w:rsidR="00E417B9" w:rsidRPr="00E417B9" w:rsidRDefault="00E417B9" w:rsidP="00E417B9">
      <w:pPr>
        <w:rPr>
          <w:rFonts w:ascii="Times New Roman" w:hAnsi="Times New Roman" w:cs="Times New Roman"/>
        </w:rPr>
      </w:pPr>
    </w:p>
    <w:p w14:paraId="58BE8507"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w:t>
      </w:r>
      <w:proofErr w:type="spellStart"/>
      <w:r w:rsidRPr="00E07EC4">
        <w:rPr>
          <w:rFonts w:ascii="Times New Roman" w:hAnsi="Times New Roman" w:cs="Times New Roman"/>
          <w:b/>
        </w:rPr>
        <w:t>studentcentrētas</w:t>
      </w:r>
      <w:proofErr w:type="spellEnd"/>
      <w:r w:rsidRPr="00E07EC4">
        <w:rPr>
          <w:rFonts w:ascii="Times New Roman" w:hAnsi="Times New Roman" w:cs="Times New Roman"/>
          <w:b/>
        </w:rPr>
        <w:t xml:space="preserve"> izglītības principi.</w:t>
      </w:r>
    </w:p>
    <w:p w14:paraId="200235F6" w14:textId="77777777" w:rsidR="00E417B9" w:rsidRPr="00E417B9" w:rsidRDefault="00E417B9" w:rsidP="00E417B9">
      <w:pPr>
        <w:rPr>
          <w:rFonts w:ascii="Times New Roman" w:hAnsi="Times New Roman" w:cs="Times New Roman"/>
        </w:rPr>
      </w:pPr>
    </w:p>
    <w:p w14:paraId="0FDCDEBC"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programma tiek īstenota latviešu valodā, sniedzot iespēju apgūt pamatzināšanas visu ķīmijas un ķīmijas tehnoloģijas un biotehnoloģijas apakšnozaru virzienos un jautājumos, kā arī iespēju attīstīt praktiskās iemaņas semināros, praktiskajās un laboratoriju nodarbībās. Studiju programmā ir proporcionāli pa semestriem sadalīti apgūstamie studiju kursi un noslēguma darba izstrāde, lai tie maksimāli viens otru papildinātu, nodrošinot studējošiem mērķtiecīgu virzību uz zināšanu un prasmju apgūšanu. </w:t>
      </w:r>
    </w:p>
    <w:p w14:paraId="275986E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Kopumā studiju programma un katra semestra plānojums veidots, koncentrējoties uz zināšanu un profesionālo prasmju apgūšanu un nostiprināšanu katram studējošam, strādājot gan individuāli, gan komandā.</w:t>
      </w:r>
    </w:p>
    <w:p w14:paraId="3098ECA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kursi ir </w:t>
      </w:r>
      <w:proofErr w:type="spellStart"/>
      <w:r w:rsidRPr="00E417B9">
        <w:rPr>
          <w:rFonts w:ascii="Times New Roman" w:hAnsi="Times New Roman" w:cs="Times New Roman"/>
        </w:rPr>
        <w:t>vispārteorētiski</w:t>
      </w:r>
      <w:proofErr w:type="spellEnd"/>
      <w:r w:rsidRPr="00E417B9">
        <w:rPr>
          <w:rFonts w:ascii="Times New Roman" w:hAnsi="Times New Roman" w:cs="Times New Roman"/>
        </w:rPr>
        <w:t xml:space="preserve">, kuru apguves laikā ir iestrādāti pētniecības elementi studējošajiem referātu, pētījumu, u.c. patstāvīgo darbu veidā. Praktisko nodarbību ievirze ir individuāla, kur kopējās tēmas ietvaros katrs studējošais izstrādā individuālu studiju projektu. Praktisko nodarbību apmeklējums visiem studentiem ir obligāts visā studiju laikā. Katra studiju kursa apmācības laikā studentiem ir jākārto plānotie kontroldarbi, jāizstrādā individuālie mājasdarbi un laboratorijas darbi. Eksāmenu kārtošana tiek atļauta tikai tiem studentiem, kas ir izpildījuši visas studiju kursa programmā paredzētās prasības. Eksāmenu un ieskaišu </w:t>
      </w:r>
      <w:r w:rsidRPr="00E417B9">
        <w:rPr>
          <w:rFonts w:ascii="Times New Roman" w:hAnsi="Times New Roman" w:cs="Times New Roman"/>
        </w:rPr>
        <w:lastRenderedPageBreak/>
        <w:t xml:space="preserve">rezultāti tiek ﬁksēti DU e-studiju vidē </w:t>
      </w:r>
      <w:proofErr w:type="spellStart"/>
      <w:r w:rsidRPr="00E417B9">
        <w:rPr>
          <w:rFonts w:ascii="Times New Roman" w:hAnsi="Times New Roman" w:cs="Times New Roman"/>
        </w:rPr>
        <w:t>Moodle</w:t>
      </w:r>
      <w:proofErr w:type="spellEnd"/>
      <w:r w:rsidRPr="00E417B9">
        <w:rPr>
          <w:rFonts w:ascii="Times New Roman" w:hAnsi="Times New Roman" w:cs="Times New Roman"/>
        </w:rPr>
        <w:t>.</w:t>
      </w:r>
    </w:p>
    <w:p w14:paraId="75BBF7B1"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rezultātu vērtēšana ir detalizēti aprakstīta “Nolikumā par studijām Daugavpils Universitātē” (</w:t>
      </w:r>
      <w:hyperlink r:id="rId73" w:history="1">
        <w:r w:rsidRPr="00E417B9">
          <w:rPr>
            <w:rStyle w:val="Hyperlink"/>
            <w:rFonts w:ascii="Times New Roman" w:hAnsi="Times New Roman" w:cs="Times New Roman"/>
            <w:color w:val="auto"/>
          </w:rPr>
          <w:t>https://ieej.lv/YYjow</w:t>
        </w:r>
      </w:hyperlink>
      <w:r w:rsidRPr="00E417B9">
        <w:rPr>
          <w:rFonts w:ascii="Times New Roman" w:hAnsi="Times New Roman" w:cs="Times New Roman"/>
        </w:rPr>
        <w:t>). Studiju kursu atbildīgie mācībspēki, atbilstoši studiju kursa satura un studiju programmas speciﬁkai, kā arī studējošo vajadzībām, izvēlas studiju kursu strukturēšanas, docēšanas un vērtēšanas metodes.</w:t>
      </w:r>
    </w:p>
    <w:p w14:paraId="471A3B82"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Katru studiju kursu uzsākot, mācībspēks informē studējošos, kādas ir studiju kursa apguves prasības un iepazīstina studentus ar studiju kursa speciﬁskajiem vērtēšanas kritērijiem. Tie tiek publicēti studiju kursa elektroniskajā vidē </w:t>
      </w:r>
      <w:proofErr w:type="spellStart"/>
      <w:r w:rsidRPr="00E417B9">
        <w:rPr>
          <w:rFonts w:ascii="Times New Roman" w:hAnsi="Times New Roman" w:cs="Times New Roman"/>
        </w:rPr>
        <w:t>Moodle</w:t>
      </w:r>
      <w:proofErr w:type="spellEnd"/>
      <w:r w:rsidRPr="00E417B9">
        <w:rPr>
          <w:rFonts w:ascii="Times New Roman" w:hAnsi="Times New Roman" w:cs="Times New Roman"/>
        </w:rPr>
        <w:t>. SKNC katra studiju gada noslēgumā organizē studējošo aptauju, kuras rezultāti sniedz informāciju par studiju kvalitātes un ar to saistīto aspektu novērtēšanu. Studējošo aptauja ir pieejama e-vidē.  Tajos ietverts studiju gaitas, individuālo uzdevumu, apgūto iemaņu, mācībspēka attieksmes un sadarbības ar studentiem novērtējums. Anketas ir anonīmas. Studiju programmas beidzēji aizpilda absolventu anketas.</w:t>
      </w:r>
    </w:p>
    <w:p w14:paraId="5469CDF5"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Anketēšanas rezultātus izskata katedras sēdēs un izstrādā izmaiņu priekšlikumus. Svarīgākie anketēšanas punkti tiek iztirzāti arī studiju virziena komisijas sēdē. Rūpīga anketēšanas rezultātu analīzes ļauj veikt pārdomātas studiju kursa un studiju programmas satura izmaiņas.</w:t>
      </w:r>
    </w:p>
    <w:p w14:paraId="7A0F00C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programmas direktors regulāri pārrunā ar studējošajiem studiju gaitas un kvalitātes aktuālos jautājumus, iesaistot šajās pārrunās arī citas iesaistītās puses.</w:t>
      </w:r>
    </w:p>
    <w:p w14:paraId="2C9DA4C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programmā izmantotās metodes veicina studiju kursu un studiju programmas mērķu un rezultātu sasniegšanu, ievērojot uz studentiem centrētas izglītības principus. Studiju programmas vērtība ir profesionāls dialogs starp mācībspēkiem un studējošiem, iesaistot studējošos studiju kursu satura un metožu aktualizēšanā. Studējošie savu līdzdalību studiju procesa pilnveidošanā var realizēt tieši – izsakot savas vēlmes konkrētā studiju kursa mācībspēkam, katedras vadītājam, studiju programmas direktoram, vai ar studentu padomes starpniecību.</w:t>
      </w:r>
    </w:p>
    <w:p w14:paraId="36C7B2C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DVAF attiecības ar studējošajiem veido uz savstarpējās uzticēšanās, cieņas un godīguma principiem. Tas rada studējošajiem gan papildu pienākumus, gan arī tiesības. Studējošajiem ir nodrošināta iespēja ietekmēt savu studiju procesu, īstenot savu autonomiju, sniegt atgriezenisko saikni par studiju procesu, salāgojot to ar savām profesionālās izaugsmes interesēm. Saiknes nodrošināšanā starp studējošiem, mācībspēkiem un studiju programmas administrāciju liela loma ir DVAF studentu padomei, kas aktīvi piedalās visos minētajos procesos.</w:t>
      </w:r>
    </w:p>
    <w:p w14:paraId="2622242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Izstrādājot un īstenojot studiju kursus, īpašs uzsvars ir veltīts aktuālu problēmsituāciju atspoguļošanai studiju programmas saturā (lekciju, praktisko un laboratorijas darbu līmenī), studiju kursu un studiju programmas integritātei un </w:t>
      </w:r>
      <w:proofErr w:type="spellStart"/>
      <w:r w:rsidRPr="00E417B9">
        <w:rPr>
          <w:rFonts w:ascii="Times New Roman" w:hAnsi="Times New Roman" w:cs="Times New Roman"/>
        </w:rPr>
        <w:t>starpdisciplinaritātei</w:t>
      </w:r>
      <w:proofErr w:type="spellEnd"/>
      <w:r w:rsidRPr="00E417B9">
        <w:rPr>
          <w:rFonts w:ascii="Times New Roman" w:hAnsi="Times New Roman" w:cs="Times New Roman"/>
        </w:rPr>
        <w:t>, studiju satura pilnveidei sadarbībā ar ārējiem ekspertiem un nozares pārstāvjiem. Tādejādi tiek nodrošināta absolventu iegūto zināšanu, kompetenču un prasmju mijiedarbību.</w:t>
      </w:r>
    </w:p>
    <w:p w14:paraId="06D1DE4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Būtiska loma ir studējošo patstāvīgām studijām. To norises apraksts tiek iekļauts studiju kursa aprakstā kā obligāta sastāvdaļa. Studējošo prasme mācīties patstāvīgi tiek mērķtiecīgi attīstīta visos studiju kursos. Studējošie praktiskā un pētnieciskā darba iemaņas iegūst, regulāri izmantojot literatūru un interneta resursus, tostarp, starptautiskās zinātnisko datu bāzes, kas pieejamas DU bibliotēkā, lai sekmīgi izstrādātu izpētes studiju darbus, kā arī bakalaura darbu.</w:t>
      </w:r>
    </w:p>
    <w:p w14:paraId="3C49627F"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DU struktūrvienības regulāri informē personālu par iespējām pilnveidot savu kompetenci gan zinātniski-pētnieciskajā, gan metodisko un didaktisko prasmju, gan vispārīgo kompetenču (svešvalodu, informācijas tehnoloģiju, runas un prezentācijas prasmju utt.), gan speciﬁskās profesionālās darbības jomā. DUIS vidē tiek uzkrāta informācija par akadēmiskā personāla zinātnisko darbību. Lai augstā līmenī veiktu pedagoģisko darbu, DU mācībspēkiem tiek rīkoti metodiskie semināri par dažādu mācību metožu lietošanas iespējām, pieredzi un labo praksi.</w:t>
      </w:r>
    </w:p>
    <w:p w14:paraId="66548304"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programmas akadēmiskais personāls regulāri pilnveido studiju saturu, studiju procesā arvien plašāk ieviešot jaunas studiju organizācijas metodes. Studiju procesā tiek integrēta starptautiskā pieredze, DVAF studiju vide un infrastruktūra ir pielāgota studējošo grupām ar dažādām profesionālajām interesēm, saglabājot stabilu studiju kvalitāti.</w:t>
      </w:r>
    </w:p>
    <w:p w14:paraId="53332B56" w14:textId="77777777" w:rsidR="00E417B9" w:rsidRPr="00E417B9" w:rsidRDefault="00E417B9" w:rsidP="00E417B9">
      <w:pPr>
        <w:tabs>
          <w:tab w:val="left" w:pos="2040"/>
        </w:tabs>
        <w:rPr>
          <w:rFonts w:ascii="Times New Roman" w:hAnsi="Times New Roman" w:cs="Times New Roman"/>
          <w:strike/>
        </w:rPr>
      </w:pPr>
    </w:p>
    <w:p w14:paraId="6D1257E2"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Lai samazinātu ABSP „Ķīmija” pašizmaksas (ņemot vērā mazo studējošo skaitu), tika veikti sekojoši programmas plānošanas pasākumi: vairāku studiju kursu realizācija kopā ar akadēmiskām bakalaura studiju programmām “Bioloģija” un “Vides zinātne”, kā arī plūsmas lekciju (plūsmas lekcija – lekcija, kas tiek lasīta vienlaicīgi vienā auditorijā vairākām DU realizējamo studiju programmu studentiem) </w:t>
      </w:r>
      <w:r w:rsidRPr="00E417B9">
        <w:rPr>
          <w:rFonts w:ascii="Times New Roman" w:hAnsi="Times New Roman" w:cs="Times New Roman"/>
        </w:rPr>
        <w:lastRenderedPageBreak/>
        <w:t xml:space="preserve">organizēšana kopā ar citām DU realizējamām studiju programmām, kas ļauj ekonomēt DU pasniedzēju laiku, kā arī ļauj ievērojami ietaupīt DU budžeta līdzekļus. Budžeta ietaupījumu rada arī tas, ka tādi studiju kursi kā “Praktikums nozares laboratorijā I” un “Praktikums nozares laboratorijā II” tiek realizēti sadarbības institūciju laboratorijās, ar kurām universitātei ir noslēgti attiecīgie sadarbības līgumi. </w:t>
      </w:r>
    </w:p>
    <w:p w14:paraId="73C26A8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Kopā tiek realizēti 11 studiju kursi, no kuriem 4 tiek vadīti kopā ar ABSP „Bioloģija” studentiem, 6 – ar ABSP „Vides zinātne” studentiem un 4 - plūsmas lekcijas (3.2.3.1. tabula).</w:t>
      </w:r>
    </w:p>
    <w:p w14:paraId="047E30A4" w14:textId="77777777" w:rsidR="00E417B9" w:rsidRPr="00E417B9" w:rsidRDefault="00E417B9" w:rsidP="00E417B9">
      <w:pPr>
        <w:rPr>
          <w:rFonts w:ascii="Times New Roman" w:hAnsi="Times New Roman" w:cs="Times New Roman"/>
        </w:rPr>
      </w:pPr>
    </w:p>
    <w:p w14:paraId="781CA478"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3.2.3.1. tabula. ABSP „Ķīmija” programmā iekļautie studiju kursi, kuri tiek lasīti paralēli ar citās programmās studējošajiem</w:t>
      </w:r>
    </w:p>
    <w:p w14:paraId="7DDE85D4" w14:textId="77777777" w:rsidR="00E417B9" w:rsidRPr="00E417B9" w:rsidRDefault="00E417B9" w:rsidP="00E417B9">
      <w:pPr>
        <w:tabs>
          <w:tab w:val="left" w:pos="2040"/>
        </w:tabs>
        <w:rPr>
          <w:rFonts w:ascii="Times New Roman" w:hAnsi="Times New Roman" w:cs="Times New Roman"/>
        </w:rPr>
      </w:pPr>
    </w:p>
    <w:tbl>
      <w:tblPr>
        <w:tblStyle w:val="TableGrid"/>
        <w:tblW w:w="0" w:type="auto"/>
        <w:tblLook w:val="04A0" w:firstRow="1" w:lastRow="0" w:firstColumn="1" w:lastColumn="0" w:noHBand="0" w:noVBand="1"/>
      </w:tblPr>
      <w:tblGrid>
        <w:gridCol w:w="1997"/>
        <w:gridCol w:w="1046"/>
        <w:gridCol w:w="2060"/>
        <w:gridCol w:w="1046"/>
        <w:gridCol w:w="2039"/>
        <w:gridCol w:w="1156"/>
      </w:tblGrid>
      <w:tr w:rsidR="00E417B9" w:rsidRPr="00E417B9" w14:paraId="71B1EE9D" w14:textId="77777777" w:rsidTr="008C70DA">
        <w:tc>
          <w:tcPr>
            <w:tcW w:w="3102" w:type="dxa"/>
            <w:gridSpan w:val="2"/>
            <w:shd w:val="clear" w:color="auto" w:fill="CCFF33"/>
          </w:tcPr>
          <w:p w14:paraId="5CC10821" w14:textId="77777777" w:rsidR="00E417B9" w:rsidRPr="00E417B9" w:rsidRDefault="00E417B9" w:rsidP="00B03362">
            <w:pPr>
              <w:ind w:firstLine="0"/>
              <w:rPr>
                <w:rFonts w:ascii="Times New Roman" w:hAnsi="Times New Roman" w:cs="Times New Roman"/>
              </w:rPr>
            </w:pPr>
            <w:r w:rsidRPr="00E417B9">
              <w:rPr>
                <w:rFonts w:ascii="Times New Roman" w:hAnsi="Times New Roman" w:cs="Times New Roman"/>
              </w:rPr>
              <w:t>Kursi, kuri tiek vadīti kopā ar ABSP „Bioloģija”</w:t>
            </w:r>
          </w:p>
        </w:tc>
        <w:tc>
          <w:tcPr>
            <w:tcW w:w="3125" w:type="dxa"/>
            <w:gridSpan w:val="2"/>
            <w:shd w:val="clear" w:color="auto" w:fill="CCFF33"/>
          </w:tcPr>
          <w:p w14:paraId="7461CC67" w14:textId="77777777" w:rsidR="00E417B9" w:rsidRPr="00E417B9" w:rsidRDefault="00E417B9" w:rsidP="00B03362">
            <w:pPr>
              <w:ind w:firstLine="0"/>
              <w:rPr>
                <w:rFonts w:ascii="Times New Roman" w:hAnsi="Times New Roman" w:cs="Times New Roman"/>
              </w:rPr>
            </w:pPr>
            <w:r w:rsidRPr="00E417B9">
              <w:rPr>
                <w:rFonts w:ascii="Times New Roman" w:hAnsi="Times New Roman" w:cs="Times New Roman"/>
              </w:rPr>
              <w:t>Kursi, kuri tiek vadīti kopā ar ABSP „Vides zinātne”</w:t>
            </w:r>
          </w:p>
        </w:tc>
        <w:tc>
          <w:tcPr>
            <w:tcW w:w="3061" w:type="dxa"/>
            <w:gridSpan w:val="2"/>
            <w:shd w:val="clear" w:color="auto" w:fill="CCFF33"/>
          </w:tcPr>
          <w:p w14:paraId="66EB7344" w14:textId="77777777" w:rsidR="00E417B9" w:rsidRPr="00E417B9" w:rsidRDefault="00E417B9" w:rsidP="008C70DA">
            <w:pPr>
              <w:rPr>
                <w:rFonts w:ascii="Times New Roman" w:hAnsi="Times New Roman" w:cs="Times New Roman"/>
              </w:rPr>
            </w:pPr>
            <w:r w:rsidRPr="00E417B9">
              <w:rPr>
                <w:rFonts w:ascii="Times New Roman" w:hAnsi="Times New Roman" w:cs="Times New Roman"/>
              </w:rPr>
              <w:t>Plūsmas lekcijas</w:t>
            </w:r>
          </w:p>
        </w:tc>
      </w:tr>
      <w:tr w:rsidR="00E417B9" w:rsidRPr="00E417B9" w14:paraId="6A3EDEC8" w14:textId="77777777" w:rsidTr="008C70DA">
        <w:tc>
          <w:tcPr>
            <w:tcW w:w="2579" w:type="dxa"/>
            <w:shd w:val="clear" w:color="auto" w:fill="CCFF33"/>
          </w:tcPr>
          <w:p w14:paraId="521BE0FD" w14:textId="77777777" w:rsidR="00E417B9" w:rsidRPr="00E417B9" w:rsidRDefault="00E417B9" w:rsidP="00B03362">
            <w:pPr>
              <w:ind w:firstLine="0"/>
              <w:rPr>
                <w:rFonts w:ascii="Times New Roman" w:hAnsi="Times New Roman" w:cs="Times New Roman"/>
              </w:rPr>
            </w:pPr>
            <w:r w:rsidRPr="00E417B9">
              <w:rPr>
                <w:rFonts w:ascii="Times New Roman" w:hAnsi="Times New Roman" w:cs="Times New Roman"/>
              </w:rPr>
              <w:t>Nosaukums</w:t>
            </w:r>
          </w:p>
        </w:tc>
        <w:tc>
          <w:tcPr>
            <w:tcW w:w="523" w:type="dxa"/>
            <w:shd w:val="clear" w:color="auto" w:fill="CCFF33"/>
          </w:tcPr>
          <w:p w14:paraId="12932FBE" w14:textId="7C471B5E" w:rsidR="00E417B9" w:rsidRPr="00E417B9" w:rsidRDefault="00B03362" w:rsidP="00B03362">
            <w:pPr>
              <w:ind w:firstLine="0"/>
              <w:rPr>
                <w:rFonts w:ascii="Times New Roman" w:hAnsi="Times New Roman" w:cs="Times New Roman"/>
              </w:rPr>
            </w:pPr>
            <w:r w:rsidRPr="00B03362">
              <w:rPr>
                <w:rFonts w:ascii="Times New Roman" w:hAnsi="Times New Roman" w:cs="Times New Roman"/>
                <w:highlight w:val="cyan"/>
              </w:rPr>
              <w:t>ECTS</w:t>
            </w:r>
          </w:p>
        </w:tc>
        <w:tc>
          <w:tcPr>
            <w:tcW w:w="2588" w:type="dxa"/>
            <w:shd w:val="clear" w:color="auto" w:fill="CCFF33"/>
          </w:tcPr>
          <w:p w14:paraId="339B39BB" w14:textId="77777777" w:rsidR="00E417B9" w:rsidRPr="00E417B9" w:rsidRDefault="00E417B9" w:rsidP="00EC5F39">
            <w:pPr>
              <w:ind w:firstLine="0"/>
              <w:rPr>
                <w:rFonts w:ascii="Times New Roman" w:hAnsi="Times New Roman" w:cs="Times New Roman"/>
              </w:rPr>
            </w:pPr>
            <w:r w:rsidRPr="00E417B9">
              <w:rPr>
                <w:rFonts w:ascii="Times New Roman" w:hAnsi="Times New Roman" w:cs="Times New Roman"/>
              </w:rPr>
              <w:t>Nosaukums</w:t>
            </w:r>
          </w:p>
        </w:tc>
        <w:tc>
          <w:tcPr>
            <w:tcW w:w="537" w:type="dxa"/>
            <w:shd w:val="clear" w:color="auto" w:fill="CCFF33"/>
          </w:tcPr>
          <w:p w14:paraId="65028D21" w14:textId="38C56642" w:rsidR="00E417B9" w:rsidRPr="00E417B9" w:rsidRDefault="00EC5F39" w:rsidP="00EC5F39">
            <w:pPr>
              <w:ind w:firstLine="0"/>
              <w:rPr>
                <w:rFonts w:ascii="Times New Roman" w:hAnsi="Times New Roman" w:cs="Times New Roman"/>
              </w:rPr>
            </w:pPr>
            <w:r w:rsidRPr="00EC5F39">
              <w:rPr>
                <w:rFonts w:ascii="Times New Roman" w:hAnsi="Times New Roman" w:cs="Times New Roman"/>
                <w:highlight w:val="cyan"/>
              </w:rPr>
              <w:t>ECTS</w:t>
            </w:r>
          </w:p>
        </w:tc>
        <w:tc>
          <w:tcPr>
            <w:tcW w:w="2489" w:type="dxa"/>
            <w:shd w:val="clear" w:color="auto" w:fill="CCFF33"/>
          </w:tcPr>
          <w:p w14:paraId="2DED0ECB" w14:textId="77777777" w:rsidR="00E417B9" w:rsidRPr="00E417B9" w:rsidRDefault="00E417B9" w:rsidP="00EC5F39">
            <w:pPr>
              <w:ind w:firstLine="0"/>
              <w:rPr>
                <w:rFonts w:ascii="Times New Roman" w:hAnsi="Times New Roman" w:cs="Times New Roman"/>
              </w:rPr>
            </w:pPr>
            <w:r w:rsidRPr="00E417B9">
              <w:rPr>
                <w:rFonts w:ascii="Times New Roman" w:hAnsi="Times New Roman" w:cs="Times New Roman"/>
              </w:rPr>
              <w:t>Nosaukums</w:t>
            </w:r>
          </w:p>
        </w:tc>
        <w:tc>
          <w:tcPr>
            <w:tcW w:w="572" w:type="dxa"/>
            <w:shd w:val="clear" w:color="auto" w:fill="CCFF33"/>
          </w:tcPr>
          <w:p w14:paraId="7A5D597C" w14:textId="4B814AEF" w:rsidR="00E417B9" w:rsidRPr="00E417B9" w:rsidRDefault="00EC5F39" w:rsidP="00EC5F39">
            <w:pPr>
              <w:ind w:firstLine="0"/>
              <w:rPr>
                <w:rFonts w:ascii="Times New Roman" w:hAnsi="Times New Roman" w:cs="Times New Roman"/>
              </w:rPr>
            </w:pPr>
            <w:r w:rsidRPr="00EC5F39">
              <w:rPr>
                <w:rFonts w:ascii="Times New Roman" w:hAnsi="Times New Roman" w:cs="Times New Roman"/>
                <w:highlight w:val="cyan"/>
              </w:rPr>
              <w:t>ECTS</w:t>
            </w:r>
          </w:p>
        </w:tc>
      </w:tr>
      <w:tr w:rsidR="00E417B9" w:rsidRPr="00E417B9" w14:paraId="752E4BBA" w14:textId="77777777" w:rsidTr="008C70DA">
        <w:tc>
          <w:tcPr>
            <w:tcW w:w="2579" w:type="dxa"/>
            <w:shd w:val="clear" w:color="auto" w:fill="auto"/>
          </w:tcPr>
          <w:p w14:paraId="08F59EDD" w14:textId="77777777" w:rsidR="00E417B9" w:rsidRPr="00E417B9" w:rsidRDefault="00E417B9" w:rsidP="008C70DA">
            <w:pPr>
              <w:rPr>
                <w:rFonts w:ascii="Times New Roman" w:hAnsi="Times New Roman" w:cs="Times New Roman"/>
              </w:rPr>
            </w:pPr>
            <w:r w:rsidRPr="00E417B9">
              <w:rPr>
                <w:rFonts w:ascii="Times New Roman" w:hAnsi="Times New Roman" w:cs="Times New Roman"/>
              </w:rPr>
              <w:t>Biol3028 Cilvēka un dzīvnieku fizioloģija</w:t>
            </w:r>
          </w:p>
        </w:tc>
        <w:tc>
          <w:tcPr>
            <w:tcW w:w="523" w:type="dxa"/>
            <w:shd w:val="clear" w:color="auto" w:fill="auto"/>
          </w:tcPr>
          <w:p w14:paraId="51DC2F98" w14:textId="2E8E7B2C" w:rsidR="00E417B9" w:rsidRPr="00E417B9" w:rsidRDefault="00B03362" w:rsidP="008C70DA">
            <w:pPr>
              <w:jc w:val="center"/>
              <w:rPr>
                <w:rFonts w:ascii="Times New Roman" w:hAnsi="Times New Roman" w:cs="Times New Roman"/>
              </w:rPr>
            </w:pPr>
            <w:r w:rsidRPr="00B03362">
              <w:rPr>
                <w:rFonts w:ascii="Times New Roman" w:hAnsi="Times New Roman" w:cs="Times New Roman"/>
                <w:highlight w:val="cyan"/>
              </w:rPr>
              <w:t>6</w:t>
            </w:r>
          </w:p>
        </w:tc>
        <w:tc>
          <w:tcPr>
            <w:tcW w:w="2588" w:type="dxa"/>
            <w:shd w:val="clear" w:color="auto" w:fill="auto"/>
          </w:tcPr>
          <w:p w14:paraId="071AB39D" w14:textId="77777777" w:rsidR="00E417B9" w:rsidRPr="00E417B9" w:rsidRDefault="00E417B9" w:rsidP="008C70DA">
            <w:pPr>
              <w:rPr>
                <w:rFonts w:ascii="Times New Roman" w:hAnsi="Times New Roman" w:cs="Times New Roman"/>
              </w:rPr>
            </w:pPr>
            <w:r w:rsidRPr="00E417B9">
              <w:rPr>
                <w:rFonts w:ascii="Times New Roman" w:hAnsi="Times New Roman" w:cs="Times New Roman"/>
              </w:rPr>
              <w:t>Ķīmi2018 Vides ķīmija</w:t>
            </w:r>
          </w:p>
        </w:tc>
        <w:tc>
          <w:tcPr>
            <w:tcW w:w="537" w:type="dxa"/>
            <w:shd w:val="clear" w:color="auto" w:fill="auto"/>
          </w:tcPr>
          <w:p w14:paraId="266935E6" w14:textId="582BAAC3" w:rsidR="00E417B9" w:rsidRPr="00B03362" w:rsidRDefault="00B03362" w:rsidP="008C70DA">
            <w:pPr>
              <w:jc w:val="center"/>
              <w:rPr>
                <w:rFonts w:ascii="Times New Roman" w:hAnsi="Times New Roman" w:cs="Times New Roman"/>
                <w:highlight w:val="cyan"/>
              </w:rPr>
            </w:pPr>
            <w:r w:rsidRPr="00B03362">
              <w:rPr>
                <w:rFonts w:ascii="Times New Roman" w:hAnsi="Times New Roman" w:cs="Times New Roman"/>
                <w:highlight w:val="cyan"/>
              </w:rPr>
              <w:t>6</w:t>
            </w:r>
          </w:p>
        </w:tc>
        <w:tc>
          <w:tcPr>
            <w:tcW w:w="2489" w:type="dxa"/>
            <w:shd w:val="clear" w:color="auto" w:fill="auto"/>
          </w:tcPr>
          <w:p w14:paraId="2D45844F" w14:textId="77777777" w:rsidR="00E417B9" w:rsidRPr="00E417B9" w:rsidRDefault="00E417B9" w:rsidP="008C70DA">
            <w:pPr>
              <w:rPr>
                <w:rFonts w:ascii="Times New Roman" w:hAnsi="Times New Roman" w:cs="Times New Roman"/>
              </w:rPr>
            </w:pPr>
            <w:r w:rsidRPr="00E417B9">
              <w:rPr>
                <w:rFonts w:ascii="Times New Roman" w:hAnsi="Times New Roman" w:cs="Times New Roman"/>
              </w:rPr>
              <w:t xml:space="preserve">Psih3035 </w:t>
            </w:r>
            <w:proofErr w:type="spellStart"/>
            <w:r w:rsidRPr="00E417B9">
              <w:rPr>
                <w:rFonts w:ascii="Times New Roman" w:hAnsi="Times New Roman" w:cs="Times New Roman"/>
              </w:rPr>
              <w:t>Starppersonu</w:t>
            </w:r>
            <w:proofErr w:type="spellEnd"/>
            <w:r w:rsidRPr="00E417B9">
              <w:rPr>
                <w:rFonts w:ascii="Times New Roman" w:hAnsi="Times New Roman" w:cs="Times New Roman"/>
              </w:rPr>
              <w:t xml:space="preserve"> attiecības</w:t>
            </w:r>
          </w:p>
        </w:tc>
        <w:tc>
          <w:tcPr>
            <w:tcW w:w="572" w:type="dxa"/>
            <w:shd w:val="clear" w:color="auto" w:fill="auto"/>
          </w:tcPr>
          <w:p w14:paraId="5EF196AD" w14:textId="3D6013C5" w:rsidR="00E417B9" w:rsidRPr="00EC5F39" w:rsidRDefault="00EC5F39" w:rsidP="008C70DA">
            <w:pPr>
              <w:jc w:val="center"/>
              <w:rPr>
                <w:rFonts w:ascii="Times New Roman" w:hAnsi="Times New Roman" w:cs="Times New Roman"/>
                <w:highlight w:val="cyan"/>
              </w:rPr>
            </w:pPr>
            <w:r w:rsidRPr="00EC5F39">
              <w:rPr>
                <w:rFonts w:ascii="Times New Roman" w:hAnsi="Times New Roman" w:cs="Times New Roman"/>
                <w:highlight w:val="cyan"/>
              </w:rPr>
              <w:t>3</w:t>
            </w:r>
          </w:p>
        </w:tc>
      </w:tr>
      <w:tr w:rsidR="00E417B9" w:rsidRPr="00E417B9" w14:paraId="55AF9E9D" w14:textId="77777777" w:rsidTr="008C70DA">
        <w:tc>
          <w:tcPr>
            <w:tcW w:w="2579" w:type="dxa"/>
            <w:shd w:val="clear" w:color="auto" w:fill="auto"/>
          </w:tcPr>
          <w:p w14:paraId="0C1C1975" w14:textId="77777777" w:rsidR="00E417B9" w:rsidRPr="00E417B9" w:rsidRDefault="00E417B9" w:rsidP="008C70DA">
            <w:pPr>
              <w:rPr>
                <w:rFonts w:ascii="Times New Roman" w:hAnsi="Times New Roman" w:cs="Times New Roman"/>
              </w:rPr>
            </w:pPr>
          </w:p>
        </w:tc>
        <w:tc>
          <w:tcPr>
            <w:tcW w:w="523" w:type="dxa"/>
            <w:shd w:val="clear" w:color="auto" w:fill="auto"/>
          </w:tcPr>
          <w:p w14:paraId="2D094CC9" w14:textId="77777777" w:rsidR="00E417B9" w:rsidRPr="00E417B9" w:rsidRDefault="00E417B9" w:rsidP="008C70DA">
            <w:pPr>
              <w:jc w:val="center"/>
              <w:rPr>
                <w:rFonts w:ascii="Times New Roman" w:hAnsi="Times New Roman" w:cs="Times New Roman"/>
              </w:rPr>
            </w:pPr>
          </w:p>
        </w:tc>
        <w:tc>
          <w:tcPr>
            <w:tcW w:w="2588" w:type="dxa"/>
            <w:shd w:val="clear" w:color="auto" w:fill="auto"/>
          </w:tcPr>
          <w:p w14:paraId="58D38619" w14:textId="77777777" w:rsidR="00E417B9" w:rsidRPr="00E417B9" w:rsidRDefault="00E417B9" w:rsidP="008C70DA">
            <w:pPr>
              <w:rPr>
                <w:rFonts w:ascii="Times New Roman" w:hAnsi="Times New Roman" w:cs="Times New Roman"/>
              </w:rPr>
            </w:pPr>
            <w:r w:rsidRPr="00E417B9">
              <w:rPr>
                <w:rFonts w:ascii="Times New Roman" w:hAnsi="Times New Roman" w:cs="Times New Roman"/>
              </w:rPr>
              <w:t>VidZ1049 Vides zinātne</w:t>
            </w:r>
          </w:p>
        </w:tc>
        <w:tc>
          <w:tcPr>
            <w:tcW w:w="537" w:type="dxa"/>
            <w:shd w:val="clear" w:color="auto" w:fill="auto"/>
          </w:tcPr>
          <w:p w14:paraId="45CC4712" w14:textId="07053072" w:rsidR="00E417B9" w:rsidRPr="00B03362" w:rsidRDefault="00B03362" w:rsidP="008C70DA">
            <w:pPr>
              <w:jc w:val="center"/>
              <w:rPr>
                <w:rFonts w:ascii="Times New Roman" w:hAnsi="Times New Roman" w:cs="Times New Roman"/>
                <w:highlight w:val="cyan"/>
              </w:rPr>
            </w:pPr>
            <w:r w:rsidRPr="00B03362">
              <w:rPr>
                <w:rFonts w:ascii="Times New Roman" w:hAnsi="Times New Roman" w:cs="Times New Roman"/>
                <w:highlight w:val="cyan"/>
              </w:rPr>
              <w:t>6</w:t>
            </w:r>
          </w:p>
        </w:tc>
        <w:tc>
          <w:tcPr>
            <w:tcW w:w="2489" w:type="dxa"/>
            <w:shd w:val="clear" w:color="auto" w:fill="auto"/>
          </w:tcPr>
          <w:p w14:paraId="48CF5D26" w14:textId="77777777" w:rsidR="00E417B9" w:rsidRPr="00E417B9" w:rsidRDefault="00E417B9" w:rsidP="008C70DA">
            <w:pPr>
              <w:rPr>
                <w:rFonts w:ascii="Times New Roman" w:hAnsi="Times New Roman" w:cs="Times New Roman"/>
              </w:rPr>
            </w:pPr>
            <w:r w:rsidRPr="00E417B9">
              <w:rPr>
                <w:rFonts w:ascii="Times New Roman" w:hAnsi="Times New Roman" w:cs="Times New Roman"/>
              </w:rPr>
              <w:t>Medi1024 Uzturs un vide cilvēka veselībai</w:t>
            </w:r>
          </w:p>
        </w:tc>
        <w:tc>
          <w:tcPr>
            <w:tcW w:w="572" w:type="dxa"/>
            <w:shd w:val="clear" w:color="auto" w:fill="auto"/>
          </w:tcPr>
          <w:p w14:paraId="56354BF3" w14:textId="0F8F4FC4" w:rsidR="00E417B9" w:rsidRPr="00EC5F39" w:rsidRDefault="00EC5F39" w:rsidP="008C70DA">
            <w:pPr>
              <w:jc w:val="center"/>
              <w:rPr>
                <w:rFonts w:ascii="Times New Roman" w:hAnsi="Times New Roman" w:cs="Times New Roman"/>
                <w:highlight w:val="cyan"/>
              </w:rPr>
            </w:pPr>
            <w:r w:rsidRPr="00EC5F39">
              <w:rPr>
                <w:rFonts w:ascii="Times New Roman" w:hAnsi="Times New Roman" w:cs="Times New Roman"/>
                <w:highlight w:val="cyan"/>
              </w:rPr>
              <w:t>3</w:t>
            </w:r>
          </w:p>
        </w:tc>
      </w:tr>
      <w:tr w:rsidR="00E417B9" w:rsidRPr="00E417B9" w14:paraId="0347F785" w14:textId="77777777" w:rsidTr="008C70DA">
        <w:tc>
          <w:tcPr>
            <w:tcW w:w="2579" w:type="dxa"/>
            <w:shd w:val="clear" w:color="auto" w:fill="auto"/>
          </w:tcPr>
          <w:p w14:paraId="4D64D81B" w14:textId="77777777" w:rsidR="00E417B9" w:rsidRPr="00E417B9" w:rsidRDefault="00E417B9" w:rsidP="008C70DA">
            <w:pPr>
              <w:rPr>
                <w:rFonts w:ascii="Times New Roman" w:hAnsi="Times New Roman" w:cs="Times New Roman"/>
              </w:rPr>
            </w:pPr>
          </w:p>
        </w:tc>
        <w:tc>
          <w:tcPr>
            <w:tcW w:w="523" w:type="dxa"/>
            <w:shd w:val="clear" w:color="auto" w:fill="auto"/>
          </w:tcPr>
          <w:p w14:paraId="30C3734E" w14:textId="77777777" w:rsidR="00E417B9" w:rsidRPr="00E417B9" w:rsidRDefault="00E417B9" w:rsidP="008C70DA">
            <w:pPr>
              <w:jc w:val="center"/>
              <w:rPr>
                <w:rFonts w:ascii="Times New Roman" w:hAnsi="Times New Roman" w:cs="Times New Roman"/>
              </w:rPr>
            </w:pPr>
          </w:p>
        </w:tc>
        <w:tc>
          <w:tcPr>
            <w:tcW w:w="2588" w:type="dxa"/>
            <w:shd w:val="clear" w:color="auto" w:fill="auto"/>
          </w:tcPr>
          <w:p w14:paraId="552B359A" w14:textId="77777777" w:rsidR="00E417B9" w:rsidRPr="00E417B9" w:rsidRDefault="00E417B9" w:rsidP="008C70DA">
            <w:pPr>
              <w:rPr>
                <w:rFonts w:ascii="Times New Roman" w:hAnsi="Times New Roman" w:cs="Times New Roman"/>
              </w:rPr>
            </w:pPr>
            <w:r w:rsidRPr="00E417B9">
              <w:rPr>
                <w:rFonts w:ascii="Times New Roman" w:hAnsi="Times New Roman" w:cs="Times New Roman"/>
              </w:rPr>
              <w:t>Ķīmi1010 Darba aizsardzība</w:t>
            </w:r>
          </w:p>
        </w:tc>
        <w:tc>
          <w:tcPr>
            <w:tcW w:w="537" w:type="dxa"/>
            <w:shd w:val="clear" w:color="auto" w:fill="auto"/>
          </w:tcPr>
          <w:p w14:paraId="75B42C9C" w14:textId="3CF2D526" w:rsidR="00E417B9" w:rsidRPr="00E417B9" w:rsidRDefault="00EC5F39" w:rsidP="008C70DA">
            <w:pPr>
              <w:jc w:val="center"/>
              <w:rPr>
                <w:rFonts w:ascii="Times New Roman" w:hAnsi="Times New Roman" w:cs="Times New Roman"/>
              </w:rPr>
            </w:pPr>
            <w:r w:rsidRPr="00EC5F39">
              <w:rPr>
                <w:rFonts w:ascii="Times New Roman" w:hAnsi="Times New Roman" w:cs="Times New Roman"/>
                <w:highlight w:val="cyan"/>
              </w:rPr>
              <w:t>3</w:t>
            </w:r>
          </w:p>
        </w:tc>
        <w:tc>
          <w:tcPr>
            <w:tcW w:w="2489" w:type="dxa"/>
            <w:shd w:val="clear" w:color="auto" w:fill="auto"/>
          </w:tcPr>
          <w:p w14:paraId="1C204A72" w14:textId="77777777" w:rsidR="00E417B9" w:rsidRPr="00E417B9" w:rsidRDefault="00E417B9" w:rsidP="008C70DA">
            <w:pPr>
              <w:rPr>
                <w:rFonts w:ascii="Times New Roman" w:hAnsi="Times New Roman" w:cs="Times New Roman"/>
              </w:rPr>
            </w:pPr>
            <w:r w:rsidRPr="00E417B9">
              <w:rPr>
                <w:rFonts w:ascii="Times New Roman" w:hAnsi="Times New Roman" w:cs="Times New Roman"/>
              </w:rPr>
              <w:t>VidZP021 Valsts, civilā un vides aizsardzība</w:t>
            </w:r>
          </w:p>
        </w:tc>
        <w:tc>
          <w:tcPr>
            <w:tcW w:w="572" w:type="dxa"/>
            <w:shd w:val="clear" w:color="auto" w:fill="auto"/>
          </w:tcPr>
          <w:p w14:paraId="1DD4AEF0" w14:textId="2F74A48E" w:rsidR="00E417B9" w:rsidRPr="00EC5F39" w:rsidRDefault="00EC5F39" w:rsidP="008C70DA">
            <w:pPr>
              <w:jc w:val="center"/>
              <w:rPr>
                <w:rFonts w:ascii="Times New Roman" w:hAnsi="Times New Roman" w:cs="Times New Roman"/>
                <w:highlight w:val="cyan"/>
              </w:rPr>
            </w:pPr>
            <w:r w:rsidRPr="00EC5F39">
              <w:rPr>
                <w:rFonts w:ascii="Times New Roman" w:hAnsi="Times New Roman" w:cs="Times New Roman"/>
                <w:highlight w:val="cyan"/>
              </w:rPr>
              <w:t>3</w:t>
            </w:r>
          </w:p>
        </w:tc>
      </w:tr>
      <w:tr w:rsidR="00E417B9" w:rsidRPr="00E417B9" w14:paraId="7BFCE72C" w14:textId="77777777" w:rsidTr="008C70DA">
        <w:tc>
          <w:tcPr>
            <w:tcW w:w="5690" w:type="dxa"/>
            <w:gridSpan w:val="3"/>
            <w:shd w:val="clear" w:color="auto" w:fill="auto"/>
          </w:tcPr>
          <w:p w14:paraId="7AEF63FB" w14:textId="77777777" w:rsidR="00E417B9" w:rsidRPr="00E417B9" w:rsidRDefault="00E417B9" w:rsidP="008C70DA">
            <w:pPr>
              <w:jc w:val="center"/>
              <w:rPr>
                <w:rFonts w:ascii="Times New Roman" w:hAnsi="Times New Roman" w:cs="Times New Roman"/>
              </w:rPr>
            </w:pPr>
            <w:r w:rsidRPr="00E417B9">
              <w:rPr>
                <w:rFonts w:ascii="Times New Roman" w:hAnsi="Times New Roman" w:cs="Times New Roman"/>
              </w:rPr>
              <w:t>Mate1090 Matemātiskās metodes dabaszinībās</w:t>
            </w:r>
          </w:p>
        </w:tc>
        <w:tc>
          <w:tcPr>
            <w:tcW w:w="537" w:type="dxa"/>
            <w:shd w:val="clear" w:color="auto" w:fill="auto"/>
          </w:tcPr>
          <w:p w14:paraId="4CDB9D01" w14:textId="29432FC4" w:rsidR="00E417B9" w:rsidRPr="00EC5F39" w:rsidRDefault="00EC5F39" w:rsidP="008C70DA">
            <w:pPr>
              <w:jc w:val="center"/>
              <w:rPr>
                <w:rFonts w:ascii="Times New Roman" w:hAnsi="Times New Roman" w:cs="Times New Roman"/>
                <w:highlight w:val="cyan"/>
              </w:rPr>
            </w:pPr>
            <w:r w:rsidRPr="00EC5F39">
              <w:rPr>
                <w:rFonts w:ascii="Times New Roman" w:hAnsi="Times New Roman" w:cs="Times New Roman"/>
                <w:highlight w:val="cyan"/>
              </w:rPr>
              <w:t>3</w:t>
            </w:r>
          </w:p>
        </w:tc>
        <w:tc>
          <w:tcPr>
            <w:tcW w:w="2489" w:type="dxa"/>
            <w:shd w:val="clear" w:color="auto" w:fill="auto"/>
          </w:tcPr>
          <w:p w14:paraId="202313D8" w14:textId="77777777" w:rsidR="00E417B9" w:rsidRPr="00E417B9" w:rsidRDefault="00E417B9" w:rsidP="008C70DA">
            <w:pPr>
              <w:rPr>
                <w:rFonts w:ascii="Times New Roman" w:hAnsi="Times New Roman" w:cs="Times New Roman"/>
              </w:rPr>
            </w:pPr>
          </w:p>
        </w:tc>
        <w:tc>
          <w:tcPr>
            <w:tcW w:w="572" w:type="dxa"/>
            <w:shd w:val="clear" w:color="auto" w:fill="auto"/>
          </w:tcPr>
          <w:p w14:paraId="7CBD0F32" w14:textId="77777777" w:rsidR="00E417B9" w:rsidRPr="00E417B9" w:rsidRDefault="00E417B9" w:rsidP="008C70DA">
            <w:pPr>
              <w:jc w:val="center"/>
              <w:rPr>
                <w:rFonts w:ascii="Times New Roman" w:hAnsi="Times New Roman" w:cs="Times New Roman"/>
                <w:lang w:val="ru-RU"/>
              </w:rPr>
            </w:pPr>
          </w:p>
        </w:tc>
      </w:tr>
      <w:tr w:rsidR="00E417B9" w:rsidRPr="00E417B9" w14:paraId="67460D52" w14:textId="77777777" w:rsidTr="008C70DA">
        <w:tc>
          <w:tcPr>
            <w:tcW w:w="5690" w:type="dxa"/>
            <w:gridSpan w:val="3"/>
            <w:shd w:val="clear" w:color="auto" w:fill="auto"/>
          </w:tcPr>
          <w:p w14:paraId="303D867C" w14:textId="77777777" w:rsidR="00E417B9" w:rsidRPr="00E417B9" w:rsidRDefault="00E417B9" w:rsidP="008C70DA">
            <w:pPr>
              <w:jc w:val="center"/>
              <w:rPr>
                <w:rFonts w:ascii="Times New Roman" w:hAnsi="Times New Roman" w:cs="Times New Roman"/>
              </w:rPr>
            </w:pPr>
            <w:r w:rsidRPr="00E417B9">
              <w:rPr>
                <w:rFonts w:ascii="Times New Roman" w:hAnsi="Times New Roman" w:cs="Times New Roman"/>
              </w:rPr>
              <w:t>Fizi1014 Vispārīgā fizika</w:t>
            </w:r>
          </w:p>
        </w:tc>
        <w:tc>
          <w:tcPr>
            <w:tcW w:w="537" w:type="dxa"/>
            <w:shd w:val="clear" w:color="auto" w:fill="auto"/>
          </w:tcPr>
          <w:p w14:paraId="435D147E" w14:textId="4A742007" w:rsidR="00E417B9" w:rsidRPr="00EC5F39" w:rsidRDefault="00EC5F39" w:rsidP="008C70DA">
            <w:pPr>
              <w:jc w:val="center"/>
              <w:rPr>
                <w:rFonts w:ascii="Times New Roman" w:hAnsi="Times New Roman" w:cs="Times New Roman"/>
                <w:highlight w:val="cyan"/>
              </w:rPr>
            </w:pPr>
            <w:r w:rsidRPr="00EC5F39">
              <w:rPr>
                <w:rFonts w:ascii="Times New Roman" w:hAnsi="Times New Roman" w:cs="Times New Roman"/>
                <w:highlight w:val="cyan"/>
              </w:rPr>
              <w:t>3</w:t>
            </w:r>
          </w:p>
        </w:tc>
        <w:tc>
          <w:tcPr>
            <w:tcW w:w="2489" w:type="dxa"/>
            <w:shd w:val="clear" w:color="auto" w:fill="auto"/>
          </w:tcPr>
          <w:p w14:paraId="64E8109F" w14:textId="77777777" w:rsidR="00E417B9" w:rsidRPr="00E417B9" w:rsidRDefault="00E417B9" w:rsidP="008C70DA">
            <w:pPr>
              <w:rPr>
                <w:rFonts w:ascii="Times New Roman" w:hAnsi="Times New Roman" w:cs="Times New Roman"/>
              </w:rPr>
            </w:pPr>
          </w:p>
        </w:tc>
        <w:tc>
          <w:tcPr>
            <w:tcW w:w="572" w:type="dxa"/>
            <w:shd w:val="clear" w:color="auto" w:fill="auto"/>
          </w:tcPr>
          <w:p w14:paraId="35D27E5A" w14:textId="77777777" w:rsidR="00E417B9" w:rsidRPr="00E417B9" w:rsidRDefault="00E417B9" w:rsidP="008C70DA">
            <w:pPr>
              <w:jc w:val="center"/>
              <w:rPr>
                <w:rFonts w:ascii="Times New Roman" w:hAnsi="Times New Roman" w:cs="Times New Roman"/>
                <w:lang w:val="ru-RU"/>
              </w:rPr>
            </w:pPr>
          </w:p>
        </w:tc>
      </w:tr>
      <w:tr w:rsidR="00E417B9" w:rsidRPr="00E417B9" w14:paraId="3B3FEDD4" w14:textId="77777777" w:rsidTr="008C70DA">
        <w:tc>
          <w:tcPr>
            <w:tcW w:w="5690" w:type="dxa"/>
            <w:gridSpan w:val="3"/>
            <w:shd w:val="clear" w:color="auto" w:fill="auto"/>
          </w:tcPr>
          <w:p w14:paraId="0579FFB3" w14:textId="77777777" w:rsidR="00E417B9" w:rsidRPr="00E417B9" w:rsidRDefault="00E417B9" w:rsidP="008C70DA">
            <w:pPr>
              <w:jc w:val="center"/>
              <w:rPr>
                <w:rFonts w:ascii="Times New Roman" w:hAnsi="Times New Roman" w:cs="Times New Roman"/>
              </w:rPr>
            </w:pPr>
            <w:r w:rsidRPr="00E417B9">
              <w:rPr>
                <w:rFonts w:ascii="Times New Roman" w:hAnsi="Times New Roman" w:cs="Times New Roman"/>
              </w:rPr>
              <w:t>Biol1094 Vispārīgā ekoloģija</w:t>
            </w:r>
          </w:p>
        </w:tc>
        <w:tc>
          <w:tcPr>
            <w:tcW w:w="537" w:type="dxa"/>
            <w:shd w:val="clear" w:color="auto" w:fill="auto"/>
          </w:tcPr>
          <w:p w14:paraId="345321A3" w14:textId="0F24DA45" w:rsidR="00E417B9" w:rsidRPr="00EC5F39" w:rsidRDefault="00EC5F39" w:rsidP="008C70DA">
            <w:pPr>
              <w:jc w:val="center"/>
              <w:rPr>
                <w:rFonts w:ascii="Times New Roman" w:hAnsi="Times New Roman" w:cs="Times New Roman"/>
                <w:highlight w:val="cyan"/>
              </w:rPr>
            </w:pPr>
            <w:r w:rsidRPr="00EC5F39">
              <w:rPr>
                <w:rFonts w:ascii="Times New Roman" w:hAnsi="Times New Roman" w:cs="Times New Roman"/>
                <w:highlight w:val="cyan"/>
              </w:rPr>
              <w:t>6</w:t>
            </w:r>
          </w:p>
        </w:tc>
        <w:tc>
          <w:tcPr>
            <w:tcW w:w="2489" w:type="dxa"/>
            <w:shd w:val="clear" w:color="auto" w:fill="auto"/>
          </w:tcPr>
          <w:p w14:paraId="743E391D" w14:textId="77777777" w:rsidR="00E417B9" w:rsidRPr="00E417B9" w:rsidRDefault="00E417B9" w:rsidP="008C70DA">
            <w:pPr>
              <w:rPr>
                <w:rFonts w:ascii="Times New Roman" w:hAnsi="Times New Roman" w:cs="Times New Roman"/>
              </w:rPr>
            </w:pPr>
          </w:p>
        </w:tc>
        <w:tc>
          <w:tcPr>
            <w:tcW w:w="572" w:type="dxa"/>
            <w:shd w:val="clear" w:color="auto" w:fill="auto"/>
          </w:tcPr>
          <w:p w14:paraId="1221F1A4" w14:textId="77777777" w:rsidR="00E417B9" w:rsidRPr="00E417B9" w:rsidRDefault="00E417B9" w:rsidP="008C70DA">
            <w:pPr>
              <w:jc w:val="center"/>
              <w:rPr>
                <w:rFonts w:ascii="Times New Roman" w:hAnsi="Times New Roman" w:cs="Times New Roman"/>
              </w:rPr>
            </w:pPr>
          </w:p>
        </w:tc>
      </w:tr>
      <w:tr w:rsidR="00E417B9" w:rsidRPr="00E417B9" w14:paraId="3A2D15A0" w14:textId="77777777" w:rsidTr="008C70DA">
        <w:tc>
          <w:tcPr>
            <w:tcW w:w="8716" w:type="dxa"/>
            <w:gridSpan w:val="5"/>
            <w:shd w:val="clear" w:color="auto" w:fill="auto"/>
          </w:tcPr>
          <w:p w14:paraId="1E93C246" w14:textId="77777777" w:rsidR="00E417B9" w:rsidRPr="00E417B9" w:rsidRDefault="00E417B9" w:rsidP="008C70DA">
            <w:pPr>
              <w:rPr>
                <w:rFonts w:ascii="Times New Roman" w:hAnsi="Times New Roman" w:cs="Times New Roman"/>
                <w:b/>
              </w:rPr>
            </w:pPr>
            <w:r w:rsidRPr="00E417B9">
              <w:rPr>
                <w:rFonts w:ascii="Times New Roman" w:hAnsi="Times New Roman" w:cs="Times New Roman"/>
                <w:b/>
              </w:rPr>
              <w:t>Kopā</w:t>
            </w:r>
          </w:p>
        </w:tc>
        <w:tc>
          <w:tcPr>
            <w:tcW w:w="572" w:type="dxa"/>
            <w:shd w:val="clear" w:color="auto" w:fill="auto"/>
          </w:tcPr>
          <w:p w14:paraId="2590AC42" w14:textId="3D38F057" w:rsidR="00E417B9" w:rsidRPr="00E417B9" w:rsidRDefault="00EC5F39" w:rsidP="008C70DA">
            <w:pPr>
              <w:jc w:val="center"/>
              <w:rPr>
                <w:rFonts w:ascii="Times New Roman" w:hAnsi="Times New Roman" w:cs="Times New Roman"/>
                <w:b/>
              </w:rPr>
            </w:pPr>
            <w:r w:rsidRPr="00EC5F39">
              <w:rPr>
                <w:rFonts w:ascii="Times New Roman" w:hAnsi="Times New Roman" w:cs="Times New Roman"/>
                <w:b/>
                <w:highlight w:val="cyan"/>
              </w:rPr>
              <w:t>42</w:t>
            </w:r>
          </w:p>
        </w:tc>
      </w:tr>
    </w:tbl>
    <w:p w14:paraId="6EA3770F" w14:textId="77777777" w:rsidR="00E417B9" w:rsidRPr="00E417B9" w:rsidRDefault="00E417B9" w:rsidP="00E417B9">
      <w:pPr>
        <w:rPr>
          <w:rFonts w:ascii="Times New Roman" w:hAnsi="Times New Roman" w:cs="Times New Roman"/>
        </w:rPr>
      </w:pPr>
    </w:p>
    <w:p w14:paraId="101B75C9" w14:textId="1D2D5923" w:rsidR="00E417B9" w:rsidRPr="00E417B9" w:rsidRDefault="00E417B9" w:rsidP="00E417B9">
      <w:pPr>
        <w:tabs>
          <w:tab w:val="left" w:pos="2040"/>
        </w:tabs>
        <w:rPr>
          <w:rFonts w:ascii="Times New Roman" w:hAnsi="Times New Roman" w:cs="Times New Roman"/>
        </w:rPr>
      </w:pPr>
      <w:r w:rsidRPr="00E417B9">
        <w:rPr>
          <w:rFonts w:ascii="Times New Roman" w:hAnsi="Times New Roman" w:cs="Times New Roman"/>
        </w:rPr>
        <w:t xml:space="preserve">Kopā apvienoto kursu apjoms sastāda </w:t>
      </w:r>
      <w:r w:rsidR="00EC5F39" w:rsidRPr="00EC5F39">
        <w:rPr>
          <w:rFonts w:ascii="Times New Roman" w:hAnsi="Times New Roman" w:cs="Times New Roman"/>
          <w:highlight w:val="cyan"/>
        </w:rPr>
        <w:t>42 ECTS</w:t>
      </w:r>
      <w:r w:rsidRPr="00E417B9">
        <w:rPr>
          <w:rFonts w:ascii="Times New Roman" w:hAnsi="Times New Roman" w:cs="Times New Roman"/>
        </w:rPr>
        <w:t xml:space="preserve">, kas ir </w:t>
      </w:r>
      <w:r w:rsidR="00481BAD" w:rsidRPr="00481BAD">
        <w:rPr>
          <w:rFonts w:ascii="Times New Roman" w:hAnsi="Times New Roman" w:cs="Times New Roman"/>
          <w:highlight w:val="cyan"/>
        </w:rPr>
        <w:t>23</w:t>
      </w:r>
      <w:r w:rsidRPr="00481BAD">
        <w:rPr>
          <w:rFonts w:ascii="Times New Roman" w:hAnsi="Times New Roman" w:cs="Times New Roman"/>
          <w:highlight w:val="cyan"/>
        </w:rPr>
        <w:t>,</w:t>
      </w:r>
      <w:r w:rsidR="00481BAD" w:rsidRPr="00481BAD">
        <w:rPr>
          <w:rFonts w:ascii="Times New Roman" w:hAnsi="Times New Roman" w:cs="Times New Roman"/>
          <w:highlight w:val="cyan"/>
        </w:rPr>
        <w:t>33</w:t>
      </w:r>
      <w:r w:rsidRPr="00481BAD">
        <w:rPr>
          <w:rFonts w:ascii="Times New Roman" w:hAnsi="Times New Roman" w:cs="Times New Roman"/>
          <w:highlight w:val="cyan"/>
        </w:rPr>
        <w:t xml:space="preserve"> %,</w:t>
      </w:r>
      <w:r w:rsidRPr="00E417B9">
        <w:rPr>
          <w:rFonts w:ascii="Times New Roman" w:hAnsi="Times New Roman" w:cs="Times New Roman"/>
        </w:rPr>
        <w:t xml:space="preserve"> vai vairāk nekā piektā daļa no visa ABSP „Ķīmija” iekļautā kredītpunktu skaita (3.2.3.1. attēls).</w:t>
      </w:r>
    </w:p>
    <w:p w14:paraId="088252E6" w14:textId="77777777" w:rsidR="00E417B9" w:rsidRPr="00E417B9" w:rsidRDefault="00E417B9" w:rsidP="00E417B9">
      <w:pPr>
        <w:tabs>
          <w:tab w:val="left" w:pos="2040"/>
        </w:tabs>
        <w:rPr>
          <w:rFonts w:ascii="Times New Roman" w:hAnsi="Times New Roman" w:cs="Times New Roman"/>
        </w:rPr>
      </w:pPr>
    </w:p>
    <w:p w14:paraId="0AB301D9" w14:textId="5948F402" w:rsidR="00E417B9" w:rsidRPr="00E417B9" w:rsidRDefault="00BD3C8C" w:rsidP="00E417B9">
      <w:pPr>
        <w:tabs>
          <w:tab w:val="left" w:pos="2040"/>
        </w:tabs>
        <w:jc w:val="center"/>
        <w:rPr>
          <w:rFonts w:ascii="Times New Roman" w:hAnsi="Times New Roman" w:cs="Times New Roman"/>
        </w:rPr>
      </w:pPr>
      <w:r>
        <w:rPr>
          <w:noProof/>
        </w:rPr>
        <w:drawing>
          <wp:inline distT="0" distB="0" distL="0" distR="0" wp14:anchorId="5EC5CF5C" wp14:editId="65B0E612">
            <wp:extent cx="4572000" cy="3059430"/>
            <wp:effectExtent l="0" t="0" r="0" b="7620"/>
            <wp:docPr id="240561091" name="Chart 1">
              <a:extLst xmlns:a="http://schemas.openxmlformats.org/drawingml/2006/main">
                <a:ext uri="{FF2B5EF4-FFF2-40B4-BE49-F238E27FC236}">
                  <a16:creationId xmlns:a16="http://schemas.microsoft.com/office/drawing/2014/main" id="{C99E856A-60A1-1E98-F5C7-12D5D82982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14:paraId="105A8F77" w14:textId="77777777" w:rsidR="00E417B9" w:rsidRPr="00E417B9" w:rsidRDefault="00E417B9" w:rsidP="00E417B9">
      <w:pPr>
        <w:tabs>
          <w:tab w:val="left" w:pos="2040"/>
        </w:tabs>
        <w:rPr>
          <w:rFonts w:ascii="Times New Roman" w:hAnsi="Times New Roman" w:cs="Times New Roman"/>
        </w:rPr>
      </w:pPr>
    </w:p>
    <w:p w14:paraId="7D3E9374" w14:textId="77777777" w:rsidR="00E417B9" w:rsidRPr="00E417B9" w:rsidRDefault="00E417B9" w:rsidP="00E417B9">
      <w:pPr>
        <w:tabs>
          <w:tab w:val="left" w:pos="2040"/>
        </w:tabs>
        <w:rPr>
          <w:rFonts w:ascii="Times New Roman" w:hAnsi="Times New Roman" w:cs="Times New Roman"/>
        </w:rPr>
      </w:pPr>
      <w:r w:rsidRPr="00E417B9">
        <w:rPr>
          <w:rFonts w:ascii="Times New Roman" w:hAnsi="Times New Roman" w:cs="Times New Roman"/>
        </w:rPr>
        <w:t>3.2.3.1. attēls. Studiju kursi, kuri tiek lasīti tikai ABSP „Ķīmija” studentiem, kā arī studiju kursi, kuri tiek lasīti paralēli citās programmās studējošajiem.</w:t>
      </w:r>
    </w:p>
    <w:p w14:paraId="64ABD76D" w14:textId="77777777" w:rsidR="00E417B9" w:rsidRPr="00E417B9" w:rsidRDefault="00E417B9" w:rsidP="00E417B9">
      <w:pPr>
        <w:tabs>
          <w:tab w:val="left" w:pos="2040"/>
        </w:tabs>
        <w:rPr>
          <w:rFonts w:ascii="Times New Roman" w:hAnsi="Times New Roman" w:cs="Times New Roman"/>
          <w:strike/>
        </w:rPr>
      </w:pPr>
    </w:p>
    <w:p w14:paraId="2F746E67" w14:textId="77777777" w:rsidR="00E417B9" w:rsidRPr="00E417B9" w:rsidRDefault="00E417B9" w:rsidP="00E417B9">
      <w:pPr>
        <w:tabs>
          <w:tab w:val="left" w:pos="2040"/>
        </w:tabs>
        <w:rPr>
          <w:rFonts w:ascii="Times New Roman" w:hAnsi="Times New Roman" w:cs="Times New Roman"/>
        </w:rPr>
      </w:pPr>
    </w:p>
    <w:p w14:paraId="20BC3E49"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70AE3A54" w14:textId="77777777" w:rsidR="00E417B9" w:rsidRPr="00E417B9" w:rsidRDefault="00E417B9" w:rsidP="00E417B9">
      <w:pPr>
        <w:rPr>
          <w:rFonts w:ascii="Times New Roman" w:hAnsi="Times New Roman" w:cs="Times New Roman"/>
        </w:rPr>
      </w:pPr>
    </w:p>
    <w:p w14:paraId="6700911D"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Nav attiecināms.</w:t>
      </w:r>
    </w:p>
    <w:p w14:paraId="6A57BFD0" w14:textId="77777777" w:rsidR="00E417B9" w:rsidRPr="00E417B9" w:rsidRDefault="00E417B9" w:rsidP="00E417B9">
      <w:pPr>
        <w:ind w:firstLine="0"/>
        <w:rPr>
          <w:rFonts w:ascii="Times New Roman" w:hAnsi="Times New Roman" w:cs="Times New Roman"/>
        </w:rPr>
      </w:pPr>
    </w:p>
    <w:p w14:paraId="43668566"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3.2.5. Doktora studiju programmas studējošajiem nodrošināto promocijas iespēju un promocijas procesa novērtējums un raksturojums (ja attiecināms). </w:t>
      </w:r>
    </w:p>
    <w:p w14:paraId="4F18770A" w14:textId="0E532EEC" w:rsidR="00E417B9" w:rsidRDefault="00E417B9" w:rsidP="00E417B9">
      <w:pPr>
        <w:rPr>
          <w:rFonts w:ascii="Times New Roman" w:hAnsi="Times New Roman" w:cs="Times New Roman"/>
        </w:rPr>
      </w:pPr>
      <w:r w:rsidRPr="00E07EC4">
        <w:rPr>
          <w:rFonts w:ascii="Times New Roman" w:hAnsi="Times New Roman" w:cs="Times New Roman"/>
        </w:rPr>
        <w:t>Nav attiecināms.</w:t>
      </w:r>
    </w:p>
    <w:p w14:paraId="283BC138" w14:textId="77777777" w:rsidR="00E07EC4" w:rsidRPr="00E07EC4" w:rsidRDefault="00E07EC4" w:rsidP="00E417B9">
      <w:pPr>
        <w:rPr>
          <w:rFonts w:ascii="Times New Roman" w:hAnsi="Times New Roman" w:cs="Times New Roman"/>
        </w:rPr>
      </w:pPr>
    </w:p>
    <w:p w14:paraId="789BA46E"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3.2.6. Analīze un novērtējums par studējošo noslēguma darbu tēmām, to aktualitāti nozarē, tajā skaitā darba tirgū, un noslēguma darbu vērtējumiem.</w:t>
      </w:r>
    </w:p>
    <w:p w14:paraId="05FFFC16" w14:textId="77777777" w:rsidR="00E417B9" w:rsidRPr="00E417B9" w:rsidRDefault="00E417B9" w:rsidP="00E417B9">
      <w:pPr>
        <w:rPr>
          <w:rFonts w:ascii="Times New Roman" w:hAnsi="Times New Roman" w:cs="Times New Roman"/>
        </w:rPr>
      </w:pPr>
    </w:p>
    <w:p w14:paraId="48768FA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programmas "Ķīmija" noslēguma darbi bijuši ļoti daudzpusīgi un vienmēr saistīti ar aktuāliem pētījumiem vai procesiem ķīmijas, ķīmijas tehnoloģiju vai biotehnoloģiju nozarēs. </w:t>
      </w:r>
    </w:p>
    <w:p w14:paraId="07724507"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Bakalaura darbu tēmas tiek izvēlētas atbilstoši programmas specializāciju virzieniem. Zemāk uzskaitītas specializāciju pēdējo sešu gadu aktuālākās tēmas.</w:t>
      </w:r>
    </w:p>
    <w:p w14:paraId="45CECFF8" w14:textId="77777777" w:rsidR="00E417B9" w:rsidRPr="00E417B9" w:rsidRDefault="00E417B9" w:rsidP="00E417B9">
      <w:pPr>
        <w:rPr>
          <w:rFonts w:ascii="Times New Roman" w:hAnsi="Times New Roman" w:cs="Times New Roman"/>
        </w:rPr>
      </w:pPr>
      <w:r w:rsidRPr="00E417B9">
        <w:rPr>
          <w:rFonts w:ascii="Times New Roman" w:hAnsi="Times New Roman" w:cs="Times New Roman"/>
          <w:i/>
        </w:rPr>
        <w:t xml:space="preserve">“Atjaunojamo resursu ķīmija” </w:t>
      </w:r>
      <w:r w:rsidRPr="00E417B9">
        <w:rPr>
          <w:rFonts w:ascii="Times New Roman" w:hAnsi="Times New Roman" w:cs="Times New Roman"/>
        </w:rPr>
        <w:t>specializācijas bakalaura darbu tēmas:</w:t>
      </w:r>
    </w:p>
    <w:p w14:paraId="2A0D404D" w14:textId="77777777" w:rsidR="00E417B9" w:rsidRPr="00E417B9" w:rsidRDefault="00E417B9" w:rsidP="00B12970">
      <w:pPr>
        <w:pStyle w:val="ListParagraph"/>
        <w:numPr>
          <w:ilvl w:val="0"/>
          <w:numId w:val="16"/>
        </w:numPr>
        <w:spacing w:before="0" w:after="0"/>
        <w:rPr>
          <w:rFonts w:ascii="Times New Roman" w:hAnsi="Times New Roman" w:cs="Times New Roman"/>
        </w:rPr>
      </w:pPr>
      <w:r w:rsidRPr="00E417B9">
        <w:rPr>
          <w:rFonts w:ascii="Times New Roman" w:hAnsi="Times New Roman" w:cs="Times New Roman"/>
        </w:rPr>
        <w:t xml:space="preserve">N-saturošu </w:t>
      </w:r>
      <w:proofErr w:type="spellStart"/>
      <w:r w:rsidRPr="00E417B9">
        <w:rPr>
          <w:rFonts w:ascii="Times New Roman" w:hAnsi="Times New Roman" w:cs="Times New Roman"/>
        </w:rPr>
        <w:t>benzantrona</w:t>
      </w:r>
      <w:proofErr w:type="spellEnd"/>
      <w:r w:rsidRPr="00E417B9">
        <w:rPr>
          <w:rFonts w:ascii="Times New Roman" w:hAnsi="Times New Roman" w:cs="Times New Roman"/>
        </w:rPr>
        <w:t xml:space="preserve"> atvasinājumu </w:t>
      </w:r>
      <w:proofErr w:type="spellStart"/>
      <w:r w:rsidRPr="00E417B9">
        <w:rPr>
          <w:rFonts w:ascii="Times New Roman" w:hAnsi="Times New Roman" w:cs="Times New Roman"/>
        </w:rPr>
        <w:t>fotofizikālu</w:t>
      </w:r>
      <w:proofErr w:type="spellEnd"/>
      <w:r w:rsidRPr="00E417B9">
        <w:rPr>
          <w:rFonts w:ascii="Times New Roman" w:hAnsi="Times New Roman" w:cs="Times New Roman"/>
        </w:rPr>
        <w:t xml:space="preserve"> parametru analīze;</w:t>
      </w:r>
    </w:p>
    <w:p w14:paraId="59689054" w14:textId="77777777" w:rsidR="00E417B9" w:rsidRPr="00E417B9" w:rsidRDefault="00E417B9" w:rsidP="00B12970">
      <w:pPr>
        <w:pStyle w:val="ListParagraph"/>
        <w:numPr>
          <w:ilvl w:val="0"/>
          <w:numId w:val="16"/>
        </w:numPr>
        <w:spacing w:before="0" w:after="0"/>
        <w:rPr>
          <w:rFonts w:ascii="Times New Roman" w:hAnsi="Times New Roman" w:cs="Times New Roman"/>
        </w:rPr>
      </w:pPr>
      <w:r w:rsidRPr="00E417B9">
        <w:rPr>
          <w:rFonts w:ascii="Times New Roman" w:hAnsi="Times New Roman" w:cs="Times New Roman"/>
        </w:rPr>
        <w:t xml:space="preserve">Jaunu </w:t>
      </w:r>
      <w:proofErr w:type="spellStart"/>
      <w:r w:rsidRPr="00E417B9">
        <w:rPr>
          <w:rFonts w:ascii="Times New Roman" w:hAnsi="Times New Roman" w:cs="Times New Roman"/>
        </w:rPr>
        <w:t>fosforilsaturošu</w:t>
      </w:r>
      <w:proofErr w:type="spellEnd"/>
      <w:r w:rsidRPr="00E417B9">
        <w:rPr>
          <w:rFonts w:ascii="Times New Roman" w:hAnsi="Times New Roman" w:cs="Times New Roman"/>
        </w:rPr>
        <w:t xml:space="preserve"> krāsvielu </w:t>
      </w:r>
      <w:proofErr w:type="spellStart"/>
      <w:r w:rsidRPr="00E417B9">
        <w:rPr>
          <w:rFonts w:ascii="Times New Roman" w:hAnsi="Times New Roman" w:cs="Times New Roman"/>
        </w:rPr>
        <w:t>spektroskopiskā</w:t>
      </w:r>
      <w:proofErr w:type="spellEnd"/>
      <w:r w:rsidRPr="00E417B9">
        <w:rPr>
          <w:rFonts w:ascii="Times New Roman" w:hAnsi="Times New Roman" w:cs="Times New Roman"/>
        </w:rPr>
        <w:t xml:space="preserve"> un ekotoksiskā izpēte</w:t>
      </w:r>
    </w:p>
    <w:p w14:paraId="1B75D5DD" w14:textId="77777777" w:rsidR="00E417B9" w:rsidRPr="00E417B9" w:rsidRDefault="00E417B9" w:rsidP="00B12970">
      <w:pPr>
        <w:pStyle w:val="ListParagraph"/>
        <w:numPr>
          <w:ilvl w:val="0"/>
          <w:numId w:val="16"/>
        </w:numPr>
        <w:spacing w:before="0" w:after="0"/>
        <w:rPr>
          <w:rFonts w:ascii="Times New Roman" w:hAnsi="Times New Roman" w:cs="Times New Roman"/>
        </w:rPr>
      </w:pPr>
      <w:r w:rsidRPr="00E417B9">
        <w:rPr>
          <w:rFonts w:ascii="Times New Roman" w:hAnsi="Times New Roman" w:cs="Times New Roman"/>
        </w:rPr>
        <w:t xml:space="preserve">Polimerizējamu savienojumu sintēze jaunu izstarojošu </w:t>
      </w:r>
      <w:proofErr w:type="spellStart"/>
      <w:r w:rsidRPr="00E417B9">
        <w:rPr>
          <w:rFonts w:ascii="Times New Roman" w:hAnsi="Times New Roman" w:cs="Times New Roman"/>
        </w:rPr>
        <w:t>kopolimēru</w:t>
      </w:r>
      <w:proofErr w:type="spellEnd"/>
      <w:r w:rsidRPr="00E417B9">
        <w:rPr>
          <w:rFonts w:ascii="Times New Roman" w:hAnsi="Times New Roman" w:cs="Times New Roman"/>
        </w:rPr>
        <w:t xml:space="preserve"> izstrādei</w:t>
      </w:r>
    </w:p>
    <w:p w14:paraId="129A2F9E" w14:textId="77777777" w:rsidR="00E417B9" w:rsidRPr="00E417B9" w:rsidRDefault="00E417B9" w:rsidP="00B12970">
      <w:pPr>
        <w:pStyle w:val="ListParagraph"/>
        <w:numPr>
          <w:ilvl w:val="0"/>
          <w:numId w:val="16"/>
        </w:numPr>
        <w:spacing w:before="0" w:after="0"/>
        <w:rPr>
          <w:rFonts w:ascii="Times New Roman" w:hAnsi="Times New Roman" w:cs="Times New Roman"/>
        </w:rPr>
      </w:pPr>
      <w:r w:rsidRPr="00E417B9">
        <w:rPr>
          <w:rFonts w:ascii="Times New Roman" w:hAnsi="Times New Roman" w:cs="Times New Roman"/>
        </w:rPr>
        <w:t>Ūdenspīpes tabakas dūmu analīze pēc adsorbcijas uz cieta sorbenta (ACS) metodes</w:t>
      </w:r>
    </w:p>
    <w:p w14:paraId="402179F2" w14:textId="77777777" w:rsidR="00E417B9" w:rsidRPr="00E417B9" w:rsidRDefault="00E417B9" w:rsidP="00B12970">
      <w:pPr>
        <w:pStyle w:val="ListParagraph"/>
        <w:numPr>
          <w:ilvl w:val="0"/>
          <w:numId w:val="16"/>
        </w:numPr>
        <w:spacing w:before="0" w:after="0"/>
        <w:rPr>
          <w:rFonts w:ascii="Times New Roman" w:hAnsi="Times New Roman" w:cs="Times New Roman"/>
        </w:rPr>
      </w:pPr>
      <w:r w:rsidRPr="00E417B9">
        <w:rPr>
          <w:rFonts w:ascii="Times New Roman" w:hAnsi="Times New Roman" w:cs="Times New Roman"/>
        </w:rPr>
        <w:t xml:space="preserve">Luminiscējošu </w:t>
      </w:r>
      <w:proofErr w:type="spellStart"/>
      <w:r w:rsidRPr="00E417B9">
        <w:rPr>
          <w:rFonts w:ascii="Times New Roman" w:hAnsi="Times New Roman" w:cs="Times New Roman"/>
        </w:rPr>
        <w:t>izotiocianāta</w:t>
      </w:r>
      <w:proofErr w:type="spellEnd"/>
      <w:r w:rsidRPr="00E417B9">
        <w:rPr>
          <w:rFonts w:ascii="Times New Roman" w:hAnsi="Times New Roman" w:cs="Times New Roman"/>
        </w:rPr>
        <w:t xml:space="preserve"> un </w:t>
      </w:r>
      <w:proofErr w:type="spellStart"/>
      <w:r w:rsidRPr="00E417B9">
        <w:rPr>
          <w:rFonts w:ascii="Times New Roman" w:hAnsi="Times New Roman" w:cs="Times New Roman"/>
        </w:rPr>
        <w:t>amidīna</w:t>
      </w:r>
      <w:proofErr w:type="spellEnd"/>
      <w:r w:rsidRPr="00E417B9">
        <w:rPr>
          <w:rFonts w:ascii="Times New Roman" w:hAnsi="Times New Roman" w:cs="Times New Roman"/>
        </w:rPr>
        <w:t xml:space="preserve"> grupu saturošu iezīmju sintēze</w:t>
      </w:r>
    </w:p>
    <w:p w14:paraId="5F4FFF92" w14:textId="77777777" w:rsidR="00E417B9" w:rsidRPr="00E417B9" w:rsidRDefault="00E417B9" w:rsidP="00B12970">
      <w:pPr>
        <w:pStyle w:val="ListParagraph"/>
        <w:numPr>
          <w:ilvl w:val="0"/>
          <w:numId w:val="16"/>
        </w:numPr>
        <w:spacing w:before="0" w:after="0"/>
        <w:rPr>
          <w:rFonts w:ascii="Times New Roman" w:hAnsi="Times New Roman" w:cs="Times New Roman"/>
        </w:rPr>
      </w:pPr>
      <w:r w:rsidRPr="00E417B9">
        <w:rPr>
          <w:rFonts w:ascii="Times New Roman" w:hAnsi="Times New Roman" w:cs="Times New Roman"/>
        </w:rPr>
        <w:t>Izejvielas sagatavošana biodegvielas ražošanai izmantojot esterifikācijas metodi: piemērotāko katalizatoru meklēšana</w:t>
      </w:r>
    </w:p>
    <w:p w14:paraId="1B0C68E5" w14:textId="77777777" w:rsidR="00E417B9" w:rsidRPr="00E417B9" w:rsidRDefault="00E417B9" w:rsidP="00E417B9">
      <w:pPr>
        <w:rPr>
          <w:rFonts w:ascii="Times New Roman" w:hAnsi="Times New Roman" w:cs="Times New Roman"/>
        </w:rPr>
      </w:pPr>
      <w:r w:rsidRPr="00E417B9">
        <w:rPr>
          <w:rFonts w:ascii="Times New Roman" w:hAnsi="Times New Roman" w:cs="Times New Roman"/>
          <w:i/>
        </w:rPr>
        <w:t xml:space="preserve">“Praktiskā bioanalītika” </w:t>
      </w:r>
      <w:r w:rsidRPr="00E417B9">
        <w:rPr>
          <w:rFonts w:ascii="Times New Roman" w:hAnsi="Times New Roman" w:cs="Times New Roman"/>
        </w:rPr>
        <w:t>specializācijas bakalaura darbu tēmas:</w:t>
      </w:r>
    </w:p>
    <w:p w14:paraId="4620DF66" w14:textId="77777777" w:rsidR="00E417B9" w:rsidRPr="00E417B9" w:rsidRDefault="00E417B9" w:rsidP="00B12970">
      <w:pPr>
        <w:pStyle w:val="ListParagraph"/>
        <w:numPr>
          <w:ilvl w:val="0"/>
          <w:numId w:val="17"/>
        </w:numPr>
        <w:spacing w:before="0" w:after="0"/>
        <w:rPr>
          <w:rFonts w:ascii="Times New Roman" w:hAnsi="Times New Roman" w:cs="Times New Roman"/>
        </w:rPr>
      </w:pPr>
      <w:r w:rsidRPr="00E417B9">
        <w:rPr>
          <w:rFonts w:ascii="Times New Roman" w:hAnsi="Times New Roman" w:cs="Times New Roman"/>
        </w:rPr>
        <w:t xml:space="preserve">Dažādu fluorescējošu krāsu salīdzinājums </w:t>
      </w:r>
      <w:proofErr w:type="spellStart"/>
      <w:r w:rsidRPr="00E417B9">
        <w:rPr>
          <w:rFonts w:ascii="Times New Roman" w:hAnsi="Times New Roman" w:cs="Times New Roman"/>
        </w:rPr>
        <w:t>trematodes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Prototocus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confusus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vizualizācijai</w:t>
      </w:r>
      <w:proofErr w:type="spellEnd"/>
    </w:p>
    <w:p w14:paraId="76272D75" w14:textId="77777777" w:rsidR="00E417B9" w:rsidRPr="00E417B9" w:rsidRDefault="00E417B9" w:rsidP="00B12970">
      <w:pPr>
        <w:pStyle w:val="ListParagraph"/>
        <w:numPr>
          <w:ilvl w:val="0"/>
          <w:numId w:val="17"/>
        </w:numPr>
        <w:spacing w:before="0" w:after="0"/>
        <w:rPr>
          <w:rFonts w:ascii="Times New Roman" w:hAnsi="Times New Roman" w:cs="Times New Roman"/>
        </w:rPr>
      </w:pPr>
      <w:r w:rsidRPr="00E417B9">
        <w:rPr>
          <w:rFonts w:ascii="Times New Roman" w:hAnsi="Times New Roman" w:cs="Times New Roman"/>
        </w:rPr>
        <w:t xml:space="preserve">Krāsošanas protokola izstrāde, izmantojot </w:t>
      </w:r>
      <w:proofErr w:type="spellStart"/>
      <w:r w:rsidRPr="00E417B9">
        <w:rPr>
          <w:rFonts w:ascii="Times New Roman" w:hAnsi="Times New Roman" w:cs="Times New Roman"/>
        </w:rPr>
        <w:t>benzantrona</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luminoforus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trematožu</w:t>
      </w:r>
      <w:proofErr w:type="spellEnd"/>
      <w:r w:rsidRPr="00E417B9">
        <w:rPr>
          <w:rFonts w:ascii="Times New Roman" w:hAnsi="Times New Roman" w:cs="Times New Roman"/>
        </w:rPr>
        <w:t xml:space="preserve"> muskulatūras izpētei</w:t>
      </w:r>
    </w:p>
    <w:p w14:paraId="5807E6CD" w14:textId="77777777" w:rsidR="00E417B9" w:rsidRPr="00E417B9" w:rsidRDefault="00E417B9" w:rsidP="00B12970">
      <w:pPr>
        <w:pStyle w:val="ListParagraph"/>
        <w:numPr>
          <w:ilvl w:val="0"/>
          <w:numId w:val="17"/>
        </w:numPr>
        <w:spacing w:before="0" w:after="0"/>
        <w:rPr>
          <w:rFonts w:ascii="Times New Roman" w:hAnsi="Times New Roman" w:cs="Times New Roman"/>
        </w:rPr>
      </w:pPr>
      <w:r w:rsidRPr="00E417B9">
        <w:rPr>
          <w:rFonts w:ascii="Times New Roman" w:hAnsi="Times New Roman" w:cs="Times New Roman"/>
        </w:rPr>
        <w:t>D vitamīna satura analīze atkarībā no bērnu vecuma un dzimuma</w:t>
      </w:r>
    </w:p>
    <w:p w14:paraId="422E25B5"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Lai nodrošinātu kvalitatīvu noslēguma darbu izstrādi, neilgi pirms aizstāvēšanās struktūrvienības organizē darba progresa starpkontroli (</w:t>
      </w:r>
      <w:proofErr w:type="spellStart"/>
      <w:r w:rsidRPr="00E417B9">
        <w:rPr>
          <w:rFonts w:ascii="Times New Roman" w:hAnsi="Times New Roman" w:cs="Times New Roman"/>
        </w:rPr>
        <w:t>priekšaizstāvēšanu</w:t>
      </w:r>
      <w:proofErr w:type="spellEnd"/>
      <w:r w:rsidRPr="00E417B9">
        <w:rPr>
          <w:rFonts w:ascii="Times New Roman" w:hAnsi="Times New Roman" w:cs="Times New Roman"/>
        </w:rPr>
        <w:t>), kuru laikā students prezentē paveikto, kā arī gūst ieteikumus no struktūrvienības mācībspēkiem un zinātniskā personāla darba pilnveidošanai.</w:t>
      </w:r>
    </w:p>
    <w:p w14:paraId="7F69656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Kā redzams 3.2.6.1. attēlā iepriekšējo studiju programmu noslēguma darbu vidējais vērtējums ir nemainīgi augsts un svārstās no 7.8 līdz 9.0. Vērtējuma kritums 2020/2021 studiju gadā ir saistīts ar grūtībām pandēmijas laikā izstrādāt augsti kvalitatīvus darbus, veicot sistemātisku ikdienas darbu laboratorijās. </w:t>
      </w:r>
    </w:p>
    <w:p w14:paraId="0964C3D1" w14:textId="77777777" w:rsidR="00E417B9" w:rsidRPr="00E417B9" w:rsidRDefault="00E417B9" w:rsidP="00E417B9">
      <w:pPr>
        <w:rPr>
          <w:rFonts w:ascii="Times New Roman" w:hAnsi="Times New Roman" w:cs="Times New Roman"/>
          <w:noProof/>
        </w:rPr>
      </w:pPr>
    </w:p>
    <w:p w14:paraId="79B8EBD5" w14:textId="35EB0228" w:rsidR="00E417B9" w:rsidRPr="00E417B9" w:rsidRDefault="00BD3C8C" w:rsidP="00BD3C8C">
      <w:pPr>
        <w:ind w:firstLine="0"/>
        <w:rPr>
          <w:rFonts w:ascii="Times New Roman" w:hAnsi="Times New Roman" w:cs="Times New Roman"/>
          <w:noProof/>
        </w:rPr>
      </w:pPr>
      <w:r>
        <w:rPr>
          <w:noProof/>
        </w:rPr>
        <w:lastRenderedPageBreak/>
        <w:drawing>
          <wp:inline distT="0" distB="0" distL="0" distR="0" wp14:anchorId="13BE7CF2" wp14:editId="0DCBFD2D">
            <wp:extent cx="5379720" cy="2857500"/>
            <wp:effectExtent l="0" t="0" r="0" b="0"/>
            <wp:docPr id="2122915423" name="Chart 1">
              <a:extLst xmlns:a="http://schemas.openxmlformats.org/drawingml/2006/main">
                <a:ext uri="{FF2B5EF4-FFF2-40B4-BE49-F238E27FC236}">
                  <a16:creationId xmlns:a16="http://schemas.microsoft.com/office/drawing/2014/main" id="{7C7081BB-B2F1-45DA-E189-4D6D5E9A9E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14:paraId="463C5273"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3.2.6.1. attēls. Noslēguma darbu vidējais vērtējums</w:t>
      </w:r>
    </w:p>
    <w:p w14:paraId="1333DA39" w14:textId="77777777" w:rsidR="00E417B9" w:rsidRPr="00E417B9" w:rsidRDefault="00E417B9" w:rsidP="00E417B9">
      <w:pPr>
        <w:rPr>
          <w:rFonts w:ascii="Times New Roman" w:hAnsi="Times New Roman" w:cs="Times New Roman"/>
          <w:b/>
          <w:i/>
        </w:rPr>
      </w:pPr>
    </w:p>
    <w:p w14:paraId="47478B62" w14:textId="77777777" w:rsidR="00E417B9" w:rsidRPr="00E417B9" w:rsidRDefault="00E417B9" w:rsidP="00E417B9">
      <w:pPr>
        <w:rPr>
          <w:rFonts w:ascii="Times New Roman" w:hAnsi="Times New Roman" w:cs="Times New Roman"/>
          <w:b/>
        </w:rPr>
      </w:pPr>
      <w:r w:rsidRPr="00E417B9">
        <w:rPr>
          <w:rFonts w:ascii="Times New Roman" w:hAnsi="Times New Roman" w:cs="Times New Roman"/>
          <w:b/>
        </w:rPr>
        <w:t>3.3. Studiju programmas resursi un nodrošinājums</w:t>
      </w:r>
    </w:p>
    <w:p w14:paraId="1EBAFDCE" w14:textId="77777777" w:rsidR="00E417B9" w:rsidRPr="00E417B9" w:rsidRDefault="00E417B9" w:rsidP="00E417B9">
      <w:pPr>
        <w:rPr>
          <w:rFonts w:ascii="Times New Roman" w:hAnsi="Times New Roman" w:cs="Times New Roman"/>
          <w:b/>
          <w:i/>
        </w:rPr>
      </w:pPr>
    </w:p>
    <w:p w14:paraId="06A77B17"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6229DE1F" w14:textId="77777777" w:rsidR="00E417B9" w:rsidRPr="00E417B9" w:rsidRDefault="00E417B9" w:rsidP="00E417B9">
      <w:pPr>
        <w:rPr>
          <w:rFonts w:ascii="Times New Roman" w:hAnsi="Times New Roman" w:cs="Times New Roman"/>
        </w:rPr>
      </w:pPr>
    </w:p>
    <w:p w14:paraId="7B3B3103"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programmu pamatā īsteno DU DVAF Vides un tehnoloģiju katedra un DU Dzīvības zinātņu un tehnoloģiju institūts (DZTI), kuri nodrošina mācību un metodisko darbu gan obligātās, gan ierobežotās izvēles daļas studiju kursiem - izveido un atjauno studiju kursu aprakstus, nodrošina atbilstošo studiju kursu (tostarp praktiskās, laboratorijas un semināru nodarbības) īstenošanu, noslēguma darbu vadīšanu un aizstāvēšanu, un veic citas ar mācību, metodisko un zinātnisko darbu saistītās aktivitātes.</w:t>
      </w:r>
    </w:p>
    <w:p w14:paraId="28D4338E"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Visas minētas institūcijas aktīvi nodarbojas ar zinātnisko projektu izstrādi, kas veicina sistemātisku zinātniski-tehniskās bāzes atjaunošanu, kura ir arī pieejama studentiem gan studiju kursu apguves laikā, gan noslēguma darbu izstrādē. Kopš 2016. g. studiju programmas realizācija galvenokārt notiek jaunajā DU Dzīvības zinātņu un tehnoloģiju korpusā (Daugavpils, Parādes 1A), kas ir aprīkots ar mūsdienīgām laboratorijām un mācību telpām. Tādejādi studējošajiem tiek sniegtas plašas iespējas studiju laikā iepazīties ar ķīmijas, ķīmijas tehnoloģijas un biotehnoloģijas pamatmetodēm un iekārtām un iegūt praktisku pieredzi to izmantošanā.</w:t>
      </w:r>
    </w:p>
    <w:p w14:paraId="6FCAA4F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Mācību procesam paredzētas sekojošas telpas:</w:t>
      </w:r>
    </w:p>
    <w:p w14:paraId="4C27F538" w14:textId="77777777" w:rsidR="00E417B9" w:rsidRPr="00E417B9" w:rsidRDefault="00E417B9" w:rsidP="00B12970">
      <w:pPr>
        <w:numPr>
          <w:ilvl w:val="0"/>
          <w:numId w:val="18"/>
        </w:numPr>
        <w:spacing w:before="0" w:after="0"/>
        <w:rPr>
          <w:rFonts w:ascii="Times New Roman" w:hAnsi="Times New Roman" w:cs="Times New Roman"/>
        </w:rPr>
      </w:pPr>
      <w:r w:rsidRPr="00E417B9">
        <w:rPr>
          <w:rFonts w:ascii="Times New Roman" w:hAnsi="Times New Roman" w:cs="Times New Roman"/>
        </w:rPr>
        <w:t>112,5 m</w:t>
      </w:r>
      <w:r w:rsidRPr="00E417B9">
        <w:rPr>
          <w:rFonts w:ascii="Times New Roman" w:hAnsi="Times New Roman" w:cs="Times New Roman"/>
          <w:vertAlign w:val="superscript"/>
        </w:rPr>
        <w:t>2</w:t>
      </w:r>
      <w:r w:rsidRPr="00E417B9">
        <w:rPr>
          <w:rFonts w:ascii="Times New Roman" w:hAnsi="Times New Roman" w:cs="Times New Roman"/>
        </w:rPr>
        <w:t xml:space="preserve"> lekciju auditorija, kas aprīkota ar datoru (INTERNET u.c.), multimediju projektoru, velkmes skapi;</w:t>
      </w:r>
    </w:p>
    <w:p w14:paraId="33F73C7D" w14:textId="77777777" w:rsidR="00E417B9" w:rsidRPr="00E417B9" w:rsidRDefault="00E417B9" w:rsidP="00B12970">
      <w:pPr>
        <w:numPr>
          <w:ilvl w:val="0"/>
          <w:numId w:val="18"/>
        </w:numPr>
        <w:spacing w:before="0" w:after="0"/>
        <w:rPr>
          <w:rFonts w:ascii="Times New Roman" w:hAnsi="Times New Roman" w:cs="Times New Roman"/>
        </w:rPr>
      </w:pPr>
      <w:r w:rsidRPr="00E417B9">
        <w:rPr>
          <w:rFonts w:ascii="Times New Roman" w:hAnsi="Times New Roman" w:cs="Times New Roman"/>
        </w:rPr>
        <w:t>16,9 m</w:t>
      </w:r>
      <w:r w:rsidRPr="00E417B9">
        <w:rPr>
          <w:rFonts w:ascii="Times New Roman" w:hAnsi="Times New Roman" w:cs="Times New Roman"/>
          <w:vertAlign w:val="superscript"/>
        </w:rPr>
        <w:t>2</w:t>
      </w:r>
      <w:r w:rsidRPr="00E417B9">
        <w:rPr>
          <w:rFonts w:ascii="Times New Roman" w:hAnsi="Times New Roman" w:cs="Times New Roman"/>
        </w:rPr>
        <w:t xml:space="preserve"> liela laboranta telpa, kas paredzēta lekciju un demonstrējumu sagatavošanai;</w:t>
      </w:r>
    </w:p>
    <w:p w14:paraId="2ED84467" w14:textId="77777777" w:rsidR="00E417B9" w:rsidRPr="00E417B9" w:rsidRDefault="00E417B9" w:rsidP="00B12970">
      <w:pPr>
        <w:numPr>
          <w:ilvl w:val="0"/>
          <w:numId w:val="18"/>
        </w:numPr>
        <w:spacing w:before="0" w:after="0"/>
        <w:rPr>
          <w:rFonts w:ascii="Times New Roman" w:hAnsi="Times New Roman" w:cs="Times New Roman"/>
        </w:rPr>
      </w:pPr>
      <w:r w:rsidRPr="00E417B9">
        <w:rPr>
          <w:rFonts w:ascii="Times New Roman" w:hAnsi="Times New Roman" w:cs="Times New Roman"/>
        </w:rPr>
        <w:t>61,2 m</w:t>
      </w:r>
      <w:r w:rsidRPr="00E417B9">
        <w:rPr>
          <w:rFonts w:ascii="Times New Roman" w:hAnsi="Times New Roman" w:cs="Times New Roman"/>
          <w:vertAlign w:val="superscript"/>
        </w:rPr>
        <w:t>2</w:t>
      </w:r>
      <w:r w:rsidRPr="00E417B9">
        <w:rPr>
          <w:rFonts w:ascii="Times New Roman" w:hAnsi="Times New Roman" w:cs="Times New Roman"/>
        </w:rPr>
        <w:t xml:space="preserve"> vispārīgās un neorganiskās ķīmijas laboratorija, kas aprīkota ar velkmes skapi un visiem nepieciešamajiem reaģentiem, traukiem un aparatūru praktisko nodarbību veikšanai;</w:t>
      </w:r>
    </w:p>
    <w:p w14:paraId="39C4F7B7" w14:textId="77777777" w:rsidR="00E417B9" w:rsidRPr="00E417B9" w:rsidRDefault="00E417B9" w:rsidP="00B12970">
      <w:pPr>
        <w:numPr>
          <w:ilvl w:val="0"/>
          <w:numId w:val="18"/>
        </w:numPr>
        <w:spacing w:before="0" w:after="0"/>
        <w:rPr>
          <w:rFonts w:ascii="Times New Roman" w:hAnsi="Times New Roman" w:cs="Times New Roman"/>
        </w:rPr>
      </w:pPr>
      <w:r w:rsidRPr="00E417B9">
        <w:rPr>
          <w:rFonts w:ascii="Times New Roman" w:hAnsi="Times New Roman" w:cs="Times New Roman"/>
        </w:rPr>
        <w:t>66,4 m</w:t>
      </w:r>
      <w:r w:rsidRPr="00E417B9">
        <w:rPr>
          <w:rFonts w:ascii="Times New Roman" w:hAnsi="Times New Roman" w:cs="Times New Roman"/>
          <w:vertAlign w:val="superscript"/>
        </w:rPr>
        <w:t>2</w:t>
      </w:r>
      <w:r w:rsidRPr="00E417B9">
        <w:rPr>
          <w:rFonts w:ascii="Times New Roman" w:hAnsi="Times New Roman" w:cs="Times New Roman"/>
        </w:rPr>
        <w:t xml:space="preserve"> analītiskās un fizikālās un koloidālās ķīmijas laboratorija, kas aprīkota ar velkmes skapi un visiem nepieciešamajiem reaģentiem, traukiem un aparatūru praktisko nodarbību veikšanai;</w:t>
      </w:r>
    </w:p>
    <w:p w14:paraId="545FE838" w14:textId="77777777" w:rsidR="00E417B9" w:rsidRPr="00E417B9" w:rsidRDefault="00E417B9" w:rsidP="00B12970">
      <w:pPr>
        <w:numPr>
          <w:ilvl w:val="0"/>
          <w:numId w:val="18"/>
        </w:numPr>
        <w:spacing w:before="0" w:after="0"/>
        <w:rPr>
          <w:rFonts w:ascii="Times New Roman" w:hAnsi="Times New Roman" w:cs="Times New Roman"/>
        </w:rPr>
      </w:pPr>
      <w:r w:rsidRPr="00E417B9">
        <w:rPr>
          <w:rFonts w:ascii="Times New Roman" w:hAnsi="Times New Roman" w:cs="Times New Roman"/>
        </w:rPr>
        <w:t>16,9 m</w:t>
      </w:r>
      <w:r w:rsidRPr="00E417B9">
        <w:rPr>
          <w:rFonts w:ascii="Times New Roman" w:hAnsi="Times New Roman" w:cs="Times New Roman"/>
          <w:vertAlign w:val="superscript"/>
        </w:rPr>
        <w:t>2</w:t>
      </w:r>
      <w:r w:rsidRPr="00E417B9">
        <w:rPr>
          <w:rFonts w:ascii="Times New Roman" w:hAnsi="Times New Roman" w:cs="Times New Roman"/>
        </w:rPr>
        <w:t xml:space="preserve"> liela laboranta telpa, kas paredzēta laboratorijas darbu sagatavošanai iepriekš minētajās divās laboratorijās;</w:t>
      </w:r>
    </w:p>
    <w:p w14:paraId="7E5C83C8" w14:textId="77777777" w:rsidR="00E417B9" w:rsidRPr="00E417B9" w:rsidRDefault="00E417B9" w:rsidP="00B12970">
      <w:pPr>
        <w:numPr>
          <w:ilvl w:val="0"/>
          <w:numId w:val="18"/>
        </w:numPr>
        <w:spacing w:before="0" w:after="0"/>
        <w:rPr>
          <w:rFonts w:ascii="Times New Roman" w:hAnsi="Times New Roman" w:cs="Times New Roman"/>
        </w:rPr>
      </w:pPr>
      <w:r w:rsidRPr="00E417B9">
        <w:rPr>
          <w:rFonts w:ascii="Times New Roman" w:hAnsi="Times New Roman" w:cs="Times New Roman"/>
        </w:rPr>
        <w:t>66,3 m</w:t>
      </w:r>
      <w:r w:rsidRPr="00E417B9">
        <w:rPr>
          <w:rFonts w:ascii="Times New Roman" w:hAnsi="Times New Roman" w:cs="Times New Roman"/>
          <w:vertAlign w:val="superscript"/>
        </w:rPr>
        <w:t>2</w:t>
      </w:r>
      <w:r w:rsidRPr="00E417B9">
        <w:rPr>
          <w:rFonts w:ascii="Times New Roman" w:hAnsi="Times New Roman" w:cs="Times New Roman"/>
        </w:rPr>
        <w:t xml:space="preserve"> organiskās ķīmijas un bioķīmijas laboratorija, kas aprīkota ar velkmes skapi un visiem nepieciešamajiem reaģentiem, traukiem un aparatūru praktisko nodarbību veikšanai;</w:t>
      </w:r>
    </w:p>
    <w:p w14:paraId="3E388EE3" w14:textId="77777777" w:rsidR="00E417B9" w:rsidRPr="00E417B9" w:rsidRDefault="00E417B9" w:rsidP="00B12970">
      <w:pPr>
        <w:numPr>
          <w:ilvl w:val="0"/>
          <w:numId w:val="18"/>
        </w:numPr>
        <w:spacing w:before="0" w:after="0"/>
        <w:rPr>
          <w:rFonts w:ascii="Times New Roman" w:hAnsi="Times New Roman" w:cs="Times New Roman"/>
        </w:rPr>
      </w:pPr>
      <w:r w:rsidRPr="00E417B9">
        <w:rPr>
          <w:rFonts w:ascii="Times New Roman" w:hAnsi="Times New Roman" w:cs="Times New Roman"/>
        </w:rPr>
        <w:t>16,9 m</w:t>
      </w:r>
      <w:r w:rsidRPr="00E417B9">
        <w:rPr>
          <w:rFonts w:ascii="Times New Roman" w:hAnsi="Times New Roman" w:cs="Times New Roman"/>
          <w:vertAlign w:val="superscript"/>
        </w:rPr>
        <w:t>2</w:t>
      </w:r>
      <w:r w:rsidRPr="00E417B9">
        <w:rPr>
          <w:rFonts w:ascii="Times New Roman" w:hAnsi="Times New Roman" w:cs="Times New Roman"/>
        </w:rPr>
        <w:t xml:space="preserve"> liela laboranta telpa, kas paredzēta laboratorijas darbu sagatavošanai iepriekš minētajā laboratorijā;</w:t>
      </w:r>
    </w:p>
    <w:p w14:paraId="1ACE5E6D"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Pētniecībai paredzētas sekojošas telpas:</w:t>
      </w:r>
    </w:p>
    <w:p w14:paraId="7A094BC5" w14:textId="77777777" w:rsidR="00E417B9" w:rsidRPr="00E417B9" w:rsidRDefault="00E417B9" w:rsidP="00B12970">
      <w:pPr>
        <w:numPr>
          <w:ilvl w:val="0"/>
          <w:numId w:val="19"/>
        </w:numPr>
        <w:spacing w:before="0" w:after="0"/>
        <w:rPr>
          <w:rFonts w:ascii="Times New Roman" w:hAnsi="Times New Roman" w:cs="Times New Roman"/>
        </w:rPr>
      </w:pPr>
      <w:r w:rsidRPr="00E417B9">
        <w:rPr>
          <w:rFonts w:ascii="Times New Roman" w:hAnsi="Times New Roman" w:cs="Times New Roman"/>
        </w:rPr>
        <w:t>63,9 m</w:t>
      </w:r>
      <w:r w:rsidRPr="00E417B9">
        <w:rPr>
          <w:rFonts w:ascii="Times New Roman" w:hAnsi="Times New Roman" w:cs="Times New Roman"/>
          <w:vertAlign w:val="superscript"/>
        </w:rPr>
        <w:t>2</w:t>
      </w:r>
      <w:r w:rsidRPr="00E417B9">
        <w:rPr>
          <w:rFonts w:ascii="Times New Roman" w:hAnsi="Times New Roman" w:cs="Times New Roman"/>
        </w:rPr>
        <w:t xml:space="preserve"> vides ķīmijas laboratorija, kas aprīkota ar velkmes skapjiem, mēbelēm un aprīkojumu:</w:t>
      </w:r>
    </w:p>
    <w:p w14:paraId="51ACAC0B" w14:textId="77777777" w:rsidR="00E417B9" w:rsidRPr="00E417B9" w:rsidRDefault="00E417B9" w:rsidP="00B12970">
      <w:pPr>
        <w:numPr>
          <w:ilvl w:val="1"/>
          <w:numId w:val="19"/>
        </w:numPr>
        <w:spacing w:before="0" w:after="0"/>
        <w:rPr>
          <w:rFonts w:ascii="Times New Roman" w:hAnsi="Times New Roman" w:cs="Times New Roman"/>
        </w:rPr>
      </w:pPr>
      <w:proofErr w:type="spellStart"/>
      <w:r w:rsidRPr="00E417B9">
        <w:rPr>
          <w:rFonts w:ascii="Times New Roman" w:hAnsi="Times New Roman" w:cs="Times New Roman"/>
        </w:rPr>
        <w:lastRenderedPageBreak/>
        <w:t>Atomabsorbcijas</w:t>
      </w:r>
      <w:proofErr w:type="spellEnd"/>
      <w:r w:rsidRPr="00E417B9">
        <w:rPr>
          <w:rFonts w:ascii="Times New Roman" w:hAnsi="Times New Roman" w:cs="Times New Roman"/>
        </w:rPr>
        <w:t xml:space="preserve"> spektrometrs „</w:t>
      </w:r>
      <w:proofErr w:type="spellStart"/>
      <w:r w:rsidRPr="00E417B9">
        <w:rPr>
          <w:rFonts w:ascii="Times New Roman" w:hAnsi="Times New Roman" w:cs="Times New Roman"/>
        </w:rPr>
        <w:t>Shimadzu</w:t>
      </w:r>
      <w:proofErr w:type="spellEnd"/>
      <w:r w:rsidRPr="00E417B9">
        <w:rPr>
          <w:rFonts w:ascii="Times New Roman" w:hAnsi="Times New Roman" w:cs="Times New Roman"/>
        </w:rPr>
        <w:t xml:space="preserve"> AA-7000”. Izmanto metālu un pārējo elementu noteikšanai dažādās vidēs (ūdenī, augsnē u.c.);</w:t>
      </w:r>
    </w:p>
    <w:p w14:paraId="6850F5FD"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 xml:space="preserve">Viļņu </w:t>
      </w:r>
      <w:proofErr w:type="spellStart"/>
      <w:r w:rsidRPr="00E417B9">
        <w:rPr>
          <w:rFonts w:ascii="Times New Roman" w:hAnsi="Times New Roman" w:cs="Times New Roman"/>
        </w:rPr>
        <w:t>dispersīvais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rentgenfluorescences</w:t>
      </w:r>
      <w:proofErr w:type="spellEnd"/>
      <w:r w:rsidRPr="00E417B9">
        <w:rPr>
          <w:rFonts w:ascii="Times New Roman" w:hAnsi="Times New Roman" w:cs="Times New Roman"/>
        </w:rPr>
        <w:t xml:space="preserve"> spektrometrs – </w:t>
      </w:r>
      <w:proofErr w:type="spellStart"/>
      <w:r w:rsidRPr="00E417B9">
        <w:rPr>
          <w:rFonts w:ascii="Times New Roman" w:hAnsi="Times New Roman" w:cs="Times New Roman"/>
        </w:rPr>
        <w:t>Rigaku</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Supermini</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Benchtop</w:t>
      </w:r>
      <w:proofErr w:type="spellEnd"/>
      <w:r w:rsidRPr="00E417B9">
        <w:rPr>
          <w:rFonts w:ascii="Times New Roman" w:hAnsi="Times New Roman" w:cs="Times New Roman"/>
        </w:rPr>
        <w:t xml:space="preserve"> WDXRF. Izmanto dažādu matricu elementārai analīzei;</w:t>
      </w:r>
    </w:p>
    <w:p w14:paraId="04F9DC81"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 xml:space="preserve">Mineralizācijas krāsns paraugu sagatavošanai-Multiwave3000 </w:t>
      </w:r>
      <w:proofErr w:type="spellStart"/>
      <w:r w:rsidRPr="00E417B9">
        <w:rPr>
          <w:rFonts w:ascii="Times New Roman" w:hAnsi="Times New Roman" w:cs="Times New Roman"/>
        </w:rPr>
        <w:t>Microwave</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Oven</w:t>
      </w:r>
      <w:proofErr w:type="spellEnd"/>
      <w:r w:rsidRPr="00E417B9">
        <w:rPr>
          <w:rFonts w:ascii="Times New Roman" w:hAnsi="Times New Roman" w:cs="Times New Roman"/>
        </w:rPr>
        <w:t>. Paredzēts dažādu paraugu sagatavošanai;</w:t>
      </w:r>
    </w:p>
    <w:p w14:paraId="008D026E"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Spektrofotometrs „CECIL 1021” UV un redzamās gaismas diapazons;</w:t>
      </w:r>
    </w:p>
    <w:p w14:paraId="3CA2E6F7"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Plūsmas injekcijas aparāts „FIAlab-2500”, autoklāvs. Minētās iekārtas ļauj veikt pētījumus saskaņā ar ISO metodēm;</w:t>
      </w:r>
    </w:p>
    <w:p w14:paraId="508363A1" w14:textId="77777777" w:rsidR="00E417B9" w:rsidRPr="00E417B9" w:rsidRDefault="00E417B9" w:rsidP="00B12970">
      <w:pPr>
        <w:numPr>
          <w:ilvl w:val="0"/>
          <w:numId w:val="19"/>
        </w:numPr>
        <w:spacing w:before="0" w:after="0"/>
        <w:rPr>
          <w:rFonts w:ascii="Times New Roman" w:hAnsi="Times New Roman" w:cs="Times New Roman"/>
        </w:rPr>
      </w:pPr>
      <w:r w:rsidRPr="00E417B9">
        <w:rPr>
          <w:rFonts w:ascii="Times New Roman" w:hAnsi="Times New Roman" w:cs="Times New Roman"/>
        </w:rPr>
        <w:t>43,4 m</w:t>
      </w:r>
      <w:r w:rsidRPr="00E417B9">
        <w:rPr>
          <w:rFonts w:ascii="Times New Roman" w:hAnsi="Times New Roman" w:cs="Times New Roman"/>
          <w:vertAlign w:val="superscript"/>
        </w:rPr>
        <w:t>2</w:t>
      </w:r>
      <w:r w:rsidRPr="00E417B9">
        <w:rPr>
          <w:rFonts w:ascii="Times New Roman" w:hAnsi="Times New Roman" w:cs="Times New Roman"/>
        </w:rPr>
        <w:t xml:space="preserve"> hromatogrāfijas laboratorija, kas aprīkota ar velkmes skapjiem, mēbelēm un aprīkojumu:</w:t>
      </w:r>
    </w:p>
    <w:p w14:paraId="5B91EAE2" w14:textId="77777777" w:rsidR="00E417B9" w:rsidRPr="00E417B9" w:rsidRDefault="00E417B9" w:rsidP="00B12970">
      <w:pPr>
        <w:numPr>
          <w:ilvl w:val="1"/>
          <w:numId w:val="19"/>
        </w:numPr>
        <w:spacing w:before="0" w:after="0"/>
        <w:rPr>
          <w:rFonts w:ascii="Times New Roman" w:hAnsi="Times New Roman" w:cs="Times New Roman"/>
        </w:rPr>
      </w:pPr>
      <w:proofErr w:type="spellStart"/>
      <w:r w:rsidRPr="00E417B9">
        <w:rPr>
          <w:rFonts w:ascii="Times New Roman" w:hAnsi="Times New Roman" w:cs="Times New Roman"/>
        </w:rPr>
        <w:t>Multidimensionāla</w:t>
      </w:r>
      <w:proofErr w:type="spellEnd"/>
      <w:r w:rsidRPr="00E417B9">
        <w:rPr>
          <w:rFonts w:ascii="Times New Roman" w:hAnsi="Times New Roman" w:cs="Times New Roman"/>
        </w:rPr>
        <w:t xml:space="preserve"> gāzu hromatogrāfijas masas-spektrometrijas sistēma – „</w:t>
      </w:r>
      <w:proofErr w:type="spellStart"/>
      <w:r w:rsidRPr="00E417B9">
        <w:rPr>
          <w:rFonts w:ascii="Times New Roman" w:hAnsi="Times New Roman" w:cs="Times New Roman"/>
        </w:rPr>
        <w:t>Shimadzu</w:t>
      </w:r>
      <w:proofErr w:type="spellEnd"/>
      <w:r w:rsidRPr="00E417B9">
        <w:rPr>
          <w:rFonts w:ascii="Times New Roman" w:hAnsi="Times New Roman" w:cs="Times New Roman"/>
        </w:rPr>
        <w:t xml:space="preserve"> MDGC/GCMS-2010”. Izmanto sarežģītu organisko savienojumu maisījumu analīzei;</w:t>
      </w:r>
    </w:p>
    <w:p w14:paraId="07ECC050"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Jonu hromatogrāfs ar paraugu sagatavošanas sistēmām virszemes ūdeņu un atmosfēras gāzu analīzei;</w:t>
      </w:r>
    </w:p>
    <w:p w14:paraId="209A793B"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 xml:space="preserve">Esteru, </w:t>
      </w:r>
      <w:proofErr w:type="spellStart"/>
      <w:r w:rsidRPr="00E417B9">
        <w:rPr>
          <w:rFonts w:ascii="Times New Roman" w:hAnsi="Times New Roman" w:cs="Times New Roman"/>
        </w:rPr>
        <w:t>glicerīdu</w:t>
      </w:r>
      <w:proofErr w:type="spellEnd"/>
      <w:r w:rsidRPr="00E417B9">
        <w:rPr>
          <w:rFonts w:ascii="Times New Roman" w:hAnsi="Times New Roman" w:cs="Times New Roman"/>
        </w:rPr>
        <w:t xml:space="preserve"> un bioetanola analizators. Izmanto biodegvielu un bioetanola ražošanas procesu kontrolēšanai;</w:t>
      </w:r>
    </w:p>
    <w:p w14:paraId="6129A0CD"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 xml:space="preserve">Gāzu </w:t>
      </w:r>
      <w:proofErr w:type="spellStart"/>
      <w:r w:rsidRPr="00E417B9">
        <w:rPr>
          <w:rFonts w:ascii="Times New Roman" w:hAnsi="Times New Roman" w:cs="Times New Roman"/>
        </w:rPr>
        <w:t>hromatogrāfs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Shimadzu</w:t>
      </w:r>
      <w:proofErr w:type="spellEnd"/>
      <w:r w:rsidRPr="00E417B9">
        <w:rPr>
          <w:rFonts w:ascii="Times New Roman" w:hAnsi="Times New Roman" w:cs="Times New Roman"/>
        </w:rPr>
        <w:t xml:space="preserve"> GCMS-QP2010” ar </w:t>
      </w:r>
      <w:proofErr w:type="spellStart"/>
      <w:r w:rsidRPr="00E417B9">
        <w:rPr>
          <w:rFonts w:ascii="Times New Roman" w:hAnsi="Times New Roman" w:cs="Times New Roman"/>
        </w:rPr>
        <w:t>masspektrometrisko</w:t>
      </w:r>
      <w:proofErr w:type="spellEnd"/>
      <w:r w:rsidRPr="00E417B9">
        <w:rPr>
          <w:rFonts w:ascii="Times New Roman" w:hAnsi="Times New Roman" w:cs="Times New Roman"/>
        </w:rPr>
        <w:t xml:space="preserve"> detektoru;</w:t>
      </w:r>
    </w:p>
    <w:p w14:paraId="150AC68C"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 xml:space="preserve">HPLC </w:t>
      </w:r>
      <w:proofErr w:type="spellStart"/>
      <w:r w:rsidRPr="00E417B9">
        <w:rPr>
          <w:rFonts w:ascii="Times New Roman" w:hAnsi="Times New Roman" w:cs="Times New Roman"/>
        </w:rPr>
        <w:t>hromatogrāfs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Shimadzu</w:t>
      </w:r>
      <w:proofErr w:type="spellEnd"/>
      <w:r w:rsidRPr="00E417B9">
        <w:rPr>
          <w:rFonts w:ascii="Times New Roman" w:hAnsi="Times New Roman" w:cs="Times New Roman"/>
        </w:rPr>
        <w:t xml:space="preserve"> LC20” ar </w:t>
      </w:r>
      <w:proofErr w:type="spellStart"/>
      <w:r w:rsidRPr="00E417B9">
        <w:rPr>
          <w:rFonts w:ascii="Times New Roman" w:hAnsi="Times New Roman" w:cs="Times New Roman"/>
        </w:rPr>
        <w:t>spektrometriskās</w:t>
      </w:r>
      <w:proofErr w:type="spellEnd"/>
      <w:r w:rsidRPr="00E417B9">
        <w:rPr>
          <w:rFonts w:ascii="Times New Roman" w:hAnsi="Times New Roman" w:cs="Times New Roman"/>
        </w:rPr>
        <w:t xml:space="preserve"> diožu matricas detektoru;</w:t>
      </w:r>
    </w:p>
    <w:p w14:paraId="596F95D1" w14:textId="77777777" w:rsidR="00E417B9" w:rsidRPr="00E417B9" w:rsidRDefault="00E417B9" w:rsidP="00B12970">
      <w:pPr>
        <w:numPr>
          <w:ilvl w:val="0"/>
          <w:numId w:val="19"/>
        </w:numPr>
        <w:spacing w:before="0" w:after="0"/>
        <w:rPr>
          <w:rFonts w:ascii="Times New Roman" w:hAnsi="Times New Roman" w:cs="Times New Roman"/>
        </w:rPr>
      </w:pPr>
      <w:r w:rsidRPr="00E417B9">
        <w:rPr>
          <w:rFonts w:ascii="Times New Roman" w:hAnsi="Times New Roman" w:cs="Times New Roman"/>
        </w:rPr>
        <w:t>40,9 m</w:t>
      </w:r>
      <w:r w:rsidRPr="00E417B9">
        <w:rPr>
          <w:rFonts w:ascii="Times New Roman" w:hAnsi="Times New Roman" w:cs="Times New Roman"/>
          <w:vertAlign w:val="superscript"/>
        </w:rPr>
        <w:t>2</w:t>
      </w:r>
      <w:r w:rsidRPr="00E417B9">
        <w:rPr>
          <w:rFonts w:ascii="Times New Roman" w:hAnsi="Times New Roman" w:cs="Times New Roman"/>
        </w:rPr>
        <w:t xml:space="preserve"> atjaunojamo resursu laboratorija, kas aprīkota ar velkmes skapjiem, mēbelēm un aprīkojumu:</w:t>
      </w:r>
    </w:p>
    <w:p w14:paraId="28D34C2B"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Blīvuma mērītājs-DMA 4500 M;</w:t>
      </w:r>
    </w:p>
    <w:p w14:paraId="4D1DCDE9" w14:textId="77777777" w:rsidR="00E417B9" w:rsidRPr="00E417B9" w:rsidRDefault="00E417B9" w:rsidP="00B12970">
      <w:pPr>
        <w:numPr>
          <w:ilvl w:val="1"/>
          <w:numId w:val="19"/>
        </w:numPr>
        <w:spacing w:before="0" w:after="0"/>
        <w:rPr>
          <w:rFonts w:ascii="Times New Roman" w:hAnsi="Times New Roman" w:cs="Times New Roman"/>
        </w:rPr>
      </w:pPr>
      <w:proofErr w:type="spellStart"/>
      <w:r w:rsidRPr="00E417B9">
        <w:rPr>
          <w:rFonts w:ascii="Times New Roman" w:hAnsi="Times New Roman" w:cs="Times New Roman"/>
        </w:rPr>
        <w:t>Viskozimetrs-Stabinger</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Viscometer</w:t>
      </w:r>
      <w:proofErr w:type="spellEnd"/>
      <w:r w:rsidRPr="00E417B9">
        <w:rPr>
          <w:rFonts w:ascii="Times New Roman" w:hAnsi="Times New Roman" w:cs="Times New Roman"/>
        </w:rPr>
        <w:t xml:space="preserve"> SVM 3000;</w:t>
      </w:r>
    </w:p>
    <w:p w14:paraId="0B7137A5"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Iekārta biomasas pirolīzes procesu pētījumiem. Izmanto dažādu biomasas veidu pirolīzei un gazifikācijai un to produktu analīzei;</w:t>
      </w:r>
    </w:p>
    <w:p w14:paraId="117059CF"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Automātiskais kalorimetrs;</w:t>
      </w:r>
    </w:p>
    <w:p w14:paraId="1E321BC4"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Eļļu oksidatīvās stabilitātes iekārta. Izmanto dažādu eļļu (piem., biodegvielu) oksidatīvās stabilitātes noteikšanai;</w:t>
      </w:r>
    </w:p>
    <w:p w14:paraId="035FDF36" w14:textId="77777777" w:rsidR="00E417B9" w:rsidRPr="00E417B9" w:rsidRDefault="00E417B9" w:rsidP="00B12970">
      <w:pPr>
        <w:numPr>
          <w:ilvl w:val="1"/>
          <w:numId w:val="19"/>
        </w:numPr>
        <w:spacing w:before="0" w:after="0"/>
        <w:rPr>
          <w:rFonts w:ascii="Times New Roman" w:hAnsi="Times New Roman" w:cs="Times New Roman"/>
        </w:rPr>
      </w:pPr>
      <w:proofErr w:type="spellStart"/>
      <w:r w:rsidRPr="00E417B9">
        <w:rPr>
          <w:rFonts w:ascii="Times New Roman" w:hAnsi="Times New Roman" w:cs="Times New Roman"/>
        </w:rPr>
        <w:t>Potenciometriskais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titrators</w:t>
      </w:r>
      <w:proofErr w:type="spellEnd"/>
      <w:r w:rsidRPr="00E417B9">
        <w:rPr>
          <w:rFonts w:ascii="Times New Roman" w:hAnsi="Times New Roman" w:cs="Times New Roman"/>
        </w:rPr>
        <w:t xml:space="preserve"> degvielām. Izmanto degvielu raksturojumu pētīšanai;</w:t>
      </w:r>
    </w:p>
    <w:p w14:paraId="1002C627" w14:textId="77777777" w:rsidR="00E417B9" w:rsidRPr="00E417B9" w:rsidRDefault="00E417B9" w:rsidP="00B12970">
      <w:pPr>
        <w:numPr>
          <w:ilvl w:val="1"/>
          <w:numId w:val="19"/>
        </w:numPr>
        <w:spacing w:before="0" w:after="0"/>
        <w:rPr>
          <w:rFonts w:ascii="Times New Roman" w:hAnsi="Times New Roman" w:cs="Times New Roman"/>
        </w:rPr>
      </w:pPr>
      <w:proofErr w:type="spellStart"/>
      <w:r w:rsidRPr="00E417B9">
        <w:rPr>
          <w:rFonts w:ascii="Times New Roman" w:hAnsi="Times New Roman" w:cs="Times New Roman"/>
        </w:rPr>
        <w:t>Kulonometriskais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titrators</w:t>
      </w:r>
      <w:proofErr w:type="spellEnd"/>
      <w:r w:rsidRPr="00E417B9">
        <w:rPr>
          <w:rFonts w:ascii="Times New Roman" w:hAnsi="Times New Roman" w:cs="Times New Roman"/>
        </w:rPr>
        <w:t xml:space="preserve"> ūdens noteikšanai. Izmanto ūdens noteikšanai biodegvielā;</w:t>
      </w:r>
    </w:p>
    <w:p w14:paraId="55788E19" w14:textId="77777777" w:rsidR="00E417B9" w:rsidRPr="00E417B9" w:rsidRDefault="00E417B9" w:rsidP="00B12970">
      <w:pPr>
        <w:numPr>
          <w:ilvl w:val="0"/>
          <w:numId w:val="19"/>
        </w:numPr>
        <w:spacing w:before="0" w:after="0"/>
        <w:rPr>
          <w:rFonts w:ascii="Times New Roman" w:hAnsi="Times New Roman" w:cs="Times New Roman"/>
        </w:rPr>
      </w:pPr>
      <w:r w:rsidRPr="00E417B9">
        <w:rPr>
          <w:rFonts w:ascii="Times New Roman" w:hAnsi="Times New Roman" w:cs="Times New Roman"/>
        </w:rPr>
        <w:t>19,5 m</w:t>
      </w:r>
      <w:r w:rsidRPr="00E417B9">
        <w:rPr>
          <w:rFonts w:ascii="Times New Roman" w:hAnsi="Times New Roman" w:cs="Times New Roman"/>
          <w:vertAlign w:val="superscript"/>
        </w:rPr>
        <w:t>2</w:t>
      </w:r>
      <w:r w:rsidRPr="00E417B9">
        <w:rPr>
          <w:rFonts w:ascii="Times New Roman" w:hAnsi="Times New Roman" w:cs="Times New Roman"/>
        </w:rPr>
        <w:t xml:space="preserve"> </w:t>
      </w:r>
      <w:proofErr w:type="spellStart"/>
      <w:r w:rsidRPr="00E417B9">
        <w:rPr>
          <w:rFonts w:ascii="Times New Roman" w:hAnsi="Times New Roman" w:cs="Times New Roman"/>
        </w:rPr>
        <w:t>fluorescentās</w:t>
      </w:r>
      <w:proofErr w:type="spellEnd"/>
      <w:r w:rsidRPr="00E417B9">
        <w:rPr>
          <w:rFonts w:ascii="Times New Roman" w:hAnsi="Times New Roman" w:cs="Times New Roman"/>
        </w:rPr>
        <w:t xml:space="preserve"> analīzes metožu laboratorija, kas aprīkota ar velkmes skapjiem, mēbelēm un aprīkojumu:</w:t>
      </w:r>
    </w:p>
    <w:p w14:paraId="0CF03D50" w14:textId="77777777" w:rsidR="00E417B9" w:rsidRPr="00E417B9" w:rsidRDefault="00E417B9" w:rsidP="00B12970">
      <w:pPr>
        <w:numPr>
          <w:ilvl w:val="1"/>
          <w:numId w:val="19"/>
        </w:numPr>
        <w:spacing w:before="0" w:after="0"/>
        <w:rPr>
          <w:rFonts w:ascii="Times New Roman" w:hAnsi="Times New Roman" w:cs="Times New Roman"/>
        </w:rPr>
      </w:pPr>
      <w:proofErr w:type="spellStart"/>
      <w:r w:rsidRPr="00E417B9">
        <w:rPr>
          <w:rFonts w:ascii="Times New Roman" w:hAnsi="Times New Roman" w:cs="Times New Roman"/>
        </w:rPr>
        <w:t>Spektrofluorimetrs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Time-resolved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spectrofluorimeter</w:t>
      </w:r>
      <w:proofErr w:type="spellEnd"/>
      <w:r w:rsidRPr="00E417B9">
        <w:rPr>
          <w:rFonts w:ascii="Times New Roman" w:hAnsi="Times New Roman" w:cs="Times New Roman"/>
        </w:rPr>
        <w:t>);</w:t>
      </w:r>
    </w:p>
    <w:p w14:paraId="776CCC93"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 xml:space="preserve">Automatizētais </w:t>
      </w:r>
      <w:proofErr w:type="spellStart"/>
      <w:r w:rsidRPr="00E417B9">
        <w:rPr>
          <w:rFonts w:ascii="Times New Roman" w:hAnsi="Times New Roman" w:cs="Times New Roman"/>
        </w:rPr>
        <w:t>termostatētais</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titrators</w:t>
      </w:r>
      <w:proofErr w:type="spellEnd"/>
      <w:r w:rsidRPr="00E417B9">
        <w:rPr>
          <w:rFonts w:ascii="Times New Roman" w:hAnsi="Times New Roman" w:cs="Times New Roman"/>
        </w:rPr>
        <w:t xml:space="preserve"> ar </w:t>
      </w:r>
      <w:proofErr w:type="spellStart"/>
      <w:r w:rsidRPr="00E417B9">
        <w:rPr>
          <w:rFonts w:ascii="Times New Roman" w:hAnsi="Times New Roman" w:cs="Times New Roman"/>
        </w:rPr>
        <w:t>spektrofotometru</w:t>
      </w:r>
      <w:proofErr w:type="spellEnd"/>
      <w:r w:rsidRPr="00E417B9">
        <w:rPr>
          <w:rFonts w:ascii="Times New Roman" w:hAnsi="Times New Roman" w:cs="Times New Roman"/>
        </w:rPr>
        <w:t>;</w:t>
      </w:r>
    </w:p>
    <w:p w14:paraId="23F10B2E" w14:textId="77777777" w:rsidR="00E417B9" w:rsidRPr="00E417B9" w:rsidRDefault="00E417B9" w:rsidP="00B12970">
      <w:pPr>
        <w:numPr>
          <w:ilvl w:val="0"/>
          <w:numId w:val="19"/>
        </w:numPr>
        <w:spacing w:before="0" w:after="0"/>
        <w:rPr>
          <w:rFonts w:ascii="Times New Roman" w:hAnsi="Times New Roman" w:cs="Times New Roman"/>
        </w:rPr>
      </w:pPr>
      <w:r w:rsidRPr="00E417B9">
        <w:rPr>
          <w:rFonts w:ascii="Times New Roman" w:hAnsi="Times New Roman" w:cs="Times New Roman"/>
        </w:rPr>
        <w:t>32,0 m</w:t>
      </w:r>
      <w:r w:rsidRPr="00E417B9">
        <w:rPr>
          <w:rFonts w:ascii="Times New Roman" w:hAnsi="Times New Roman" w:cs="Times New Roman"/>
          <w:vertAlign w:val="superscript"/>
        </w:rPr>
        <w:t>2</w:t>
      </w:r>
      <w:r w:rsidRPr="00E417B9">
        <w:rPr>
          <w:rFonts w:ascii="Times New Roman" w:hAnsi="Times New Roman" w:cs="Times New Roman"/>
        </w:rPr>
        <w:t xml:space="preserve"> organiskās sintēzes laboratorija, kas aprīkota ar velkmes skapjiem, mēbelēm un aprīkojumu:</w:t>
      </w:r>
    </w:p>
    <w:p w14:paraId="7146AD37"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Rotācijas ietvaicētāji;</w:t>
      </w:r>
    </w:p>
    <w:p w14:paraId="3F6FF817"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Mitruma analizators;</w:t>
      </w:r>
    </w:p>
    <w:p w14:paraId="458D4D6B"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Kušanas punkta noteikšanas mēraparāts;</w:t>
      </w:r>
    </w:p>
    <w:p w14:paraId="58DFCB26"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Centrifūga;</w:t>
      </w:r>
    </w:p>
    <w:p w14:paraId="1C81635F"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Destilators;</w:t>
      </w:r>
    </w:p>
    <w:p w14:paraId="2ACE02F0" w14:textId="77777777" w:rsidR="00E417B9" w:rsidRPr="00E417B9" w:rsidRDefault="00E417B9" w:rsidP="00B12970">
      <w:pPr>
        <w:numPr>
          <w:ilvl w:val="1"/>
          <w:numId w:val="19"/>
        </w:numPr>
        <w:spacing w:before="0" w:after="0"/>
        <w:rPr>
          <w:rFonts w:ascii="Times New Roman" w:hAnsi="Times New Roman" w:cs="Times New Roman"/>
        </w:rPr>
      </w:pPr>
      <w:r w:rsidRPr="00E417B9">
        <w:rPr>
          <w:rFonts w:ascii="Times New Roman" w:hAnsi="Times New Roman" w:cs="Times New Roman"/>
        </w:rPr>
        <w:t>Ledusskapi;</w:t>
      </w:r>
    </w:p>
    <w:p w14:paraId="3C537958" w14:textId="77777777" w:rsidR="00E417B9" w:rsidRPr="00E417B9" w:rsidRDefault="00E417B9" w:rsidP="00E417B9">
      <w:pPr>
        <w:rPr>
          <w:rFonts w:ascii="Times New Roman" w:hAnsi="Times New Roman" w:cs="Times New Roman"/>
        </w:rPr>
      </w:pPr>
    </w:p>
    <w:p w14:paraId="6962FBBC"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DU Bibliotēkas lasītavās un specializētajās nodaļās ir pieejamas vairāk nekā 258 820 vienības grāmatu un vairāk nekā 29 692 periodiskie izdevumi. Lai gan, salīdzinot ar iepriekšējo gadu, bibliogrāfisko vienību skaits ir samazinājies par 22 749, tomēr samazinājums veidojas uz satura ziņā novecojušo grāmatu norakstīšanas rēķina. Vienlaicīgi zinātniskās bibliotēkas fondi nemitīgi tiek papildināti.</w:t>
      </w:r>
    </w:p>
    <w:p w14:paraId="1560422D"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Dabaszinātņu abonementā un lasītavā ir pieejamas vairāk nekā 21 938 grāmatas, tai skaitā 2410 grāmatas ķīmijā, 3225 grāmatas bioloģijā, 3462 vides zinātnē;</w:t>
      </w:r>
    </w:p>
    <w:p w14:paraId="28D77AE3"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Ir zināmas problēmas ar specializēto ārzemēs izdoto literatūru studiju programmai saistošajās zinātnēs, taču bibliotēka ar katru gadu meklē iespējas rast vairāk līdzekļu jaunu ārvalstīs (Rietumeiropā, ASV) izdoto grāmatu un periodisko izdevumu iegādei.</w:t>
      </w:r>
    </w:p>
    <w:p w14:paraId="2F725611" w14:textId="09B8A86E" w:rsidR="00E417B9" w:rsidRPr="00E417B9" w:rsidRDefault="00E417B9" w:rsidP="00E417B9">
      <w:pPr>
        <w:rPr>
          <w:rFonts w:ascii="Times New Roman" w:hAnsi="Times New Roman" w:cs="Times New Roman"/>
        </w:rPr>
      </w:pPr>
      <w:r w:rsidRPr="00E417B9">
        <w:rPr>
          <w:rFonts w:ascii="Times New Roman" w:hAnsi="Times New Roman" w:cs="Times New Roman"/>
        </w:rPr>
        <w:t>Iepriekšminēto problēmu risinājums pagaidām ir mācībspēku personīgajās bibliotēkās pieejamās mūsdienu literatūras izmantošana studiju procesā un iespēja izmantot elektronisko sistēmu „ALISE“ (</w:t>
      </w:r>
      <w:proofErr w:type="spellStart"/>
      <w:r w:rsidRPr="00E417B9">
        <w:rPr>
          <w:rFonts w:ascii="Times New Roman" w:hAnsi="Times New Roman" w:cs="Times New Roman"/>
        </w:rPr>
        <w:t>Advanced</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Library</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Information</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Service</w:t>
      </w:r>
      <w:proofErr w:type="spellEnd"/>
      <w:r w:rsidRPr="00E417B9">
        <w:rPr>
          <w:rFonts w:ascii="Times New Roman" w:hAnsi="Times New Roman" w:cs="Times New Roman"/>
        </w:rPr>
        <w:t>), kurai ir pieslēgta DU bibliotēka un caur kuru ir iespēja darboties ar LU Akadēmiskās bibliotēkas u.c. nozīmīgāko zinātnisko bibliotēku katalogiem un vēlāk - atsevišķi pasūtīt grāmatas.</w:t>
      </w:r>
    </w:p>
    <w:p w14:paraId="76E985DE" w14:textId="0D1D4C09" w:rsidR="00E417B9" w:rsidRPr="00E417B9" w:rsidRDefault="00E417B9" w:rsidP="00E417B9">
      <w:pPr>
        <w:rPr>
          <w:rFonts w:ascii="Times New Roman" w:hAnsi="Times New Roman" w:cs="Times New Roman"/>
        </w:rPr>
      </w:pPr>
      <w:r w:rsidRPr="00E417B9">
        <w:rPr>
          <w:rFonts w:ascii="Times New Roman" w:hAnsi="Times New Roman" w:cs="Times New Roman"/>
        </w:rPr>
        <w:lastRenderedPageBreak/>
        <w:t>Kopumā var secināt, ka resursu un nodrošinājuma bāze atbilst studiju programmas īstenošanas nosacījumiem un studiju rezultātu sasniegšanai.</w:t>
      </w:r>
    </w:p>
    <w:p w14:paraId="77C197A5" w14:textId="77777777" w:rsidR="00E417B9" w:rsidRPr="00E417B9" w:rsidRDefault="00E417B9" w:rsidP="00E417B9">
      <w:pPr>
        <w:rPr>
          <w:rFonts w:ascii="Times New Roman" w:hAnsi="Times New Roman" w:cs="Times New Roman"/>
        </w:rPr>
      </w:pPr>
    </w:p>
    <w:p w14:paraId="58E39AD6"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 3.3.2. Studiju un zinātnes bāzes, tajā skaitā resursu, kuri tiek nodrošināti sadarbības ietvaros ar citām zinātniskajām institūcijām un augstākās izglītības iestādēm, novērtējums (attiecināms uz doktora studiju programmām) (ja attiecināms). </w:t>
      </w:r>
    </w:p>
    <w:p w14:paraId="2EB7F45C" w14:textId="17703EA3" w:rsidR="00E417B9" w:rsidRDefault="00E417B9" w:rsidP="00E417B9">
      <w:pPr>
        <w:rPr>
          <w:rFonts w:ascii="Times New Roman" w:hAnsi="Times New Roman" w:cs="Times New Roman"/>
        </w:rPr>
      </w:pPr>
      <w:r w:rsidRPr="00E417B9">
        <w:rPr>
          <w:rFonts w:ascii="Times New Roman" w:hAnsi="Times New Roman" w:cs="Times New Roman"/>
        </w:rPr>
        <w:t>Nav attiecināms</w:t>
      </w:r>
    </w:p>
    <w:p w14:paraId="481FBD05" w14:textId="77777777" w:rsidR="00E07EC4" w:rsidRPr="00E417B9" w:rsidRDefault="00E07EC4" w:rsidP="00E417B9">
      <w:pPr>
        <w:rPr>
          <w:rFonts w:ascii="Times New Roman" w:hAnsi="Times New Roman" w:cs="Times New Roman"/>
        </w:rPr>
      </w:pPr>
    </w:p>
    <w:p w14:paraId="6226477C"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7191469F" w14:textId="77777777" w:rsidR="00E417B9" w:rsidRPr="00E417B9" w:rsidRDefault="00E417B9" w:rsidP="00E417B9">
      <w:pPr>
        <w:rPr>
          <w:rFonts w:ascii="Times New Roman" w:hAnsi="Times New Roman" w:cs="Times New Roman"/>
        </w:rPr>
      </w:pPr>
    </w:p>
    <w:p w14:paraId="6D4F3526" w14:textId="77777777" w:rsidR="00E417B9" w:rsidRPr="00E417B9" w:rsidRDefault="00E417B9" w:rsidP="00E417B9">
      <w:pPr>
        <w:rPr>
          <w:rFonts w:ascii="Times New Roman" w:hAnsi="Times New Roman" w:cs="Times New Roman"/>
          <w:bCs/>
          <w:iCs/>
        </w:rPr>
      </w:pPr>
      <w:r w:rsidRPr="00E417B9">
        <w:rPr>
          <w:rFonts w:ascii="Times New Roman" w:hAnsi="Times New Roman" w:cs="Times New Roman"/>
          <w:bCs/>
          <w:iCs/>
        </w:rPr>
        <w:t>DU ﬁnansējumu no valsts pamatbudžeta veido studiju programmu sarakstam un studējošo skaitam atbilstošs studiju bāzes ﬁnansējums, kas sastāv no līdzekļiem komunālajiem maksājumiem, nodokļiem, infrastruktūras uzturēšanai (tai skaitā datu sniegšanai studējošo un absolventu reģistram), inventāra un iekārtu iegādei un personāla algām, kā arī ﬁnansējums zinātniskajai darbībai studiju programmas īstenošanai tiek izmantoti valsts budžeta dotācijas un studējošo līdzekļi.</w:t>
      </w:r>
    </w:p>
    <w:p w14:paraId="12B6E885" w14:textId="77777777" w:rsidR="00E417B9" w:rsidRPr="00E417B9" w:rsidRDefault="00E417B9" w:rsidP="00E417B9">
      <w:pPr>
        <w:rPr>
          <w:rFonts w:ascii="Times New Roman" w:hAnsi="Times New Roman" w:cs="Times New Roman"/>
          <w:bCs/>
          <w:iCs/>
        </w:rPr>
      </w:pPr>
      <w:r w:rsidRPr="00E417B9">
        <w:rPr>
          <w:rFonts w:ascii="Times New Roman" w:hAnsi="Times New Roman" w:cs="Times New Roman"/>
          <w:bCs/>
          <w:iCs/>
        </w:rPr>
        <w:t>Studiju vietu skaits tiek piešķirts pēc pārrunām ar Izglītības un zinātnes ministriju. Studiju bāzes ﬁnansējumu no valsts budžeta līdzekļiem piešķir pilna laika studijām. Studiju bāzes ﬁnansējuma apmēru nosaka, pamatojoties uz valsts noteikto studiju vietu skaitu DU, kā arī valsts noteiktajām studiju vietas bāzes izmaksām un izglītības tematisko jomu studiju izmaksu koeﬁcientiem.</w:t>
      </w:r>
    </w:p>
    <w:p w14:paraId="0E02F795" w14:textId="77777777" w:rsidR="00E417B9" w:rsidRPr="00E417B9" w:rsidRDefault="00E417B9" w:rsidP="00E417B9">
      <w:pPr>
        <w:rPr>
          <w:rFonts w:ascii="Times New Roman" w:hAnsi="Times New Roman" w:cs="Times New Roman"/>
          <w:bCs/>
          <w:iCs/>
        </w:rPr>
      </w:pPr>
      <w:r w:rsidRPr="00E417B9">
        <w:rPr>
          <w:rFonts w:ascii="Times New Roman" w:hAnsi="Times New Roman" w:cs="Times New Roman"/>
          <w:bCs/>
          <w:iCs/>
        </w:rPr>
        <w:t>Informācija par i</w:t>
      </w:r>
      <w:r w:rsidRPr="00E417B9">
        <w:rPr>
          <w:rFonts w:ascii="Times New Roman" w:hAnsi="Times New Roman" w:cs="Times New Roman"/>
        </w:rPr>
        <w:t xml:space="preserve">zmaksu aprēķinu uz vienu studējošo </w:t>
      </w:r>
      <w:r w:rsidRPr="00E417B9">
        <w:rPr>
          <w:rFonts w:ascii="Times New Roman" w:hAnsi="Times New Roman" w:cs="Times New Roman"/>
          <w:bCs/>
          <w:iCs/>
        </w:rPr>
        <w:t xml:space="preserve">akadēmiskajā bakalaura studiju programmā “Ķīmija” atspoguļota 3.3.3. tabulā. </w:t>
      </w:r>
    </w:p>
    <w:p w14:paraId="22E0CAA0" w14:textId="7744AB02" w:rsidR="00E417B9" w:rsidRPr="00E417B9" w:rsidRDefault="00E417B9" w:rsidP="00E417B9">
      <w:pPr>
        <w:rPr>
          <w:rFonts w:ascii="Times New Roman" w:hAnsi="Times New Roman" w:cs="Times New Roman"/>
          <w:bCs/>
          <w:iCs/>
        </w:rPr>
      </w:pPr>
      <w:r w:rsidRPr="00E417B9">
        <w:rPr>
          <w:rFonts w:ascii="Times New Roman" w:hAnsi="Times New Roman" w:cs="Times New Roman"/>
          <w:bCs/>
          <w:iCs/>
        </w:rPr>
        <w:t xml:space="preserve">Saskaņā ar DU Senāta 2021. g. 1. oktobra lēmumu, DU akadēmiskā bakalaura studiju programmā tiek noteikts sekojošs minimālais studējošo skaits, lai īstenotu katru no programmā iekļautajām specializācijām – sākot no pieciem studējošajiem (studējošo skaits specializācijā/apakšprogrammā, ja līdz 50% no programmas </w:t>
      </w:r>
      <w:r w:rsidR="00481BAD" w:rsidRPr="00481BAD">
        <w:rPr>
          <w:rFonts w:ascii="Times New Roman" w:hAnsi="Times New Roman" w:cs="Times New Roman"/>
          <w:bCs/>
          <w:iCs/>
          <w:highlight w:val="cyan"/>
        </w:rPr>
        <w:t>ECTS</w:t>
      </w:r>
      <w:r w:rsidRPr="00E417B9">
        <w:rPr>
          <w:rFonts w:ascii="Times New Roman" w:hAnsi="Times New Roman" w:cs="Times New Roman"/>
          <w:bCs/>
          <w:iCs/>
        </w:rPr>
        <w:t xml:space="preserve"> kopapjoma tiek realizēts apakšgrupās). </w:t>
      </w:r>
    </w:p>
    <w:p w14:paraId="24CA1825" w14:textId="77777777" w:rsidR="00E417B9" w:rsidRPr="00E417B9" w:rsidRDefault="00E417B9" w:rsidP="00E417B9">
      <w:pPr>
        <w:rPr>
          <w:rFonts w:ascii="Times New Roman" w:hAnsi="Times New Roman" w:cs="Times New Roman"/>
          <w:bCs/>
          <w:iCs/>
        </w:rPr>
      </w:pPr>
    </w:p>
    <w:p w14:paraId="780D09DF" w14:textId="77777777" w:rsidR="00E417B9" w:rsidRPr="00E417B9" w:rsidRDefault="00E417B9" w:rsidP="00E417B9">
      <w:pPr>
        <w:rPr>
          <w:rFonts w:ascii="Times New Roman" w:hAnsi="Times New Roman" w:cs="Times New Roman"/>
          <w:bCs/>
          <w:iCs/>
        </w:rPr>
      </w:pPr>
      <w:r w:rsidRPr="00E417B9">
        <w:rPr>
          <w:rFonts w:ascii="Times New Roman" w:hAnsi="Times New Roman" w:cs="Times New Roman"/>
          <w:bCs/>
          <w:iCs/>
        </w:rPr>
        <w:t>Valsts budžeta dotācijas studiju programmai pārskata periodā ir samazinājušās. Izmaksas uz vienu studentu ir pieaugušas, kas ir pamatojams ar kopējo DU izmaksu pieaugumu (komunālie maksājumi, ēku uzturēšana utt.).</w:t>
      </w:r>
    </w:p>
    <w:p w14:paraId="2740A653" w14:textId="77777777" w:rsidR="00E417B9" w:rsidRPr="00E417B9" w:rsidRDefault="00E417B9" w:rsidP="00E417B9">
      <w:pPr>
        <w:rPr>
          <w:rFonts w:ascii="Times New Roman" w:hAnsi="Times New Roman" w:cs="Times New Roman"/>
          <w:bCs/>
          <w:iCs/>
        </w:rPr>
      </w:pPr>
      <w:r w:rsidRPr="00E417B9">
        <w:rPr>
          <w:rFonts w:ascii="Times New Roman" w:hAnsi="Times New Roman" w:cs="Times New Roman"/>
          <w:bCs/>
          <w:iCs/>
        </w:rPr>
        <w:t>Studiju maksas tiek noteiktas, ievērojot Valsts kontroles aizrādījumus, ka studiju maksa studējošiem, kas studē kopā ar budžeta studentiem, nevar būt mazāka kā valsts ﬁnansējums par šo pakalpojumu.</w:t>
      </w:r>
    </w:p>
    <w:p w14:paraId="763990CC" w14:textId="77777777" w:rsidR="00E417B9" w:rsidRPr="00E417B9" w:rsidRDefault="00E417B9" w:rsidP="00E417B9">
      <w:pPr>
        <w:rPr>
          <w:rFonts w:ascii="Times New Roman" w:hAnsi="Times New Roman" w:cs="Times New Roman"/>
          <w:bCs/>
          <w:iCs/>
        </w:rPr>
      </w:pPr>
      <w:r w:rsidRPr="00E417B9">
        <w:rPr>
          <w:rFonts w:ascii="Times New Roman" w:hAnsi="Times New Roman" w:cs="Times New Roman"/>
          <w:bCs/>
          <w:iCs/>
        </w:rPr>
        <w:t>Par katras studiju programmas speciﬁsko attīstību atbild katrs studiju programmas direktors, kā arī atbildīgā fakultāte. Visu studiju programmu attīstībai centralizēti ﬁnansējums tiek izmantots zinātniskās bibliotēkas līdzekļu fonda atjaunošanai, koplietošanas auditoriju uzlabošanai un uzturēšanai, sabiedriskajām attiecībām, programmu mārketinga aktivitātēm, ar studiju procesu saistīto informācijas sistēmu attīstībai un uzturēšanai un citām darbībām.</w:t>
      </w:r>
    </w:p>
    <w:p w14:paraId="1974C95D" w14:textId="77777777" w:rsidR="00E417B9" w:rsidRPr="00E417B9" w:rsidRDefault="00E417B9" w:rsidP="00E417B9">
      <w:pPr>
        <w:rPr>
          <w:rFonts w:ascii="Times New Roman" w:hAnsi="Times New Roman" w:cs="Times New Roman"/>
          <w:b/>
          <w:i/>
        </w:rPr>
      </w:pPr>
    </w:p>
    <w:p w14:paraId="305DB3F3" w14:textId="77777777" w:rsidR="00E417B9" w:rsidRPr="00E417B9" w:rsidRDefault="00E417B9" w:rsidP="00E417B9">
      <w:pPr>
        <w:rPr>
          <w:rFonts w:ascii="Times New Roman" w:hAnsi="Times New Roman" w:cs="Times New Roman"/>
          <w:b/>
        </w:rPr>
      </w:pPr>
      <w:r w:rsidRPr="00E417B9">
        <w:rPr>
          <w:rFonts w:ascii="Times New Roman" w:hAnsi="Times New Roman" w:cs="Times New Roman"/>
          <w:b/>
        </w:rPr>
        <w:t xml:space="preserve">3.4. Mācībspēki </w:t>
      </w:r>
    </w:p>
    <w:p w14:paraId="15CD4FD7" w14:textId="77777777" w:rsidR="00E417B9" w:rsidRPr="00E417B9" w:rsidRDefault="00E417B9" w:rsidP="00E417B9">
      <w:pPr>
        <w:rPr>
          <w:rFonts w:ascii="Times New Roman" w:hAnsi="Times New Roman" w:cs="Times New Roman"/>
        </w:rPr>
      </w:pPr>
    </w:p>
    <w:p w14:paraId="007CA76D"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3.4.1. Studiju programmas īstenošanā iesaistīto mācībspēku (akadēmiskā personāla, viesprofesoru, asociēto viesprofesoru, </w:t>
      </w:r>
      <w:proofErr w:type="spellStart"/>
      <w:r w:rsidRPr="00E07EC4">
        <w:rPr>
          <w:rFonts w:ascii="Times New Roman" w:hAnsi="Times New Roman" w:cs="Times New Roman"/>
          <w:b/>
        </w:rPr>
        <w:t>viesdocentu</w:t>
      </w:r>
      <w:proofErr w:type="spellEnd"/>
      <w:r w:rsidRPr="00E07EC4">
        <w:rPr>
          <w:rFonts w:ascii="Times New Roman" w:hAnsi="Times New Roman" w:cs="Times New Roman"/>
          <w:b/>
        </w:rPr>
        <w:t xml:space="preserve">, vieslektoru un </w:t>
      </w:r>
      <w:proofErr w:type="spellStart"/>
      <w:r w:rsidRPr="00E07EC4">
        <w:rPr>
          <w:rFonts w:ascii="Times New Roman" w:hAnsi="Times New Roman" w:cs="Times New Roman"/>
          <w:b/>
        </w:rPr>
        <w:t>viesasistentu</w:t>
      </w:r>
      <w:proofErr w:type="spellEnd"/>
      <w:r w:rsidRPr="00E07EC4">
        <w:rPr>
          <w:rFonts w:ascii="Times New Roman" w:hAnsi="Times New Roman" w:cs="Times New Roman"/>
          <w:b/>
        </w:rPr>
        <w:t xml:space="preserve">) kvalifikācijas atbilstības studiju programmas īstenošanas nosacījumiem un normatīvo aktu prasībām novērtējums. Sniegt informāciju par to, kā mācībspēku kvalifikācija palīdz sasniegt studiju rezultātus. </w:t>
      </w:r>
    </w:p>
    <w:p w14:paraId="492FBC8A" w14:textId="77777777" w:rsidR="00E417B9" w:rsidRPr="00E417B9" w:rsidRDefault="00E417B9" w:rsidP="00E417B9">
      <w:pPr>
        <w:rPr>
          <w:rFonts w:ascii="Times New Roman" w:hAnsi="Times New Roman" w:cs="Times New Roman"/>
        </w:rPr>
      </w:pPr>
    </w:p>
    <w:p w14:paraId="4760DFF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Viss studiju programmas akadēmiskais personāls atbilst Augstskolu likuma 55. panta pirmās daļas trešajā punktā noteiktajām prasībām. Studiju programmas realizācijā iesaistīto mācībspēku atlases pamatā </w:t>
      </w:r>
      <w:r w:rsidRPr="00E417B9">
        <w:rPr>
          <w:rFonts w:ascii="Times New Roman" w:hAnsi="Times New Roman" w:cs="Times New Roman"/>
        </w:rPr>
        <w:lastRenderedPageBreak/>
        <w:t xml:space="preserve">ir vairāki kritēriji, lai nodrošinātu, ka studiju kursus vada kvaliﬁcēti docētāji, kas ir savas jomas speciālisti ar aktīvu zinātnisko darbību. </w:t>
      </w:r>
    </w:p>
    <w:p w14:paraId="6A7CBFE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programmas realizācijā ir iesaistīti 17 mācībspēki no kuriem divi ir profesori, četri - asociētie profesori, seši docenti, divi lektori, viens asistents, viens vadošais pētnieks un viens pētnieks. 82% mācībspēku ir doktora grādi ķīmija, bioloģijā, matemātikā, ģeoloģijā utt.</w:t>
      </w:r>
    </w:p>
    <w:p w14:paraId="4EDACB19"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Visiem iesaistītajiem mācībspēkiem ir daudzpusējas zināšanas un iemaņas gan akadēmiskajā, gan zinātniskajā, gan praktiskajā jomā. 8 no 17 DU mācībspēkiem ir Latvijas Zinātnes padomes eksperti kas apliecina mācībspēku kompetenci tēmas zinātnes aktualitātēs. Kvaliﬁkāciju apliecina arī aktīva dalība citu studiju </w:t>
      </w:r>
      <w:proofErr w:type="spellStart"/>
      <w:r w:rsidRPr="00E417B9">
        <w:rPr>
          <w:rFonts w:ascii="Times New Roman" w:hAnsi="Times New Roman" w:cs="Times New Roman"/>
        </w:rPr>
        <w:t>studiju</w:t>
      </w:r>
      <w:proofErr w:type="spellEnd"/>
      <w:r w:rsidRPr="00E417B9">
        <w:rPr>
          <w:rFonts w:ascii="Times New Roman" w:hAnsi="Times New Roman" w:cs="Times New Roman"/>
        </w:rPr>
        <w:t xml:space="preserve"> programmu studiju kursos, to docēšanā un dalība dažādos institucionālos amatos.</w:t>
      </w:r>
    </w:p>
    <w:p w14:paraId="3AAE512E" w14:textId="77777777" w:rsidR="00E417B9" w:rsidRPr="00E417B9" w:rsidRDefault="00E417B9" w:rsidP="00E417B9">
      <w:pPr>
        <w:rPr>
          <w:rFonts w:ascii="Times New Roman" w:hAnsi="Times New Roman" w:cs="Times New Roman"/>
        </w:rPr>
      </w:pPr>
    </w:p>
    <w:p w14:paraId="4C6D160C"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Studiju programmā iesaistīto </w:t>
      </w:r>
      <w:proofErr w:type="spellStart"/>
      <w:r w:rsidRPr="00E417B9">
        <w:rPr>
          <w:rFonts w:ascii="Times New Roman" w:hAnsi="Times New Roman" w:cs="Times New Roman"/>
        </w:rPr>
        <w:t>pamatmācībspēku</w:t>
      </w:r>
      <w:proofErr w:type="spellEnd"/>
      <w:r w:rsidRPr="00E417B9">
        <w:rPr>
          <w:rFonts w:ascii="Times New Roman" w:hAnsi="Times New Roman" w:cs="Times New Roman"/>
        </w:rPr>
        <w:t xml:space="preserve"> īsie CV (pilnie CV pieejami pielikumā </w:t>
      </w:r>
      <w:r w:rsidRPr="00E417B9">
        <w:rPr>
          <w:rFonts w:ascii="Times New Roman" w:hAnsi="Times New Roman" w:cs="Times New Roman"/>
          <w:i/>
        </w:rPr>
        <w:t>2.4.4.CV_LV</w:t>
      </w:r>
      <w:r w:rsidRPr="00E417B9">
        <w:rPr>
          <w:rFonts w:ascii="Times New Roman" w:hAnsi="Times New Roman" w:cs="Times New Roman"/>
        </w:rPr>
        <w:t>):</w:t>
      </w:r>
    </w:p>
    <w:p w14:paraId="0FF39704" w14:textId="77777777" w:rsidR="00E417B9" w:rsidRPr="00E417B9" w:rsidRDefault="00E417B9" w:rsidP="00B12970">
      <w:pPr>
        <w:pStyle w:val="ListParagraph"/>
        <w:numPr>
          <w:ilvl w:val="0"/>
          <w:numId w:val="20"/>
        </w:numPr>
        <w:spacing w:before="0" w:after="0"/>
        <w:rPr>
          <w:rFonts w:ascii="Times New Roman" w:hAnsi="Times New Roman" w:cs="Times New Roman"/>
        </w:rPr>
      </w:pPr>
      <w:r w:rsidRPr="00E417B9">
        <w:rPr>
          <w:rFonts w:ascii="Times New Roman" w:hAnsi="Times New Roman" w:cs="Times New Roman"/>
          <w:sz w:val="20"/>
          <w:szCs w:val="20"/>
        </w:rPr>
        <w:t xml:space="preserve">Dr.chem., docente, vad. pētniece </w:t>
      </w:r>
      <w:r w:rsidRPr="00E417B9">
        <w:rPr>
          <w:rFonts w:ascii="Times New Roman" w:hAnsi="Times New Roman" w:cs="Times New Roman"/>
          <w:b/>
          <w:bCs/>
          <w:sz w:val="20"/>
          <w:szCs w:val="20"/>
        </w:rPr>
        <w:t xml:space="preserve">Jeļena Kirilova </w:t>
      </w:r>
      <w:r w:rsidRPr="00E417B9">
        <w:rPr>
          <w:rFonts w:ascii="Times New Roman" w:hAnsi="Times New Roman" w:cs="Times New Roman"/>
          <w:sz w:val="20"/>
          <w:szCs w:val="20"/>
        </w:rPr>
        <w:t>ir vairāk nekā 60 zinātnisku publikāciju un 4 patentu autore/līdzautore, uzstājusies ar referātiem 12 starptautiskās konferencēs, vairāku projektu vadītāja. 11 maģistra un 9 bakalaura noslēguma darbu vadītāja. Latvijas Zinātnes padomes eksperte Ķīmijas nozarē (Organiskā ķīmija).</w:t>
      </w:r>
    </w:p>
    <w:p w14:paraId="0EF520F7" w14:textId="77777777" w:rsidR="00E417B9" w:rsidRPr="00E417B9" w:rsidRDefault="00E417B9" w:rsidP="00B12970">
      <w:pPr>
        <w:pStyle w:val="ListParagraph"/>
        <w:numPr>
          <w:ilvl w:val="0"/>
          <w:numId w:val="20"/>
        </w:numPr>
        <w:spacing w:before="0" w:after="0"/>
        <w:rPr>
          <w:rFonts w:ascii="Times New Roman" w:hAnsi="Times New Roman" w:cs="Times New Roman"/>
        </w:rPr>
      </w:pPr>
      <w:r w:rsidRPr="00E417B9">
        <w:rPr>
          <w:rFonts w:ascii="Times New Roman" w:hAnsi="Times New Roman" w:cs="Times New Roman"/>
          <w:sz w:val="20"/>
          <w:szCs w:val="20"/>
        </w:rPr>
        <w:t xml:space="preserve">Dr.chem., asoc. prof., vad. pētnieks </w:t>
      </w:r>
      <w:r w:rsidRPr="00E417B9">
        <w:rPr>
          <w:rFonts w:ascii="Times New Roman" w:hAnsi="Times New Roman" w:cs="Times New Roman"/>
          <w:b/>
          <w:bCs/>
          <w:sz w:val="20"/>
          <w:szCs w:val="20"/>
        </w:rPr>
        <w:t>Sergejs Osipovs</w:t>
      </w:r>
      <w:r w:rsidRPr="00E417B9">
        <w:rPr>
          <w:rFonts w:ascii="Times New Roman" w:hAnsi="Times New Roman" w:cs="Times New Roman"/>
          <w:sz w:val="20"/>
          <w:szCs w:val="20"/>
        </w:rPr>
        <w:t xml:space="preserve"> ir vairāk ka 13 zinātnisku publikāciju un 1 patenta autors, uzstājies ar referātiem 17 starptautiskās konferencēs, nolasījis 10 vieslekcijas ārzemju universitātēs un pētniecības institūtos. 1 doktora, 10 maģistra un 10 bakalaura noslēguma darbu vadītājs. Latvijas Zinātnes padomes eksperts Ķīmijas nozarē (Analītiskā ķīmija). Vairāku Latvijas un Starptautisko projektu un programmu dalībnieks.</w:t>
      </w:r>
    </w:p>
    <w:p w14:paraId="6CFE5328" w14:textId="77777777" w:rsidR="00E417B9" w:rsidRPr="00E417B9" w:rsidRDefault="00E417B9" w:rsidP="00B12970">
      <w:pPr>
        <w:pStyle w:val="ListParagraph"/>
        <w:numPr>
          <w:ilvl w:val="0"/>
          <w:numId w:val="20"/>
        </w:numPr>
        <w:spacing w:before="0" w:after="0"/>
        <w:rPr>
          <w:rFonts w:ascii="Times New Roman" w:hAnsi="Times New Roman" w:cs="Times New Roman"/>
        </w:rPr>
      </w:pPr>
      <w:r w:rsidRPr="00E417B9">
        <w:rPr>
          <w:rFonts w:ascii="Times New Roman" w:hAnsi="Times New Roman" w:cs="Times New Roman"/>
          <w:sz w:val="20"/>
          <w:szCs w:val="20"/>
        </w:rPr>
        <w:t xml:space="preserve">Dr.chem., docents </w:t>
      </w:r>
      <w:r w:rsidRPr="00E417B9">
        <w:rPr>
          <w:rFonts w:ascii="Times New Roman" w:hAnsi="Times New Roman" w:cs="Times New Roman"/>
          <w:b/>
          <w:bCs/>
          <w:sz w:val="20"/>
          <w:szCs w:val="20"/>
        </w:rPr>
        <w:t>Artūrs Zariņš</w:t>
      </w:r>
      <w:r w:rsidRPr="00E417B9">
        <w:rPr>
          <w:rFonts w:ascii="Times New Roman" w:hAnsi="Times New Roman" w:cs="Times New Roman"/>
          <w:sz w:val="20"/>
          <w:szCs w:val="20"/>
        </w:rPr>
        <w:t xml:space="preserve"> ir vairāk nekā 60 zinātnisku publikāciju autors/līdzautors, uzstājusies ar mutiskajiem referātiem 5 starptautiskās konferencēs, vairāku LZP un ERAF projektu vadītājs/dalībnieks. Latvijas Zinātnes padomes eksperts Ķīmijas nozarē (Radiācijas ķīmija).</w:t>
      </w:r>
    </w:p>
    <w:p w14:paraId="73C924E8" w14:textId="77777777" w:rsidR="00E417B9" w:rsidRPr="00E417B9" w:rsidRDefault="00E417B9" w:rsidP="00B12970">
      <w:pPr>
        <w:pStyle w:val="ListParagraph"/>
        <w:numPr>
          <w:ilvl w:val="0"/>
          <w:numId w:val="20"/>
        </w:numPr>
        <w:spacing w:before="0" w:after="0"/>
        <w:rPr>
          <w:rFonts w:ascii="Times New Roman" w:hAnsi="Times New Roman" w:cs="Times New Roman"/>
          <w:sz w:val="20"/>
          <w:szCs w:val="20"/>
        </w:rPr>
      </w:pPr>
      <w:proofErr w:type="spellStart"/>
      <w:r w:rsidRPr="00E417B9">
        <w:rPr>
          <w:rFonts w:ascii="Times New Roman" w:hAnsi="Times New Roman" w:cs="Times New Roman"/>
          <w:sz w:val="20"/>
          <w:szCs w:val="20"/>
        </w:rPr>
        <w:t>M.sc.chem</w:t>
      </w:r>
      <w:proofErr w:type="spellEnd"/>
      <w:r w:rsidRPr="00E417B9">
        <w:rPr>
          <w:rFonts w:ascii="Times New Roman" w:hAnsi="Times New Roman" w:cs="Times New Roman"/>
          <w:sz w:val="20"/>
          <w:szCs w:val="20"/>
        </w:rPr>
        <w:t xml:space="preserve">, lektors, pētnieks </w:t>
      </w:r>
      <w:r w:rsidRPr="00E417B9">
        <w:rPr>
          <w:rFonts w:ascii="Times New Roman" w:hAnsi="Times New Roman" w:cs="Times New Roman"/>
          <w:b/>
          <w:bCs/>
          <w:sz w:val="20"/>
          <w:szCs w:val="20"/>
        </w:rPr>
        <w:t>Aleksandrs Pučkins</w:t>
      </w:r>
      <w:r w:rsidRPr="00E417B9">
        <w:rPr>
          <w:rFonts w:ascii="Times New Roman" w:hAnsi="Times New Roman" w:cs="Times New Roman"/>
          <w:sz w:val="20"/>
          <w:szCs w:val="20"/>
        </w:rPr>
        <w:t xml:space="preserve"> ir 21 publikāciju un 3 patentu līdzautors, uzstājies ar referātiem 17 starptautiskās konferencēs. 8 dažāda mēroga projektu dalībnieks/izpildītājs (piemēram, Apvārsnis 2020 projekts “Optimālas stratēģijas ūdens un barības vielu saglabāšanai un atkārtotai izmantošanai mazos lauksaimniecības sateces baseinos dažādos augsnes un klimatiskajos reģionos Eiropā (OPTAIN)”). 4 bakalaura noslēguma darbu vadītājs. Nolasījis 10 vieslekcijas ārzemju universitātēs un pētniecības institūtos.</w:t>
      </w:r>
    </w:p>
    <w:p w14:paraId="0699D065" w14:textId="77777777" w:rsidR="00E417B9" w:rsidRPr="00E417B9" w:rsidRDefault="00E417B9" w:rsidP="00B12970">
      <w:pPr>
        <w:pStyle w:val="ListParagraph"/>
        <w:numPr>
          <w:ilvl w:val="0"/>
          <w:numId w:val="20"/>
        </w:numPr>
        <w:spacing w:before="0" w:after="0"/>
        <w:rPr>
          <w:rFonts w:ascii="Times New Roman" w:hAnsi="Times New Roman" w:cs="Times New Roman"/>
          <w:sz w:val="20"/>
          <w:szCs w:val="20"/>
        </w:rPr>
      </w:pPr>
      <w:r w:rsidRPr="00E417B9">
        <w:rPr>
          <w:rFonts w:ascii="Times New Roman" w:hAnsi="Times New Roman" w:cs="Times New Roman"/>
          <w:sz w:val="20"/>
          <w:szCs w:val="20"/>
        </w:rPr>
        <w:t xml:space="preserve">Dr.biol., profesore </w:t>
      </w:r>
      <w:r w:rsidRPr="00E417B9">
        <w:rPr>
          <w:rFonts w:ascii="Times New Roman" w:hAnsi="Times New Roman" w:cs="Times New Roman"/>
          <w:b/>
          <w:bCs/>
          <w:sz w:val="20"/>
          <w:szCs w:val="20"/>
        </w:rPr>
        <w:t xml:space="preserve">Inese Kokina </w:t>
      </w:r>
      <w:r w:rsidRPr="00E417B9">
        <w:rPr>
          <w:rFonts w:ascii="Times New Roman" w:hAnsi="Times New Roman" w:cs="Times New Roman"/>
          <w:sz w:val="20"/>
          <w:szCs w:val="20"/>
        </w:rPr>
        <w:t>ir 27 publikāciju autore/līdzautore, uzstājusies ar referātiem 5 starptautiskās konferencēs. Piedalījās 8 Latvijas un Eiropas mēroga projektos kā vadītāja/izpildītāja/eksperte. LZP eksperts Bioloģijas jomā. DU Promocijas padomes locekle, vairāku disertāciju oponente.</w:t>
      </w:r>
    </w:p>
    <w:p w14:paraId="55DC6CC3" w14:textId="77777777" w:rsidR="00E417B9" w:rsidRPr="00E417B9" w:rsidRDefault="00E417B9" w:rsidP="00B12970">
      <w:pPr>
        <w:pStyle w:val="ListParagraph"/>
        <w:numPr>
          <w:ilvl w:val="0"/>
          <w:numId w:val="20"/>
        </w:numPr>
        <w:spacing w:before="0" w:after="0"/>
        <w:rPr>
          <w:rFonts w:ascii="Times New Roman" w:hAnsi="Times New Roman" w:cs="Times New Roman"/>
          <w:sz w:val="20"/>
          <w:szCs w:val="20"/>
        </w:rPr>
      </w:pPr>
      <w:r w:rsidRPr="00E417B9">
        <w:rPr>
          <w:rFonts w:ascii="Times New Roman" w:hAnsi="Times New Roman" w:cs="Times New Roman"/>
          <w:sz w:val="20"/>
          <w:szCs w:val="20"/>
        </w:rPr>
        <w:t xml:space="preserve">Dr.biol., vad. pētniece </w:t>
      </w:r>
      <w:r w:rsidRPr="00E417B9">
        <w:rPr>
          <w:rFonts w:ascii="Times New Roman" w:hAnsi="Times New Roman" w:cs="Times New Roman"/>
          <w:b/>
          <w:bCs/>
          <w:sz w:val="20"/>
          <w:szCs w:val="20"/>
        </w:rPr>
        <w:t xml:space="preserve">Muza Kirjušina </w:t>
      </w:r>
      <w:r w:rsidRPr="00E417B9">
        <w:rPr>
          <w:rFonts w:ascii="Times New Roman" w:hAnsi="Times New Roman" w:cs="Times New Roman"/>
          <w:sz w:val="20"/>
          <w:szCs w:val="20"/>
        </w:rPr>
        <w:t>ir 29 publikāciju un 1 patenta autore/līdzautore, 6 monogrāfiju autore/līdzautore. Publicētas vairāk nekā 100 konferenču tēzēs. Piedalījās 7 Latvijas un Eiropas mēroga projektos kā vadītāja/izpildītāja/eksperte. Latvijas Zinātnes padomes eksperts Bioloģijas nozarē. DU Promocijas padomes locekle, vairāku disertāciju oponente. 6 doktora noslēguma darbu vadītāja. Nolasīja vairāk nekā 10 vieslekcijas ārzemju universitātēs un pētniecības institūtos.</w:t>
      </w:r>
    </w:p>
    <w:p w14:paraId="74CF1E94" w14:textId="77777777" w:rsidR="00E417B9" w:rsidRPr="00E417B9" w:rsidRDefault="00E417B9" w:rsidP="00E417B9">
      <w:pPr>
        <w:ind w:firstLine="0"/>
        <w:rPr>
          <w:rFonts w:ascii="Times New Roman" w:hAnsi="Times New Roman" w:cs="Times New Roman"/>
          <w:i/>
        </w:rPr>
      </w:pPr>
    </w:p>
    <w:p w14:paraId="48D50009"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3.4.2. Mācībspēku sastāva izmaiņu analīze un novērtējums par pārskata periodu, to ietekme uz studiju kvalitāti. </w:t>
      </w:r>
    </w:p>
    <w:p w14:paraId="2E6F453E" w14:textId="77777777" w:rsidR="00E417B9" w:rsidRPr="00E417B9" w:rsidRDefault="00E417B9" w:rsidP="00E417B9">
      <w:pPr>
        <w:rPr>
          <w:rFonts w:ascii="Times New Roman" w:hAnsi="Times New Roman" w:cs="Times New Roman"/>
        </w:rPr>
      </w:pPr>
    </w:p>
    <w:p w14:paraId="7DC02B8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Kopš studiju programmas akreditācijas 2013. g. nodrošinātajos studiju kursos nav notikušas būtiskas sastāva izmaiņas – visi piesaistītie mācībspēki turpina kursu docēšanu.</w:t>
      </w:r>
    </w:p>
    <w:p w14:paraId="5053736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 xml:space="preserve">Ar mērķi mazināt aizvietotāju neesamības riskus docētāju skaits tika palielināts ar jaunās paaudzes akadēmisko personālu (lekt., </w:t>
      </w:r>
      <w:proofErr w:type="spellStart"/>
      <w:r w:rsidRPr="00E417B9">
        <w:rPr>
          <w:rFonts w:ascii="Times New Roman" w:hAnsi="Times New Roman" w:cs="Times New Roman"/>
        </w:rPr>
        <w:t>MSc</w:t>
      </w:r>
      <w:proofErr w:type="spellEnd"/>
      <w:r w:rsidRPr="00E417B9">
        <w:rPr>
          <w:rFonts w:ascii="Times New Roman" w:hAnsi="Times New Roman" w:cs="Times New Roman"/>
        </w:rPr>
        <w:t xml:space="preserve">. Chem. A. Pučkins; doc., Dr. Chem. A. Zariņš; </w:t>
      </w:r>
      <w:proofErr w:type="spellStart"/>
      <w:r w:rsidRPr="00E417B9">
        <w:rPr>
          <w:rFonts w:ascii="Times New Roman" w:hAnsi="Times New Roman" w:cs="Times New Roman"/>
        </w:rPr>
        <w:t>vieslekt</w:t>
      </w:r>
      <w:proofErr w:type="spellEnd"/>
      <w:r w:rsidRPr="00E417B9">
        <w:rPr>
          <w:rFonts w:ascii="Times New Roman" w:hAnsi="Times New Roman" w:cs="Times New Roman"/>
        </w:rPr>
        <w:t xml:space="preserve">., </w:t>
      </w:r>
      <w:proofErr w:type="spellStart"/>
      <w:r w:rsidRPr="00E417B9">
        <w:rPr>
          <w:rFonts w:ascii="Times New Roman" w:hAnsi="Times New Roman" w:cs="Times New Roman"/>
        </w:rPr>
        <w:t>MSc</w:t>
      </w:r>
      <w:proofErr w:type="spellEnd"/>
      <w:r w:rsidRPr="00E417B9">
        <w:rPr>
          <w:rFonts w:ascii="Times New Roman" w:hAnsi="Times New Roman" w:cs="Times New Roman"/>
        </w:rPr>
        <w:t xml:space="preserve">. Chem. L. Avotiņa). </w:t>
      </w:r>
    </w:p>
    <w:p w14:paraId="2C7EEC4B"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Mācībspēku izmaiņas pozitīvi ietekmē studiju procesa kvalitāti. Studējošajiem ir radusies iespēja iepazīties ar plašāku pētniecisko iekārtu klāstu, izmantot tās studiju procesā un savos pētījumos noslēgumu darbos. Studējošie regulāri tiek iesaistīti dažāda līmeņa fakultātē īstenojamos zinātniskajos un praktiskas ievirzes projektos - tas piesaista jauniešus augstskolai.</w:t>
      </w:r>
    </w:p>
    <w:p w14:paraId="1C3BC3BA" w14:textId="77777777" w:rsidR="00E417B9" w:rsidRPr="00E417B9" w:rsidRDefault="00E417B9" w:rsidP="00E417B9">
      <w:pPr>
        <w:rPr>
          <w:rFonts w:ascii="Times New Roman" w:hAnsi="Times New Roman" w:cs="Times New Roman"/>
        </w:rPr>
      </w:pPr>
    </w:p>
    <w:p w14:paraId="3BD07F2D"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3.4.3. Informācija par doktora studiju programmas īstenošanā iesaistītā akadēmiskā personāla zinātnisko publikāciju skaitu pārskata periodā, pievienojot svarīgāko publikāciju sarakstu, kas publicētas žurnālos, kuri tiek indeksēti datubāzēs </w:t>
      </w:r>
      <w:proofErr w:type="spellStart"/>
      <w:r w:rsidRPr="00E07EC4">
        <w:rPr>
          <w:rFonts w:ascii="Times New Roman" w:hAnsi="Times New Roman" w:cs="Times New Roman"/>
          <w:b/>
        </w:rPr>
        <w:t>Scopus</w:t>
      </w:r>
      <w:proofErr w:type="spellEnd"/>
      <w:r w:rsidRPr="00E07EC4">
        <w:rPr>
          <w:rFonts w:ascii="Times New Roman" w:hAnsi="Times New Roman" w:cs="Times New Roman"/>
          <w:b/>
        </w:rPr>
        <w:t xml:space="preserve"> vai </w:t>
      </w:r>
      <w:proofErr w:type="spellStart"/>
      <w:r w:rsidRPr="00E07EC4">
        <w:rPr>
          <w:rFonts w:ascii="Times New Roman" w:hAnsi="Times New Roman" w:cs="Times New Roman"/>
          <w:b/>
        </w:rPr>
        <w:t>WoS</w:t>
      </w:r>
      <w:proofErr w:type="spellEnd"/>
      <w:r w:rsidRPr="00E07EC4">
        <w:rPr>
          <w:rFonts w:ascii="Times New Roman" w:hAnsi="Times New Roman" w:cs="Times New Roman"/>
          <w:b/>
        </w:rPr>
        <w:t xml:space="preserve"> CC. Sociālajās zinātnēs un humanitārajās un mākslas zinātnēs var papildus skaitīt zinātniskās publikācijas </w:t>
      </w:r>
      <w:r w:rsidRPr="00E07EC4">
        <w:rPr>
          <w:rFonts w:ascii="Times New Roman" w:hAnsi="Times New Roman" w:cs="Times New Roman"/>
          <w:b/>
        </w:rPr>
        <w:lastRenderedPageBreak/>
        <w:t xml:space="preserve">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48ABBB90"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Nav attiecināms</w:t>
      </w:r>
    </w:p>
    <w:p w14:paraId="7F475176" w14:textId="77777777" w:rsidR="00E417B9" w:rsidRPr="00E417B9" w:rsidRDefault="00E417B9" w:rsidP="00E417B9">
      <w:pPr>
        <w:rPr>
          <w:rFonts w:ascii="Times New Roman" w:hAnsi="Times New Roman" w:cs="Times New Roman"/>
        </w:rPr>
      </w:pPr>
    </w:p>
    <w:p w14:paraId="6E0D0703"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04D2F4B5"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Nav attiecināms</w:t>
      </w:r>
    </w:p>
    <w:p w14:paraId="2C02658C" w14:textId="77777777" w:rsidR="00E417B9" w:rsidRPr="00E417B9" w:rsidRDefault="00E417B9" w:rsidP="00E417B9">
      <w:pPr>
        <w:rPr>
          <w:rFonts w:ascii="Times New Roman" w:hAnsi="Times New Roman" w:cs="Times New Roman"/>
        </w:rPr>
      </w:pPr>
    </w:p>
    <w:p w14:paraId="72FE82A0" w14:textId="77777777" w:rsidR="00E417B9" w:rsidRPr="00E07EC4" w:rsidRDefault="00E417B9" w:rsidP="00E417B9">
      <w:pPr>
        <w:rPr>
          <w:rFonts w:ascii="Times New Roman" w:hAnsi="Times New Roman" w:cs="Times New Roman"/>
          <w:b/>
        </w:rPr>
      </w:pPr>
      <w:r w:rsidRPr="00E07EC4">
        <w:rPr>
          <w:rFonts w:ascii="Times New Roman" w:hAnsi="Times New Roman" w:cs="Times New Roman"/>
          <w:b/>
        </w:rPr>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28E61B01" w14:textId="77777777" w:rsidR="00E417B9" w:rsidRPr="00E417B9" w:rsidRDefault="00E417B9" w:rsidP="00E417B9">
      <w:pPr>
        <w:rPr>
          <w:rFonts w:ascii="Times New Roman" w:hAnsi="Times New Roman" w:cs="Times New Roman"/>
        </w:rPr>
      </w:pPr>
    </w:p>
    <w:p w14:paraId="1EA6B7FA"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Studiju kursu mācībspēku savstarpējā sadarbības un kursu sasaiste tika rūpīgi plānota studiju programmas izveides gaitā. Studiju kursi tiek salikti pa studiju gadiem tā, lai to apguve ir balstīta uz iepriekš apgūtajām zināšanām un saskaņota ar sasniedzamajiem rezultātiem. Viena gada ietvaros studiju kursi ir tematiski saistīti, tādejādi pastiprinot studiju programmas mērķu sasniegšanu. Veidojot studiju programmu katrs mācībspēks iepazinās ar pārējo studiju kursu saturu un realizācijas veidu, lai novērstu satura dublēšanos un samazinātu neapgūto tematu iespējamību. Studiju programmas veidošanas kopējās apspriedēs tika meklēti studiju kursu saskarpunkti, kas ļautu izprast un pieredzēt dažādo ķīmijas, ķīmijas tehnoloģijas un biotehnoloģijas jomu saistību. Šāda mērķtiecīga studiju programmas izveide ir ļāvusi mācībspēkiem apzināties sadarbības nepieciešamību un veidus tās sasniegšanai.</w:t>
      </w:r>
    </w:p>
    <w:p w14:paraId="7CECB7A6" w14:textId="77777777" w:rsidR="00E417B9" w:rsidRPr="00E417B9" w:rsidRDefault="00E417B9" w:rsidP="00E417B9">
      <w:pPr>
        <w:rPr>
          <w:rFonts w:ascii="Times New Roman" w:hAnsi="Times New Roman" w:cs="Times New Roman"/>
        </w:rPr>
      </w:pPr>
      <w:r w:rsidRPr="00E417B9">
        <w:rPr>
          <w:rFonts w:ascii="Times New Roman" w:hAnsi="Times New Roman" w:cs="Times New Roman"/>
        </w:rPr>
        <w:t>Katra studiju gada beigās notiek mācībspēku anketēšanas rezultātu izvērtēšana un pieredzes apmaiņa ar tālākās sadarbības veidu apspriešanu. Vērtēšanas kritēriju un studiju kursu sasniedzamo rezultātu atbilstība studiju programmas kopējiem sasniedzamajiem rezultātiem ir nozīmīga diskusijas sastāvdaļa.</w:t>
      </w:r>
    </w:p>
    <w:p w14:paraId="6A1B4C07" w14:textId="04A33F70" w:rsidR="00F736A5" w:rsidRPr="009023B6" w:rsidRDefault="00E417B9" w:rsidP="00E07EC4">
      <w:pPr>
        <w:rPr>
          <w:rFonts w:ascii="Times New Roman" w:hAnsi="Times New Roman" w:cs="Times New Roman"/>
        </w:rPr>
      </w:pPr>
      <w:r w:rsidRPr="00E417B9">
        <w:rPr>
          <w:rFonts w:ascii="Times New Roman" w:hAnsi="Times New Roman" w:cs="Times New Roman"/>
        </w:rPr>
        <w:t xml:space="preserve">Studējošo un mācībspēku skaita attiecību studiju programmas ietvaros pašnovērtējuma ziņojuma iesniegšanas brīdī ir 31/23 vai viens mācībspēks uz 1.3 studentiem. </w:t>
      </w:r>
    </w:p>
    <w:p w14:paraId="292257DA" w14:textId="77777777" w:rsidR="009E0D87" w:rsidRPr="009023B6" w:rsidRDefault="009E0D87" w:rsidP="00E07EC4">
      <w:pPr>
        <w:rPr>
          <w:rFonts w:ascii="Times New Roman" w:hAnsi="Times New Roman" w:cs="Times New Roman"/>
        </w:rPr>
      </w:pPr>
    </w:p>
    <w:p w14:paraId="4BB4C8DF" w14:textId="77777777" w:rsidR="009E0D87" w:rsidRPr="009023B6" w:rsidRDefault="009E0D87" w:rsidP="00E07EC4">
      <w:pPr>
        <w:rPr>
          <w:rFonts w:ascii="Times New Roman" w:hAnsi="Times New Roman" w:cs="Times New Roman"/>
        </w:rPr>
      </w:pPr>
    </w:p>
    <w:p w14:paraId="7B39E704" w14:textId="77777777" w:rsidR="009E0D87" w:rsidRPr="009023B6" w:rsidRDefault="009E0D87" w:rsidP="00E07EC4">
      <w:pPr>
        <w:rPr>
          <w:rFonts w:ascii="Times New Roman" w:hAnsi="Times New Roman" w:cs="Times New Roman"/>
        </w:rPr>
      </w:pPr>
    </w:p>
    <w:p w14:paraId="4DBF67EA" w14:textId="77777777" w:rsidR="009E0D87" w:rsidRPr="009023B6" w:rsidRDefault="009E0D87" w:rsidP="00E07EC4">
      <w:pPr>
        <w:rPr>
          <w:rFonts w:ascii="Times New Roman" w:hAnsi="Times New Roman" w:cs="Times New Roman"/>
        </w:rPr>
      </w:pPr>
    </w:p>
    <w:p w14:paraId="4C7EADAD" w14:textId="77777777" w:rsidR="009E0D87" w:rsidRPr="009023B6" w:rsidRDefault="009E0D87" w:rsidP="00E07EC4">
      <w:pPr>
        <w:rPr>
          <w:rFonts w:ascii="Times New Roman" w:hAnsi="Times New Roman" w:cs="Times New Roman"/>
        </w:rPr>
      </w:pPr>
    </w:p>
    <w:p w14:paraId="60CD403F" w14:textId="77777777" w:rsidR="009E0D87" w:rsidRPr="009023B6" w:rsidRDefault="009E0D87" w:rsidP="00E07EC4">
      <w:pPr>
        <w:rPr>
          <w:rFonts w:ascii="Times New Roman" w:hAnsi="Times New Roman" w:cs="Times New Roman"/>
        </w:rPr>
      </w:pPr>
    </w:p>
    <w:p w14:paraId="0E6AA7CB" w14:textId="77777777" w:rsidR="009E0D87" w:rsidRPr="009023B6" w:rsidRDefault="009E0D87" w:rsidP="00E07EC4">
      <w:pPr>
        <w:rPr>
          <w:rFonts w:ascii="Times New Roman" w:hAnsi="Times New Roman" w:cs="Times New Roman"/>
        </w:rPr>
      </w:pPr>
    </w:p>
    <w:p w14:paraId="07C6855E" w14:textId="77777777" w:rsidR="009E0D87" w:rsidRPr="009023B6" w:rsidRDefault="009E0D87" w:rsidP="00E07EC4">
      <w:pPr>
        <w:rPr>
          <w:rFonts w:ascii="Times New Roman" w:hAnsi="Times New Roman" w:cs="Times New Roman"/>
        </w:rPr>
      </w:pPr>
    </w:p>
    <w:p w14:paraId="528ECBC3" w14:textId="77777777" w:rsidR="009E0D87" w:rsidRPr="009023B6" w:rsidRDefault="009E0D87" w:rsidP="00E07EC4">
      <w:pPr>
        <w:rPr>
          <w:rFonts w:ascii="Times New Roman" w:hAnsi="Times New Roman" w:cs="Times New Roman"/>
        </w:rPr>
      </w:pPr>
    </w:p>
    <w:p w14:paraId="6E7BEAD3" w14:textId="77777777" w:rsidR="009E0D87" w:rsidRPr="009023B6" w:rsidRDefault="009E0D87" w:rsidP="00E07EC4">
      <w:pPr>
        <w:rPr>
          <w:rFonts w:ascii="Times New Roman" w:hAnsi="Times New Roman" w:cs="Times New Roman"/>
        </w:rPr>
      </w:pPr>
    </w:p>
    <w:p w14:paraId="6848E14F" w14:textId="77777777" w:rsidR="009E0D87" w:rsidRPr="009023B6" w:rsidRDefault="009E0D87" w:rsidP="00E07EC4">
      <w:pPr>
        <w:rPr>
          <w:rFonts w:ascii="Times New Roman" w:hAnsi="Times New Roman" w:cs="Times New Roman"/>
        </w:rPr>
      </w:pPr>
    </w:p>
    <w:p w14:paraId="2C1632BA" w14:textId="77777777" w:rsidR="009E0D87" w:rsidRPr="009023B6" w:rsidRDefault="009E0D87" w:rsidP="00E07EC4">
      <w:pPr>
        <w:rPr>
          <w:rFonts w:ascii="Times New Roman" w:hAnsi="Times New Roman" w:cs="Times New Roman"/>
        </w:rPr>
      </w:pPr>
    </w:p>
    <w:p w14:paraId="525BE8D3" w14:textId="77777777" w:rsidR="009E0D87" w:rsidRPr="009023B6" w:rsidRDefault="009E0D87" w:rsidP="00E07EC4">
      <w:pPr>
        <w:rPr>
          <w:rFonts w:ascii="Times New Roman" w:hAnsi="Times New Roman" w:cs="Times New Roman"/>
        </w:rPr>
      </w:pPr>
    </w:p>
    <w:p w14:paraId="325CFE5E" w14:textId="77777777" w:rsidR="009E0D87" w:rsidRPr="009023B6" w:rsidRDefault="009E0D87" w:rsidP="00E07EC4">
      <w:pPr>
        <w:rPr>
          <w:rFonts w:ascii="Times New Roman" w:hAnsi="Times New Roman" w:cs="Times New Roman"/>
        </w:rPr>
      </w:pPr>
    </w:p>
    <w:p w14:paraId="24FF7F1D" w14:textId="77777777" w:rsidR="009E0D87" w:rsidRPr="009023B6" w:rsidRDefault="009E0D87" w:rsidP="00E07EC4">
      <w:pPr>
        <w:rPr>
          <w:rFonts w:ascii="Times New Roman" w:hAnsi="Times New Roman" w:cs="Times New Roman"/>
        </w:rPr>
      </w:pPr>
    </w:p>
    <w:p w14:paraId="6A3E4B67" w14:textId="77777777" w:rsidR="009E0D87" w:rsidRPr="009023B6" w:rsidRDefault="009E0D87" w:rsidP="00E07EC4">
      <w:pPr>
        <w:rPr>
          <w:rFonts w:ascii="Times New Roman" w:hAnsi="Times New Roman" w:cs="Times New Roman"/>
        </w:rPr>
      </w:pPr>
    </w:p>
    <w:p w14:paraId="054FD415" w14:textId="77777777" w:rsidR="009E0D87" w:rsidRPr="009023B6" w:rsidRDefault="009E0D87" w:rsidP="00E07EC4">
      <w:pPr>
        <w:rPr>
          <w:rFonts w:ascii="Times New Roman" w:hAnsi="Times New Roman" w:cs="Times New Roman"/>
        </w:rPr>
      </w:pPr>
    </w:p>
    <w:p w14:paraId="033DE582" w14:textId="24D2FAB4" w:rsidR="009E0D87" w:rsidRPr="004B7777" w:rsidRDefault="009E0D87" w:rsidP="008C70DA">
      <w:pPr>
        <w:pStyle w:val="Heading1"/>
        <w:rPr>
          <w:rFonts w:ascii="Times New Roman" w:hAnsi="Times New Roman" w:cs="Times New Roman"/>
        </w:rPr>
      </w:pPr>
      <w:r w:rsidRPr="004B7777">
        <w:rPr>
          <w:rFonts w:ascii="Times New Roman" w:hAnsi="Times New Roman" w:cs="Times New Roman"/>
        </w:rPr>
        <w:lastRenderedPageBreak/>
        <w:t>Ķīmija</w:t>
      </w:r>
      <w:r w:rsidRPr="004B7777">
        <w:rPr>
          <w:rFonts w:ascii="Times New Roman" w:hAnsi="Times New Roman" w:cs="Times New Roman"/>
          <w:spacing w:val="-32"/>
        </w:rPr>
        <w:t xml:space="preserve"> </w:t>
      </w:r>
      <w:r w:rsidRPr="004B7777">
        <w:rPr>
          <w:rFonts w:ascii="Times New Roman" w:hAnsi="Times New Roman" w:cs="Times New Roman"/>
          <w:spacing w:val="-2"/>
        </w:rPr>
        <w:t>(</w:t>
      </w:r>
      <w:r w:rsidRPr="004B7777">
        <w:rPr>
          <w:rFonts w:ascii="Times New Roman" w:hAnsi="Times New Roman" w:cs="Times New Roman"/>
        </w:rPr>
        <w:t>4544</w:t>
      </w:r>
      <w:r w:rsidR="0023660A" w:rsidRPr="0023660A">
        <w:rPr>
          <w:rFonts w:ascii="Times New Roman" w:hAnsi="Times New Roman" w:cs="Times New Roman"/>
          <w:highlight w:val="cyan"/>
          <w:lang w:val="ru-RU"/>
        </w:rPr>
        <w:t>1</w:t>
      </w:r>
      <w:r w:rsidRPr="004B7777">
        <w:rPr>
          <w:rFonts w:ascii="Times New Roman" w:hAnsi="Times New Roman" w:cs="Times New Roman"/>
          <w:spacing w:val="-2"/>
        </w:rPr>
        <w:t>)</w:t>
      </w:r>
    </w:p>
    <w:p w14:paraId="789A6731" w14:textId="77777777" w:rsidR="009E0D87" w:rsidRPr="004B7777" w:rsidRDefault="009E0D87" w:rsidP="008C70DA">
      <w:pPr>
        <w:pStyle w:val="BodyText"/>
        <w:spacing w:before="2"/>
        <w:ind w:left="0"/>
        <w:rPr>
          <w:rFonts w:ascii="Times New Roman" w:hAnsi="Times New Roman" w:cs="Times New Roman"/>
          <w:sz w:val="12"/>
        </w:rPr>
      </w:pPr>
    </w:p>
    <w:tbl>
      <w:tblPr>
        <w:tblW w:w="9741" w:type="dxa"/>
        <w:tblInd w:w="-8"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221"/>
        <w:gridCol w:w="6520"/>
      </w:tblGrid>
      <w:tr w:rsidR="009E0D87" w:rsidRPr="004B7777" w14:paraId="6A96668F" w14:textId="77777777" w:rsidTr="002B2AAB">
        <w:trPr>
          <w:cantSplit/>
          <w:trHeight w:val="293"/>
        </w:trPr>
        <w:tc>
          <w:tcPr>
            <w:tcW w:w="3221" w:type="dxa"/>
          </w:tcPr>
          <w:p w14:paraId="5675C122"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pacing w:val="-2"/>
                <w:sz w:val="21"/>
              </w:rPr>
              <w:t>Studiju</w:t>
            </w:r>
            <w:r w:rsidRPr="004B7777">
              <w:rPr>
                <w:rFonts w:ascii="Times New Roman" w:hAnsi="Times New Roman" w:cs="Times New Roman"/>
                <w:spacing w:val="-10"/>
                <w:sz w:val="21"/>
              </w:rPr>
              <w:t xml:space="preserve"> </w:t>
            </w:r>
            <w:r w:rsidRPr="004B7777">
              <w:rPr>
                <w:rFonts w:ascii="Times New Roman" w:hAnsi="Times New Roman" w:cs="Times New Roman"/>
                <w:spacing w:val="-2"/>
                <w:sz w:val="21"/>
              </w:rPr>
              <w:t>virziens</w:t>
            </w:r>
          </w:p>
        </w:tc>
        <w:tc>
          <w:tcPr>
            <w:tcW w:w="6520" w:type="dxa"/>
          </w:tcPr>
          <w:p w14:paraId="7E7F0958" w14:textId="77777777" w:rsidR="009E0D87" w:rsidRPr="009E0D87" w:rsidRDefault="009E0D87" w:rsidP="008C70DA">
            <w:pPr>
              <w:pStyle w:val="TableParagraph"/>
              <w:rPr>
                <w:rFonts w:ascii="Times New Roman" w:hAnsi="Times New Roman" w:cs="Times New Roman"/>
                <w:i/>
                <w:sz w:val="21"/>
                <w:lang w:val="fr-FR"/>
              </w:rPr>
            </w:pPr>
            <w:proofErr w:type="spellStart"/>
            <w:r w:rsidRPr="009E0D87">
              <w:rPr>
                <w:rFonts w:ascii="Times New Roman" w:hAnsi="Times New Roman" w:cs="Times New Roman"/>
                <w:i/>
                <w:spacing w:val="-2"/>
                <w:sz w:val="21"/>
                <w:lang w:val="fr-FR"/>
              </w:rPr>
              <w:t>Ķīmija</w:t>
            </w:r>
            <w:proofErr w:type="spellEnd"/>
            <w:r w:rsidRPr="009E0D87">
              <w:rPr>
                <w:rFonts w:ascii="Times New Roman" w:hAnsi="Times New Roman" w:cs="Times New Roman"/>
                <w:i/>
                <w:spacing w:val="-2"/>
                <w:sz w:val="21"/>
                <w:lang w:val="fr-FR"/>
              </w:rPr>
              <w:t xml:space="preserve">, </w:t>
            </w:r>
            <w:proofErr w:type="spellStart"/>
            <w:r w:rsidRPr="009E0D87">
              <w:rPr>
                <w:rFonts w:ascii="Times New Roman" w:hAnsi="Times New Roman" w:cs="Times New Roman"/>
                <w:i/>
                <w:spacing w:val="-2"/>
                <w:sz w:val="21"/>
                <w:lang w:val="fr-FR"/>
              </w:rPr>
              <w:t>ķīmijas</w:t>
            </w:r>
            <w:proofErr w:type="spellEnd"/>
            <w:r w:rsidRPr="009E0D87">
              <w:rPr>
                <w:rFonts w:ascii="Times New Roman" w:hAnsi="Times New Roman" w:cs="Times New Roman"/>
                <w:i/>
                <w:spacing w:val="-2"/>
                <w:sz w:val="21"/>
                <w:lang w:val="fr-FR"/>
              </w:rPr>
              <w:t xml:space="preserve"> </w:t>
            </w:r>
            <w:proofErr w:type="spellStart"/>
            <w:r w:rsidRPr="009E0D87">
              <w:rPr>
                <w:rFonts w:ascii="Times New Roman" w:hAnsi="Times New Roman" w:cs="Times New Roman"/>
                <w:i/>
                <w:spacing w:val="-2"/>
                <w:sz w:val="21"/>
                <w:lang w:val="fr-FR"/>
              </w:rPr>
              <w:t>tehnoloģijas</w:t>
            </w:r>
            <w:proofErr w:type="spellEnd"/>
            <w:r w:rsidRPr="009E0D87">
              <w:rPr>
                <w:rFonts w:ascii="Times New Roman" w:hAnsi="Times New Roman" w:cs="Times New Roman"/>
                <w:i/>
                <w:spacing w:val="-2"/>
                <w:sz w:val="21"/>
                <w:lang w:val="fr-FR"/>
              </w:rPr>
              <w:t xml:space="preserve"> un </w:t>
            </w:r>
            <w:proofErr w:type="spellStart"/>
            <w:r w:rsidRPr="009E0D87">
              <w:rPr>
                <w:rFonts w:ascii="Times New Roman" w:hAnsi="Times New Roman" w:cs="Times New Roman"/>
                <w:i/>
                <w:spacing w:val="-2"/>
                <w:sz w:val="21"/>
                <w:lang w:val="fr-FR"/>
              </w:rPr>
              <w:t>biotehnoloģija</w:t>
            </w:r>
            <w:proofErr w:type="spellEnd"/>
          </w:p>
        </w:tc>
      </w:tr>
      <w:tr w:rsidR="009E0D87" w:rsidRPr="004B7777" w14:paraId="16CACDEC" w14:textId="77777777" w:rsidTr="002B2AAB">
        <w:trPr>
          <w:cantSplit/>
          <w:trHeight w:val="294"/>
        </w:trPr>
        <w:tc>
          <w:tcPr>
            <w:tcW w:w="3221" w:type="dxa"/>
          </w:tcPr>
          <w:p w14:paraId="26E963E0"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z w:val="21"/>
              </w:rPr>
              <w:t>Studiju</w:t>
            </w:r>
            <w:r w:rsidRPr="004B7777">
              <w:rPr>
                <w:rFonts w:ascii="Times New Roman" w:hAnsi="Times New Roman" w:cs="Times New Roman"/>
                <w:spacing w:val="4"/>
                <w:sz w:val="21"/>
              </w:rPr>
              <w:t xml:space="preserve"> </w:t>
            </w:r>
            <w:r w:rsidRPr="004B7777">
              <w:rPr>
                <w:rFonts w:ascii="Times New Roman" w:hAnsi="Times New Roman" w:cs="Times New Roman"/>
                <w:sz w:val="21"/>
              </w:rPr>
              <w:t>programmas</w:t>
            </w:r>
            <w:r w:rsidRPr="004B7777">
              <w:rPr>
                <w:rFonts w:ascii="Times New Roman" w:hAnsi="Times New Roman" w:cs="Times New Roman"/>
                <w:spacing w:val="5"/>
                <w:sz w:val="21"/>
              </w:rPr>
              <w:t xml:space="preserve"> </w:t>
            </w:r>
            <w:r w:rsidRPr="004B7777">
              <w:rPr>
                <w:rFonts w:ascii="Times New Roman" w:hAnsi="Times New Roman" w:cs="Times New Roman"/>
                <w:spacing w:val="-2"/>
                <w:sz w:val="21"/>
              </w:rPr>
              <w:t>nosaukums</w:t>
            </w:r>
          </w:p>
        </w:tc>
        <w:tc>
          <w:tcPr>
            <w:tcW w:w="6520" w:type="dxa"/>
          </w:tcPr>
          <w:p w14:paraId="62A95FBD" w14:textId="77777777" w:rsidR="009E0D87" w:rsidRPr="004B7777" w:rsidRDefault="009E0D87" w:rsidP="008C70DA">
            <w:pPr>
              <w:pStyle w:val="TableParagraph"/>
              <w:rPr>
                <w:rFonts w:ascii="Times New Roman" w:hAnsi="Times New Roman" w:cs="Times New Roman"/>
                <w:i/>
                <w:sz w:val="21"/>
              </w:rPr>
            </w:pPr>
            <w:r w:rsidRPr="004B7777">
              <w:rPr>
                <w:rFonts w:ascii="Times New Roman" w:hAnsi="Times New Roman" w:cs="Times New Roman"/>
                <w:i/>
                <w:spacing w:val="-2"/>
                <w:sz w:val="21"/>
              </w:rPr>
              <w:t>Ķīmija</w:t>
            </w:r>
          </w:p>
        </w:tc>
      </w:tr>
      <w:tr w:rsidR="009E0D87" w:rsidRPr="004B7777" w14:paraId="02C5DB81" w14:textId="77777777" w:rsidTr="002B2AAB">
        <w:trPr>
          <w:cantSplit/>
          <w:trHeight w:val="293"/>
        </w:trPr>
        <w:tc>
          <w:tcPr>
            <w:tcW w:w="3221" w:type="dxa"/>
          </w:tcPr>
          <w:p w14:paraId="7D4A9EAA" w14:textId="77777777" w:rsidR="009E0D87" w:rsidRPr="004B7777" w:rsidRDefault="009E0D87" w:rsidP="008C70DA">
            <w:pPr>
              <w:pStyle w:val="TableParagraph"/>
              <w:rPr>
                <w:rFonts w:ascii="Times New Roman" w:hAnsi="Times New Roman" w:cs="Times New Roman"/>
                <w:sz w:val="21"/>
              </w:rPr>
            </w:pPr>
            <w:proofErr w:type="spellStart"/>
            <w:r w:rsidRPr="004B7777">
              <w:rPr>
                <w:rFonts w:ascii="Times New Roman" w:hAnsi="Times New Roman" w:cs="Times New Roman"/>
                <w:sz w:val="21"/>
              </w:rPr>
              <w:t>Izglītības</w:t>
            </w:r>
            <w:proofErr w:type="spellEnd"/>
            <w:r w:rsidRPr="004B7777">
              <w:rPr>
                <w:rFonts w:ascii="Times New Roman" w:hAnsi="Times New Roman" w:cs="Times New Roman"/>
                <w:spacing w:val="-7"/>
                <w:sz w:val="21"/>
              </w:rPr>
              <w:t xml:space="preserve"> </w:t>
            </w:r>
            <w:proofErr w:type="spellStart"/>
            <w:r w:rsidRPr="004B7777">
              <w:rPr>
                <w:rFonts w:ascii="Times New Roman" w:hAnsi="Times New Roman" w:cs="Times New Roman"/>
                <w:sz w:val="21"/>
              </w:rPr>
              <w:t>klasiﬁkācijas</w:t>
            </w:r>
            <w:proofErr w:type="spellEnd"/>
            <w:r w:rsidRPr="004B7777">
              <w:rPr>
                <w:rFonts w:ascii="Times New Roman" w:hAnsi="Times New Roman" w:cs="Times New Roman"/>
                <w:spacing w:val="-7"/>
                <w:sz w:val="21"/>
              </w:rPr>
              <w:t xml:space="preserve"> </w:t>
            </w:r>
            <w:proofErr w:type="spellStart"/>
            <w:r w:rsidRPr="004B7777">
              <w:rPr>
                <w:rFonts w:ascii="Times New Roman" w:hAnsi="Times New Roman" w:cs="Times New Roman"/>
                <w:sz w:val="21"/>
              </w:rPr>
              <w:t>kods</w:t>
            </w:r>
            <w:proofErr w:type="spellEnd"/>
            <w:r w:rsidRPr="004B7777">
              <w:rPr>
                <w:rFonts w:ascii="Times New Roman" w:hAnsi="Times New Roman" w:cs="Times New Roman"/>
                <w:spacing w:val="-7"/>
                <w:sz w:val="21"/>
              </w:rPr>
              <w:t xml:space="preserve"> </w:t>
            </w:r>
            <w:r w:rsidRPr="004B7777">
              <w:rPr>
                <w:rFonts w:ascii="Times New Roman" w:hAnsi="Times New Roman" w:cs="Times New Roman"/>
                <w:spacing w:val="-2"/>
                <w:sz w:val="21"/>
              </w:rPr>
              <w:t>(IKK)</w:t>
            </w:r>
          </w:p>
        </w:tc>
        <w:tc>
          <w:tcPr>
            <w:tcW w:w="6520" w:type="dxa"/>
          </w:tcPr>
          <w:p w14:paraId="32B5C7FC" w14:textId="56022056" w:rsidR="009E0D87" w:rsidRPr="004B7777" w:rsidRDefault="009E0D87" w:rsidP="008C70DA">
            <w:pPr>
              <w:pStyle w:val="TableParagraph"/>
              <w:rPr>
                <w:rFonts w:ascii="Times New Roman" w:hAnsi="Times New Roman" w:cs="Times New Roman"/>
                <w:i/>
                <w:sz w:val="21"/>
                <w:lang w:val="ru-RU"/>
              </w:rPr>
            </w:pPr>
            <w:r w:rsidRPr="004B7777">
              <w:rPr>
                <w:rFonts w:ascii="Times New Roman" w:hAnsi="Times New Roman" w:cs="Times New Roman"/>
                <w:i/>
                <w:spacing w:val="-4"/>
                <w:w w:val="110"/>
                <w:sz w:val="21"/>
              </w:rPr>
              <w:t>45</w:t>
            </w:r>
            <w:r w:rsidRPr="004B7777">
              <w:rPr>
                <w:rFonts w:ascii="Times New Roman" w:hAnsi="Times New Roman" w:cs="Times New Roman"/>
                <w:i/>
                <w:spacing w:val="-4"/>
                <w:w w:val="110"/>
                <w:sz w:val="21"/>
                <w:lang w:val="ru-RU"/>
              </w:rPr>
              <w:t>44</w:t>
            </w:r>
            <w:r w:rsidR="0023660A" w:rsidRPr="0023660A">
              <w:rPr>
                <w:rFonts w:ascii="Times New Roman" w:hAnsi="Times New Roman" w:cs="Times New Roman"/>
                <w:i/>
                <w:spacing w:val="-4"/>
                <w:w w:val="110"/>
                <w:sz w:val="21"/>
                <w:highlight w:val="cyan"/>
                <w:lang w:val="ru-RU"/>
              </w:rPr>
              <w:t>1</w:t>
            </w:r>
          </w:p>
        </w:tc>
      </w:tr>
      <w:tr w:rsidR="009E0D87" w:rsidRPr="004B7777" w14:paraId="77EB51A8" w14:textId="77777777" w:rsidTr="002B2AAB">
        <w:trPr>
          <w:cantSplit/>
          <w:trHeight w:val="294"/>
        </w:trPr>
        <w:tc>
          <w:tcPr>
            <w:tcW w:w="3221" w:type="dxa"/>
          </w:tcPr>
          <w:p w14:paraId="7B8285E1"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z w:val="21"/>
              </w:rPr>
              <w:t>Studiju</w:t>
            </w:r>
            <w:r w:rsidRPr="004B7777">
              <w:rPr>
                <w:rFonts w:ascii="Times New Roman" w:hAnsi="Times New Roman" w:cs="Times New Roman"/>
                <w:spacing w:val="4"/>
                <w:sz w:val="21"/>
              </w:rPr>
              <w:t xml:space="preserve"> </w:t>
            </w:r>
            <w:r w:rsidRPr="004B7777">
              <w:rPr>
                <w:rFonts w:ascii="Times New Roman" w:hAnsi="Times New Roman" w:cs="Times New Roman"/>
                <w:sz w:val="21"/>
              </w:rPr>
              <w:t>programmas</w:t>
            </w:r>
            <w:r w:rsidRPr="004B7777">
              <w:rPr>
                <w:rFonts w:ascii="Times New Roman" w:hAnsi="Times New Roman" w:cs="Times New Roman"/>
                <w:spacing w:val="5"/>
                <w:sz w:val="21"/>
              </w:rPr>
              <w:t xml:space="preserve"> </w:t>
            </w:r>
            <w:r w:rsidRPr="004B7777">
              <w:rPr>
                <w:rFonts w:ascii="Times New Roman" w:hAnsi="Times New Roman" w:cs="Times New Roman"/>
                <w:spacing w:val="-2"/>
                <w:sz w:val="21"/>
              </w:rPr>
              <w:t>veids</w:t>
            </w:r>
          </w:p>
        </w:tc>
        <w:tc>
          <w:tcPr>
            <w:tcW w:w="6520" w:type="dxa"/>
          </w:tcPr>
          <w:p w14:paraId="5956F469" w14:textId="77777777" w:rsidR="009E0D87" w:rsidRPr="004B7777" w:rsidRDefault="009E0D87" w:rsidP="008C70DA">
            <w:pPr>
              <w:pStyle w:val="TableParagraph"/>
              <w:rPr>
                <w:rFonts w:ascii="Times New Roman" w:hAnsi="Times New Roman" w:cs="Times New Roman"/>
                <w:i/>
                <w:sz w:val="21"/>
              </w:rPr>
            </w:pPr>
            <w:r w:rsidRPr="004B7777">
              <w:rPr>
                <w:rFonts w:ascii="Times New Roman" w:hAnsi="Times New Roman" w:cs="Times New Roman"/>
                <w:i/>
                <w:sz w:val="21"/>
              </w:rPr>
              <w:t>Akadēmiskā</w:t>
            </w:r>
            <w:r w:rsidRPr="004B7777">
              <w:rPr>
                <w:rFonts w:ascii="Times New Roman" w:hAnsi="Times New Roman" w:cs="Times New Roman"/>
                <w:i/>
                <w:spacing w:val="-7"/>
                <w:sz w:val="21"/>
              </w:rPr>
              <w:t xml:space="preserve"> </w:t>
            </w:r>
            <w:r w:rsidRPr="004B7777">
              <w:rPr>
                <w:rFonts w:ascii="Times New Roman" w:hAnsi="Times New Roman" w:cs="Times New Roman"/>
                <w:i/>
                <w:sz w:val="21"/>
              </w:rPr>
              <w:t>maģistra</w:t>
            </w:r>
            <w:r w:rsidRPr="004B7777">
              <w:rPr>
                <w:rFonts w:ascii="Times New Roman" w:hAnsi="Times New Roman" w:cs="Times New Roman"/>
                <w:i/>
                <w:spacing w:val="-7"/>
                <w:sz w:val="21"/>
              </w:rPr>
              <w:t xml:space="preserve"> </w:t>
            </w:r>
            <w:r w:rsidRPr="004B7777">
              <w:rPr>
                <w:rFonts w:ascii="Times New Roman" w:hAnsi="Times New Roman" w:cs="Times New Roman"/>
                <w:i/>
                <w:sz w:val="21"/>
              </w:rPr>
              <w:t>studiju</w:t>
            </w:r>
            <w:r w:rsidRPr="004B7777">
              <w:rPr>
                <w:rFonts w:ascii="Times New Roman" w:hAnsi="Times New Roman" w:cs="Times New Roman"/>
                <w:i/>
                <w:spacing w:val="-6"/>
                <w:sz w:val="21"/>
              </w:rPr>
              <w:t xml:space="preserve"> </w:t>
            </w:r>
            <w:r w:rsidRPr="004B7777">
              <w:rPr>
                <w:rFonts w:ascii="Times New Roman" w:hAnsi="Times New Roman" w:cs="Times New Roman"/>
                <w:i/>
                <w:spacing w:val="-2"/>
                <w:sz w:val="21"/>
              </w:rPr>
              <w:t>programma</w:t>
            </w:r>
          </w:p>
        </w:tc>
      </w:tr>
      <w:tr w:rsidR="009E0D87" w:rsidRPr="004B7777" w14:paraId="1FFEFD57" w14:textId="77777777" w:rsidTr="002B2AAB">
        <w:trPr>
          <w:cantSplit/>
          <w:trHeight w:val="545"/>
        </w:trPr>
        <w:tc>
          <w:tcPr>
            <w:tcW w:w="3221" w:type="dxa"/>
          </w:tcPr>
          <w:p w14:paraId="19A8A15B" w14:textId="77777777" w:rsidR="009E0D87" w:rsidRPr="004B7777" w:rsidRDefault="009E0D87" w:rsidP="008C70DA">
            <w:pPr>
              <w:pStyle w:val="TableParagraph"/>
              <w:spacing w:line="247" w:lineRule="auto"/>
              <w:rPr>
                <w:rFonts w:ascii="Times New Roman" w:hAnsi="Times New Roman" w:cs="Times New Roman"/>
                <w:sz w:val="21"/>
              </w:rPr>
            </w:pPr>
            <w:r w:rsidRPr="004B7777">
              <w:rPr>
                <w:rFonts w:ascii="Times New Roman" w:hAnsi="Times New Roman" w:cs="Times New Roman"/>
                <w:sz w:val="21"/>
              </w:rPr>
              <w:t>Studiju</w:t>
            </w:r>
            <w:r w:rsidRPr="004B7777">
              <w:rPr>
                <w:rFonts w:ascii="Times New Roman" w:hAnsi="Times New Roman" w:cs="Times New Roman"/>
                <w:spacing w:val="-4"/>
                <w:sz w:val="21"/>
              </w:rPr>
              <w:t xml:space="preserve"> </w:t>
            </w:r>
            <w:r w:rsidRPr="004B7777">
              <w:rPr>
                <w:rFonts w:ascii="Times New Roman" w:hAnsi="Times New Roman" w:cs="Times New Roman"/>
                <w:sz w:val="21"/>
              </w:rPr>
              <w:t>programmas</w:t>
            </w:r>
            <w:r w:rsidRPr="004B7777">
              <w:rPr>
                <w:rFonts w:ascii="Times New Roman" w:hAnsi="Times New Roman" w:cs="Times New Roman"/>
                <w:spacing w:val="-4"/>
                <w:sz w:val="21"/>
              </w:rPr>
              <w:t xml:space="preserve"> </w:t>
            </w:r>
            <w:r w:rsidRPr="004B7777">
              <w:rPr>
                <w:rFonts w:ascii="Times New Roman" w:hAnsi="Times New Roman" w:cs="Times New Roman"/>
                <w:sz w:val="21"/>
              </w:rPr>
              <w:t xml:space="preserve">direktora </w:t>
            </w:r>
            <w:r w:rsidRPr="004B7777">
              <w:rPr>
                <w:rFonts w:ascii="Times New Roman" w:hAnsi="Times New Roman" w:cs="Times New Roman"/>
                <w:spacing w:val="-2"/>
                <w:sz w:val="21"/>
              </w:rPr>
              <w:t>vārds</w:t>
            </w:r>
          </w:p>
        </w:tc>
        <w:tc>
          <w:tcPr>
            <w:tcW w:w="6520" w:type="dxa"/>
          </w:tcPr>
          <w:p w14:paraId="7542D554" w14:textId="77777777" w:rsidR="009E0D87" w:rsidRPr="004B7777" w:rsidRDefault="009E0D87" w:rsidP="008C70DA">
            <w:pPr>
              <w:pStyle w:val="TableParagraph"/>
              <w:rPr>
                <w:rFonts w:ascii="Times New Roman" w:hAnsi="Times New Roman" w:cs="Times New Roman"/>
                <w:i/>
                <w:sz w:val="21"/>
              </w:rPr>
            </w:pPr>
            <w:r w:rsidRPr="004B7777">
              <w:rPr>
                <w:rFonts w:ascii="Times New Roman" w:hAnsi="Times New Roman" w:cs="Times New Roman"/>
                <w:i/>
                <w:spacing w:val="-2"/>
                <w:sz w:val="21"/>
              </w:rPr>
              <w:t>Sergejs</w:t>
            </w:r>
          </w:p>
        </w:tc>
      </w:tr>
      <w:tr w:rsidR="009E0D87" w:rsidRPr="004B7777" w14:paraId="4840252F" w14:textId="77777777" w:rsidTr="002B2AAB">
        <w:trPr>
          <w:cantSplit/>
          <w:trHeight w:val="546"/>
        </w:trPr>
        <w:tc>
          <w:tcPr>
            <w:tcW w:w="3221" w:type="dxa"/>
          </w:tcPr>
          <w:p w14:paraId="1449B5F8" w14:textId="77777777" w:rsidR="009E0D87" w:rsidRPr="004B7777" w:rsidRDefault="009E0D87" w:rsidP="008C70DA">
            <w:pPr>
              <w:pStyle w:val="TableParagraph"/>
              <w:spacing w:line="247" w:lineRule="auto"/>
              <w:rPr>
                <w:rFonts w:ascii="Times New Roman" w:hAnsi="Times New Roman" w:cs="Times New Roman"/>
                <w:sz w:val="21"/>
              </w:rPr>
            </w:pPr>
            <w:r w:rsidRPr="004B7777">
              <w:rPr>
                <w:rFonts w:ascii="Times New Roman" w:hAnsi="Times New Roman" w:cs="Times New Roman"/>
                <w:sz w:val="21"/>
              </w:rPr>
              <w:t>Studiju</w:t>
            </w:r>
            <w:r w:rsidRPr="004B7777">
              <w:rPr>
                <w:rFonts w:ascii="Times New Roman" w:hAnsi="Times New Roman" w:cs="Times New Roman"/>
                <w:spacing w:val="-4"/>
                <w:sz w:val="21"/>
              </w:rPr>
              <w:t xml:space="preserve"> </w:t>
            </w:r>
            <w:r w:rsidRPr="004B7777">
              <w:rPr>
                <w:rFonts w:ascii="Times New Roman" w:hAnsi="Times New Roman" w:cs="Times New Roman"/>
                <w:sz w:val="21"/>
              </w:rPr>
              <w:t>programmas</w:t>
            </w:r>
            <w:r w:rsidRPr="004B7777">
              <w:rPr>
                <w:rFonts w:ascii="Times New Roman" w:hAnsi="Times New Roman" w:cs="Times New Roman"/>
                <w:spacing w:val="-4"/>
                <w:sz w:val="21"/>
              </w:rPr>
              <w:t xml:space="preserve"> </w:t>
            </w:r>
            <w:r w:rsidRPr="004B7777">
              <w:rPr>
                <w:rFonts w:ascii="Times New Roman" w:hAnsi="Times New Roman" w:cs="Times New Roman"/>
                <w:sz w:val="21"/>
              </w:rPr>
              <w:t xml:space="preserve">direktora </w:t>
            </w:r>
            <w:r w:rsidRPr="004B7777">
              <w:rPr>
                <w:rFonts w:ascii="Times New Roman" w:hAnsi="Times New Roman" w:cs="Times New Roman"/>
                <w:spacing w:val="-2"/>
                <w:sz w:val="21"/>
              </w:rPr>
              <w:t>uzvārds</w:t>
            </w:r>
          </w:p>
        </w:tc>
        <w:tc>
          <w:tcPr>
            <w:tcW w:w="6520" w:type="dxa"/>
          </w:tcPr>
          <w:p w14:paraId="6AD6A9E2" w14:textId="77777777" w:rsidR="009E0D87" w:rsidRPr="004B7777" w:rsidRDefault="009E0D87" w:rsidP="008C70DA">
            <w:pPr>
              <w:pStyle w:val="TableParagraph"/>
              <w:rPr>
                <w:rFonts w:ascii="Times New Roman" w:hAnsi="Times New Roman" w:cs="Times New Roman"/>
                <w:i/>
                <w:sz w:val="21"/>
              </w:rPr>
            </w:pPr>
            <w:r w:rsidRPr="004B7777">
              <w:rPr>
                <w:rFonts w:ascii="Times New Roman" w:hAnsi="Times New Roman" w:cs="Times New Roman"/>
                <w:i/>
                <w:spacing w:val="-2"/>
                <w:sz w:val="21"/>
              </w:rPr>
              <w:t>Osipovs</w:t>
            </w:r>
          </w:p>
        </w:tc>
      </w:tr>
      <w:tr w:rsidR="009E0D87" w:rsidRPr="004B7777" w14:paraId="55BDF480" w14:textId="77777777" w:rsidTr="002B2AAB">
        <w:trPr>
          <w:cantSplit/>
          <w:trHeight w:val="545"/>
        </w:trPr>
        <w:tc>
          <w:tcPr>
            <w:tcW w:w="3221" w:type="dxa"/>
          </w:tcPr>
          <w:p w14:paraId="5FDF4D12" w14:textId="77777777" w:rsidR="009E0D87" w:rsidRPr="004B7777" w:rsidRDefault="009E0D87" w:rsidP="008C70DA">
            <w:pPr>
              <w:pStyle w:val="TableParagraph"/>
              <w:spacing w:line="247" w:lineRule="auto"/>
              <w:rPr>
                <w:rFonts w:ascii="Times New Roman" w:hAnsi="Times New Roman" w:cs="Times New Roman"/>
                <w:sz w:val="21"/>
              </w:rPr>
            </w:pPr>
            <w:r w:rsidRPr="004B7777">
              <w:rPr>
                <w:rFonts w:ascii="Times New Roman" w:hAnsi="Times New Roman" w:cs="Times New Roman"/>
                <w:sz w:val="21"/>
              </w:rPr>
              <w:t>Studiju</w:t>
            </w:r>
            <w:r w:rsidRPr="004B7777">
              <w:rPr>
                <w:rFonts w:ascii="Times New Roman" w:hAnsi="Times New Roman" w:cs="Times New Roman"/>
                <w:spacing w:val="-6"/>
                <w:sz w:val="21"/>
              </w:rPr>
              <w:t xml:space="preserve"> </w:t>
            </w:r>
            <w:r w:rsidRPr="004B7777">
              <w:rPr>
                <w:rFonts w:ascii="Times New Roman" w:hAnsi="Times New Roman" w:cs="Times New Roman"/>
                <w:sz w:val="21"/>
              </w:rPr>
              <w:t>programmas</w:t>
            </w:r>
            <w:r w:rsidRPr="004B7777">
              <w:rPr>
                <w:rFonts w:ascii="Times New Roman" w:hAnsi="Times New Roman" w:cs="Times New Roman"/>
                <w:spacing w:val="-6"/>
                <w:sz w:val="21"/>
              </w:rPr>
              <w:t xml:space="preserve"> </w:t>
            </w:r>
            <w:r w:rsidRPr="004B7777">
              <w:rPr>
                <w:rFonts w:ascii="Times New Roman" w:hAnsi="Times New Roman" w:cs="Times New Roman"/>
                <w:sz w:val="21"/>
              </w:rPr>
              <w:t>direktora</w:t>
            </w:r>
            <w:r w:rsidRPr="004B7777">
              <w:rPr>
                <w:rFonts w:ascii="Times New Roman" w:hAnsi="Times New Roman" w:cs="Times New Roman"/>
                <w:spacing w:val="-6"/>
                <w:sz w:val="21"/>
              </w:rPr>
              <w:t xml:space="preserve"> </w:t>
            </w:r>
            <w:r w:rsidRPr="004B7777">
              <w:rPr>
                <w:rFonts w:ascii="Times New Roman" w:hAnsi="Times New Roman" w:cs="Times New Roman"/>
                <w:sz w:val="21"/>
              </w:rPr>
              <w:t xml:space="preserve">e- </w:t>
            </w:r>
            <w:r w:rsidRPr="004B7777">
              <w:rPr>
                <w:rFonts w:ascii="Times New Roman" w:hAnsi="Times New Roman" w:cs="Times New Roman"/>
                <w:spacing w:val="-2"/>
                <w:sz w:val="21"/>
              </w:rPr>
              <w:t>pasts</w:t>
            </w:r>
          </w:p>
        </w:tc>
        <w:tc>
          <w:tcPr>
            <w:tcW w:w="6520" w:type="dxa"/>
          </w:tcPr>
          <w:p w14:paraId="149C92F1" w14:textId="77777777" w:rsidR="009E0D87" w:rsidRPr="004B7777" w:rsidRDefault="008C70DA" w:rsidP="008C70DA">
            <w:pPr>
              <w:pStyle w:val="TableParagraph"/>
              <w:rPr>
                <w:rFonts w:ascii="Times New Roman" w:hAnsi="Times New Roman" w:cs="Times New Roman"/>
                <w:i/>
                <w:sz w:val="21"/>
              </w:rPr>
            </w:pPr>
            <w:hyperlink r:id="rId76" w:history="1">
              <w:r w:rsidR="009E0D87" w:rsidRPr="004B7777">
                <w:rPr>
                  <w:rStyle w:val="Hyperlink"/>
                  <w:rFonts w:ascii="Times New Roman" w:hAnsi="Times New Roman" w:cs="Times New Roman"/>
                  <w:i/>
                  <w:color w:val="auto"/>
                  <w:spacing w:val="-2"/>
                  <w:sz w:val="21"/>
                </w:rPr>
                <w:t>sergejs.osipovs@du.lv</w:t>
              </w:r>
            </w:hyperlink>
          </w:p>
        </w:tc>
      </w:tr>
      <w:tr w:rsidR="009E0D87" w:rsidRPr="004B7777" w14:paraId="121F7FC1" w14:textId="77777777" w:rsidTr="002B2AAB">
        <w:trPr>
          <w:cantSplit/>
          <w:trHeight w:val="797"/>
        </w:trPr>
        <w:tc>
          <w:tcPr>
            <w:tcW w:w="3221" w:type="dxa"/>
          </w:tcPr>
          <w:p w14:paraId="7359C13E" w14:textId="77777777" w:rsidR="009E0D87" w:rsidRPr="009E0D87" w:rsidRDefault="009E0D87" w:rsidP="008C70DA">
            <w:pPr>
              <w:pStyle w:val="TableParagraph"/>
              <w:spacing w:line="247" w:lineRule="auto"/>
              <w:ind w:right="362"/>
              <w:rPr>
                <w:rFonts w:ascii="Times New Roman" w:hAnsi="Times New Roman" w:cs="Times New Roman"/>
                <w:sz w:val="21"/>
                <w:lang w:val="lv-LV"/>
              </w:rPr>
            </w:pPr>
            <w:r w:rsidRPr="009E0D87">
              <w:rPr>
                <w:rFonts w:ascii="Times New Roman" w:hAnsi="Times New Roman" w:cs="Times New Roman"/>
                <w:sz w:val="21"/>
                <w:lang w:val="lv-LV"/>
              </w:rPr>
              <w:t>Studiju</w:t>
            </w:r>
            <w:r w:rsidRPr="009E0D87">
              <w:rPr>
                <w:rFonts w:ascii="Times New Roman" w:hAnsi="Times New Roman" w:cs="Times New Roman"/>
                <w:spacing w:val="-16"/>
                <w:sz w:val="21"/>
                <w:lang w:val="lv-LV"/>
              </w:rPr>
              <w:t xml:space="preserve"> </w:t>
            </w:r>
            <w:r w:rsidRPr="009E0D87">
              <w:rPr>
                <w:rFonts w:ascii="Times New Roman" w:hAnsi="Times New Roman" w:cs="Times New Roman"/>
                <w:sz w:val="21"/>
                <w:lang w:val="lv-LV"/>
              </w:rPr>
              <w:t>programmas</w:t>
            </w:r>
            <w:r w:rsidRPr="009E0D87">
              <w:rPr>
                <w:rFonts w:ascii="Times New Roman" w:hAnsi="Times New Roman" w:cs="Times New Roman"/>
                <w:spacing w:val="-16"/>
                <w:sz w:val="21"/>
                <w:lang w:val="lv-LV"/>
              </w:rPr>
              <w:t xml:space="preserve"> </w:t>
            </w:r>
            <w:r w:rsidRPr="009E0D87">
              <w:rPr>
                <w:rFonts w:ascii="Times New Roman" w:hAnsi="Times New Roman" w:cs="Times New Roman"/>
                <w:sz w:val="21"/>
                <w:lang w:val="lv-LV"/>
              </w:rPr>
              <w:t>vadītāja/ direktora akadēmiskais/ zinātniskais grāds</w:t>
            </w:r>
          </w:p>
        </w:tc>
        <w:tc>
          <w:tcPr>
            <w:tcW w:w="6520" w:type="dxa"/>
          </w:tcPr>
          <w:p w14:paraId="55575332" w14:textId="77777777" w:rsidR="009E0D87" w:rsidRPr="004B7777" w:rsidRDefault="009E0D87" w:rsidP="008C70DA">
            <w:pPr>
              <w:pStyle w:val="TableParagraph"/>
              <w:rPr>
                <w:rFonts w:ascii="Times New Roman" w:hAnsi="Times New Roman" w:cs="Times New Roman"/>
                <w:i/>
                <w:sz w:val="21"/>
              </w:rPr>
            </w:pPr>
            <w:proofErr w:type="spellStart"/>
            <w:r w:rsidRPr="004B7777">
              <w:rPr>
                <w:rFonts w:ascii="Times New Roman" w:hAnsi="Times New Roman" w:cs="Times New Roman"/>
                <w:i/>
                <w:spacing w:val="-2"/>
                <w:sz w:val="21"/>
              </w:rPr>
              <w:t>Asoc</w:t>
            </w:r>
            <w:proofErr w:type="spellEnd"/>
            <w:r w:rsidRPr="004B7777">
              <w:rPr>
                <w:rFonts w:ascii="Times New Roman" w:hAnsi="Times New Roman" w:cs="Times New Roman"/>
                <w:i/>
                <w:spacing w:val="-2"/>
                <w:sz w:val="21"/>
              </w:rPr>
              <w:t>. Profesors,</w:t>
            </w:r>
            <w:r w:rsidRPr="004B7777">
              <w:rPr>
                <w:rFonts w:ascii="Times New Roman" w:hAnsi="Times New Roman" w:cs="Times New Roman"/>
                <w:i/>
                <w:spacing w:val="-13"/>
                <w:sz w:val="21"/>
              </w:rPr>
              <w:t xml:space="preserve"> </w:t>
            </w:r>
            <w:r w:rsidRPr="004B7777">
              <w:rPr>
                <w:rFonts w:ascii="Times New Roman" w:hAnsi="Times New Roman" w:cs="Times New Roman"/>
                <w:i/>
                <w:spacing w:val="-2"/>
                <w:sz w:val="21"/>
              </w:rPr>
              <w:t>Dr.chem.</w:t>
            </w:r>
          </w:p>
        </w:tc>
      </w:tr>
      <w:tr w:rsidR="009E0D87" w:rsidRPr="004B7777" w14:paraId="26D1A0A6" w14:textId="77777777" w:rsidTr="002B2AAB">
        <w:trPr>
          <w:cantSplit/>
          <w:trHeight w:val="546"/>
        </w:trPr>
        <w:tc>
          <w:tcPr>
            <w:tcW w:w="3221" w:type="dxa"/>
          </w:tcPr>
          <w:p w14:paraId="5D74D9BE" w14:textId="77777777" w:rsidR="009E0D87" w:rsidRPr="004B7777" w:rsidRDefault="009E0D87" w:rsidP="008C70DA">
            <w:pPr>
              <w:pStyle w:val="TableParagraph"/>
              <w:spacing w:line="247" w:lineRule="auto"/>
              <w:rPr>
                <w:rFonts w:ascii="Times New Roman" w:hAnsi="Times New Roman" w:cs="Times New Roman"/>
                <w:sz w:val="21"/>
              </w:rPr>
            </w:pPr>
            <w:r w:rsidRPr="004B7777">
              <w:rPr>
                <w:rFonts w:ascii="Times New Roman" w:hAnsi="Times New Roman" w:cs="Times New Roman"/>
                <w:sz w:val="21"/>
              </w:rPr>
              <w:t>Studiju</w:t>
            </w:r>
            <w:r w:rsidRPr="004B7777">
              <w:rPr>
                <w:rFonts w:ascii="Times New Roman" w:hAnsi="Times New Roman" w:cs="Times New Roman"/>
                <w:spacing w:val="-4"/>
                <w:sz w:val="21"/>
              </w:rPr>
              <w:t xml:space="preserve"> </w:t>
            </w:r>
            <w:r w:rsidRPr="004B7777">
              <w:rPr>
                <w:rFonts w:ascii="Times New Roman" w:hAnsi="Times New Roman" w:cs="Times New Roman"/>
                <w:sz w:val="21"/>
              </w:rPr>
              <w:t>programmas</w:t>
            </w:r>
            <w:r w:rsidRPr="004B7777">
              <w:rPr>
                <w:rFonts w:ascii="Times New Roman" w:hAnsi="Times New Roman" w:cs="Times New Roman"/>
                <w:spacing w:val="-4"/>
                <w:sz w:val="21"/>
              </w:rPr>
              <w:t xml:space="preserve"> </w:t>
            </w:r>
            <w:r w:rsidRPr="004B7777">
              <w:rPr>
                <w:rFonts w:ascii="Times New Roman" w:hAnsi="Times New Roman" w:cs="Times New Roman"/>
                <w:sz w:val="21"/>
              </w:rPr>
              <w:t>direktora telefona numurs</w:t>
            </w:r>
          </w:p>
        </w:tc>
        <w:tc>
          <w:tcPr>
            <w:tcW w:w="6520" w:type="dxa"/>
          </w:tcPr>
          <w:p w14:paraId="66D22490" w14:textId="77777777" w:rsidR="009E0D87" w:rsidRPr="004B7777" w:rsidRDefault="009E0D87" w:rsidP="008C70DA">
            <w:pPr>
              <w:pStyle w:val="TableParagraph"/>
              <w:rPr>
                <w:rFonts w:ascii="Times New Roman" w:hAnsi="Times New Roman" w:cs="Times New Roman"/>
                <w:sz w:val="20"/>
              </w:rPr>
            </w:pPr>
          </w:p>
        </w:tc>
      </w:tr>
      <w:tr w:rsidR="009E0D87" w:rsidRPr="004B7777" w14:paraId="1E6BC0E4" w14:textId="77777777" w:rsidTr="002B2AAB">
        <w:trPr>
          <w:cantSplit/>
          <w:trHeight w:val="2309"/>
        </w:trPr>
        <w:tc>
          <w:tcPr>
            <w:tcW w:w="3221" w:type="dxa"/>
          </w:tcPr>
          <w:p w14:paraId="530CCF34" w14:textId="77777777" w:rsidR="009E0D87" w:rsidRPr="004B7777" w:rsidRDefault="009E0D87" w:rsidP="008C70DA">
            <w:pPr>
              <w:pStyle w:val="TableParagraph"/>
              <w:rPr>
                <w:rFonts w:ascii="Times New Roman" w:hAnsi="Times New Roman" w:cs="Times New Roman"/>
                <w:sz w:val="21"/>
              </w:rPr>
            </w:pPr>
            <w:proofErr w:type="spellStart"/>
            <w:r w:rsidRPr="004B7777">
              <w:rPr>
                <w:rFonts w:ascii="Times New Roman" w:hAnsi="Times New Roman" w:cs="Times New Roman"/>
                <w:sz w:val="21"/>
              </w:rPr>
              <w:t>Studiju</w:t>
            </w:r>
            <w:proofErr w:type="spellEnd"/>
            <w:r w:rsidRPr="004B7777">
              <w:rPr>
                <w:rFonts w:ascii="Times New Roman" w:hAnsi="Times New Roman" w:cs="Times New Roman"/>
                <w:spacing w:val="4"/>
                <w:sz w:val="21"/>
              </w:rPr>
              <w:t xml:space="preserve"> </w:t>
            </w:r>
            <w:proofErr w:type="spellStart"/>
            <w:r w:rsidRPr="004B7777">
              <w:rPr>
                <w:rFonts w:ascii="Times New Roman" w:hAnsi="Times New Roman" w:cs="Times New Roman"/>
                <w:sz w:val="21"/>
              </w:rPr>
              <w:t>programmas</w:t>
            </w:r>
            <w:proofErr w:type="spellEnd"/>
            <w:r w:rsidRPr="004B7777">
              <w:rPr>
                <w:rFonts w:ascii="Times New Roman" w:hAnsi="Times New Roman" w:cs="Times New Roman"/>
                <w:spacing w:val="5"/>
                <w:sz w:val="21"/>
              </w:rPr>
              <w:t xml:space="preserve"> </w:t>
            </w:r>
            <w:proofErr w:type="spellStart"/>
            <w:r w:rsidRPr="004B7777">
              <w:rPr>
                <w:rFonts w:ascii="Times New Roman" w:hAnsi="Times New Roman" w:cs="Times New Roman"/>
                <w:spacing w:val="-2"/>
                <w:sz w:val="21"/>
              </w:rPr>
              <w:t>mērķis</w:t>
            </w:r>
            <w:proofErr w:type="spellEnd"/>
          </w:p>
        </w:tc>
        <w:tc>
          <w:tcPr>
            <w:tcW w:w="6520" w:type="dxa"/>
          </w:tcPr>
          <w:p w14:paraId="2D75E1FF" w14:textId="66AA4FC8" w:rsidR="009E0D87" w:rsidRPr="004B7777" w:rsidRDefault="009E0D87" w:rsidP="008C70DA">
            <w:pPr>
              <w:pStyle w:val="TableParagraph"/>
              <w:spacing w:line="247" w:lineRule="auto"/>
              <w:ind w:right="2"/>
              <w:jc w:val="both"/>
              <w:rPr>
                <w:rFonts w:ascii="Times New Roman" w:hAnsi="Times New Roman" w:cs="Times New Roman"/>
                <w:i/>
                <w:sz w:val="21"/>
              </w:rPr>
            </w:pPr>
            <w:proofErr w:type="spellStart"/>
            <w:r w:rsidRPr="004B7777">
              <w:rPr>
                <w:rFonts w:ascii="Times New Roman" w:hAnsi="Times New Roman" w:cs="Times New Roman"/>
                <w:i/>
                <w:sz w:val="21"/>
              </w:rPr>
              <w:t>Akadēmiskās</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maģistra</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studiju</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programmas</w:t>
            </w:r>
            <w:proofErr w:type="spellEnd"/>
            <w:r w:rsidRPr="004B7777">
              <w:rPr>
                <w:rFonts w:ascii="Times New Roman" w:hAnsi="Times New Roman" w:cs="Times New Roman"/>
                <w:i/>
                <w:sz w:val="21"/>
              </w:rPr>
              <w:t xml:space="preserve"> „</w:t>
            </w:r>
            <w:proofErr w:type="spellStart"/>
            <w:proofErr w:type="gramStart"/>
            <w:r w:rsidRPr="004B7777">
              <w:rPr>
                <w:rFonts w:ascii="Times New Roman" w:hAnsi="Times New Roman" w:cs="Times New Roman"/>
                <w:i/>
                <w:sz w:val="21"/>
              </w:rPr>
              <w:t>Ķīmija</w:t>
            </w:r>
            <w:proofErr w:type="spellEnd"/>
            <w:r w:rsidRPr="004B7777">
              <w:rPr>
                <w:rFonts w:ascii="Times New Roman" w:hAnsi="Times New Roman" w:cs="Times New Roman"/>
                <w:i/>
                <w:sz w:val="21"/>
              </w:rPr>
              <w:t>“ (</w:t>
            </w:r>
            <w:proofErr w:type="spellStart"/>
            <w:proofErr w:type="gramEnd"/>
            <w:r w:rsidRPr="004B7777">
              <w:rPr>
                <w:rFonts w:ascii="Times New Roman" w:hAnsi="Times New Roman" w:cs="Times New Roman"/>
                <w:i/>
                <w:sz w:val="21"/>
              </w:rPr>
              <w:t>kods</w:t>
            </w:r>
            <w:proofErr w:type="spellEnd"/>
            <w:r w:rsidRPr="004B7777">
              <w:rPr>
                <w:rFonts w:ascii="Times New Roman" w:hAnsi="Times New Roman" w:cs="Times New Roman"/>
                <w:i/>
                <w:sz w:val="21"/>
              </w:rPr>
              <w:t xml:space="preserve"> </w:t>
            </w:r>
            <w:r w:rsidRPr="00F042E1">
              <w:rPr>
                <w:rFonts w:ascii="Times New Roman" w:hAnsi="Times New Roman" w:cs="Times New Roman"/>
                <w:i/>
                <w:sz w:val="21"/>
                <w:highlight w:val="cyan"/>
              </w:rPr>
              <w:t>4544</w:t>
            </w:r>
            <w:r w:rsidR="00F042E1" w:rsidRPr="00F042E1">
              <w:rPr>
                <w:rFonts w:ascii="Times New Roman" w:hAnsi="Times New Roman" w:cs="Times New Roman"/>
                <w:i/>
                <w:sz w:val="21"/>
                <w:highlight w:val="cyan"/>
              </w:rPr>
              <w:t>1</w:t>
            </w:r>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galvenais</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mērķis</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ir</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nodrošināt</w:t>
            </w:r>
            <w:proofErr w:type="spellEnd"/>
            <w:r w:rsidRPr="004B7777">
              <w:rPr>
                <w:rFonts w:ascii="Times New Roman" w:hAnsi="Times New Roman" w:cs="Times New Roman"/>
                <w:i/>
                <w:sz w:val="21"/>
              </w:rPr>
              <w:t xml:space="preserve"> zināšanu, </w:t>
            </w:r>
            <w:proofErr w:type="spellStart"/>
            <w:r w:rsidRPr="004B7777">
              <w:rPr>
                <w:rFonts w:ascii="Times New Roman" w:hAnsi="Times New Roman" w:cs="Times New Roman"/>
                <w:i/>
                <w:sz w:val="21"/>
              </w:rPr>
              <w:t>prasmju</w:t>
            </w:r>
            <w:proofErr w:type="spellEnd"/>
            <w:r w:rsidRPr="004B7777">
              <w:rPr>
                <w:rFonts w:ascii="Times New Roman" w:hAnsi="Times New Roman" w:cs="Times New Roman"/>
                <w:i/>
                <w:sz w:val="21"/>
              </w:rPr>
              <w:t xml:space="preserve"> un </w:t>
            </w:r>
            <w:proofErr w:type="spellStart"/>
            <w:r w:rsidRPr="004B7777">
              <w:rPr>
                <w:rFonts w:ascii="Times New Roman" w:hAnsi="Times New Roman" w:cs="Times New Roman"/>
                <w:i/>
                <w:sz w:val="21"/>
              </w:rPr>
              <w:t>kompetences</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kopumu</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atbilstoši</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Latvijas</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izglītības</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klasifikācijā</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noteiktajām</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ietvarstruktūras</w:t>
            </w:r>
            <w:proofErr w:type="spellEnd"/>
            <w:r w:rsidRPr="004B7777">
              <w:rPr>
                <w:rFonts w:ascii="Times New Roman" w:hAnsi="Times New Roman" w:cs="Times New Roman"/>
                <w:i/>
                <w:sz w:val="21"/>
              </w:rPr>
              <w:t xml:space="preserve"> 7. līmeņa zināšanām, prasmēm un kompetencei, sniegt Daugavpils Universitātē imatrikulētajiem studējošiem kvalitatīvu, valsts vajadzībām atbilstošu izglītību, nodrošinot iespēju apgūt teorētiskās un praktiskās zināšanas, papildināt pētnieciskā darba iemaņas un prasmes un iespēju sekmīgi turpināt studijas doktorantūrā. Sekmīgi realizējot studiju programmu, ir paredzēts sagatavot starptautiskā līmenī konkurētspējīgus speciālistus ar vispusīgām, mūsdienu līmenim atbilstošām zināšanām, kuri ir spējīgi patstāvīgi plānot un veikt </w:t>
            </w:r>
            <w:proofErr w:type="spellStart"/>
            <w:r w:rsidRPr="004B7777">
              <w:rPr>
                <w:rFonts w:ascii="Times New Roman" w:hAnsi="Times New Roman" w:cs="Times New Roman"/>
                <w:i/>
                <w:sz w:val="21"/>
              </w:rPr>
              <w:t>pētījumus</w:t>
            </w:r>
            <w:proofErr w:type="spellEnd"/>
            <w:r w:rsidRPr="004B7777">
              <w:rPr>
                <w:rFonts w:ascii="Times New Roman" w:hAnsi="Times New Roman" w:cs="Times New Roman"/>
                <w:i/>
                <w:sz w:val="21"/>
              </w:rPr>
              <w:t xml:space="preserve"> un </w:t>
            </w:r>
            <w:proofErr w:type="spellStart"/>
            <w:r w:rsidRPr="004B7777">
              <w:rPr>
                <w:rFonts w:ascii="Times New Roman" w:hAnsi="Times New Roman" w:cs="Times New Roman"/>
                <w:i/>
                <w:sz w:val="21"/>
              </w:rPr>
              <w:t>ir</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kompetenti</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strādāt</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uzņēmumos</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institūcijās</w:t>
            </w:r>
            <w:proofErr w:type="spellEnd"/>
            <w:r w:rsidRPr="004B7777">
              <w:rPr>
                <w:rFonts w:ascii="Times New Roman" w:hAnsi="Times New Roman" w:cs="Times New Roman"/>
                <w:i/>
                <w:sz w:val="21"/>
              </w:rPr>
              <w:t xml:space="preserve"> un </w:t>
            </w:r>
            <w:proofErr w:type="spellStart"/>
            <w:r w:rsidRPr="004B7777">
              <w:rPr>
                <w:rFonts w:ascii="Times New Roman" w:hAnsi="Times New Roman" w:cs="Times New Roman"/>
                <w:i/>
                <w:sz w:val="21"/>
              </w:rPr>
              <w:t>citās</w:t>
            </w:r>
            <w:proofErr w:type="spellEnd"/>
            <w:r w:rsidRPr="004B7777">
              <w:rPr>
                <w:rFonts w:ascii="Times New Roman" w:hAnsi="Times New Roman" w:cs="Times New Roman"/>
                <w:i/>
                <w:sz w:val="21"/>
              </w:rPr>
              <w:t xml:space="preserve"> </w:t>
            </w:r>
            <w:proofErr w:type="spellStart"/>
            <w:r w:rsidRPr="004B7777">
              <w:rPr>
                <w:rFonts w:ascii="Times New Roman" w:hAnsi="Times New Roman" w:cs="Times New Roman"/>
                <w:i/>
                <w:sz w:val="21"/>
              </w:rPr>
              <w:t>jomās</w:t>
            </w:r>
            <w:proofErr w:type="spellEnd"/>
            <w:r w:rsidRPr="004B7777">
              <w:rPr>
                <w:rFonts w:ascii="Times New Roman" w:hAnsi="Times New Roman" w:cs="Times New Roman"/>
                <w:i/>
                <w:sz w:val="21"/>
              </w:rPr>
              <w:t>.</w:t>
            </w:r>
          </w:p>
        </w:tc>
      </w:tr>
      <w:tr w:rsidR="009E0D87" w:rsidRPr="004B7777" w14:paraId="1C41E961" w14:textId="77777777" w:rsidTr="002B2AAB">
        <w:trPr>
          <w:cantSplit/>
          <w:trHeight w:val="7098"/>
        </w:trPr>
        <w:tc>
          <w:tcPr>
            <w:tcW w:w="3221" w:type="dxa"/>
          </w:tcPr>
          <w:p w14:paraId="26D3A8B9"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z w:val="21"/>
              </w:rPr>
              <w:lastRenderedPageBreak/>
              <w:t>Studiju</w:t>
            </w:r>
            <w:r w:rsidRPr="004B7777">
              <w:rPr>
                <w:rFonts w:ascii="Times New Roman" w:hAnsi="Times New Roman" w:cs="Times New Roman"/>
                <w:spacing w:val="4"/>
                <w:sz w:val="21"/>
              </w:rPr>
              <w:t xml:space="preserve"> </w:t>
            </w:r>
            <w:r w:rsidRPr="004B7777">
              <w:rPr>
                <w:rFonts w:ascii="Times New Roman" w:hAnsi="Times New Roman" w:cs="Times New Roman"/>
                <w:sz w:val="21"/>
              </w:rPr>
              <w:t>programmas</w:t>
            </w:r>
            <w:r w:rsidRPr="004B7777">
              <w:rPr>
                <w:rFonts w:ascii="Times New Roman" w:hAnsi="Times New Roman" w:cs="Times New Roman"/>
                <w:spacing w:val="5"/>
                <w:sz w:val="21"/>
              </w:rPr>
              <w:t xml:space="preserve"> </w:t>
            </w:r>
            <w:r w:rsidRPr="004B7777">
              <w:rPr>
                <w:rFonts w:ascii="Times New Roman" w:hAnsi="Times New Roman" w:cs="Times New Roman"/>
                <w:spacing w:val="-2"/>
                <w:sz w:val="21"/>
              </w:rPr>
              <w:t>uzdevumi</w:t>
            </w:r>
          </w:p>
        </w:tc>
        <w:tc>
          <w:tcPr>
            <w:tcW w:w="6520" w:type="dxa"/>
          </w:tcPr>
          <w:p w14:paraId="20FC7609" w14:textId="77777777" w:rsidR="009E0D87" w:rsidRPr="004B7777" w:rsidRDefault="009E0D87" w:rsidP="008C70DA">
            <w:pPr>
              <w:pStyle w:val="TableParagraph"/>
              <w:jc w:val="both"/>
              <w:rPr>
                <w:rFonts w:ascii="Times New Roman" w:hAnsi="Times New Roman" w:cs="Times New Roman"/>
                <w:i/>
                <w:sz w:val="21"/>
              </w:rPr>
            </w:pPr>
            <w:r w:rsidRPr="004B7777">
              <w:rPr>
                <w:rFonts w:ascii="Times New Roman" w:hAnsi="Times New Roman" w:cs="Times New Roman"/>
                <w:i/>
                <w:sz w:val="21"/>
              </w:rPr>
              <w:t>Studiju</w:t>
            </w:r>
            <w:r w:rsidRPr="004B7777">
              <w:rPr>
                <w:rFonts w:ascii="Times New Roman" w:hAnsi="Times New Roman" w:cs="Times New Roman"/>
                <w:i/>
                <w:spacing w:val="-10"/>
                <w:sz w:val="21"/>
              </w:rPr>
              <w:t xml:space="preserve"> </w:t>
            </w:r>
            <w:r w:rsidRPr="004B7777">
              <w:rPr>
                <w:rFonts w:ascii="Times New Roman" w:hAnsi="Times New Roman" w:cs="Times New Roman"/>
                <w:i/>
                <w:sz w:val="21"/>
              </w:rPr>
              <w:t>programmas</w:t>
            </w:r>
            <w:r w:rsidRPr="004B7777">
              <w:rPr>
                <w:rFonts w:ascii="Times New Roman" w:hAnsi="Times New Roman" w:cs="Times New Roman"/>
                <w:i/>
                <w:spacing w:val="-9"/>
                <w:sz w:val="21"/>
              </w:rPr>
              <w:t xml:space="preserve"> </w:t>
            </w:r>
            <w:r w:rsidRPr="004B7777">
              <w:rPr>
                <w:rFonts w:ascii="Times New Roman" w:hAnsi="Times New Roman" w:cs="Times New Roman"/>
                <w:i/>
                <w:sz w:val="21"/>
              </w:rPr>
              <w:t>vispārīgie</w:t>
            </w:r>
            <w:r w:rsidRPr="004B7777">
              <w:rPr>
                <w:rFonts w:ascii="Times New Roman" w:hAnsi="Times New Roman" w:cs="Times New Roman"/>
                <w:i/>
                <w:spacing w:val="-10"/>
                <w:sz w:val="21"/>
              </w:rPr>
              <w:t xml:space="preserve"> </w:t>
            </w:r>
            <w:r w:rsidRPr="004B7777">
              <w:rPr>
                <w:rFonts w:ascii="Times New Roman" w:hAnsi="Times New Roman" w:cs="Times New Roman"/>
                <w:i/>
                <w:spacing w:val="-2"/>
                <w:sz w:val="21"/>
              </w:rPr>
              <w:t>uzdevumi:</w:t>
            </w:r>
          </w:p>
          <w:p w14:paraId="1048ECEC"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sniegt kvalitatīvas teorētiskās un praktiskās zināšanas, lai nodrošinātu maģistru specializācijas virzienus vides ķīmijā vai praktiskā bioanalītikā, integrējot dažādas ķīmijas, ekoloģijas, bioloģijas, medicīnas un vides zinātnes saistošas nozares, liekot uzsvaru uz teorijas un prakses savstarpējo saistību;</w:t>
            </w:r>
          </w:p>
          <w:p w14:paraId="58B5CF4F"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laboratorijas darbu un praktisko darbu laikā attīstīt un nostiprināt zinātniskā darba prasmes un iemaņas, kā arī prasmi patstāvīgi organizēt pētījumus, iegūt un apstrādāt datus, veikt atjaunojamo dabas resursu un to pārstrādes produktu analīzi un noformēt pētījumu atskaites;</w:t>
            </w:r>
          </w:p>
          <w:p w14:paraId="51DEDEAB"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 xml:space="preserve">veicināt sadarbību starp studentiem un mācībspēkiem, iesaistot studējošos pētnieciskajā darbā, ES vai LR fondu finansētos zinātniskajos projektos un zinātnisko laboratoriju darbā; </w:t>
            </w:r>
          </w:p>
          <w:p w14:paraId="6E111F35"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nostiprināt Daugavpils Universitātes saikni ar Latgales reģiona pašvaldībām, uz savstarpējo līgumu pamata veicot zinātniskus pētījumus un izpildot praktiska rakstura līgumdarbus;</w:t>
            </w:r>
          </w:p>
          <w:p w14:paraId="21E73356"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nodrošināt studiju programmā imatrikulētajiem iespēju apgūt praktiskās iemaņas darbā ar mūsdienīgu, ES prasībām un ISO standartiem atbilstošu zinātnisko aprīkojumu un mēraparatūru un jaunākajiem informācijas tehnoloģiju un komunikāciju produktiem, kas tiek izmantoti ķīmijas zinātnē;</w:t>
            </w:r>
          </w:p>
          <w:p w14:paraId="3DA9201E"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realizēt iepriekš minētos uzdevumus, programmas īstenošanā iesaistot kvalificētu akadēmisko personālu, kā arī citu Latvijas un ārvalstu zinātniski pētniecisko un izglītības iestāžu speciālistus.</w:t>
            </w:r>
          </w:p>
        </w:tc>
      </w:tr>
    </w:tbl>
    <w:p w14:paraId="27A2F6D8" w14:textId="77777777" w:rsidR="009E0D87" w:rsidRPr="004B7777" w:rsidRDefault="009E0D87" w:rsidP="008C70DA">
      <w:pPr>
        <w:spacing w:line="247" w:lineRule="auto"/>
        <w:rPr>
          <w:rFonts w:ascii="Times New Roman" w:hAnsi="Times New Roman" w:cs="Times New Roman"/>
          <w:sz w:val="21"/>
        </w:rPr>
        <w:sectPr w:rsidR="009E0D87" w:rsidRPr="004B7777" w:rsidSect="009E0D87">
          <w:pgSz w:w="11906" w:h="16838" w:code="9"/>
          <w:pgMar w:top="1134" w:right="851" w:bottom="1134" w:left="1701" w:header="709" w:footer="709" w:gutter="0"/>
          <w:cols w:space="708"/>
          <w:docGrid w:linePitch="360"/>
        </w:sectPr>
      </w:pPr>
    </w:p>
    <w:p w14:paraId="31E496AF" w14:textId="77777777" w:rsidR="009E0D87" w:rsidRPr="004B7777" w:rsidRDefault="009E0D87" w:rsidP="008C70DA">
      <w:pPr>
        <w:pStyle w:val="BodyText"/>
        <w:spacing w:before="6"/>
        <w:ind w:left="0"/>
        <w:rPr>
          <w:rFonts w:ascii="Times New Roman" w:hAnsi="Times New Roman" w:cs="Times New Roman"/>
          <w:sz w:val="2"/>
        </w:rPr>
      </w:pPr>
    </w:p>
    <w:tbl>
      <w:tblPr>
        <w:tblW w:w="9741" w:type="dxa"/>
        <w:tblInd w:w="-8"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221"/>
        <w:gridCol w:w="6520"/>
      </w:tblGrid>
      <w:tr w:rsidR="009E0D87" w:rsidRPr="004B7777" w14:paraId="0D22F212" w14:textId="77777777" w:rsidTr="00A8711E">
        <w:trPr>
          <w:cantSplit/>
          <w:trHeight w:val="6491"/>
        </w:trPr>
        <w:tc>
          <w:tcPr>
            <w:tcW w:w="3221" w:type="dxa"/>
          </w:tcPr>
          <w:p w14:paraId="297585BA" w14:textId="77777777" w:rsidR="009E0D87" w:rsidRPr="004B7777" w:rsidRDefault="009E0D87" w:rsidP="008C70DA">
            <w:pPr>
              <w:pStyle w:val="TableParagraph"/>
              <w:rPr>
                <w:rFonts w:ascii="Times New Roman" w:hAnsi="Times New Roman" w:cs="Times New Roman"/>
                <w:sz w:val="21"/>
              </w:rPr>
            </w:pPr>
            <w:proofErr w:type="spellStart"/>
            <w:r w:rsidRPr="004B7777">
              <w:rPr>
                <w:rFonts w:ascii="Times New Roman" w:hAnsi="Times New Roman" w:cs="Times New Roman"/>
                <w:sz w:val="21"/>
              </w:rPr>
              <w:t>Sasniedzamie</w:t>
            </w:r>
            <w:proofErr w:type="spellEnd"/>
            <w:r w:rsidRPr="004B7777">
              <w:rPr>
                <w:rFonts w:ascii="Times New Roman" w:hAnsi="Times New Roman" w:cs="Times New Roman"/>
                <w:spacing w:val="-1"/>
                <w:sz w:val="21"/>
              </w:rPr>
              <w:t xml:space="preserve"> </w:t>
            </w:r>
            <w:proofErr w:type="spellStart"/>
            <w:r w:rsidRPr="004B7777">
              <w:rPr>
                <w:rFonts w:ascii="Times New Roman" w:hAnsi="Times New Roman" w:cs="Times New Roman"/>
                <w:sz w:val="21"/>
              </w:rPr>
              <w:t>studiju</w:t>
            </w:r>
            <w:proofErr w:type="spellEnd"/>
            <w:r w:rsidRPr="004B7777">
              <w:rPr>
                <w:rFonts w:ascii="Times New Roman" w:hAnsi="Times New Roman" w:cs="Times New Roman"/>
                <w:sz w:val="21"/>
              </w:rPr>
              <w:t xml:space="preserve"> </w:t>
            </w:r>
            <w:proofErr w:type="spellStart"/>
            <w:r w:rsidRPr="004B7777">
              <w:rPr>
                <w:rFonts w:ascii="Times New Roman" w:hAnsi="Times New Roman" w:cs="Times New Roman"/>
                <w:spacing w:val="-2"/>
                <w:sz w:val="21"/>
              </w:rPr>
              <w:t>rezultāti</w:t>
            </w:r>
            <w:proofErr w:type="spellEnd"/>
          </w:p>
        </w:tc>
        <w:tc>
          <w:tcPr>
            <w:tcW w:w="6520" w:type="dxa"/>
          </w:tcPr>
          <w:p w14:paraId="1C97F55B" w14:textId="77777777" w:rsidR="009E0D87" w:rsidRPr="004B7777" w:rsidRDefault="009E0D87" w:rsidP="008C70DA">
            <w:pPr>
              <w:rPr>
                <w:rFonts w:ascii="Times New Roman" w:eastAsia="Times New Roman" w:hAnsi="Times New Roman" w:cs="Times New Roman"/>
                <w:b/>
                <w:i/>
                <w:sz w:val="24"/>
                <w:szCs w:val="24"/>
              </w:rPr>
            </w:pPr>
            <w:r w:rsidRPr="004B7777">
              <w:rPr>
                <w:rFonts w:ascii="Times New Roman" w:eastAsia="Times New Roman" w:hAnsi="Times New Roman" w:cs="Times New Roman"/>
                <w:b/>
                <w:i/>
                <w:sz w:val="24"/>
                <w:szCs w:val="24"/>
              </w:rPr>
              <w:t>Zināšanas</w:t>
            </w:r>
          </w:p>
          <w:p w14:paraId="0CAC7429" w14:textId="77777777" w:rsidR="009E0D87" w:rsidRPr="004B7777" w:rsidRDefault="009E0D87" w:rsidP="00B12970">
            <w:pPr>
              <w:pStyle w:val="ListParagraph"/>
              <w:widowControl/>
              <w:numPr>
                <w:ilvl w:val="0"/>
                <w:numId w:val="36"/>
              </w:numPr>
              <w:suppressAutoHyphens/>
              <w:autoSpaceDE/>
              <w:spacing w:before="0" w:after="0"/>
              <w:contextualSpacing w:val="0"/>
              <w:textAlignment w:val="baseline"/>
              <w:rPr>
                <w:rFonts w:ascii="Times New Roman" w:eastAsia="Times New Roman" w:hAnsi="Times New Roman" w:cs="Times New Roman"/>
                <w:sz w:val="21"/>
                <w:szCs w:val="21"/>
              </w:rPr>
            </w:pPr>
            <w:r w:rsidRPr="004B7777">
              <w:rPr>
                <w:rFonts w:ascii="Times New Roman" w:eastAsia="Times New Roman" w:hAnsi="Times New Roman" w:cs="Times New Roman"/>
                <w:sz w:val="21"/>
                <w:szCs w:val="21"/>
              </w:rPr>
              <w:t>parāda paplašinātas un specializētas zināšanas un izpratni par ķīmijas, ķīmijas tehnoloģijas un izvēlētas specializācijas jaunākajiem un aktuālākajiem atklājumiem un attīstības tendencēm;</w:t>
            </w:r>
          </w:p>
          <w:p w14:paraId="4EF1030A" w14:textId="77777777" w:rsidR="009E0D87" w:rsidRPr="004B7777" w:rsidRDefault="009E0D87" w:rsidP="00B12970">
            <w:pPr>
              <w:pStyle w:val="ListParagraph"/>
              <w:widowControl/>
              <w:numPr>
                <w:ilvl w:val="0"/>
                <w:numId w:val="36"/>
              </w:numPr>
              <w:suppressAutoHyphens/>
              <w:autoSpaceDE/>
              <w:spacing w:before="0" w:after="0"/>
              <w:contextualSpacing w:val="0"/>
              <w:textAlignment w:val="baseline"/>
              <w:rPr>
                <w:rFonts w:ascii="Times New Roman" w:eastAsia="Times New Roman" w:hAnsi="Times New Roman" w:cs="Times New Roman"/>
                <w:sz w:val="21"/>
                <w:szCs w:val="21"/>
              </w:rPr>
            </w:pPr>
            <w:r w:rsidRPr="004B7777">
              <w:rPr>
                <w:rFonts w:ascii="Times New Roman" w:eastAsia="Times New Roman" w:hAnsi="Times New Roman" w:cs="Times New Roman"/>
                <w:sz w:val="21"/>
                <w:szCs w:val="21"/>
              </w:rPr>
              <w:t>pārzina zinātnisko pētījumu plānošanas, realizācijas, rezultātu apstrādes, analīzes un interpretācijas metodes un iekārtas un izprot to būtību un pielietošanas jomas;</w:t>
            </w:r>
          </w:p>
          <w:p w14:paraId="0F0E6EAD" w14:textId="77777777" w:rsidR="009E0D87" w:rsidRPr="004B7777" w:rsidRDefault="009E0D87" w:rsidP="008C70DA">
            <w:pPr>
              <w:rPr>
                <w:rFonts w:ascii="Times New Roman" w:eastAsia="Times New Roman" w:hAnsi="Times New Roman" w:cs="Times New Roman"/>
                <w:sz w:val="24"/>
                <w:szCs w:val="24"/>
              </w:rPr>
            </w:pPr>
            <w:r w:rsidRPr="004B7777">
              <w:rPr>
                <w:rFonts w:ascii="Times New Roman" w:eastAsia="Times New Roman" w:hAnsi="Times New Roman" w:cs="Times New Roman"/>
                <w:szCs w:val="24"/>
              </w:rPr>
              <w:br/>
            </w:r>
            <w:r w:rsidRPr="004B7777">
              <w:rPr>
                <w:rFonts w:ascii="Times New Roman" w:eastAsia="Times New Roman" w:hAnsi="Times New Roman" w:cs="Times New Roman"/>
                <w:b/>
                <w:i/>
                <w:sz w:val="24"/>
                <w:szCs w:val="24"/>
              </w:rPr>
              <w:t>Prasmes</w:t>
            </w:r>
          </w:p>
          <w:p w14:paraId="37B8A6BC" w14:textId="77777777" w:rsidR="009E0D87" w:rsidRPr="004B7777" w:rsidRDefault="009E0D87" w:rsidP="00B12970">
            <w:pPr>
              <w:pStyle w:val="ListParagraph"/>
              <w:widowControl/>
              <w:numPr>
                <w:ilvl w:val="0"/>
                <w:numId w:val="36"/>
              </w:numPr>
              <w:suppressAutoHyphens/>
              <w:autoSpaceDE/>
              <w:spacing w:before="0" w:after="0"/>
              <w:contextualSpacing w:val="0"/>
              <w:textAlignment w:val="baseline"/>
              <w:rPr>
                <w:rFonts w:ascii="Times New Roman" w:eastAsia="Times New Roman" w:hAnsi="Times New Roman" w:cs="Times New Roman"/>
                <w:sz w:val="21"/>
                <w:szCs w:val="21"/>
              </w:rPr>
            </w:pPr>
            <w:r w:rsidRPr="004B7777">
              <w:rPr>
                <w:rFonts w:ascii="Times New Roman" w:eastAsia="Times New Roman" w:hAnsi="Times New Roman" w:cs="Times New Roman"/>
                <w:sz w:val="21"/>
                <w:szCs w:val="21"/>
              </w:rPr>
              <w:t>spēj praktiski un teorētiski pielietot zināšanas un izpratni par ķīmijas, ķīmijas tehnoloģijas un izvēlētas specializācijas jaunākajiem un aktuālākajiem atklājumiem un attīstības tendencēm praksē; spēj šīs zināšanas nodot citiem;</w:t>
            </w:r>
          </w:p>
          <w:p w14:paraId="41E14381" w14:textId="77777777" w:rsidR="009E0D87" w:rsidRPr="004B7777" w:rsidRDefault="009E0D87" w:rsidP="00B12970">
            <w:pPr>
              <w:pStyle w:val="ListParagraph"/>
              <w:widowControl/>
              <w:numPr>
                <w:ilvl w:val="0"/>
                <w:numId w:val="36"/>
              </w:numPr>
              <w:suppressAutoHyphens/>
              <w:autoSpaceDE/>
              <w:spacing w:before="0" w:after="0"/>
              <w:contextualSpacing w:val="0"/>
              <w:textAlignment w:val="baseline"/>
              <w:rPr>
                <w:rFonts w:ascii="Times New Roman" w:eastAsia="Times New Roman" w:hAnsi="Times New Roman" w:cs="Times New Roman"/>
                <w:sz w:val="21"/>
                <w:szCs w:val="21"/>
              </w:rPr>
            </w:pPr>
            <w:r w:rsidRPr="004B7777">
              <w:rPr>
                <w:rFonts w:ascii="Times New Roman" w:eastAsia="Times New Roman" w:hAnsi="Times New Roman" w:cs="Times New Roman"/>
                <w:sz w:val="21"/>
                <w:szCs w:val="21"/>
              </w:rPr>
              <w:t>prot izvēlēties, attiecināt, plānot un patstāvīgi izmantot plānošanas, realizācijas, rezultātu apstrādes, analīzes un interpretācijas metodes un iekārtas;</w:t>
            </w:r>
          </w:p>
          <w:p w14:paraId="79E77118" w14:textId="77777777" w:rsidR="009E0D87" w:rsidRPr="004B7777" w:rsidRDefault="009E0D87" w:rsidP="008C70DA">
            <w:pPr>
              <w:rPr>
                <w:rFonts w:ascii="Times New Roman" w:eastAsia="Times New Roman" w:hAnsi="Times New Roman" w:cs="Times New Roman"/>
                <w:sz w:val="24"/>
                <w:szCs w:val="24"/>
              </w:rPr>
            </w:pPr>
          </w:p>
          <w:p w14:paraId="3EEA9FA1" w14:textId="77777777" w:rsidR="009E0D87" w:rsidRPr="004B7777" w:rsidRDefault="009E0D87" w:rsidP="008C70DA">
            <w:pPr>
              <w:rPr>
                <w:rFonts w:ascii="Times New Roman" w:eastAsia="Times New Roman" w:hAnsi="Times New Roman" w:cs="Times New Roman"/>
                <w:sz w:val="24"/>
                <w:szCs w:val="24"/>
              </w:rPr>
            </w:pPr>
            <w:r w:rsidRPr="004B7777">
              <w:rPr>
                <w:rFonts w:ascii="Times New Roman" w:eastAsia="Times New Roman" w:hAnsi="Times New Roman" w:cs="Times New Roman"/>
                <w:b/>
                <w:i/>
                <w:sz w:val="24"/>
                <w:szCs w:val="24"/>
              </w:rPr>
              <w:t>Kompetences</w:t>
            </w:r>
          </w:p>
          <w:p w14:paraId="49FAAB58" w14:textId="77777777" w:rsidR="009E0D87" w:rsidRPr="004B7777" w:rsidRDefault="009E0D87" w:rsidP="00B12970">
            <w:pPr>
              <w:pStyle w:val="ListParagraph"/>
              <w:widowControl/>
              <w:numPr>
                <w:ilvl w:val="0"/>
                <w:numId w:val="36"/>
              </w:numPr>
              <w:suppressAutoHyphens/>
              <w:autoSpaceDE/>
              <w:spacing w:before="0" w:after="0"/>
              <w:contextualSpacing w:val="0"/>
              <w:textAlignment w:val="baseline"/>
              <w:rPr>
                <w:rFonts w:ascii="Times New Roman" w:eastAsia="Times New Roman" w:hAnsi="Times New Roman" w:cs="Times New Roman"/>
                <w:sz w:val="21"/>
                <w:szCs w:val="21"/>
              </w:rPr>
            </w:pPr>
            <w:r w:rsidRPr="004B7777">
              <w:rPr>
                <w:rFonts w:ascii="Times New Roman" w:eastAsia="Times New Roman" w:hAnsi="Times New Roman" w:cs="Times New Roman"/>
                <w:sz w:val="21"/>
                <w:szCs w:val="21"/>
              </w:rPr>
              <w:t>spēj formulēt, izskaidrot, salīdzināt un apkopot iegūtos pētniecības rezultātus zinātniskajos darbos, ziņojumos un atskaitēs un prezentēt šos rezultātus ķīmijas nozares speciālistiem un sabiedrībai kopumā;</w:t>
            </w:r>
          </w:p>
          <w:p w14:paraId="308C303A" w14:textId="77777777" w:rsidR="009E0D87" w:rsidRPr="004B7777" w:rsidRDefault="009E0D87" w:rsidP="00B12970">
            <w:pPr>
              <w:pStyle w:val="ListParagraph"/>
              <w:widowControl/>
              <w:numPr>
                <w:ilvl w:val="0"/>
                <w:numId w:val="36"/>
              </w:numPr>
              <w:suppressAutoHyphens/>
              <w:autoSpaceDE/>
              <w:spacing w:before="0" w:after="0"/>
              <w:contextualSpacing w:val="0"/>
              <w:textAlignment w:val="baseline"/>
              <w:rPr>
                <w:rFonts w:ascii="Times New Roman" w:eastAsia="Times New Roman" w:hAnsi="Times New Roman" w:cs="Times New Roman"/>
                <w:szCs w:val="24"/>
              </w:rPr>
            </w:pPr>
            <w:r w:rsidRPr="004B7777">
              <w:rPr>
                <w:rFonts w:ascii="Times New Roman" w:eastAsia="Times New Roman" w:hAnsi="Times New Roman" w:cs="Times New Roman"/>
                <w:sz w:val="21"/>
                <w:szCs w:val="21"/>
              </w:rPr>
              <w:t>spēj kritiski analizēt, integrēt, plānot un ieviest jaunāko tehnoloģiju un atklājumu risinājumus pētniecībā;</w:t>
            </w:r>
          </w:p>
        </w:tc>
      </w:tr>
      <w:tr w:rsidR="009E0D87" w:rsidRPr="004B7777" w14:paraId="20C0323A" w14:textId="77777777" w:rsidTr="002B2AAB">
        <w:trPr>
          <w:cantSplit/>
          <w:trHeight w:val="798"/>
        </w:trPr>
        <w:tc>
          <w:tcPr>
            <w:tcW w:w="3221" w:type="dxa"/>
          </w:tcPr>
          <w:p w14:paraId="10AD5D94" w14:textId="77777777" w:rsidR="009E0D87" w:rsidRPr="009E0D87" w:rsidRDefault="009E0D87" w:rsidP="008C70DA">
            <w:pPr>
              <w:pStyle w:val="TableParagraph"/>
              <w:spacing w:line="247" w:lineRule="auto"/>
              <w:rPr>
                <w:rFonts w:ascii="Times New Roman" w:hAnsi="Times New Roman" w:cs="Times New Roman"/>
                <w:sz w:val="21"/>
                <w:lang w:val="lv-LV"/>
              </w:rPr>
            </w:pPr>
            <w:r w:rsidRPr="009E0D87">
              <w:rPr>
                <w:rFonts w:ascii="Times New Roman" w:hAnsi="Times New Roman" w:cs="Times New Roman"/>
                <w:sz w:val="21"/>
                <w:lang w:val="lv-LV"/>
              </w:rPr>
              <w:t xml:space="preserve">Studiju programmas noslēgumā paredzētais noslēguma </w:t>
            </w:r>
            <w:r w:rsidRPr="009E0D87">
              <w:rPr>
                <w:rFonts w:ascii="Times New Roman" w:hAnsi="Times New Roman" w:cs="Times New Roman"/>
                <w:spacing w:val="-2"/>
                <w:sz w:val="21"/>
                <w:lang w:val="lv-LV"/>
              </w:rPr>
              <w:t>pārbaudījums</w:t>
            </w:r>
          </w:p>
        </w:tc>
        <w:tc>
          <w:tcPr>
            <w:tcW w:w="6520" w:type="dxa"/>
          </w:tcPr>
          <w:p w14:paraId="65EBC3B7" w14:textId="77777777" w:rsidR="009E0D87" w:rsidRPr="004B7777" w:rsidRDefault="009E0D87" w:rsidP="008C70DA">
            <w:pPr>
              <w:pStyle w:val="TableParagraph"/>
              <w:rPr>
                <w:rFonts w:ascii="Times New Roman" w:hAnsi="Times New Roman" w:cs="Times New Roman"/>
                <w:i/>
                <w:sz w:val="21"/>
              </w:rPr>
            </w:pPr>
            <w:proofErr w:type="spellStart"/>
            <w:r w:rsidRPr="004B7777">
              <w:rPr>
                <w:rFonts w:ascii="Times New Roman" w:hAnsi="Times New Roman" w:cs="Times New Roman"/>
                <w:i/>
                <w:sz w:val="21"/>
              </w:rPr>
              <w:t>Maģistra</w:t>
            </w:r>
            <w:proofErr w:type="spellEnd"/>
            <w:r w:rsidRPr="004B7777">
              <w:rPr>
                <w:rFonts w:ascii="Times New Roman" w:hAnsi="Times New Roman" w:cs="Times New Roman"/>
                <w:i/>
                <w:spacing w:val="-13"/>
                <w:sz w:val="21"/>
              </w:rPr>
              <w:t xml:space="preserve"> </w:t>
            </w:r>
            <w:proofErr w:type="spellStart"/>
            <w:r w:rsidRPr="004B7777">
              <w:rPr>
                <w:rFonts w:ascii="Times New Roman" w:hAnsi="Times New Roman" w:cs="Times New Roman"/>
                <w:i/>
                <w:spacing w:val="-2"/>
                <w:sz w:val="21"/>
              </w:rPr>
              <w:t>darbs</w:t>
            </w:r>
            <w:proofErr w:type="spellEnd"/>
          </w:p>
        </w:tc>
      </w:tr>
    </w:tbl>
    <w:p w14:paraId="0853A062" w14:textId="77777777" w:rsidR="009E0D87" w:rsidRPr="004B7777" w:rsidRDefault="009E0D87" w:rsidP="008C70DA">
      <w:pPr>
        <w:pStyle w:val="BodyText"/>
        <w:spacing w:before="3"/>
        <w:ind w:left="0"/>
        <w:rPr>
          <w:rFonts w:ascii="Times New Roman" w:hAnsi="Times New Roman" w:cs="Times New Roman"/>
          <w:sz w:val="16"/>
        </w:rPr>
      </w:pPr>
    </w:p>
    <w:p w14:paraId="0B3C83C1" w14:textId="77777777" w:rsidR="009E0D87" w:rsidRPr="004B7777" w:rsidRDefault="009E0D87" w:rsidP="008C70DA">
      <w:pPr>
        <w:spacing w:before="168" w:after="31"/>
        <w:ind w:left="335"/>
        <w:rPr>
          <w:rFonts w:ascii="Times New Roman" w:hAnsi="Times New Roman" w:cs="Times New Roman"/>
          <w:b/>
          <w:sz w:val="21"/>
        </w:rPr>
      </w:pPr>
      <w:bookmarkStart w:id="19" w:name="_Hlk152938966"/>
      <w:r w:rsidRPr="004B7777">
        <w:rPr>
          <w:rFonts w:ascii="Times New Roman" w:hAnsi="Times New Roman" w:cs="Times New Roman"/>
          <w:b/>
          <w:w w:val="105"/>
          <w:sz w:val="21"/>
        </w:rPr>
        <w:t>Pilna</w:t>
      </w:r>
      <w:r w:rsidRPr="004B7777">
        <w:rPr>
          <w:rFonts w:ascii="Times New Roman" w:hAnsi="Times New Roman" w:cs="Times New Roman"/>
          <w:b/>
          <w:spacing w:val="9"/>
          <w:w w:val="105"/>
          <w:sz w:val="21"/>
        </w:rPr>
        <w:t xml:space="preserve"> </w:t>
      </w:r>
      <w:r w:rsidRPr="004B7777">
        <w:rPr>
          <w:rFonts w:ascii="Times New Roman" w:hAnsi="Times New Roman" w:cs="Times New Roman"/>
          <w:b/>
          <w:w w:val="105"/>
          <w:sz w:val="21"/>
        </w:rPr>
        <w:t>laika</w:t>
      </w:r>
      <w:r w:rsidRPr="004B7777">
        <w:rPr>
          <w:rFonts w:ascii="Times New Roman" w:hAnsi="Times New Roman" w:cs="Times New Roman"/>
          <w:b/>
          <w:spacing w:val="10"/>
          <w:w w:val="105"/>
          <w:sz w:val="21"/>
        </w:rPr>
        <w:t xml:space="preserve"> </w:t>
      </w:r>
      <w:r w:rsidRPr="004B7777">
        <w:rPr>
          <w:rFonts w:ascii="Times New Roman" w:hAnsi="Times New Roman" w:cs="Times New Roman"/>
          <w:b/>
          <w:w w:val="105"/>
          <w:sz w:val="21"/>
        </w:rPr>
        <w:t>klātiene</w:t>
      </w:r>
      <w:r w:rsidRPr="004B7777">
        <w:rPr>
          <w:rFonts w:ascii="Times New Roman" w:hAnsi="Times New Roman" w:cs="Times New Roman"/>
          <w:b/>
          <w:spacing w:val="9"/>
          <w:w w:val="105"/>
          <w:sz w:val="21"/>
        </w:rPr>
        <w:t xml:space="preserve"> </w:t>
      </w:r>
      <w:r w:rsidRPr="004B7777">
        <w:rPr>
          <w:rFonts w:ascii="Times New Roman" w:hAnsi="Times New Roman" w:cs="Times New Roman"/>
          <w:b/>
          <w:w w:val="105"/>
          <w:sz w:val="21"/>
        </w:rPr>
        <w:t>-</w:t>
      </w:r>
      <w:r w:rsidRPr="004B7777">
        <w:rPr>
          <w:rFonts w:ascii="Times New Roman" w:hAnsi="Times New Roman" w:cs="Times New Roman"/>
          <w:b/>
          <w:spacing w:val="10"/>
          <w:w w:val="105"/>
          <w:sz w:val="21"/>
        </w:rPr>
        <w:t xml:space="preserve"> </w:t>
      </w:r>
      <w:r w:rsidRPr="004B7777">
        <w:rPr>
          <w:rFonts w:ascii="Times New Roman" w:hAnsi="Times New Roman" w:cs="Times New Roman"/>
          <w:b/>
          <w:w w:val="105"/>
          <w:sz w:val="21"/>
        </w:rPr>
        <w:t>2</w:t>
      </w:r>
      <w:r w:rsidRPr="004B7777">
        <w:rPr>
          <w:rFonts w:ascii="Times New Roman" w:hAnsi="Times New Roman" w:cs="Times New Roman"/>
          <w:b/>
          <w:spacing w:val="10"/>
          <w:w w:val="105"/>
          <w:sz w:val="21"/>
        </w:rPr>
        <w:t xml:space="preserve"> </w:t>
      </w:r>
      <w:r w:rsidRPr="004B7777">
        <w:rPr>
          <w:rFonts w:ascii="Times New Roman" w:hAnsi="Times New Roman" w:cs="Times New Roman"/>
          <w:b/>
          <w:w w:val="105"/>
          <w:sz w:val="21"/>
        </w:rPr>
        <w:t>gadi</w:t>
      </w:r>
    </w:p>
    <w:tbl>
      <w:tblPr>
        <w:tblW w:w="9740" w:type="dxa"/>
        <w:tblInd w:w="-8"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E0D87" w:rsidRPr="004B7777" w14:paraId="6BEE3CD0" w14:textId="77777777" w:rsidTr="002B2AAB">
        <w:trPr>
          <w:trHeight w:val="294"/>
        </w:trPr>
        <w:tc>
          <w:tcPr>
            <w:tcW w:w="3867" w:type="dxa"/>
          </w:tcPr>
          <w:p w14:paraId="2B9746C6"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z w:val="21"/>
              </w:rPr>
              <w:t>Studiju</w:t>
            </w:r>
            <w:r w:rsidRPr="004B7777">
              <w:rPr>
                <w:rFonts w:ascii="Times New Roman" w:hAnsi="Times New Roman" w:cs="Times New Roman"/>
                <w:spacing w:val="-5"/>
                <w:sz w:val="21"/>
              </w:rPr>
              <w:t xml:space="preserve"> </w:t>
            </w:r>
            <w:r w:rsidRPr="004B7777">
              <w:rPr>
                <w:rFonts w:ascii="Times New Roman" w:hAnsi="Times New Roman" w:cs="Times New Roman"/>
                <w:sz w:val="21"/>
              </w:rPr>
              <w:t>veids</w:t>
            </w:r>
            <w:r w:rsidRPr="004B7777">
              <w:rPr>
                <w:rFonts w:ascii="Times New Roman" w:hAnsi="Times New Roman" w:cs="Times New Roman"/>
                <w:spacing w:val="-3"/>
                <w:sz w:val="21"/>
              </w:rPr>
              <w:t xml:space="preserve"> </w:t>
            </w:r>
            <w:r w:rsidRPr="004B7777">
              <w:rPr>
                <w:rFonts w:ascii="Times New Roman" w:hAnsi="Times New Roman" w:cs="Times New Roman"/>
                <w:sz w:val="21"/>
              </w:rPr>
              <w:t>un</w:t>
            </w:r>
            <w:r w:rsidRPr="004B7777">
              <w:rPr>
                <w:rFonts w:ascii="Times New Roman" w:hAnsi="Times New Roman" w:cs="Times New Roman"/>
                <w:spacing w:val="-2"/>
                <w:sz w:val="21"/>
              </w:rPr>
              <w:t xml:space="preserve"> forma</w:t>
            </w:r>
          </w:p>
        </w:tc>
        <w:tc>
          <w:tcPr>
            <w:tcW w:w="5873" w:type="dxa"/>
          </w:tcPr>
          <w:p w14:paraId="6582F497" w14:textId="77777777" w:rsidR="009E0D87" w:rsidRPr="004B7777" w:rsidRDefault="009E0D87" w:rsidP="008C70DA">
            <w:pPr>
              <w:pStyle w:val="TableParagraph"/>
              <w:rPr>
                <w:rFonts w:ascii="Times New Roman" w:hAnsi="Times New Roman" w:cs="Times New Roman"/>
                <w:i/>
                <w:sz w:val="21"/>
              </w:rPr>
            </w:pPr>
            <w:r w:rsidRPr="004B7777">
              <w:rPr>
                <w:rFonts w:ascii="Times New Roman" w:hAnsi="Times New Roman" w:cs="Times New Roman"/>
                <w:i/>
                <w:spacing w:val="-2"/>
                <w:sz w:val="21"/>
              </w:rPr>
              <w:t>Pilna</w:t>
            </w:r>
            <w:r w:rsidRPr="004B7777">
              <w:rPr>
                <w:rFonts w:ascii="Times New Roman" w:hAnsi="Times New Roman" w:cs="Times New Roman"/>
                <w:i/>
                <w:spacing w:val="-13"/>
                <w:sz w:val="21"/>
              </w:rPr>
              <w:t xml:space="preserve"> </w:t>
            </w:r>
            <w:r w:rsidRPr="004B7777">
              <w:rPr>
                <w:rFonts w:ascii="Times New Roman" w:hAnsi="Times New Roman" w:cs="Times New Roman"/>
                <w:i/>
                <w:spacing w:val="-2"/>
                <w:sz w:val="21"/>
              </w:rPr>
              <w:t>laika</w:t>
            </w:r>
            <w:r w:rsidRPr="004B7777">
              <w:rPr>
                <w:rFonts w:ascii="Times New Roman" w:hAnsi="Times New Roman" w:cs="Times New Roman"/>
                <w:i/>
                <w:spacing w:val="-12"/>
                <w:sz w:val="21"/>
              </w:rPr>
              <w:t xml:space="preserve"> </w:t>
            </w:r>
            <w:r w:rsidRPr="004B7777">
              <w:rPr>
                <w:rFonts w:ascii="Times New Roman" w:hAnsi="Times New Roman" w:cs="Times New Roman"/>
                <w:i/>
                <w:spacing w:val="-2"/>
                <w:sz w:val="21"/>
              </w:rPr>
              <w:t>klātiene</w:t>
            </w:r>
          </w:p>
        </w:tc>
      </w:tr>
      <w:tr w:rsidR="009E0D87" w:rsidRPr="004B7777" w14:paraId="4C5AD697" w14:textId="77777777" w:rsidTr="002B2AAB">
        <w:trPr>
          <w:trHeight w:val="293"/>
        </w:trPr>
        <w:tc>
          <w:tcPr>
            <w:tcW w:w="3867" w:type="dxa"/>
          </w:tcPr>
          <w:p w14:paraId="2D9FF059"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w w:val="105"/>
                <w:sz w:val="21"/>
              </w:rPr>
              <w:t>Īstenošanas</w:t>
            </w:r>
            <w:r w:rsidRPr="004B7777">
              <w:rPr>
                <w:rFonts w:ascii="Times New Roman" w:hAnsi="Times New Roman" w:cs="Times New Roman"/>
                <w:spacing w:val="-16"/>
                <w:w w:val="105"/>
                <w:sz w:val="21"/>
              </w:rPr>
              <w:t xml:space="preserve"> </w:t>
            </w:r>
            <w:r w:rsidRPr="004B7777">
              <w:rPr>
                <w:rFonts w:ascii="Times New Roman" w:hAnsi="Times New Roman" w:cs="Times New Roman"/>
                <w:w w:val="105"/>
                <w:sz w:val="21"/>
              </w:rPr>
              <w:t>ilgums</w:t>
            </w:r>
            <w:r w:rsidRPr="004B7777">
              <w:rPr>
                <w:rFonts w:ascii="Times New Roman" w:hAnsi="Times New Roman" w:cs="Times New Roman"/>
                <w:spacing w:val="-15"/>
                <w:w w:val="105"/>
                <w:sz w:val="21"/>
              </w:rPr>
              <w:t xml:space="preserve"> </w:t>
            </w:r>
            <w:r w:rsidRPr="004B7777">
              <w:rPr>
                <w:rFonts w:ascii="Times New Roman" w:hAnsi="Times New Roman" w:cs="Times New Roman"/>
                <w:spacing w:val="-2"/>
                <w:w w:val="105"/>
                <w:sz w:val="21"/>
              </w:rPr>
              <w:t>(gados)</w:t>
            </w:r>
          </w:p>
        </w:tc>
        <w:tc>
          <w:tcPr>
            <w:tcW w:w="5873" w:type="dxa"/>
          </w:tcPr>
          <w:p w14:paraId="6BD458AD" w14:textId="77777777" w:rsidR="009E0D87" w:rsidRPr="004B7777" w:rsidRDefault="009E0D87" w:rsidP="008C70DA">
            <w:pPr>
              <w:pStyle w:val="TableParagraph"/>
              <w:rPr>
                <w:rFonts w:ascii="Times New Roman" w:hAnsi="Times New Roman" w:cs="Times New Roman"/>
                <w:i/>
                <w:sz w:val="21"/>
              </w:rPr>
            </w:pPr>
            <w:r w:rsidRPr="004B7777">
              <w:rPr>
                <w:rFonts w:ascii="Times New Roman" w:hAnsi="Times New Roman" w:cs="Times New Roman"/>
                <w:i/>
                <w:w w:val="109"/>
                <w:sz w:val="21"/>
              </w:rPr>
              <w:t>2</w:t>
            </w:r>
          </w:p>
        </w:tc>
      </w:tr>
      <w:tr w:rsidR="009E0D87" w:rsidRPr="004B7777" w14:paraId="1CA13981" w14:textId="77777777" w:rsidTr="002B2AAB">
        <w:trPr>
          <w:trHeight w:val="293"/>
        </w:trPr>
        <w:tc>
          <w:tcPr>
            <w:tcW w:w="3867" w:type="dxa"/>
          </w:tcPr>
          <w:p w14:paraId="53E72E81"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w w:val="105"/>
                <w:sz w:val="21"/>
              </w:rPr>
              <w:t>Īstenošanas</w:t>
            </w:r>
            <w:r w:rsidRPr="004B7777">
              <w:rPr>
                <w:rFonts w:ascii="Times New Roman" w:hAnsi="Times New Roman" w:cs="Times New Roman"/>
                <w:spacing w:val="-16"/>
                <w:w w:val="105"/>
                <w:sz w:val="21"/>
              </w:rPr>
              <w:t xml:space="preserve"> </w:t>
            </w:r>
            <w:r w:rsidRPr="004B7777">
              <w:rPr>
                <w:rFonts w:ascii="Times New Roman" w:hAnsi="Times New Roman" w:cs="Times New Roman"/>
                <w:w w:val="105"/>
                <w:sz w:val="21"/>
              </w:rPr>
              <w:t>ilgums</w:t>
            </w:r>
            <w:r w:rsidRPr="004B7777">
              <w:rPr>
                <w:rFonts w:ascii="Times New Roman" w:hAnsi="Times New Roman" w:cs="Times New Roman"/>
                <w:spacing w:val="-15"/>
                <w:w w:val="105"/>
                <w:sz w:val="21"/>
              </w:rPr>
              <w:t xml:space="preserve"> </w:t>
            </w:r>
            <w:r w:rsidRPr="004B7777">
              <w:rPr>
                <w:rFonts w:ascii="Times New Roman" w:hAnsi="Times New Roman" w:cs="Times New Roman"/>
                <w:spacing w:val="-2"/>
                <w:w w:val="105"/>
                <w:sz w:val="21"/>
              </w:rPr>
              <w:t>(mēnešos)</w:t>
            </w:r>
          </w:p>
        </w:tc>
        <w:tc>
          <w:tcPr>
            <w:tcW w:w="5873" w:type="dxa"/>
          </w:tcPr>
          <w:p w14:paraId="66EFE7EC" w14:textId="77777777" w:rsidR="009E0D87" w:rsidRPr="004B7777" w:rsidRDefault="009E0D87" w:rsidP="008C70DA">
            <w:pPr>
              <w:pStyle w:val="TableParagraph"/>
              <w:spacing w:before="23"/>
              <w:rPr>
                <w:rFonts w:ascii="Times New Roman" w:hAnsi="Times New Roman" w:cs="Times New Roman"/>
                <w:i/>
                <w:sz w:val="21"/>
              </w:rPr>
            </w:pPr>
            <w:r w:rsidRPr="004B7777">
              <w:rPr>
                <w:rFonts w:ascii="Times New Roman" w:hAnsi="Times New Roman" w:cs="Times New Roman"/>
                <w:i/>
                <w:w w:val="109"/>
                <w:sz w:val="21"/>
              </w:rPr>
              <w:t>0</w:t>
            </w:r>
          </w:p>
        </w:tc>
      </w:tr>
      <w:tr w:rsidR="009E0D87" w:rsidRPr="004B7777" w14:paraId="1CB69E98" w14:textId="77777777" w:rsidTr="002B2AAB">
        <w:trPr>
          <w:trHeight w:val="293"/>
        </w:trPr>
        <w:tc>
          <w:tcPr>
            <w:tcW w:w="3867" w:type="dxa"/>
          </w:tcPr>
          <w:p w14:paraId="7027CB7F"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pacing w:val="-2"/>
                <w:w w:val="105"/>
                <w:sz w:val="21"/>
              </w:rPr>
              <w:t>Īstenošanas</w:t>
            </w:r>
            <w:r w:rsidRPr="004B7777">
              <w:rPr>
                <w:rFonts w:ascii="Times New Roman" w:hAnsi="Times New Roman" w:cs="Times New Roman"/>
                <w:spacing w:val="4"/>
                <w:w w:val="105"/>
                <w:sz w:val="21"/>
              </w:rPr>
              <w:t xml:space="preserve"> </w:t>
            </w:r>
            <w:r w:rsidRPr="004B7777">
              <w:rPr>
                <w:rFonts w:ascii="Times New Roman" w:hAnsi="Times New Roman" w:cs="Times New Roman"/>
                <w:spacing w:val="-2"/>
                <w:w w:val="105"/>
                <w:sz w:val="21"/>
              </w:rPr>
              <w:t>valoda</w:t>
            </w:r>
          </w:p>
        </w:tc>
        <w:tc>
          <w:tcPr>
            <w:tcW w:w="5873" w:type="dxa"/>
          </w:tcPr>
          <w:p w14:paraId="41B6CBD6" w14:textId="77777777" w:rsidR="009E0D87" w:rsidRPr="004B7777" w:rsidRDefault="009E0D87" w:rsidP="008C70DA">
            <w:pPr>
              <w:pStyle w:val="TableParagraph"/>
              <w:rPr>
                <w:rFonts w:ascii="Times New Roman" w:hAnsi="Times New Roman" w:cs="Times New Roman"/>
                <w:i/>
                <w:sz w:val="21"/>
              </w:rPr>
            </w:pPr>
            <w:r w:rsidRPr="004B7777">
              <w:rPr>
                <w:rFonts w:ascii="Times New Roman" w:hAnsi="Times New Roman" w:cs="Times New Roman"/>
                <w:i/>
                <w:spacing w:val="-2"/>
                <w:sz w:val="21"/>
              </w:rPr>
              <w:t>latviešu</w:t>
            </w:r>
          </w:p>
        </w:tc>
      </w:tr>
      <w:tr w:rsidR="009E0D87" w:rsidRPr="004B7777" w14:paraId="201FD812" w14:textId="77777777" w:rsidTr="002B2AAB">
        <w:trPr>
          <w:trHeight w:val="294"/>
        </w:trPr>
        <w:tc>
          <w:tcPr>
            <w:tcW w:w="3867" w:type="dxa"/>
          </w:tcPr>
          <w:p w14:paraId="24EEFC7F"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z w:val="21"/>
              </w:rPr>
              <w:t>Studiju</w:t>
            </w:r>
            <w:r w:rsidRPr="004B7777">
              <w:rPr>
                <w:rFonts w:ascii="Times New Roman" w:hAnsi="Times New Roman" w:cs="Times New Roman"/>
                <w:spacing w:val="2"/>
                <w:sz w:val="21"/>
              </w:rPr>
              <w:t xml:space="preserve"> </w:t>
            </w:r>
            <w:r w:rsidRPr="004B7777">
              <w:rPr>
                <w:rFonts w:ascii="Times New Roman" w:hAnsi="Times New Roman" w:cs="Times New Roman"/>
                <w:sz w:val="21"/>
              </w:rPr>
              <w:t>programmas</w:t>
            </w:r>
            <w:r w:rsidRPr="004B7777">
              <w:rPr>
                <w:rFonts w:ascii="Times New Roman" w:hAnsi="Times New Roman" w:cs="Times New Roman"/>
                <w:spacing w:val="3"/>
                <w:sz w:val="21"/>
              </w:rPr>
              <w:t xml:space="preserve"> </w:t>
            </w:r>
            <w:r w:rsidRPr="004B7777">
              <w:rPr>
                <w:rFonts w:ascii="Times New Roman" w:hAnsi="Times New Roman" w:cs="Times New Roman"/>
                <w:sz w:val="21"/>
              </w:rPr>
              <w:t>apjoms</w:t>
            </w:r>
            <w:r w:rsidRPr="004B7777">
              <w:rPr>
                <w:rFonts w:ascii="Times New Roman" w:hAnsi="Times New Roman" w:cs="Times New Roman"/>
                <w:spacing w:val="2"/>
                <w:sz w:val="21"/>
              </w:rPr>
              <w:t xml:space="preserve"> </w:t>
            </w:r>
            <w:r w:rsidRPr="004B7777">
              <w:rPr>
                <w:rFonts w:ascii="Times New Roman" w:hAnsi="Times New Roman" w:cs="Times New Roman"/>
                <w:spacing w:val="-4"/>
                <w:sz w:val="21"/>
              </w:rPr>
              <w:t>(KP)</w:t>
            </w:r>
          </w:p>
        </w:tc>
        <w:tc>
          <w:tcPr>
            <w:tcW w:w="5873" w:type="dxa"/>
          </w:tcPr>
          <w:p w14:paraId="7F594E5A" w14:textId="77777777" w:rsidR="009E0D87" w:rsidRPr="004B7777" w:rsidRDefault="009E0D87" w:rsidP="008C70DA">
            <w:pPr>
              <w:pStyle w:val="TableParagraph"/>
              <w:rPr>
                <w:rFonts w:ascii="Times New Roman" w:hAnsi="Times New Roman" w:cs="Times New Roman"/>
                <w:i/>
                <w:sz w:val="21"/>
              </w:rPr>
            </w:pPr>
            <w:r w:rsidRPr="004B7777">
              <w:rPr>
                <w:rFonts w:ascii="Times New Roman" w:hAnsi="Times New Roman" w:cs="Times New Roman"/>
                <w:i/>
                <w:spacing w:val="-5"/>
                <w:w w:val="110"/>
                <w:sz w:val="21"/>
              </w:rPr>
              <w:t>80</w:t>
            </w:r>
          </w:p>
        </w:tc>
      </w:tr>
      <w:tr w:rsidR="009E0D87" w:rsidRPr="004B7777" w14:paraId="52B3A815" w14:textId="77777777" w:rsidTr="002B2AAB">
        <w:trPr>
          <w:trHeight w:val="545"/>
        </w:trPr>
        <w:tc>
          <w:tcPr>
            <w:tcW w:w="3867" w:type="dxa"/>
          </w:tcPr>
          <w:p w14:paraId="00B0EA4F"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z w:val="21"/>
              </w:rPr>
              <w:t>Uzņemšanas</w:t>
            </w:r>
            <w:r w:rsidRPr="004B7777">
              <w:rPr>
                <w:rFonts w:ascii="Times New Roman" w:hAnsi="Times New Roman" w:cs="Times New Roman"/>
                <w:spacing w:val="20"/>
                <w:sz w:val="21"/>
              </w:rPr>
              <w:t xml:space="preserve"> </w:t>
            </w:r>
            <w:r w:rsidRPr="004B7777">
              <w:rPr>
                <w:rFonts w:ascii="Times New Roman" w:hAnsi="Times New Roman" w:cs="Times New Roman"/>
                <w:sz w:val="21"/>
              </w:rPr>
              <w:t>prasības</w:t>
            </w:r>
            <w:r w:rsidRPr="004B7777">
              <w:rPr>
                <w:rFonts w:ascii="Times New Roman" w:hAnsi="Times New Roman" w:cs="Times New Roman"/>
                <w:spacing w:val="20"/>
                <w:sz w:val="21"/>
              </w:rPr>
              <w:t xml:space="preserve"> </w:t>
            </w:r>
            <w:r w:rsidRPr="004B7777">
              <w:rPr>
                <w:rFonts w:ascii="Times New Roman" w:hAnsi="Times New Roman" w:cs="Times New Roman"/>
                <w:sz w:val="21"/>
              </w:rPr>
              <w:t>(latviešu</w:t>
            </w:r>
            <w:r w:rsidRPr="004B7777">
              <w:rPr>
                <w:rFonts w:ascii="Times New Roman" w:hAnsi="Times New Roman" w:cs="Times New Roman"/>
                <w:spacing w:val="20"/>
                <w:sz w:val="21"/>
              </w:rPr>
              <w:t xml:space="preserve"> </w:t>
            </w:r>
            <w:r w:rsidRPr="004B7777">
              <w:rPr>
                <w:rFonts w:ascii="Times New Roman" w:hAnsi="Times New Roman" w:cs="Times New Roman"/>
                <w:spacing w:val="-2"/>
                <w:sz w:val="21"/>
              </w:rPr>
              <w:t>valodā)</w:t>
            </w:r>
          </w:p>
        </w:tc>
        <w:tc>
          <w:tcPr>
            <w:tcW w:w="5873" w:type="dxa"/>
          </w:tcPr>
          <w:p w14:paraId="1E197BEB" w14:textId="77777777" w:rsidR="009E0D87" w:rsidRPr="001B69C3" w:rsidRDefault="009E0D87" w:rsidP="009E0D87">
            <w:pPr>
              <w:ind w:firstLine="0"/>
              <w:rPr>
                <w:rFonts w:ascii="Times New Roman" w:hAnsi="Times New Roman" w:cs="Times New Roman"/>
                <w:highlight w:val="cyan"/>
              </w:rPr>
            </w:pPr>
            <w:r w:rsidRPr="001B69C3">
              <w:rPr>
                <w:rFonts w:ascii="Times New Roman" w:eastAsia="Times New Roman" w:hAnsi="Times New Roman" w:cs="Times New Roman"/>
                <w:szCs w:val="24"/>
                <w:highlight w:val="cyan"/>
              </w:rPr>
              <w:t>Pirmā cikla augstākā izglītība ķīmijā vai tam pielīdzināma augstākā izglītība</w:t>
            </w:r>
          </w:p>
        </w:tc>
      </w:tr>
      <w:tr w:rsidR="009E0D87" w:rsidRPr="004B7777" w14:paraId="4F9659A5" w14:textId="77777777" w:rsidTr="002B2AAB">
        <w:trPr>
          <w:trHeight w:val="294"/>
        </w:trPr>
        <w:tc>
          <w:tcPr>
            <w:tcW w:w="3867" w:type="dxa"/>
          </w:tcPr>
          <w:p w14:paraId="51441E6F"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z w:val="21"/>
              </w:rPr>
              <w:t>Iegūstamais</w:t>
            </w:r>
            <w:r w:rsidRPr="004B7777">
              <w:rPr>
                <w:rFonts w:ascii="Times New Roman" w:hAnsi="Times New Roman" w:cs="Times New Roman"/>
                <w:spacing w:val="13"/>
                <w:sz w:val="21"/>
              </w:rPr>
              <w:t xml:space="preserve"> </w:t>
            </w:r>
            <w:r w:rsidRPr="004B7777">
              <w:rPr>
                <w:rFonts w:ascii="Times New Roman" w:hAnsi="Times New Roman" w:cs="Times New Roman"/>
                <w:sz w:val="21"/>
              </w:rPr>
              <w:t>grāds</w:t>
            </w:r>
            <w:r w:rsidRPr="004B7777">
              <w:rPr>
                <w:rFonts w:ascii="Times New Roman" w:hAnsi="Times New Roman" w:cs="Times New Roman"/>
                <w:spacing w:val="13"/>
                <w:sz w:val="21"/>
              </w:rPr>
              <w:t xml:space="preserve"> </w:t>
            </w:r>
            <w:r w:rsidRPr="004B7777">
              <w:rPr>
                <w:rFonts w:ascii="Times New Roman" w:hAnsi="Times New Roman" w:cs="Times New Roman"/>
                <w:sz w:val="21"/>
              </w:rPr>
              <w:t>(latviešu</w:t>
            </w:r>
            <w:r w:rsidRPr="004B7777">
              <w:rPr>
                <w:rFonts w:ascii="Times New Roman" w:hAnsi="Times New Roman" w:cs="Times New Roman"/>
                <w:spacing w:val="14"/>
                <w:sz w:val="21"/>
              </w:rPr>
              <w:t xml:space="preserve"> </w:t>
            </w:r>
            <w:r w:rsidRPr="004B7777">
              <w:rPr>
                <w:rFonts w:ascii="Times New Roman" w:hAnsi="Times New Roman" w:cs="Times New Roman"/>
                <w:spacing w:val="-2"/>
                <w:sz w:val="21"/>
              </w:rPr>
              <w:t>valodā)</w:t>
            </w:r>
          </w:p>
        </w:tc>
        <w:tc>
          <w:tcPr>
            <w:tcW w:w="5873" w:type="dxa"/>
          </w:tcPr>
          <w:p w14:paraId="3D506097" w14:textId="03A562EA" w:rsidR="009E0D87" w:rsidRPr="004B7777" w:rsidRDefault="009E0D87" w:rsidP="008C70DA">
            <w:pPr>
              <w:pStyle w:val="TableParagraph"/>
              <w:rPr>
                <w:rFonts w:ascii="Times New Roman" w:hAnsi="Times New Roman" w:cs="Times New Roman"/>
                <w:i/>
                <w:sz w:val="21"/>
              </w:rPr>
            </w:pPr>
            <w:proofErr w:type="spellStart"/>
            <w:r w:rsidRPr="004B7777">
              <w:rPr>
                <w:rFonts w:ascii="Times New Roman" w:hAnsi="Times New Roman" w:cs="Times New Roman"/>
                <w:i/>
                <w:sz w:val="21"/>
                <w:highlight w:val="cyan"/>
              </w:rPr>
              <w:t>Dabaszinātņu</w:t>
            </w:r>
            <w:proofErr w:type="spellEnd"/>
            <w:r w:rsidRPr="004B7777">
              <w:rPr>
                <w:rFonts w:ascii="Times New Roman" w:hAnsi="Times New Roman" w:cs="Times New Roman"/>
                <w:i/>
                <w:spacing w:val="-15"/>
                <w:sz w:val="21"/>
                <w:highlight w:val="cyan"/>
              </w:rPr>
              <w:t xml:space="preserve"> </w:t>
            </w:r>
            <w:proofErr w:type="spellStart"/>
            <w:r w:rsidRPr="004B7777">
              <w:rPr>
                <w:rFonts w:ascii="Times New Roman" w:hAnsi="Times New Roman" w:cs="Times New Roman"/>
                <w:i/>
                <w:sz w:val="21"/>
                <w:highlight w:val="cyan"/>
              </w:rPr>
              <w:t>maģistra</w:t>
            </w:r>
            <w:proofErr w:type="spellEnd"/>
            <w:r w:rsidRPr="004B7777">
              <w:rPr>
                <w:rFonts w:ascii="Times New Roman" w:hAnsi="Times New Roman" w:cs="Times New Roman"/>
                <w:i/>
                <w:spacing w:val="-14"/>
                <w:sz w:val="21"/>
                <w:highlight w:val="cyan"/>
              </w:rPr>
              <w:t xml:space="preserve"> </w:t>
            </w:r>
            <w:proofErr w:type="spellStart"/>
            <w:r w:rsidRPr="004B7777">
              <w:rPr>
                <w:rFonts w:ascii="Times New Roman" w:hAnsi="Times New Roman" w:cs="Times New Roman"/>
                <w:i/>
                <w:sz w:val="21"/>
                <w:highlight w:val="cyan"/>
              </w:rPr>
              <w:t>grāds</w:t>
            </w:r>
            <w:proofErr w:type="spellEnd"/>
            <w:r w:rsidRPr="004B7777">
              <w:rPr>
                <w:rFonts w:ascii="Times New Roman" w:hAnsi="Times New Roman" w:cs="Times New Roman"/>
                <w:i/>
                <w:spacing w:val="-15"/>
                <w:sz w:val="21"/>
                <w:highlight w:val="cyan"/>
              </w:rPr>
              <w:t xml:space="preserve"> </w:t>
            </w:r>
            <w:proofErr w:type="spellStart"/>
            <w:r w:rsidRPr="004B7777">
              <w:rPr>
                <w:rFonts w:ascii="Times New Roman" w:hAnsi="Times New Roman" w:cs="Times New Roman"/>
                <w:i/>
                <w:sz w:val="21"/>
                <w:highlight w:val="cyan"/>
              </w:rPr>
              <w:t>ķīmijā</w:t>
            </w:r>
            <w:proofErr w:type="spellEnd"/>
          </w:p>
        </w:tc>
      </w:tr>
    </w:tbl>
    <w:p w14:paraId="55F9F225" w14:textId="77777777" w:rsidR="009E0D87" w:rsidRPr="004B7777" w:rsidRDefault="009E0D87" w:rsidP="008C70DA">
      <w:pPr>
        <w:pStyle w:val="BodyText"/>
        <w:spacing w:before="5"/>
        <w:ind w:left="0"/>
        <w:rPr>
          <w:rFonts w:ascii="Times New Roman" w:hAnsi="Times New Roman" w:cs="Times New Roman"/>
          <w:b/>
          <w:sz w:val="28"/>
        </w:rPr>
      </w:pPr>
    </w:p>
    <w:p w14:paraId="70CB6229" w14:textId="77777777" w:rsidR="009E0D87" w:rsidRPr="004B7777" w:rsidRDefault="009E0D87" w:rsidP="008C70DA">
      <w:pPr>
        <w:spacing w:after="31"/>
        <w:ind w:left="335"/>
        <w:rPr>
          <w:rFonts w:ascii="Times New Roman" w:hAnsi="Times New Roman" w:cs="Times New Roman"/>
          <w:b/>
          <w:sz w:val="21"/>
        </w:rPr>
      </w:pPr>
      <w:r w:rsidRPr="004B7777">
        <w:rPr>
          <w:rFonts w:ascii="Times New Roman" w:hAnsi="Times New Roman" w:cs="Times New Roman"/>
          <w:b/>
          <w:w w:val="110"/>
          <w:sz w:val="21"/>
        </w:rPr>
        <w:t>Īstenošanas</w:t>
      </w:r>
      <w:r w:rsidRPr="004B7777">
        <w:rPr>
          <w:rFonts w:ascii="Times New Roman" w:hAnsi="Times New Roman" w:cs="Times New Roman"/>
          <w:b/>
          <w:spacing w:val="19"/>
          <w:w w:val="110"/>
          <w:sz w:val="21"/>
        </w:rPr>
        <w:t xml:space="preserve"> </w:t>
      </w:r>
      <w:r w:rsidRPr="004B7777">
        <w:rPr>
          <w:rFonts w:ascii="Times New Roman" w:hAnsi="Times New Roman" w:cs="Times New Roman"/>
          <w:b/>
          <w:spacing w:val="-2"/>
          <w:w w:val="110"/>
          <w:sz w:val="21"/>
        </w:rPr>
        <w:t>vietas</w:t>
      </w:r>
    </w:p>
    <w:tbl>
      <w:tblPr>
        <w:tblW w:w="9742" w:type="dxa"/>
        <w:tblInd w:w="-8"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192"/>
        <w:gridCol w:w="4818"/>
      </w:tblGrid>
      <w:tr w:rsidR="009E0D87" w:rsidRPr="004B7777" w14:paraId="3316D540" w14:textId="77777777" w:rsidTr="002B2AAB">
        <w:trPr>
          <w:trHeight w:val="294"/>
        </w:trPr>
        <w:tc>
          <w:tcPr>
            <w:tcW w:w="3732" w:type="dxa"/>
          </w:tcPr>
          <w:p w14:paraId="4581AE3D" w14:textId="77777777" w:rsidR="009E0D87" w:rsidRPr="004B7777" w:rsidRDefault="009E0D87" w:rsidP="008C70DA">
            <w:pPr>
              <w:pStyle w:val="TableParagraph"/>
              <w:ind w:left="232"/>
              <w:rPr>
                <w:rFonts w:ascii="Times New Roman" w:hAnsi="Times New Roman" w:cs="Times New Roman"/>
                <w:b/>
                <w:sz w:val="21"/>
              </w:rPr>
            </w:pPr>
            <w:r w:rsidRPr="004B7777">
              <w:rPr>
                <w:rFonts w:ascii="Times New Roman" w:hAnsi="Times New Roman" w:cs="Times New Roman"/>
                <w:b/>
                <w:w w:val="110"/>
                <w:sz w:val="21"/>
              </w:rPr>
              <w:t>Īstenošanas</w:t>
            </w:r>
            <w:r w:rsidRPr="004B7777">
              <w:rPr>
                <w:rFonts w:ascii="Times New Roman" w:hAnsi="Times New Roman" w:cs="Times New Roman"/>
                <w:b/>
                <w:spacing w:val="7"/>
                <w:w w:val="110"/>
                <w:sz w:val="21"/>
              </w:rPr>
              <w:t xml:space="preserve"> </w:t>
            </w:r>
            <w:r w:rsidRPr="004B7777">
              <w:rPr>
                <w:rFonts w:ascii="Times New Roman" w:hAnsi="Times New Roman" w:cs="Times New Roman"/>
                <w:b/>
                <w:w w:val="110"/>
                <w:sz w:val="21"/>
              </w:rPr>
              <w:t>vietas</w:t>
            </w:r>
            <w:r w:rsidRPr="004B7777">
              <w:rPr>
                <w:rFonts w:ascii="Times New Roman" w:hAnsi="Times New Roman" w:cs="Times New Roman"/>
                <w:b/>
                <w:spacing w:val="8"/>
                <w:w w:val="110"/>
                <w:sz w:val="21"/>
              </w:rPr>
              <w:t xml:space="preserve"> </w:t>
            </w:r>
            <w:r w:rsidRPr="004B7777">
              <w:rPr>
                <w:rFonts w:ascii="Times New Roman" w:hAnsi="Times New Roman" w:cs="Times New Roman"/>
                <w:b/>
                <w:spacing w:val="-2"/>
                <w:w w:val="110"/>
                <w:sz w:val="21"/>
              </w:rPr>
              <w:t>nosaukums</w:t>
            </w:r>
          </w:p>
        </w:tc>
        <w:tc>
          <w:tcPr>
            <w:tcW w:w="1192" w:type="dxa"/>
          </w:tcPr>
          <w:p w14:paraId="1B063101" w14:textId="77777777" w:rsidR="009E0D87" w:rsidRPr="004B7777" w:rsidRDefault="009E0D87" w:rsidP="008C70DA">
            <w:pPr>
              <w:pStyle w:val="TableParagraph"/>
              <w:ind w:left="232"/>
              <w:rPr>
                <w:rFonts w:ascii="Times New Roman" w:hAnsi="Times New Roman" w:cs="Times New Roman"/>
                <w:b/>
                <w:sz w:val="21"/>
              </w:rPr>
            </w:pPr>
            <w:r w:rsidRPr="004B7777">
              <w:rPr>
                <w:rFonts w:ascii="Times New Roman" w:hAnsi="Times New Roman" w:cs="Times New Roman"/>
                <w:b/>
                <w:spacing w:val="-2"/>
                <w:w w:val="110"/>
                <w:sz w:val="21"/>
              </w:rPr>
              <w:t>Pilsēta</w:t>
            </w:r>
          </w:p>
        </w:tc>
        <w:tc>
          <w:tcPr>
            <w:tcW w:w="4818" w:type="dxa"/>
          </w:tcPr>
          <w:p w14:paraId="5792BAD8" w14:textId="77777777" w:rsidR="009E0D87" w:rsidRPr="004B7777" w:rsidRDefault="009E0D87" w:rsidP="008C70DA">
            <w:pPr>
              <w:pStyle w:val="TableParagraph"/>
              <w:ind w:left="27"/>
              <w:rPr>
                <w:rFonts w:ascii="Times New Roman" w:hAnsi="Times New Roman" w:cs="Times New Roman"/>
                <w:b/>
                <w:sz w:val="21"/>
              </w:rPr>
            </w:pPr>
            <w:r w:rsidRPr="004B7777">
              <w:rPr>
                <w:rFonts w:ascii="Times New Roman" w:hAnsi="Times New Roman" w:cs="Times New Roman"/>
                <w:b/>
                <w:spacing w:val="-2"/>
                <w:w w:val="110"/>
                <w:sz w:val="21"/>
              </w:rPr>
              <w:t>Adrese</w:t>
            </w:r>
          </w:p>
        </w:tc>
      </w:tr>
      <w:tr w:rsidR="009E0D87" w:rsidRPr="004B7777" w14:paraId="22701612" w14:textId="77777777" w:rsidTr="002B2AAB">
        <w:trPr>
          <w:trHeight w:val="98"/>
        </w:trPr>
        <w:tc>
          <w:tcPr>
            <w:tcW w:w="3732" w:type="dxa"/>
          </w:tcPr>
          <w:p w14:paraId="0DFFB77E"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pacing w:val="-2"/>
                <w:w w:val="105"/>
                <w:sz w:val="21"/>
              </w:rPr>
              <w:t xml:space="preserve">Daugavpils </w:t>
            </w:r>
            <w:proofErr w:type="spellStart"/>
            <w:r w:rsidRPr="004B7777">
              <w:rPr>
                <w:rFonts w:ascii="Times New Roman" w:hAnsi="Times New Roman" w:cs="Times New Roman"/>
                <w:spacing w:val="-2"/>
                <w:w w:val="105"/>
                <w:sz w:val="21"/>
              </w:rPr>
              <w:t>Univeristāte</w:t>
            </w:r>
            <w:proofErr w:type="spellEnd"/>
          </w:p>
        </w:tc>
        <w:tc>
          <w:tcPr>
            <w:tcW w:w="1192" w:type="dxa"/>
          </w:tcPr>
          <w:p w14:paraId="262F1BF1" w14:textId="77777777" w:rsidR="009E0D87" w:rsidRPr="004B7777" w:rsidRDefault="009E0D87" w:rsidP="008C70DA">
            <w:pPr>
              <w:pStyle w:val="TableParagraph"/>
              <w:rPr>
                <w:rFonts w:ascii="Times New Roman" w:hAnsi="Times New Roman" w:cs="Times New Roman"/>
                <w:sz w:val="21"/>
              </w:rPr>
            </w:pPr>
            <w:r w:rsidRPr="004B7777">
              <w:rPr>
                <w:rFonts w:ascii="Times New Roman" w:hAnsi="Times New Roman" w:cs="Times New Roman"/>
                <w:spacing w:val="-4"/>
                <w:w w:val="105"/>
                <w:sz w:val="21"/>
              </w:rPr>
              <w:t>Daugavpils</w:t>
            </w:r>
          </w:p>
        </w:tc>
        <w:tc>
          <w:tcPr>
            <w:tcW w:w="4818" w:type="dxa"/>
          </w:tcPr>
          <w:p w14:paraId="784FA4BE" w14:textId="77777777" w:rsidR="009E0D87" w:rsidRPr="004B7777" w:rsidRDefault="009E0D87" w:rsidP="008C70DA">
            <w:pPr>
              <w:pStyle w:val="TableParagraph"/>
              <w:ind w:left="27"/>
              <w:rPr>
                <w:rFonts w:ascii="Times New Roman" w:hAnsi="Times New Roman" w:cs="Times New Roman"/>
                <w:sz w:val="21"/>
              </w:rPr>
            </w:pPr>
            <w:r w:rsidRPr="004B7777">
              <w:rPr>
                <w:rFonts w:ascii="Times New Roman" w:hAnsi="Times New Roman" w:cs="Times New Roman"/>
                <w:sz w:val="21"/>
              </w:rPr>
              <w:t>Parādes iela 1A, Daugavpils, LV-5401</w:t>
            </w:r>
          </w:p>
        </w:tc>
      </w:tr>
      <w:bookmarkEnd w:id="19"/>
    </w:tbl>
    <w:p w14:paraId="410B6C8F" w14:textId="77777777" w:rsidR="009E0D87" w:rsidRPr="004B7777" w:rsidRDefault="009E0D87" w:rsidP="008C70DA">
      <w:pPr>
        <w:rPr>
          <w:rFonts w:ascii="Times New Roman" w:hAnsi="Times New Roman" w:cs="Times New Roman"/>
        </w:rPr>
      </w:pPr>
    </w:p>
    <w:p w14:paraId="6E507061" w14:textId="77777777" w:rsidR="009E0D87" w:rsidRPr="004B7777" w:rsidRDefault="009E0D87" w:rsidP="008C70DA">
      <w:pPr>
        <w:rPr>
          <w:rFonts w:ascii="Times New Roman" w:hAnsi="Times New Roman" w:cs="Times New Roman"/>
        </w:rPr>
      </w:pPr>
    </w:p>
    <w:p w14:paraId="62A21DF0" w14:textId="7377974B" w:rsidR="00A8711E" w:rsidRDefault="00A8711E">
      <w:pPr>
        <w:widowControl/>
        <w:autoSpaceDE/>
        <w:autoSpaceDN/>
        <w:spacing w:before="0" w:after="160" w:line="259" w:lineRule="auto"/>
        <w:ind w:firstLine="0"/>
        <w:jc w:val="left"/>
        <w:rPr>
          <w:rFonts w:ascii="Times New Roman" w:hAnsi="Times New Roman" w:cs="Times New Roman"/>
          <w:b/>
          <w:lang w:val="en-US"/>
        </w:rPr>
      </w:pPr>
      <w:r>
        <w:rPr>
          <w:rFonts w:ascii="Times New Roman" w:hAnsi="Times New Roman" w:cs="Times New Roman"/>
          <w:b/>
          <w:lang w:val="en-US"/>
        </w:rPr>
        <w:br w:type="page"/>
      </w:r>
    </w:p>
    <w:p w14:paraId="4DF3FD2D" w14:textId="77777777" w:rsidR="009E0D87" w:rsidRPr="009023B6" w:rsidRDefault="009E0D87" w:rsidP="008C70DA">
      <w:pPr>
        <w:rPr>
          <w:rFonts w:ascii="Times New Roman" w:hAnsi="Times New Roman" w:cs="Times New Roman"/>
          <w:b/>
          <w:lang w:val="en-US"/>
        </w:rPr>
      </w:pPr>
      <w:bookmarkStart w:id="20" w:name="_GoBack"/>
      <w:bookmarkEnd w:id="20"/>
    </w:p>
    <w:p w14:paraId="1EF42F8D" w14:textId="23E2CDF5" w:rsidR="009E0D87" w:rsidRPr="004B7777" w:rsidRDefault="009E0D87" w:rsidP="008C70DA">
      <w:pPr>
        <w:rPr>
          <w:rFonts w:ascii="Times New Roman" w:hAnsi="Times New Roman" w:cs="Times New Roman"/>
          <w:b/>
        </w:rPr>
      </w:pPr>
      <w:r w:rsidRPr="004B7777">
        <w:rPr>
          <w:rFonts w:ascii="Times New Roman" w:hAnsi="Times New Roman" w:cs="Times New Roman"/>
          <w:b/>
        </w:rPr>
        <w:t>III. STUDIJU PROGRAMMAS “Ķīmija” (</w:t>
      </w:r>
      <w:r w:rsidRPr="00F042E1">
        <w:rPr>
          <w:rFonts w:ascii="Times New Roman" w:hAnsi="Times New Roman" w:cs="Times New Roman"/>
          <w:b/>
          <w:highlight w:val="cyan"/>
        </w:rPr>
        <w:t>4544</w:t>
      </w:r>
      <w:r w:rsidR="00F042E1" w:rsidRPr="00F042E1">
        <w:rPr>
          <w:rFonts w:ascii="Times New Roman" w:hAnsi="Times New Roman" w:cs="Times New Roman"/>
          <w:b/>
          <w:highlight w:val="cyan"/>
        </w:rPr>
        <w:t>1</w:t>
      </w:r>
      <w:r w:rsidRPr="004B7777">
        <w:rPr>
          <w:rFonts w:ascii="Times New Roman" w:hAnsi="Times New Roman" w:cs="Times New Roman"/>
          <w:b/>
        </w:rPr>
        <w:t xml:space="preserve">) RAKSTUROJUMS </w:t>
      </w:r>
    </w:p>
    <w:p w14:paraId="18D106DF" w14:textId="77777777" w:rsidR="009E0D87" w:rsidRPr="004B7777" w:rsidRDefault="009E0D87" w:rsidP="008C70DA">
      <w:pPr>
        <w:rPr>
          <w:rFonts w:ascii="Times New Roman" w:hAnsi="Times New Roman" w:cs="Times New Roman"/>
          <w:b/>
        </w:rPr>
      </w:pPr>
    </w:p>
    <w:p w14:paraId="260159E7" w14:textId="77777777" w:rsidR="009E0D87" w:rsidRPr="004B7777" w:rsidRDefault="009E0D87" w:rsidP="008C70DA">
      <w:pPr>
        <w:rPr>
          <w:rFonts w:ascii="Times New Roman" w:hAnsi="Times New Roman" w:cs="Times New Roman"/>
          <w:b/>
        </w:rPr>
      </w:pPr>
      <w:r w:rsidRPr="004B7777">
        <w:rPr>
          <w:rFonts w:ascii="Times New Roman" w:hAnsi="Times New Roman" w:cs="Times New Roman"/>
          <w:b/>
        </w:rPr>
        <w:t>3.1. Studiju programmas raksturojošie rādītāji</w:t>
      </w:r>
    </w:p>
    <w:p w14:paraId="1CE2B1EF" w14:textId="77777777" w:rsidR="009E0D87" w:rsidRPr="004B7777" w:rsidRDefault="009E0D87" w:rsidP="008C70DA">
      <w:pPr>
        <w:rPr>
          <w:rFonts w:ascii="Times New Roman" w:hAnsi="Times New Roman" w:cs="Times New Roman"/>
          <w:b/>
        </w:rPr>
      </w:pPr>
    </w:p>
    <w:p w14:paraId="3FD0EE73"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4D587656" w14:textId="77777777" w:rsidR="009E0D87" w:rsidRPr="004B7777" w:rsidRDefault="009E0D87" w:rsidP="008C70DA">
      <w:pPr>
        <w:rPr>
          <w:rFonts w:ascii="Times New Roman" w:hAnsi="Times New Roman" w:cs="Times New Roman"/>
          <w:highlight w:val="green"/>
        </w:rPr>
      </w:pPr>
    </w:p>
    <w:p w14:paraId="55C0A2CC" w14:textId="77777777" w:rsidR="009E0D87" w:rsidRPr="001B69C3" w:rsidRDefault="009E0D87" w:rsidP="008C70DA">
      <w:pPr>
        <w:rPr>
          <w:rFonts w:ascii="Times New Roman" w:hAnsi="Times New Roman" w:cs="Times New Roman"/>
        </w:rPr>
      </w:pPr>
      <w:r w:rsidRPr="004B7777">
        <w:rPr>
          <w:rFonts w:ascii="Times New Roman" w:hAnsi="Times New Roman" w:cs="Times New Roman"/>
        </w:rPr>
        <w:t xml:space="preserve">Kopš iepriekšējās studiju programmas licences izsniegšanas, studiju programma ir pieredzējusi būtiskas izmaiņas, ņemot vērā gan attīstības tendences ķīmijas jomā, gan studentu atsauksmes un vēlmes. Šīs izmaiņas ir veiktas, lai uzlabotu studiju pieredzi un nodrošinātu, ka programma paliek atbilstoša jaunākajiem nozares </w:t>
      </w:r>
      <w:r w:rsidRPr="001B69C3">
        <w:rPr>
          <w:rFonts w:ascii="Times New Roman" w:hAnsi="Times New Roman" w:cs="Times New Roman"/>
        </w:rPr>
        <w:t>standartiem un prasībām.</w:t>
      </w:r>
    </w:p>
    <w:p w14:paraId="5A3258FB"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Galvenie izmaiņu punkti ietver:</w:t>
      </w:r>
    </w:p>
    <w:p w14:paraId="588C6C19" w14:textId="77777777" w:rsidR="009E0D87" w:rsidRPr="001B69C3" w:rsidRDefault="009E0D87" w:rsidP="00B12970">
      <w:pPr>
        <w:pStyle w:val="ListParagraph"/>
        <w:numPr>
          <w:ilvl w:val="0"/>
          <w:numId w:val="34"/>
        </w:numPr>
        <w:spacing w:before="0" w:after="0"/>
        <w:rPr>
          <w:rFonts w:ascii="Times New Roman" w:hAnsi="Times New Roman" w:cs="Times New Roman"/>
        </w:rPr>
      </w:pPr>
      <w:r w:rsidRPr="001B69C3">
        <w:rPr>
          <w:rFonts w:ascii="Times New Roman" w:hAnsi="Times New Roman" w:cs="Times New Roman"/>
        </w:rPr>
        <w:t>Jaunu kursu ieviešana: Lai sekmētu studentu interesi un attīstītu jaunas kompetences, tika ieviesti vairāki jauni kursi ķīmijas, ķīmijas tehnoloģiju un biotehnoloģiju jomā. Šie kursi aptver aktuālas tēmas, piemēram, zinātnisko pētniecību metodes, vides ķīmiju un tehnoloģiju pielietojumu ķīmijā.</w:t>
      </w:r>
    </w:p>
    <w:p w14:paraId="1E1BEFE6"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Ieviešot jaunus kursus ķīmijas, ķīmijas tehnoloģiju un biotehnoloģiju jomā, varētu novērtēt vairākus izmaiņu rādītājus, kas atspoguļo šo inovāciju ietekmi uz studiju procesu un studentu attīstību:</w:t>
      </w:r>
    </w:p>
    <w:p w14:paraId="30CF04DA" w14:textId="77777777" w:rsidR="009E0D87" w:rsidRPr="001B69C3" w:rsidRDefault="009E0D87" w:rsidP="008C70DA">
      <w:pPr>
        <w:rPr>
          <w:rFonts w:ascii="Times New Roman" w:hAnsi="Times New Roman" w:cs="Times New Roman"/>
        </w:rPr>
      </w:pPr>
    </w:p>
    <w:p w14:paraId="10F9DED0"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Atsauksmju un vērtējumu sistēmas uzlabošana</w:t>
      </w:r>
    </w:p>
    <w:p w14:paraId="5CE58D34"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Studentu atsauksmju un vērtējumu analīze par jaunajiem kursiem palīdzēja identificēt studiju programmas stiprās un vājās puses, kā arī veicina nepieciešamos uzlabojumus.</w:t>
      </w:r>
    </w:p>
    <w:p w14:paraId="6D66F435"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Pasniedzēju apmierinātība un pieredze</w:t>
      </w:r>
    </w:p>
    <w:p w14:paraId="21B379CF"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Pasniedzēju apmierinātība un pozitīvas atsauksmes par jauno kursu vadību un saturu liecināja par kursu veiksmīgu ieviešanu.</w:t>
      </w:r>
    </w:p>
    <w:p w14:paraId="7D54CB0B"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Palielināta studentu interese par zinātniski-pētniecisko darbību</w:t>
      </w:r>
    </w:p>
    <w:p w14:paraId="38FE64D3"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Studentu palielināta interese un iesaiste zinātniskajā pētniecībā, kas tika sekmēta, ieviešot jaunos kursus, kuri piedāvāja šādas iespējas.</w:t>
      </w:r>
    </w:p>
    <w:p w14:paraId="126EC800"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Studiju procesa inovācijas</w:t>
      </w:r>
    </w:p>
    <w:p w14:paraId="3EFB5735"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Jaunu kursu ieviešana sekmēja inovācijas studiju procesā, piedāvājot jaunas mācību metodes, prakses un interaktīvus elementus.</w:t>
      </w:r>
    </w:p>
    <w:p w14:paraId="4B4D505D"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Paaugstināta profesionālā sagatavotība</w:t>
      </w:r>
    </w:p>
    <w:p w14:paraId="7010DDE4"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Studentu sagatavotība profesionālajā sfērā, kas bija mērķis daudziem jauno kursu piedāvājumiem, var tikt vērtēta kā efektīva izmaiņa.</w:t>
      </w:r>
    </w:p>
    <w:p w14:paraId="521D796D" w14:textId="77777777" w:rsidR="009E0D87" w:rsidRPr="001B69C3" w:rsidRDefault="009E0D87" w:rsidP="008C70DA">
      <w:pPr>
        <w:pStyle w:val="ListParagraph"/>
        <w:rPr>
          <w:rFonts w:ascii="Times New Roman" w:hAnsi="Times New Roman" w:cs="Times New Roman"/>
        </w:rPr>
      </w:pPr>
    </w:p>
    <w:p w14:paraId="4FC81F57" w14:textId="77777777" w:rsidR="009E0D87" w:rsidRPr="001B69C3" w:rsidRDefault="009E0D87" w:rsidP="00B12970">
      <w:pPr>
        <w:pStyle w:val="ListParagraph"/>
        <w:numPr>
          <w:ilvl w:val="0"/>
          <w:numId w:val="34"/>
        </w:numPr>
        <w:spacing w:before="0" w:after="0"/>
        <w:rPr>
          <w:rFonts w:ascii="Times New Roman" w:hAnsi="Times New Roman" w:cs="Times New Roman"/>
        </w:rPr>
      </w:pPr>
      <w:r w:rsidRPr="001B69C3">
        <w:rPr>
          <w:rFonts w:ascii="Times New Roman" w:hAnsi="Times New Roman" w:cs="Times New Roman"/>
        </w:rPr>
        <w:t>Studiju materiālu atjaunināšana: tika veikta pastāvīga studiju materiālu atjaunošana, iekļaujot jaunākos zinātniskos atklājumus un tehnoloģijas izmaiņas. Tas nodrošina, ka studenti ir labi sagatavoti un iegūst aktuālu izglītību ķīmijas jomā.</w:t>
      </w:r>
    </w:p>
    <w:p w14:paraId="4B673727"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Ieviešot studiju materiālu pastāvīgu atjaunināšanu, varētu novērtēt vairākus izmaiņu rādītājus, kas atspoguļo šo inovāciju un tās ietekmi uz studiju procesu:</w:t>
      </w:r>
    </w:p>
    <w:p w14:paraId="51BBB83F" w14:textId="77777777" w:rsidR="009E0D87" w:rsidRPr="001B69C3" w:rsidRDefault="009E0D87" w:rsidP="008C70DA">
      <w:pPr>
        <w:rPr>
          <w:rFonts w:ascii="Times New Roman" w:hAnsi="Times New Roman" w:cs="Times New Roman"/>
        </w:rPr>
      </w:pPr>
    </w:p>
    <w:p w14:paraId="29982400"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Jaunāko zinātnisko atklājumu integrācija studiju procesā</w:t>
      </w:r>
    </w:p>
    <w:p w14:paraId="4CA9E90B"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Studiju materiāli tika regulāri papildināti ar aktuālāko informāciju par zinātniskajiem atklājumiem ķīmijas jomā, kas savukārt nodrošināja to, ka studenti studiju procesā apgūst mūsdienīgas pētījumu metodoloģijas un paņēmienus.</w:t>
      </w:r>
    </w:p>
    <w:p w14:paraId="2D5E2B0E"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Studiju materiālu struktūras un izvēlnes pielāgojamība:</w:t>
      </w:r>
    </w:p>
    <w:p w14:paraId="10A68CAF"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Izmaiņu rādītājs: Studiju materiālu izvēlnes un struktūras tika pielāgotas tā, lai studentiem būtu </w:t>
      </w:r>
      <w:r w:rsidRPr="001B69C3">
        <w:rPr>
          <w:rFonts w:ascii="Times New Roman" w:hAnsi="Times New Roman" w:cs="Times New Roman"/>
        </w:rPr>
        <w:lastRenderedPageBreak/>
        <w:t>viegli piekļūt konkrētiem moduļiem vai aktuālajiem materiāliem, atbilstoši viņu individuālajām vajadzībām un interešu līmenim.</w:t>
      </w:r>
    </w:p>
    <w:p w14:paraId="606FCBD2" w14:textId="77777777" w:rsidR="009E0D87" w:rsidRPr="001B69C3" w:rsidRDefault="009E0D87" w:rsidP="008C70DA">
      <w:pPr>
        <w:rPr>
          <w:rFonts w:ascii="Times New Roman" w:hAnsi="Times New Roman" w:cs="Times New Roman"/>
        </w:rPr>
      </w:pPr>
    </w:p>
    <w:p w14:paraId="3BEB249C" w14:textId="77777777" w:rsidR="009E0D87" w:rsidRPr="001B69C3" w:rsidRDefault="009E0D87" w:rsidP="00B12970">
      <w:pPr>
        <w:pStyle w:val="ListParagraph"/>
        <w:numPr>
          <w:ilvl w:val="0"/>
          <w:numId w:val="34"/>
        </w:numPr>
        <w:spacing w:before="0" w:after="0"/>
        <w:rPr>
          <w:rFonts w:ascii="Times New Roman" w:hAnsi="Times New Roman" w:cs="Times New Roman"/>
        </w:rPr>
      </w:pPr>
      <w:r w:rsidRPr="001B69C3">
        <w:rPr>
          <w:rFonts w:ascii="Times New Roman" w:hAnsi="Times New Roman" w:cs="Times New Roman"/>
        </w:rPr>
        <w:t>Studentu iesaiste un atgriezeniskā saite: tika uzsvērta studentu iesaiste studiju programmas attīstībā. Regulāri tiek organizēti semināri, diskusijas un aptaujas, lai uzklausītu studentu viedokļus un izvērtētu tos, lai uzlabotu programmas kvalitāti.</w:t>
      </w:r>
    </w:p>
    <w:p w14:paraId="46E84F09"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Rādītāji, kas atspoguļo šo pieeju un tās ietekmi uz studiju programmas attīstību:</w:t>
      </w:r>
    </w:p>
    <w:p w14:paraId="592CE85B" w14:textId="77777777" w:rsidR="009E0D87" w:rsidRPr="001B69C3" w:rsidRDefault="009E0D87" w:rsidP="008C70DA">
      <w:pPr>
        <w:rPr>
          <w:rFonts w:ascii="Times New Roman" w:hAnsi="Times New Roman" w:cs="Times New Roman"/>
        </w:rPr>
      </w:pPr>
    </w:p>
    <w:p w14:paraId="2ADACDF7"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Studentu aktīvā iesaiste studiju programmas attīstības procesā</w:t>
      </w:r>
    </w:p>
    <w:p w14:paraId="271C4D94"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Palielinās studentu dalība semināros, diskusijās un aptaujās, parādot lielāku interesi un iesaistīšanos studiju saturā un procesā.</w:t>
      </w:r>
    </w:p>
    <w:p w14:paraId="03D9003C"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Regulāras un strukturētas diskusijas</w:t>
      </w:r>
    </w:p>
    <w:p w14:paraId="36EAACA1"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Palielinās diskusiju biežums un struktūra, atspoguļojot aktīvu informācijas apmaiņu starp studentiem un pasniedzējiem.</w:t>
      </w:r>
    </w:p>
    <w:p w14:paraId="63ED641E"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Aptauju sistēmas uzlabošana</w:t>
      </w:r>
    </w:p>
    <w:p w14:paraId="2526C59E"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Aptauju sistēma tika uzlabota tā, lai studentu viedokļi tiek nopietni ņemti vērā un izmantojami studiju programmas uzlabošanai.</w:t>
      </w:r>
    </w:p>
    <w:p w14:paraId="5B77F565"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Palielināta atgriezeniskā saite</w:t>
      </w:r>
    </w:p>
    <w:p w14:paraId="240E09F8"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Studenti saņem biežāku un konkrētāku atgriezenisko saiti par savu veiktspēju un progresa vērtējumu, kas palīdz tiem saprast savas stiprās un vājās puses.</w:t>
      </w:r>
    </w:p>
    <w:p w14:paraId="49A1469C" w14:textId="77777777" w:rsidR="009E0D87" w:rsidRPr="001B69C3" w:rsidRDefault="009E0D87" w:rsidP="008C70DA">
      <w:pPr>
        <w:rPr>
          <w:rFonts w:ascii="Times New Roman" w:hAnsi="Times New Roman" w:cs="Times New Roman"/>
        </w:rPr>
      </w:pPr>
    </w:p>
    <w:p w14:paraId="4B1EAE81" w14:textId="77777777" w:rsidR="009E0D87" w:rsidRPr="001B69C3" w:rsidRDefault="009E0D87" w:rsidP="00B12970">
      <w:pPr>
        <w:pStyle w:val="ListParagraph"/>
        <w:numPr>
          <w:ilvl w:val="0"/>
          <w:numId w:val="34"/>
        </w:numPr>
        <w:spacing w:before="0" w:after="0"/>
        <w:rPr>
          <w:rFonts w:ascii="Times New Roman" w:hAnsi="Times New Roman" w:cs="Times New Roman"/>
        </w:rPr>
      </w:pPr>
      <w:r w:rsidRPr="001B69C3">
        <w:rPr>
          <w:rFonts w:ascii="Times New Roman" w:hAnsi="Times New Roman" w:cs="Times New Roman"/>
        </w:rPr>
        <w:t xml:space="preserve">Aktīvā elektroniskajās vides </w:t>
      </w:r>
      <w:proofErr w:type="spellStart"/>
      <w:r w:rsidRPr="001B69C3">
        <w:rPr>
          <w:rFonts w:ascii="Times New Roman" w:hAnsi="Times New Roman" w:cs="Times New Roman"/>
          <w:i/>
          <w:iCs/>
        </w:rPr>
        <w:t>Moodle</w:t>
      </w:r>
      <w:proofErr w:type="spellEnd"/>
      <w:r w:rsidRPr="001B69C3">
        <w:rPr>
          <w:rFonts w:ascii="Times New Roman" w:hAnsi="Times New Roman" w:cs="Times New Roman"/>
          <w:i/>
          <w:iCs/>
        </w:rPr>
        <w:t xml:space="preserve"> </w:t>
      </w:r>
      <w:r w:rsidRPr="001B69C3">
        <w:rPr>
          <w:rFonts w:ascii="Times New Roman" w:hAnsi="Times New Roman" w:cs="Times New Roman"/>
        </w:rPr>
        <w:t>izmantošana studiju procesā</w:t>
      </w:r>
    </w:p>
    <w:p w14:paraId="731970EA" w14:textId="77777777" w:rsidR="009E0D87" w:rsidRPr="001B69C3" w:rsidRDefault="009E0D87" w:rsidP="008C70DA">
      <w:pPr>
        <w:ind w:left="360" w:firstLine="360"/>
        <w:rPr>
          <w:rFonts w:ascii="Times New Roman" w:hAnsi="Times New Roman" w:cs="Times New Roman"/>
        </w:rPr>
      </w:pPr>
      <w:proofErr w:type="spellStart"/>
      <w:r w:rsidRPr="001B69C3">
        <w:rPr>
          <w:rFonts w:ascii="Times New Roman" w:hAnsi="Times New Roman" w:cs="Times New Roman"/>
        </w:rPr>
        <w:t>Moodle</w:t>
      </w:r>
      <w:proofErr w:type="spellEnd"/>
      <w:r w:rsidRPr="001B69C3">
        <w:rPr>
          <w:rFonts w:ascii="Times New Roman" w:hAnsi="Times New Roman" w:cs="Times New Roman"/>
        </w:rPr>
        <w:t xml:space="preserve"> sistēmas aktīva izmantošana studiju procesā būtiski ietekmēja studentu apmācības procesu, piedāvājot vairākas pozitīvas pārmaiņas un uzlabojumus:</w:t>
      </w:r>
    </w:p>
    <w:p w14:paraId="320DA9FC"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Paaugstināta pieejamība un elastīgums</w:t>
      </w:r>
    </w:p>
    <w:p w14:paraId="513EEE74"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Izmaiņu rādītājs: Studenti var piekļūt studiju materiāliem un izpildīt uzdevumus jebkurā laikā un vietā, pateicoties </w:t>
      </w:r>
      <w:proofErr w:type="spellStart"/>
      <w:r w:rsidRPr="001B69C3">
        <w:rPr>
          <w:rFonts w:ascii="Times New Roman" w:hAnsi="Times New Roman" w:cs="Times New Roman"/>
        </w:rPr>
        <w:t>Moodle</w:t>
      </w:r>
      <w:proofErr w:type="spellEnd"/>
      <w:r w:rsidRPr="001B69C3">
        <w:rPr>
          <w:rFonts w:ascii="Times New Roman" w:hAnsi="Times New Roman" w:cs="Times New Roman"/>
        </w:rPr>
        <w:t xml:space="preserve"> pieejamībai tiešsaistē.</w:t>
      </w:r>
    </w:p>
    <w:p w14:paraId="764EC409"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Palielināta iesaiste un sadarbība</w:t>
      </w:r>
    </w:p>
    <w:p w14:paraId="46C37CB0"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Izmaiņu rādītājs: Interaktīvie nodarbību veidi, diskusiju forumi veicina studentu aktīvu iesaistīšanos un savstarpējo sadarbību.</w:t>
      </w:r>
    </w:p>
    <w:p w14:paraId="549349AC"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Efektīvāka komunikācija</w:t>
      </w:r>
    </w:p>
    <w:p w14:paraId="317E2E3E"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Izmaiņu rādītājs: </w:t>
      </w:r>
      <w:proofErr w:type="spellStart"/>
      <w:r w:rsidRPr="001B69C3">
        <w:rPr>
          <w:rFonts w:ascii="Times New Roman" w:hAnsi="Times New Roman" w:cs="Times New Roman"/>
        </w:rPr>
        <w:t>Moodle</w:t>
      </w:r>
      <w:proofErr w:type="spellEnd"/>
      <w:r w:rsidRPr="001B69C3">
        <w:rPr>
          <w:rFonts w:ascii="Times New Roman" w:hAnsi="Times New Roman" w:cs="Times New Roman"/>
        </w:rPr>
        <w:t xml:space="preserve"> nodrošina centrālu komunikācijas vietu, kur pasniedzēji un studenti var apmainīties ar informāciju, uzdevumu norādēm un atsauksmēm, līdz ar to veicinot efektīvu komunikāciju.</w:t>
      </w:r>
    </w:p>
    <w:p w14:paraId="50C0C36F" w14:textId="77777777" w:rsidR="009E0D87" w:rsidRPr="001B69C3" w:rsidRDefault="009E0D87" w:rsidP="00B12970">
      <w:pPr>
        <w:pStyle w:val="ListParagraph"/>
        <w:numPr>
          <w:ilvl w:val="0"/>
          <w:numId w:val="33"/>
        </w:numPr>
        <w:spacing w:before="0" w:after="0"/>
        <w:jc w:val="left"/>
        <w:rPr>
          <w:rFonts w:ascii="Times New Roman" w:hAnsi="Times New Roman" w:cs="Times New Roman"/>
        </w:rPr>
      </w:pPr>
      <w:r w:rsidRPr="001B69C3">
        <w:rPr>
          <w:rFonts w:ascii="Times New Roman" w:hAnsi="Times New Roman" w:cs="Times New Roman"/>
        </w:rPr>
        <w:t>Objektīvāka vērtēšana:</w:t>
      </w:r>
    </w:p>
    <w:p w14:paraId="0E165B09" w14:textId="77777777" w:rsidR="009E0D87" w:rsidRPr="004B7777" w:rsidRDefault="009E0D87" w:rsidP="008C70DA">
      <w:pPr>
        <w:rPr>
          <w:rFonts w:ascii="Times New Roman" w:hAnsi="Times New Roman" w:cs="Times New Roman"/>
        </w:rPr>
      </w:pPr>
      <w:r w:rsidRPr="001B69C3">
        <w:rPr>
          <w:rFonts w:ascii="Times New Roman" w:hAnsi="Times New Roman" w:cs="Times New Roman"/>
        </w:rPr>
        <w:t>Izmaiņu rādītājs: Automatizētā vērtēšana un iespēja saņemt individuālas atsauksmes tieši platformā uzlabo vērtēšanas objektivitāti un ātrumu.</w:t>
      </w:r>
    </w:p>
    <w:p w14:paraId="0AAF165B" w14:textId="77777777" w:rsidR="009E0D87" w:rsidRPr="004B7777" w:rsidRDefault="009E0D87" w:rsidP="008C70DA">
      <w:pPr>
        <w:rPr>
          <w:rFonts w:ascii="Times New Roman" w:hAnsi="Times New Roman" w:cs="Times New Roman"/>
        </w:rPr>
      </w:pPr>
    </w:p>
    <w:p w14:paraId="79F9495E"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6B8090B5" w14:textId="77777777" w:rsidR="009E0D87" w:rsidRPr="004B7777" w:rsidRDefault="009E0D87" w:rsidP="008C70DA">
      <w:pPr>
        <w:rPr>
          <w:rFonts w:ascii="Times New Roman" w:hAnsi="Times New Roman" w:cs="Times New Roman"/>
        </w:rPr>
      </w:pPr>
    </w:p>
    <w:p w14:paraId="3E3C6FCF"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Akadēmiskās maģistra studiju programmas “Ķīmija” mērķi un uzdevumi atbilst Latvijas </w:t>
      </w:r>
      <w:proofErr w:type="spellStart"/>
      <w:r w:rsidRPr="004B7777">
        <w:rPr>
          <w:rFonts w:ascii="Times New Roman" w:hAnsi="Times New Roman" w:cs="Times New Roman"/>
        </w:rPr>
        <w:t>kvaliﬁkāciju</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ietvarstruktūras</w:t>
      </w:r>
      <w:proofErr w:type="spellEnd"/>
      <w:r w:rsidRPr="004B7777">
        <w:rPr>
          <w:rFonts w:ascii="Times New Roman" w:hAnsi="Times New Roman" w:cs="Times New Roman"/>
        </w:rPr>
        <w:t xml:space="preserve"> (LKI) 7. līmenim un tā ir orientēta uz reﬂektantiem ar bakalaura grādu ķīmijā, ķīmijas tehnoloģijā vai tam pielīdzināmu izglītība bez papildu uzņemšanas noteikumiem.</w:t>
      </w:r>
    </w:p>
    <w:p w14:paraId="2F9A1C03"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Reﬂektanti konkursā piedalās ar bakalaura studiju programmas sekmju izraksta vidējo svērto atzīmi. Vidējo svērto atzīmi aprēķina kā visos studiju kursos iegūtu atzīmju un kredītpunktu reizinājumu summu dalītu ar studiju programmā apgūto kredītpunktu summu. Ja kredītpunkti nav norādīti, tad aprēķina </w:t>
      </w:r>
      <w:r w:rsidRPr="004B7777">
        <w:rPr>
          <w:rFonts w:ascii="Times New Roman" w:hAnsi="Times New Roman" w:cs="Times New Roman"/>
        </w:rPr>
        <w:lastRenderedPageBreak/>
        <w:t>kā visos studiju kursos iegūto atzīmju un kontaktstundu reizinājumu summu dalītu ar visu studiju kursu kontaktstundu skaitu.</w:t>
      </w:r>
    </w:p>
    <w:p w14:paraId="46316154"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Studiju programmas nosaukums norāda uz studiju programmas mērķi - </w:t>
      </w:r>
      <w:r w:rsidRPr="004B7777">
        <w:rPr>
          <w:rFonts w:ascii="Times New Roman" w:hAnsi="Times New Roman" w:cs="Times New Roman"/>
          <w:i/>
        </w:rPr>
        <w:t xml:space="preserve">nodrošināt zināšanu, prasmju un kompetences kopumu atbilstoši Latvijas izglītības klasifikācijā noteiktajām </w:t>
      </w:r>
      <w:proofErr w:type="spellStart"/>
      <w:r w:rsidRPr="004B7777">
        <w:rPr>
          <w:rFonts w:ascii="Times New Roman" w:hAnsi="Times New Roman" w:cs="Times New Roman"/>
          <w:i/>
        </w:rPr>
        <w:t>ietvarstruktūras</w:t>
      </w:r>
      <w:proofErr w:type="spellEnd"/>
      <w:r w:rsidRPr="004B7777">
        <w:rPr>
          <w:rFonts w:ascii="Times New Roman" w:hAnsi="Times New Roman" w:cs="Times New Roman"/>
          <w:i/>
        </w:rPr>
        <w:t xml:space="preserve"> 7. līmeņa zināšanām, prasmēm un kompetencei, sniegt Daugavpils Universitātē imatrikulētajiem studējošiem kvalitatīvu, valsts vajadzībām atbilstošu izglītību, nodrošinot iespēju apgūt teorētiskās un praktiskās zināšanas, papildināt pētnieciskā darba iemaņas un prasmes un iespēju sekmīgi turpināt studijas doktorantūrā. Sekmīgi realizējot studiju programmu, ir paredzēts sagatavot starptautiskā līmenī konkurētspējīgus speciālistus ar vispusīgām, mūsdienu līmenim atbilstošām zināšanām, kuri ir spējīgi patstāvīgi plānot un veikt pētījumus un ir kompetenti strādāt uzņēmumos, institūcijās un citās jomās. </w:t>
      </w:r>
      <w:r w:rsidRPr="004B7777">
        <w:rPr>
          <w:rFonts w:ascii="Times New Roman" w:hAnsi="Times New Roman" w:cs="Times New Roman"/>
        </w:rPr>
        <w:t>Studiju gaitā iegūtās zināšanas, prasmes un kompetences absolventam ļauj strādāt par vadoša līmeņa speciālistu ķīmiskās un materiālu rūpniecības uzņēmumos un zinātniskās pētniecības institūtos, plānot, organizēt un vadīt ražošanas un pētniecības procesu norisi atbilstoši darba uzdevumam, kvalitātes un laika prasībām.</w:t>
      </w:r>
    </w:p>
    <w:p w14:paraId="6F6F9CDE"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Izvirzītā mērķa sasniegšanai ir noteikti sekojoši studiju programmas uzdevumi:</w:t>
      </w:r>
    </w:p>
    <w:p w14:paraId="27E1EA2F"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sniegt kvalitatīvas teorētiskās un praktiskās zināšanas, lai nodrošinātu maģistru specializācijas virzienus vides ķīmijā vai praktiskā bioanalītikā, integrējot dažādas ķīmijas, ekoloģijas, bioloģijas, medicīnas un vides zinātnes saistošas nozares, liekot uzsvaru uz teorijas un prakses savstarpējo saistību;</w:t>
      </w:r>
    </w:p>
    <w:p w14:paraId="20E1D887"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laboratorijas darbu un praktisko darbu laikā attīstīt un nostiprināt zinātniskā darba prasmes un iemaņas, kā arī prasmi patstāvīgi organizēt pētījumus, iegūt un apstrādāt datus, veikt atjaunojamo dabas resursu un to pārstrādes produktu analīzi un noformēt pētījumu atskaites;</w:t>
      </w:r>
    </w:p>
    <w:p w14:paraId="133C8983"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 xml:space="preserve">veicināt sadarbību starp studentiem un mācībspēkiem, iesaistot studējošos pētnieciskajā darbā, ES vai LR fondu finansētos zinātniskajos projektos un zinātnisko laboratoriju darbā; </w:t>
      </w:r>
    </w:p>
    <w:p w14:paraId="14743199"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nostiprināt Daugavpils Universitātes saikni ar Latgales reģiona pašvaldībām, uz savstarpējo līgumu pamata veicot zinātniskus pētījumus un izpildot praktiska rakstura līgumdarbus;</w:t>
      </w:r>
    </w:p>
    <w:p w14:paraId="489F673D"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nodrošināt studiju programmā imatrikulētajiem iespēju apgūt praktiskās iemaņas darbā ar mūsdienīgu, ES prasībām un ISO standartiem atbilstošu zinātnisko aprīkojumu un mēraparatūru un jaunākajiem informācijas tehnoloģiju un komunikāciju produktiem, kas tiek izmantoti ķīmijas zinātnē;</w:t>
      </w:r>
    </w:p>
    <w:p w14:paraId="264872E4" w14:textId="77777777" w:rsidR="009E0D87" w:rsidRPr="004B7777" w:rsidRDefault="009E0D87" w:rsidP="00B12970">
      <w:pPr>
        <w:pStyle w:val="ListParagraph"/>
        <w:widowControl/>
        <w:numPr>
          <w:ilvl w:val="0"/>
          <w:numId w:val="35"/>
        </w:numPr>
        <w:autoSpaceDE/>
        <w:autoSpaceDN/>
        <w:spacing w:before="120" w:after="120"/>
        <w:rPr>
          <w:rFonts w:ascii="Times New Roman" w:hAnsi="Times New Roman" w:cs="Times New Roman"/>
        </w:rPr>
      </w:pPr>
      <w:r w:rsidRPr="004B7777">
        <w:rPr>
          <w:rFonts w:ascii="Times New Roman" w:hAnsi="Times New Roman" w:cs="Times New Roman"/>
        </w:rPr>
        <w:t>realizēt iepriekš minētos uzdevumus, programmas īstenošanā iesaistot kvalificētu akadēmisko personālu, kā arī citu Latvijas un ārvalstu zinātniski pētniecisko un izglītības iestāžu speciālistus.</w:t>
      </w:r>
    </w:p>
    <w:p w14:paraId="446C659A" w14:textId="77777777" w:rsidR="009E0D87" w:rsidRPr="004B7777" w:rsidRDefault="009E0D87" w:rsidP="008C70DA">
      <w:pPr>
        <w:widowControl/>
        <w:autoSpaceDE/>
        <w:autoSpaceDN/>
        <w:spacing w:before="120" w:after="120"/>
        <w:rPr>
          <w:rFonts w:ascii="Times New Roman" w:hAnsi="Times New Roman" w:cs="Times New Roman"/>
        </w:rPr>
      </w:pPr>
      <w:r w:rsidRPr="004B7777">
        <w:rPr>
          <w:rFonts w:ascii="Times New Roman" w:hAnsi="Times New Roman" w:cs="Times New Roman"/>
        </w:rPr>
        <w:t>Studiju programmas absolventi (sasniedzamie rezultāti):</w:t>
      </w:r>
    </w:p>
    <w:p w14:paraId="0D829772" w14:textId="77777777" w:rsidR="009E0D87" w:rsidRPr="004B7777" w:rsidRDefault="009E0D87" w:rsidP="008C70DA">
      <w:pPr>
        <w:rPr>
          <w:rFonts w:ascii="Times New Roman" w:eastAsia="Times New Roman" w:hAnsi="Times New Roman" w:cs="Times New Roman"/>
          <w:b/>
          <w:i/>
        </w:rPr>
      </w:pPr>
      <w:r w:rsidRPr="004B7777">
        <w:rPr>
          <w:rFonts w:ascii="Times New Roman" w:eastAsia="Times New Roman" w:hAnsi="Times New Roman" w:cs="Times New Roman"/>
          <w:b/>
          <w:i/>
        </w:rPr>
        <w:t>Zināšanas</w:t>
      </w:r>
    </w:p>
    <w:p w14:paraId="65F8A35D" w14:textId="77777777" w:rsidR="009E0D87" w:rsidRPr="004B7777" w:rsidRDefault="009E0D87" w:rsidP="00B12970">
      <w:pPr>
        <w:pStyle w:val="ListParagraph"/>
        <w:widowControl/>
        <w:numPr>
          <w:ilvl w:val="0"/>
          <w:numId w:val="37"/>
        </w:numPr>
        <w:suppressAutoHyphens/>
        <w:autoSpaceDE/>
        <w:spacing w:before="0" w:after="0"/>
        <w:contextualSpacing w:val="0"/>
        <w:textAlignment w:val="baseline"/>
        <w:rPr>
          <w:rFonts w:ascii="Times New Roman" w:eastAsia="Times New Roman" w:hAnsi="Times New Roman" w:cs="Times New Roman"/>
        </w:rPr>
      </w:pPr>
      <w:r w:rsidRPr="004B7777">
        <w:rPr>
          <w:rFonts w:ascii="Times New Roman" w:eastAsia="Times New Roman" w:hAnsi="Times New Roman" w:cs="Times New Roman"/>
        </w:rPr>
        <w:t>parāda paplašinātas un specializētas zināšanas un izpratni par ķīmijas, ķīmijas tehnoloģijas un izvēlētas specializācijas jaunākajiem un aktuālākajiem atklājumiem un attīstības tendencēm;</w:t>
      </w:r>
    </w:p>
    <w:p w14:paraId="0EA01469" w14:textId="77777777" w:rsidR="009E0D87" w:rsidRPr="004B7777" w:rsidRDefault="009E0D87" w:rsidP="00B12970">
      <w:pPr>
        <w:pStyle w:val="ListParagraph"/>
        <w:widowControl/>
        <w:numPr>
          <w:ilvl w:val="0"/>
          <w:numId w:val="37"/>
        </w:numPr>
        <w:suppressAutoHyphens/>
        <w:autoSpaceDE/>
        <w:spacing w:before="0" w:after="0"/>
        <w:contextualSpacing w:val="0"/>
        <w:textAlignment w:val="baseline"/>
        <w:rPr>
          <w:rFonts w:ascii="Times New Roman" w:eastAsia="Times New Roman" w:hAnsi="Times New Roman" w:cs="Times New Roman"/>
        </w:rPr>
      </w:pPr>
      <w:r w:rsidRPr="004B7777">
        <w:rPr>
          <w:rFonts w:ascii="Times New Roman" w:eastAsia="Times New Roman" w:hAnsi="Times New Roman" w:cs="Times New Roman"/>
        </w:rPr>
        <w:t>pārzina zinātnisko pētījumu plānošanas, realizācijas, rezultātu apstrādes, analīzes un interpretācijas metodes un iekārtas un izprot to būtību un pielietošanas jomas;</w:t>
      </w:r>
    </w:p>
    <w:p w14:paraId="2E3BA9A8" w14:textId="77777777" w:rsidR="009E0D87" w:rsidRPr="004B7777" w:rsidRDefault="009E0D87" w:rsidP="008C70DA">
      <w:pPr>
        <w:rPr>
          <w:rFonts w:ascii="Times New Roman" w:eastAsia="Times New Roman" w:hAnsi="Times New Roman" w:cs="Times New Roman"/>
        </w:rPr>
      </w:pPr>
      <w:r w:rsidRPr="004B7777">
        <w:rPr>
          <w:rFonts w:ascii="Times New Roman" w:eastAsia="Times New Roman" w:hAnsi="Times New Roman" w:cs="Times New Roman"/>
        </w:rPr>
        <w:br/>
      </w:r>
      <w:r w:rsidRPr="004B7777">
        <w:rPr>
          <w:rFonts w:ascii="Times New Roman" w:eastAsia="Times New Roman" w:hAnsi="Times New Roman" w:cs="Times New Roman"/>
          <w:b/>
          <w:i/>
        </w:rPr>
        <w:t>Prasmes</w:t>
      </w:r>
    </w:p>
    <w:p w14:paraId="41E85DA2" w14:textId="77777777" w:rsidR="009E0D87" w:rsidRPr="004B7777" w:rsidRDefault="009E0D87" w:rsidP="00B12970">
      <w:pPr>
        <w:pStyle w:val="ListParagraph"/>
        <w:widowControl/>
        <w:numPr>
          <w:ilvl w:val="0"/>
          <w:numId w:val="37"/>
        </w:numPr>
        <w:suppressAutoHyphens/>
        <w:autoSpaceDE/>
        <w:spacing w:before="0" w:after="0"/>
        <w:contextualSpacing w:val="0"/>
        <w:textAlignment w:val="baseline"/>
        <w:rPr>
          <w:rFonts w:ascii="Times New Roman" w:eastAsia="Times New Roman" w:hAnsi="Times New Roman" w:cs="Times New Roman"/>
        </w:rPr>
      </w:pPr>
      <w:r w:rsidRPr="004B7777">
        <w:rPr>
          <w:rFonts w:ascii="Times New Roman" w:eastAsia="Times New Roman" w:hAnsi="Times New Roman" w:cs="Times New Roman"/>
        </w:rPr>
        <w:t>spēj praktiski un teorētiski pielietot zināšanas un izpratni par ķīmijas, ķīmijas tehnoloģijas un izvēlētas specializācijas jaunākajiem un aktuālākajiem atklājumiem un attīstības tendencēm praksē; spēj šīs zināšanas nodot citiem;</w:t>
      </w:r>
    </w:p>
    <w:p w14:paraId="0A5CF442" w14:textId="77777777" w:rsidR="009E0D87" w:rsidRPr="004B7777" w:rsidRDefault="009E0D87" w:rsidP="00B12970">
      <w:pPr>
        <w:pStyle w:val="ListParagraph"/>
        <w:widowControl/>
        <w:numPr>
          <w:ilvl w:val="0"/>
          <w:numId w:val="37"/>
        </w:numPr>
        <w:suppressAutoHyphens/>
        <w:autoSpaceDE/>
        <w:spacing w:before="0" w:after="0"/>
        <w:contextualSpacing w:val="0"/>
        <w:textAlignment w:val="baseline"/>
        <w:rPr>
          <w:rFonts w:ascii="Times New Roman" w:eastAsia="Times New Roman" w:hAnsi="Times New Roman" w:cs="Times New Roman"/>
        </w:rPr>
      </w:pPr>
      <w:r w:rsidRPr="004B7777">
        <w:rPr>
          <w:rFonts w:ascii="Times New Roman" w:eastAsia="Times New Roman" w:hAnsi="Times New Roman" w:cs="Times New Roman"/>
        </w:rPr>
        <w:t>prot izvēlēties, attiecināt, plānot un patstāvīgi izmantot plānošanas, realizācijas, rezultātu apstrādes, analīzes un interpretācijas metodes un iekārtas;</w:t>
      </w:r>
    </w:p>
    <w:p w14:paraId="2B134ABD" w14:textId="77777777" w:rsidR="009E0D87" w:rsidRPr="004B7777" w:rsidRDefault="009E0D87" w:rsidP="008C70DA">
      <w:pPr>
        <w:rPr>
          <w:rFonts w:ascii="Times New Roman" w:eastAsia="Times New Roman" w:hAnsi="Times New Roman" w:cs="Times New Roman"/>
        </w:rPr>
      </w:pPr>
    </w:p>
    <w:p w14:paraId="1E27086F" w14:textId="77777777" w:rsidR="009E0D87" w:rsidRPr="004B7777" w:rsidRDefault="009E0D87" w:rsidP="008C70DA">
      <w:pPr>
        <w:rPr>
          <w:rFonts w:ascii="Times New Roman" w:eastAsia="Times New Roman" w:hAnsi="Times New Roman" w:cs="Times New Roman"/>
        </w:rPr>
      </w:pPr>
      <w:r w:rsidRPr="004B7777">
        <w:rPr>
          <w:rFonts w:ascii="Times New Roman" w:eastAsia="Times New Roman" w:hAnsi="Times New Roman" w:cs="Times New Roman"/>
          <w:b/>
          <w:i/>
        </w:rPr>
        <w:t>Kompetences</w:t>
      </w:r>
    </w:p>
    <w:p w14:paraId="5A7B40A5" w14:textId="77777777" w:rsidR="009E0D87" w:rsidRPr="004B7777" w:rsidRDefault="009E0D87" w:rsidP="00B12970">
      <w:pPr>
        <w:pStyle w:val="ListParagraph"/>
        <w:widowControl/>
        <w:numPr>
          <w:ilvl w:val="0"/>
          <w:numId w:val="37"/>
        </w:numPr>
        <w:suppressAutoHyphens/>
        <w:autoSpaceDE/>
        <w:spacing w:before="0" w:after="0"/>
        <w:contextualSpacing w:val="0"/>
        <w:textAlignment w:val="baseline"/>
        <w:rPr>
          <w:rFonts w:ascii="Times New Roman" w:eastAsia="Times New Roman" w:hAnsi="Times New Roman" w:cs="Times New Roman"/>
        </w:rPr>
      </w:pPr>
      <w:r w:rsidRPr="004B7777">
        <w:rPr>
          <w:rFonts w:ascii="Times New Roman" w:eastAsia="Times New Roman" w:hAnsi="Times New Roman" w:cs="Times New Roman"/>
        </w:rPr>
        <w:t>spēj formulēt, izskaidrot, salīdzināt un apkopot iegūtos pētniecības rezultātus zinātniskajos darbos, ziņojumos un atskaitēs un prezentēt šos rezultātus ķīmijas nozares speciālistiem un sabiedrībai kopumā;</w:t>
      </w:r>
    </w:p>
    <w:p w14:paraId="456BEE3B" w14:textId="77777777" w:rsidR="009E0D87" w:rsidRPr="004B7777" w:rsidRDefault="009E0D87" w:rsidP="00B12970">
      <w:pPr>
        <w:pStyle w:val="ListParagraph"/>
        <w:widowControl/>
        <w:numPr>
          <w:ilvl w:val="0"/>
          <w:numId w:val="37"/>
        </w:numPr>
        <w:suppressAutoHyphens/>
        <w:autoSpaceDE/>
        <w:spacing w:before="0" w:after="0"/>
        <w:contextualSpacing w:val="0"/>
        <w:textAlignment w:val="baseline"/>
        <w:rPr>
          <w:rFonts w:ascii="Times New Roman" w:eastAsia="Times New Roman" w:hAnsi="Times New Roman" w:cs="Times New Roman"/>
        </w:rPr>
      </w:pPr>
      <w:r w:rsidRPr="004B7777">
        <w:rPr>
          <w:rFonts w:ascii="Times New Roman" w:eastAsia="Times New Roman" w:hAnsi="Times New Roman" w:cs="Times New Roman"/>
        </w:rPr>
        <w:t>spēj kritiski analizēt, integrēt, plānot un ieviest jaunāko tehnoloģiju un atklājumu risinājumus pētniecībā;</w:t>
      </w:r>
      <w:r w:rsidRPr="004B7777">
        <w:rPr>
          <w:rFonts w:ascii="Times New Roman" w:hAnsi="Times New Roman" w:cs="Times New Roman"/>
        </w:rPr>
        <w:t xml:space="preserve"> </w:t>
      </w:r>
    </w:p>
    <w:p w14:paraId="589F23AD" w14:textId="77777777" w:rsidR="009E0D87" w:rsidRPr="004B7777" w:rsidRDefault="009E0D87" w:rsidP="008C70DA">
      <w:pPr>
        <w:rPr>
          <w:rFonts w:ascii="Times New Roman" w:hAnsi="Times New Roman" w:cs="Times New Roman"/>
        </w:rPr>
      </w:pPr>
    </w:p>
    <w:p w14:paraId="6C28804F"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lastRenderedPageBreak/>
        <w:t>Akadēmiskais maģistra grāds ķīmijā tiek piešķirts pēc studiju programmas teorētisko un praktisko studiju kursu sekmīgas apgūšanas un maģistra darba aizstāvēšanas Gala pārbaudījuma komisijā.</w:t>
      </w:r>
    </w:p>
    <w:p w14:paraId="68CF3615" w14:textId="77777777" w:rsidR="009E0D87" w:rsidRPr="001B69C3" w:rsidRDefault="009E0D87" w:rsidP="008C70DA">
      <w:pPr>
        <w:rPr>
          <w:rFonts w:ascii="Times New Roman" w:hAnsi="Times New Roman" w:cs="Times New Roman"/>
        </w:rPr>
      </w:pPr>
      <w:r w:rsidRPr="004B7777">
        <w:rPr>
          <w:rFonts w:ascii="Times New Roman" w:hAnsi="Times New Roman" w:cs="Times New Roman"/>
        </w:rPr>
        <w:t xml:space="preserve">Tādējādi </w:t>
      </w:r>
      <w:r w:rsidRPr="001B69C3">
        <w:rPr>
          <w:rFonts w:ascii="Times New Roman" w:hAnsi="Times New Roman" w:cs="Times New Roman"/>
        </w:rPr>
        <w:t>ievērota savstarpējā sasaiste starp studiju programmas nosaukumu, iegūstamo grādu, mērķi un uzdevumiem, studiju rezultātiem, kā arī uzņemšanas prasībām.</w:t>
      </w:r>
    </w:p>
    <w:p w14:paraId="705AA64F" w14:textId="4CC8462F"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Programmas kopapjoms ir </w:t>
      </w:r>
      <w:r w:rsidRPr="007C662A">
        <w:rPr>
          <w:rFonts w:ascii="Times New Roman" w:hAnsi="Times New Roman" w:cs="Times New Roman"/>
          <w:highlight w:val="cyan"/>
        </w:rPr>
        <w:t>120 ECTS,</w:t>
      </w:r>
      <w:r w:rsidRPr="001B69C3">
        <w:rPr>
          <w:rFonts w:ascii="Times New Roman" w:hAnsi="Times New Roman" w:cs="Times New Roman"/>
        </w:rPr>
        <w:t xml:space="preserve"> t.sk tās obligātās daļas apjoms ir </w:t>
      </w:r>
      <w:r w:rsidRPr="007C662A">
        <w:rPr>
          <w:rFonts w:ascii="Times New Roman" w:hAnsi="Times New Roman" w:cs="Times New Roman"/>
          <w:highlight w:val="cyan"/>
        </w:rPr>
        <w:t>60 ECTS,</w:t>
      </w:r>
      <w:r w:rsidRPr="001B69C3">
        <w:rPr>
          <w:rFonts w:ascii="Times New Roman" w:hAnsi="Times New Roman" w:cs="Times New Roman"/>
        </w:rPr>
        <w:t xml:space="preserve"> ierobežotās izvēles daļas apjoms ir </w:t>
      </w:r>
      <w:r w:rsidRPr="007C662A">
        <w:rPr>
          <w:rFonts w:ascii="Times New Roman" w:hAnsi="Times New Roman" w:cs="Times New Roman"/>
          <w:highlight w:val="cyan"/>
        </w:rPr>
        <w:t>21 ECTS</w:t>
      </w:r>
      <w:r w:rsidRPr="001B69C3">
        <w:rPr>
          <w:rFonts w:ascii="Times New Roman" w:hAnsi="Times New Roman" w:cs="Times New Roman"/>
        </w:rPr>
        <w:t xml:space="preserve">, maģistra darbs </w:t>
      </w:r>
      <w:r w:rsidRPr="007C662A">
        <w:rPr>
          <w:rFonts w:ascii="Times New Roman" w:hAnsi="Times New Roman" w:cs="Times New Roman"/>
          <w:highlight w:val="cyan"/>
        </w:rPr>
        <w:t>39 ECTS</w:t>
      </w:r>
      <w:r w:rsidRPr="001B69C3">
        <w:rPr>
          <w:rFonts w:ascii="Times New Roman" w:hAnsi="Times New Roman" w:cs="Times New Roman"/>
        </w:rPr>
        <w:t>.</w:t>
      </w:r>
    </w:p>
    <w:p w14:paraId="60AB0701"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Studiju programmas saturs ir veidots tā, lai nodrošinātu absolventa atbilstību darba devēju prasībām pēc augsti kvaliﬁcēta absolventa ar padziļinātām zināšanām izvēlētajā jomā vai starpdisciplināru zināšanu bāzi gan ķīmijā, gan ķīmijas tehnoloģijā, gan biotehnoloģijā, kā arī praktiskām prasmēm kādā noteiktā specializācijas jomā. </w:t>
      </w:r>
    </w:p>
    <w:p w14:paraId="1C389731"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Studiju programmu paredzēts apgūt pilna laika klātienes studijās. </w:t>
      </w:r>
    </w:p>
    <w:p w14:paraId="420D06DF"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Programmas kods 45441 atbilst Ministru kabineta noteikumiem Nr. 322 Noteikumi par Latvijas izglītības klasiﬁkāciju (</w:t>
      </w:r>
      <w:hyperlink r:id="rId77" w:history="1">
        <w:r w:rsidRPr="001B69C3">
          <w:rPr>
            <w:rStyle w:val="Hyperlink"/>
            <w:rFonts w:ascii="Times New Roman" w:hAnsi="Times New Roman" w:cs="Times New Roman"/>
            <w:color w:val="auto"/>
          </w:rPr>
          <w:t>https://likumi.lv/ta/id/291524-noteikumi-par-latvijas-izglitibas-klasifikaciju</w:t>
        </w:r>
      </w:hyperlink>
      <w:r w:rsidRPr="001B69C3">
        <w:rPr>
          <w:rFonts w:ascii="Times New Roman" w:hAnsi="Times New Roman" w:cs="Times New Roman"/>
        </w:rPr>
        <w:t>). Pirmais un otrais klasiﬁkācijas līmenis, kuru apzīmē pirmie divi cipari kodā 45 ir akadēmiskā izglītība (maģistra grāds), īstenojama pēc bakalaura vai profesionālā bakalaura grāda ieguves. Studiju ilgums pilna laika studijās viens līdz divi gadi. Kopējais pilna laika studiju ilgums vismaz pieci gadi. Trešais, ceturtais un piektais klasiﬁkācijas līmenis (izglītības tematiskās grupas, tematiskās jomas un programmu grupas), kuru apzīmē nākamie trīs cipari 441, ir Ķīmija (44 apzīmē Fizikālās zinātnes).</w:t>
      </w:r>
    </w:p>
    <w:p w14:paraId="08CD6B36"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Laikā posmā no 2016./2017. līdz 202</w:t>
      </w:r>
      <w:r w:rsidRPr="007C662A">
        <w:rPr>
          <w:rFonts w:ascii="Times New Roman" w:hAnsi="Times New Roman" w:cs="Times New Roman"/>
          <w:highlight w:val="cyan"/>
        </w:rPr>
        <w:t>3</w:t>
      </w:r>
      <w:r w:rsidRPr="001B69C3">
        <w:rPr>
          <w:rFonts w:ascii="Times New Roman" w:hAnsi="Times New Roman" w:cs="Times New Roman"/>
        </w:rPr>
        <w:t>./202</w:t>
      </w:r>
      <w:r w:rsidRPr="007C662A">
        <w:rPr>
          <w:rFonts w:ascii="Times New Roman" w:hAnsi="Times New Roman" w:cs="Times New Roman"/>
          <w:highlight w:val="cyan"/>
        </w:rPr>
        <w:t>4</w:t>
      </w:r>
      <w:r w:rsidRPr="001B69C3">
        <w:rPr>
          <w:rFonts w:ascii="Times New Roman" w:hAnsi="Times New Roman" w:cs="Times New Roman"/>
        </w:rPr>
        <w:t>. mācību gadam akadēmiskajā maģistra studiju programmā "Ķīmija" iestājās  no trīs līdz septiņiem cilvēkiem (2016./2017. - trīs cilvēki; 2017./2018. - pieci cilvēki; 2018./2019. - pieci cilvēki; 2019./2020. - seši cilvēki; 2020./2021. - septiņi cilvēki; 2021./2022. - seši cilvēki; 2022./2023. - pieci cilvēki</w:t>
      </w:r>
      <w:r w:rsidRPr="007C662A">
        <w:rPr>
          <w:rFonts w:ascii="Times New Roman" w:hAnsi="Times New Roman" w:cs="Times New Roman"/>
          <w:highlight w:val="cyan"/>
        </w:rPr>
        <w:t>; 2023./2024. – seši cilvēki</w:t>
      </w:r>
      <w:r w:rsidRPr="001B69C3">
        <w:rPr>
          <w:rFonts w:ascii="Times New Roman" w:hAnsi="Times New Roman" w:cs="Times New Roman"/>
        </w:rPr>
        <w:t xml:space="preserve">). Kopējais studējošo skaits (visos studiju gados kopā) variēja no septiņiem cilvēkiem 2016./2017. mācību gadā līdz </w:t>
      </w:r>
      <w:r w:rsidRPr="007C662A">
        <w:rPr>
          <w:rFonts w:ascii="Times New Roman" w:hAnsi="Times New Roman" w:cs="Times New Roman"/>
          <w:highlight w:val="cyan"/>
        </w:rPr>
        <w:t>12</w:t>
      </w:r>
      <w:r w:rsidRPr="001B69C3">
        <w:rPr>
          <w:rFonts w:ascii="Times New Roman" w:hAnsi="Times New Roman" w:cs="Times New Roman"/>
        </w:rPr>
        <w:t xml:space="preserve"> cilvēkiem 202</w:t>
      </w:r>
      <w:r w:rsidRPr="007C662A">
        <w:rPr>
          <w:rFonts w:ascii="Times New Roman" w:hAnsi="Times New Roman" w:cs="Times New Roman"/>
          <w:highlight w:val="cyan"/>
        </w:rPr>
        <w:t>3</w:t>
      </w:r>
      <w:r w:rsidRPr="001B69C3">
        <w:rPr>
          <w:rFonts w:ascii="Times New Roman" w:hAnsi="Times New Roman" w:cs="Times New Roman"/>
        </w:rPr>
        <w:t>./202</w:t>
      </w:r>
      <w:r w:rsidRPr="007C662A">
        <w:rPr>
          <w:rFonts w:ascii="Times New Roman" w:hAnsi="Times New Roman" w:cs="Times New Roman"/>
          <w:highlight w:val="cyan"/>
        </w:rPr>
        <w:t>4</w:t>
      </w:r>
      <w:r w:rsidRPr="001B69C3">
        <w:rPr>
          <w:rFonts w:ascii="Times New Roman" w:hAnsi="Times New Roman" w:cs="Times New Roman"/>
        </w:rPr>
        <w:t>. mācību gadā, kas norāda uz pozitīvo dinamiku studējošo skaitā.</w:t>
      </w:r>
    </w:p>
    <w:p w14:paraId="4B96B40F"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Akadēmiskās maģistra studiju programmas "Ķīmija" lietderību un pieprasījumu var tikt novērtēts:</w:t>
      </w:r>
    </w:p>
    <w:p w14:paraId="6F867B30" w14:textId="77777777" w:rsidR="009E0D87" w:rsidRPr="001B69C3" w:rsidRDefault="009E0D87" w:rsidP="00B12970">
      <w:pPr>
        <w:pStyle w:val="ListParagraph"/>
        <w:numPr>
          <w:ilvl w:val="0"/>
          <w:numId w:val="21"/>
        </w:numPr>
        <w:spacing w:before="0" w:after="0"/>
        <w:rPr>
          <w:rFonts w:ascii="Times New Roman" w:hAnsi="Times New Roman" w:cs="Times New Roman"/>
        </w:rPr>
      </w:pPr>
      <w:r w:rsidRPr="001B69C3">
        <w:rPr>
          <w:rFonts w:ascii="Times New Roman" w:hAnsi="Times New Roman" w:cs="Times New Roman"/>
        </w:rPr>
        <w:t>Pēc programmas pētniecības un inovācijas potenciālā: studiju programma ietver pētniecības komponentus un sadarbību ar uzņēmumiem un/vai pētniecības iestādēm, kas viennozīmīgi piesaista studējošos, kuri vēlas piedalīties inovāciju un zinātniskās pētniecības projektos.</w:t>
      </w:r>
    </w:p>
    <w:p w14:paraId="1530D52E" w14:textId="77777777" w:rsidR="009E0D87" w:rsidRPr="001B69C3" w:rsidRDefault="009E0D87" w:rsidP="00B12970">
      <w:pPr>
        <w:pStyle w:val="ListParagraph"/>
        <w:numPr>
          <w:ilvl w:val="0"/>
          <w:numId w:val="21"/>
        </w:numPr>
        <w:spacing w:before="0" w:after="0"/>
        <w:rPr>
          <w:rFonts w:ascii="Times New Roman" w:hAnsi="Times New Roman" w:cs="Times New Roman"/>
        </w:rPr>
      </w:pPr>
      <w:r w:rsidRPr="001B69C3">
        <w:rPr>
          <w:rFonts w:ascii="Times New Roman" w:hAnsi="Times New Roman" w:cs="Times New Roman"/>
        </w:rPr>
        <w:t>Pēc nodarbinātības perspektīvas: studiju programmas absolventiem ir labas nodarbinātības perspektīvas, jo tiek nodrošinātas labas sadarbības iespējas ar uzņēmumiem, kas savukārt var veicināt programmas pieprasījumu.</w:t>
      </w:r>
    </w:p>
    <w:p w14:paraId="0D6EF931" w14:textId="77777777" w:rsidR="009E0D87" w:rsidRPr="001B69C3" w:rsidRDefault="009E0D87" w:rsidP="00B12970">
      <w:pPr>
        <w:pStyle w:val="ListParagraph"/>
        <w:numPr>
          <w:ilvl w:val="0"/>
          <w:numId w:val="21"/>
        </w:numPr>
        <w:spacing w:before="0" w:after="0"/>
        <w:rPr>
          <w:rFonts w:ascii="Times New Roman" w:hAnsi="Times New Roman" w:cs="Times New Roman"/>
        </w:rPr>
      </w:pPr>
      <w:r w:rsidRPr="001B69C3">
        <w:rPr>
          <w:rFonts w:ascii="Times New Roman" w:hAnsi="Times New Roman" w:cs="Times New Roman"/>
        </w:rPr>
        <w:t>Pēc vietējās uzņēmējdarbības vides: Latgales reģionā pastāvīgi darbojas uzņēmumi, kuriem ir nepieciešami ķīmiķi vai speciālisti ar ķīmijas zināšanām. Studiju programma var piedāvāt lokāli pielāgotas izglītības iespējas.</w:t>
      </w:r>
    </w:p>
    <w:p w14:paraId="755A781B" w14:textId="77777777" w:rsidR="009E0D87" w:rsidRPr="004B7777" w:rsidRDefault="009E0D87" w:rsidP="008C70DA">
      <w:pPr>
        <w:rPr>
          <w:rFonts w:ascii="Times New Roman" w:hAnsi="Times New Roman" w:cs="Times New Roman"/>
        </w:rPr>
      </w:pPr>
    </w:p>
    <w:p w14:paraId="2ABEA390"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3.1.3. Studiju programmas ekonomiskais un/ vai sociālais pamatojums, analīze par absolventu nodarbinātību. </w:t>
      </w:r>
    </w:p>
    <w:p w14:paraId="6E95999C"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Studiju programma atbilst augstskolas stratēģiskās attīstības virzieniem, sabiedrības un tautsaimniecības vajadzībām un attīstības tendencēm. Studiju programmā iekļautas Latvijas un Eiropas Savienības likumdošanas prasības.</w:t>
      </w:r>
    </w:p>
    <w:p w14:paraId="7C32EEC1" w14:textId="77777777" w:rsidR="009E0D87" w:rsidRPr="004B7777" w:rsidRDefault="009E0D87" w:rsidP="008C70DA">
      <w:pPr>
        <w:rPr>
          <w:rFonts w:ascii="Times New Roman" w:hAnsi="Times New Roman" w:cs="Times New Roman"/>
        </w:rPr>
      </w:pPr>
    </w:p>
    <w:p w14:paraId="48FE5055"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Studiju programma atbilst augstskolas stratēģiskās attīstības virzieniem, sabiedrības un tautsaimniecības vajadzībām un attīstības tendencēm. Programmā iekļautas Latvijas un Eiropas Savienības likumdošanas prasības.</w:t>
      </w:r>
    </w:p>
    <w:p w14:paraId="5F5CAE36"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Programmas aktualitāti noteica nepieciešamība sagatavot augsta līmeņa speciālistus Latvijas un starptautiskajam darba tirgum ar padziļinātām zināšanām un praktiskajām iemaņām ķīmijā un izvēlētajā specializācijā. Studiju programma ir vērsta uz vadoša līmeņa speciālistu sagatavošanu Latvijas un starptautiskajam darba tirgum, kuriem būtu starpdisciplināras zināšanas un praktiskas iemaņas, kas ir būtiskas, risinot dažādus jautājumus ķīmijas, ķīmijas tehnoloģijas un biotehnoloģijas </w:t>
      </w:r>
      <w:proofErr w:type="spellStart"/>
      <w:r w:rsidRPr="004B7777">
        <w:rPr>
          <w:rFonts w:ascii="Times New Roman" w:hAnsi="Times New Roman" w:cs="Times New Roman"/>
        </w:rPr>
        <w:t>apakšjomās</w:t>
      </w:r>
      <w:proofErr w:type="spellEnd"/>
      <w:r w:rsidRPr="004B7777">
        <w:rPr>
          <w:rFonts w:ascii="Times New Roman" w:hAnsi="Times New Roman" w:cs="Times New Roman"/>
        </w:rPr>
        <w:t xml:space="preserve">. </w:t>
      </w:r>
    </w:p>
    <w:p w14:paraId="01942596" w14:textId="77777777" w:rsidR="009E0D87" w:rsidRPr="004B7777" w:rsidRDefault="009E0D87" w:rsidP="008C70DA">
      <w:pPr>
        <w:ind w:right="-35"/>
        <w:rPr>
          <w:rFonts w:ascii="Times New Roman" w:hAnsi="Times New Roman" w:cs="Times New Roman"/>
        </w:rPr>
      </w:pPr>
      <w:r w:rsidRPr="004B7777">
        <w:rPr>
          <w:rFonts w:ascii="Times New Roman" w:hAnsi="Times New Roman" w:cs="Times New Roman"/>
        </w:rPr>
        <w:t xml:space="preserve">Šādi veidota programma sniedz iespēju apvienot studējošos vienā maģistra programmā, neveidojot katrai </w:t>
      </w:r>
      <w:proofErr w:type="spellStart"/>
      <w:r w:rsidRPr="004B7777">
        <w:rPr>
          <w:rFonts w:ascii="Times New Roman" w:hAnsi="Times New Roman" w:cs="Times New Roman"/>
        </w:rPr>
        <w:t>apakšjomai</w:t>
      </w:r>
      <w:proofErr w:type="spellEnd"/>
      <w:r w:rsidRPr="004B7777">
        <w:rPr>
          <w:rFonts w:ascii="Times New Roman" w:hAnsi="Times New Roman" w:cs="Times New Roman"/>
        </w:rPr>
        <w:t xml:space="preserve"> savu atsevišķu programmu. Studiju kursi ir veidoti tā, lai tos apvienoti varētu apgūt pirmā un otrā gada studējošie kopā, kas ļauj optimizēt programmas īstenošanas izmaksas.</w:t>
      </w:r>
    </w:p>
    <w:p w14:paraId="2B72A869" w14:textId="77777777" w:rsidR="009E0D87" w:rsidRPr="004B7777" w:rsidRDefault="009E0D87" w:rsidP="008C70DA">
      <w:pPr>
        <w:ind w:right="-35"/>
        <w:rPr>
          <w:rFonts w:ascii="Times New Roman" w:hAnsi="Times New Roman" w:cs="Times New Roman"/>
        </w:rPr>
      </w:pPr>
      <w:r w:rsidRPr="004B7777">
        <w:rPr>
          <w:rFonts w:ascii="Times New Roman" w:hAnsi="Times New Roman" w:cs="Times New Roman"/>
        </w:rPr>
        <w:t xml:space="preserve">Analizējot iepriekšējo programmu reﬂektantu nodarbinātību, jāatzīmē, ka liela daļa reﬂektantu jau </w:t>
      </w:r>
      <w:r w:rsidRPr="004B7777">
        <w:rPr>
          <w:rFonts w:ascii="Times New Roman" w:hAnsi="Times New Roman" w:cs="Times New Roman"/>
        </w:rPr>
        <w:lastRenderedPageBreak/>
        <w:t xml:space="preserve">pirms studiju uzsākšanas ir bijuši nodarbināti izvēlētās </w:t>
      </w:r>
      <w:proofErr w:type="spellStart"/>
      <w:r w:rsidRPr="004B7777">
        <w:rPr>
          <w:rFonts w:ascii="Times New Roman" w:hAnsi="Times New Roman" w:cs="Times New Roman"/>
        </w:rPr>
        <w:t>speciālizācijas</w:t>
      </w:r>
      <w:proofErr w:type="spellEnd"/>
      <w:r w:rsidRPr="004B7777">
        <w:rPr>
          <w:rFonts w:ascii="Times New Roman" w:hAnsi="Times New Roman" w:cs="Times New Roman"/>
        </w:rPr>
        <w:t xml:space="preserve"> jomas uzņēmumā vai zinātniskos institūtos, bet absolvējot programmu visi ir bijuši iesaistīti darbā nozarē. </w:t>
      </w:r>
    </w:p>
    <w:p w14:paraId="68B39178" w14:textId="77777777" w:rsidR="009E0D87" w:rsidRPr="001B69C3" w:rsidRDefault="009E0D87" w:rsidP="008C70DA">
      <w:pPr>
        <w:ind w:right="-35"/>
        <w:rPr>
          <w:rFonts w:ascii="Times New Roman" w:hAnsi="Times New Roman" w:cs="Times New Roman"/>
        </w:rPr>
      </w:pPr>
      <w:r w:rsidRPr="004B7777">
        <w:rPr>
          <w:rFonts w:ascii="Times New Roman" w:hAnsi="Times New Roman" w:cs="Times New Roman"/>
        </w:rPr>
        <w:t xml:space="preserve">Starp darba devējiem dominē Latvijas farmācijas uzņēmumi, celtniecības materiālu ražotāji un pārstrādātāji. Tāpat absolventi ir nodarbināti pārtikas un kosmētikas ražošanas un otrreizējas pārstrādes uzņēmumos, </w:t>
      </w:r>
      <w:r w:rsidRPr="001B69C3">
        <w:rPr>
          <w:rFonts w:ascii="Times New Roman" w:hAnsi="Times New Roman" w:cs="Times New Roman"/>
        </w:rPr>
        <w:t>sertiﬁkācijas laboratorijās, valsts kontrolējošās struktūrās. Kā zinātniskie līdzstrādnieki absolventi tiek nodarbināti virknē Latvijas zinātnisko institūtu.</w:t>
      </w:r>
    </w:p>
    <w:p w14:paraId="4BE09F51"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Pamatojoties uz AMSP “Ķīmija” absolventu aptaujas rezultātu analīzi (kopējais respondentu skaits – 14), tika iegūta sekojošā statistika: </w:t>
      </w:r>
    </w:p>
    <w:p w14:paraId="034CCC2F"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Atbildot uz jautājumu: </w:t>
      </w:r>
      <w:r w:rsidRPr="001B69C3">
        <w:rPr>
          <w:rFonts w:ascii="Times New Roman" w:hAnsi="Times New Roman" w:cs="Times New Roman"/>
          <w:b/>
          <w:bCs/>
        </w:rPr>
        <w:t>“Vai pašlaik strādājat darbā, kas atbilst Jūsu iegūtajai izglītībai?”</w:t>
      </w:r>
    </w:p>
    <w:p w14:paraId="3441CDD0" w14:textId="77777777" w:rsidR="009E0D87" w:rsidRPr="001B69C3" w:rsidRDefault="009E0D87" w:rsidP="00B12970">
      <w:pPr>
        <w:pStyle w:val="ListParagraph"/>
        <w:numPr>
          <w:ilvl w:val="0"/>
          <w:numId w:val="31"/>
        </w:numPr>
        <w:spacing w:before="0" w:after="0"/>
        <w:rPr>
          <w:rFonts w:ascii="Times New Roman" w:hAnsi="Times New Roman" w:cs="Times New Roman"/>
        </w:rPr>
      </w:pPr>
      <w:r w:rsidRPr="001B69C3">
        <w:rPr>
          <w:rFonts w:ascii="Times New Roman" w:hAnsi="Times New Roman" w:cs="Times New Roman"/>
        </w:rPr>
        <w:t>Septiņi respondenti (50%) norādīja, ka “Jā, strādāju darbā, kas atbilst DU iegūtajai izglītībai”;</w:t>
      </w:r>
    </w:p>
    <w:p w14:paraId="5B817AE2" w14:textId="77777777" w:rsidR="009E0D87" w:rsidRPr="001B69C3" w:rsidRDefault="009E0D87" w:rsidP="00B12970">
      <w:pPr>
        <w:pStyle w:val="ListParagraph"/>
        <w:numPr>
          <w:ilvl w:val="0"/>
          <w:numId w:val="31"/>
        </w:numPr>
        <w:spacing w:before="0" w:after="0"/>
        <w:rPr>
          <w:rFonts w:ascii="Times New Roman" w:hAnsi="Times New Roman" w:cs="Times New Roman"/>
        </w:rPr>
      </w:pPr>
      <w:r w:rsidRPr="001B69C3">
        <w:rPr>
          <w:rFonts w:ascii="Times New Roman" w:hAnsi="Times New Roman" w:cs="Times New Roman"/>
        </w:rPr>
        <w:t>Četri respondenti (28.57%) atbildēja, ka “Jā, strādāju ar iegūto izglītību saistītā nozarē”;</w:t>
      </w:r>
    </w:p>
    <w:p w14:paraId="1154042D" w14:textId="77777777" w:rsidR="009E0D87" w:rsidRPr="001B69C3" w:rsidRDefault="009E0D87" w:rsidP="00B12970">
      <w:pPr>
        <w:pStyle w:val="ListParagraph"/>
        <w:numPr>
          <w:ilvl w:val="0"/>
          <w:numId w:val="31"/>
        </w:numPr>
        <w:spacing w:before="0" w:after="0"/>
        <w:rPr>
          <w:rFonts w:ascii="Times New Roman" w:hAnsi="Times New Roman" w:cs="Times New Roman"/>
        </w:rPr>
      </w:pPr>
      <w:r w:rsidRPr="001B69C3">
        <w:rPr>
          <w:rFonts w:ascii="Times New Roman" w:hAnsi="Times New Roman" w:cs="Times New Roman"/>
        </w:rPr>
        <w:t>Divi respondenti (14.29%) atbildēja: “Nē, strādāju darbā, kas nav saistīts ar iegūto izglītību”;</w:t>
      </w:r>
    </w:p>
    <w:p w14:paraId="5F30DE2E" w14:textId="77777777" w:rsidR="009E0D87" w:rsidRPr="001B69C3" w:rsidRDefault="009E0D87" w:rsidP="00B12970">
      <w:pPr>
        <w:pStyle w:val="ListParagraph"/>
        <w:numPr>
          <w:ilvl w:val="0"/>
          <w:numId w:val="31"/>
        </w:numPr>
        <w:spacing w:before="0" w:after="0"/>
        <w:rPr>
          <w:rFonts w:ascii="Times New Roman" w:hAnsi="Times New Roman" w:cs="Times New Roman"/>
        </w:rPr>
      </w:pPr>
      <w:r w:rsidRPr="001B69C3">
        <w:rPr>
          <w:rFonts w:ascii="Times New Roman" w:hAnsi="Times New Roman" w:cs="Times New Roman"/>
        </w:rPr>
        <w:t>Viens respondents (5%) izvēlējas punktu “Cita atbilde”, uzrakstot komentāru “Daļēji”.</w:t>
      </w:r>
    </w:p>
    <w:p w14:paraId="70C86E83" w14:textId="77777777" w:rsidR="009E0D87" w:rsidRPr="004B7777" w:rsidRDefault="009E0D87" w:rsidP="008C70DA">
      <w:pPr>
        <w:spacing w:before="74" w:line="295" w:lineRule="auto"/>
        <w:ind w:right="327"/>
        <w:rPr>
          <w:rFonts w:ascii="Times New Roman" w:hAnsi="Times New Roman" w:cs="Times New Roman"/>
        </w:rPr>
      </w:pPr>
    </w:p>
    <w:p w14:paraId="544495B1"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3.1.4. Statistikas dati par studējošajiem studiju programmā, studējošo skaita dinamika, skaita izmaiņu ietekmes faktoru analīze un novērtējums. Analizējot, atsevišķi izdalīt dažādas studiju formas, veidus, valodas. </w:t>
      </w:r>
    </w:p>
    <w:p w14:paraId="662F9C1D" w14:textId="77777777" w:rsidR="009E0D87" w:rsidRPr="004B7777" w:rsidRDefault="009E0D87" w:rsidP="008C70DA">
      <w:pPr>
        <w:rPr>
          <w:rFonts w:ascii="Times New Roman" w:hAnsi="Times New Roman" w:cs="Times New Roman"/>
        </w:rPr>
      </w:pPr>
    </w:p>
    <w:p w14:paraId="4B84E531"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Studiju programma tiek īstenota latviešu valodā Daugavpilī. Saskaņā ar MK 2014. gada 13. maija noteikumiem Nr.240 “Noteikumi par valsts akadēmiskās izglītības standartu”, akadēmiskajā maģistra programmā tiek imatrikulēti izglītojamie ar iepriekš iegūtu </w:t>
      </w:r>
    </w:p>
    <w:p w14:paraId="44596EC7" w14:textId="77777777" w:rsidR="009E0D87" w:rsidRPr="001B69C3" w:rsidRDefault="009E0D87" w:rsidP="00B12970">
      <w:pPr>
        <w:pStyle w:val="ListParagraph"/>
        <w:numPr>
          <w:ilvl w:val="0"/>
          <w:numId w:val="38"/>
        </w:numPr>
        <w:spacing w:before="0" w:after="0"/>
        <w:jc w:val="left"/>
        <w:rPr>
          <w:rFonts w:ascii="Times New Roman" w:hAnsi="Times New Roman" w:cs="Times New Roman"/>
        </w:rPr>
      </w:pPr>
      <w:r w:rsidRPr="001B69C3">
        <w:rPr>
          <w:rFonts w:ascii="Times New Roman" w:hAnsi="Times New Roman" w:cs="Times New Roman"/>
        </w:rPr>
        <w:t xml:space="preserve">akadēmiskais bakalaura grāds ķīmijā; </w:t>
      </w:r>
    </w:p>
    <w:p w14:paraId="35FBAA4D" w14:textId="77777777" w:rsidR="009E0D87" w:rsidRPr="001B69C3" w:rsidRDefault="009E0D87" w:rsidP="00B12970">
      <w:pPr>
        <w:pStyle w:val="ListParagraph"/>
        <w:numPr>
          <w:ilvl w:val="0"/>
          <w:numId w:val="38"/>
        </w:numPr>
        <w:spacing w:before="0" w:after="0"/>
        <w:jc w:val="left"/>
        <w:rPr>
          <w:rFonts w:ascii="Times New Roman" w:hAnsi="Times New Roman" w:cs="Times New Roman"/>
        </w:rPr>
      </w:pPr>
      <w:r w:rsidRPr="001B69C3">
        <w:rPr>
          <w:rFonts w:ascii="Times New Roman" w:hAnsi="Times New Roman" w:cs="Times New Roman"/>
        </w:rPr>
        <w:t xml:space="preserve">otrā līmeņa augstākā profesionālā vai tai pielīdzināma izglītība ķīmijas jomā. </w:t>
      </w:r>
    </w:p>
    <w:p w14:paraId="12C115EE"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Studiju programmas īstenošana pēc licences saņemšanas ir uzsākta 2015./2016. studiju gadā. Studiju programmā tika uzņemti 4 studenti.</w:t>
      </w:r>
    </w:p>
    <w:p w14:paraId="147309A8" w14:textId="77777777" w:rsidR="009E0D87" w:rsidRPr="004B7777" w:rsidRDefault="009E0D87" w:rsidP="008C70DA">
      <w:pPr>
        <w:rPr>
          <w:rFonts w:ascii="Times New Roman" w:hAnsi="Times New Roman" w:cs="Times New Roman"/>
        </w:rPr>
      </w:pPr>
      <w:r w:rsidRPr="001B69C3">
        <w:rPr>
          <w:rFonts w:ascii="Times New Roman" w:hAnsi="Times New Roman" w:cs="Times New Roman"/>
        </w:rPr>
        <w:t>3.1.4.1. attēlā atspoguļoti dati par iepriekšējās studiju programmās uzņemto studentu</w:t>
      </w:r>
      <w:r w:rsidRPr="004B7777">
        <w:rPr>
          <w:rFonts w:ascii="Times New Roman" w:hAnsi="Times New Roman" w:cs="Times New Roman"/>
        </w:rPr>
        <w:t xml:space="preserve"> skaitu, 3.1.4.2. attēlā – kopējo studentu skaitu, bet 3.1.4.3. attēlā – atskaitīto skaitu. Studentu skaita statistika skaidri parāda pieaugošo interesi par studiju programmu “Ķīmija”. </w:t>
      </w:r>
      <w:r w:rsidRPr="00EB206E">
        <w:rPr>
          <w:rFonts w:ascii="Times New Roman" w:hAnsi="Times New Roman" w:cs="Times New Roman"/>
        </w:rPr>
        <w:t xml:space="preserve">Atskaitīto studentu skaits pārskata periodā ir </w:t>
      </w:r>
      <w:r w:rsidRPr="00EB206E">
        <w:rPr>
          <w:rFonts w:ascii="Times New Roman" w:hAnsi="Times New Roman" w:cs="Times New Roman"/>
          <w:highlight w:val="cyan"/>
        </w:rPr>
        <w:t>8</w:t>
      </w:r>
      <w:r w:rsidRPr="00EB206E">
        <w:rPr>
          <w:rFonts w:ascii="Times New Roman" w:hAnsi="Times New Roman" w:cs="Times New Roman"/>
        </w:rPr>
        <w:t>.</w:t>
      </w:r>
      <w:r w:rsidRPr="004B7777">
        <w:rPr>
          <w:rFonts w:ascii="Times New Roman" w:hAnsi="Times New Roman" w:cs="Times New Roman"/>
        </w:rPr>
        <w:t xml:space="preserve"> </w:t>
      </w:r>
    </w:p>
    <w:p w14:paraId="1C461C5E" w14:textId="77777777" w:rsidR="009E0D87" w:rsidRPr="004B7777" w:rsidRDefault="009E0D87" w:rsidP="008C70DA">
      <w:pPr>
        <w:rPr>
          <w:rFonts w:ascii="Times New Roman" w:hAnsi="Times New Roman" w:cs="Times New Roman"/>
        </w:rPr>
      </w:pPr>
    </w:p>
    <w:p w14:paraId="48BB0DAD" w14:textId="77777777" w:rsidR="009E0D87" w:rsidRPr="004B7777" w:rsidRDefault="009E0D87" w:rsidP="009E0D87">
      <w:pPr>
        <w:ind w:firstLine="0"/>
        <w:rPr>
          <w:rFonts w:ascii="Times New Roman" w:hAnsi="Times New Roman" w:cs="Times New Roman"/>
        </w:rPr>
      </w:pPr>
      <w:r>
        <w:rPr>
          <w:noProof/>
        </w:rPr>
        <w:drawing>
          <wp:inline distT="0" distB="0" distL="0" distR="0" wp14:anchorId="251CD5A6" wp14:editId="5E3D039D">
            <wp:extent cx="5379720" cy="2857500"/>
            <wp:effectExtent l="0" t="0" r="0" b="0"/>
            <wp:docPr id="563209806" name="Chart 1">
              <a:extLst xmlns:a="http://schemas.openxmlformats.org/drawingml/2006/main">
                <a:ext uri="{FF2B5EF4-FFF2-40B4-BE49-F238E27FC236}">
                  <a16:creationId xmlns:a16="http://schemas.microsoft.com/office/drawing/2014/main" id="{242B0517-6586-494F-AAB6-13989F5FFE4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14:paraId="4B088348" w14:textId="77777777" w:rsidR="009E0D87" w:rsidRPr="004B7777" w:rsidRDefault="009E0D87" w:rsidP="008C70DA">
      <w:pPr>
        <w:rPr>
          <w:rFonts w:ascii="Times New Roman" w:hAnsi="Times New Roman" w:cs="Times New Roman"/>
        </w:rPr>
      </w:pPr>
    </w:p>
    <w:p w14:paraId="20A14E67" w14:textId="77777777" w:rsidR="009E0D87" w:rsidRPr="001B69C3" w:rsidRDefault="009E0D87" w:rsidP="008C70DA">
      <w:pPr>
        <w:ind w:left="560"/>
        <w:rPr>
          <w:rFonts w:ascii="Times New Roman" w:hAnsi="Times New Roman" w:cs="Times New Roman"/>
        </w:rPr>
      </w:pPr>
      <w:r w:rsidRPr="001B69C3">
        <w:rPr>
          <w:rFonts w:ascii="Times New Roman" w:hAnsi="Times New Roman" w:cs="Times New Roman"/>
        </w:rPr>
        <w:t>3.1.4.1. attēls. Uzņemto studentu skaits studiju programmā</w:t>
      </w:r>
    </w:p>
    <w:p w14:paraId="674998D0" w14:textId="77777777" w:rsidR="009E0D87" w:rsidRPr="001B69C3" w:rsidRDefault="009E0D87" w:rsidP="008C70DA">
      <w:pPr>
        <w:rPr>
          <w:rFonts w:ascii="Times New Roman" w:hAnsi="Times New Roman" w:cs="Times New Roman"/>
        </w:rPr>
      </w:pPr>
    </w:p>
    <w:p w14:paraId="0D7843C6" w14:textId="77777777" w:rsidR="009E0D87" w:rsidRPr="001B69C3" w:rsidRDefault="009E0D87" w:rsidP="009E0D87">
      <w:pPr>
        <w:ind w:firstLine="0"/>
        <w:rPr>
          <w:rFonts w:ascii="Times New Roman" w:hAnsi="Times New Roman" w:cs="Times New Roman"/>
        </w:rPr>
      </w:pPr>
      <w:r>
        <w:rPr>
          <w:noProof/>
        </w:rPr>
        <w:lastRenderedPageBreak/>
        <w:drawing>
          <wp:inline distT="0" distB="0" distL="0" distR="0" wp14:anchorId="65C094B8" wp14:editId="28164C42">
            <wp:extent cx="5379720" cy="2857500"/>
            <wp:effectExtent l="0" t="0" r="0" b="0"/>
            <wp:docPr id="1739345239" name="Chart 1">
              <a:extLst xmlns:a="http://schemas.openxmlformats.org/drawingml/2006/main">
                <a:ext uri="{FF2B5EF4-FFF2-40B4-BE49-F238E27FC236}">
                  <a16:creationId xmlns:a16="http://schemas.microsoft.com/office/drawing/2014/main" id="{1E010628-EAF2-42D1-B6B6-493DF3C212D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14:paraId="59CCBF19" w14:textId="77777777" w:rsidR="009E0D87" w:rsidRPr="001B69C3" w:rsidRDefault="009E0D87" w:rsidP="008C70DA">
      <w:pPr>
        <w:rPr>
          <w:rFonts w:ascii="Times New Roman" w:hAnsi="Times New Roman" w:cs="Times New Roman"/>
        </w:rPr>
      </w:pPr>
    </w:p>
    <w:p w14:paraId="1ECBF674" w14:textId="77777777" w:rsidR="009E0D87" w:rsidRPr="004B7777" w:rsidRDefault="009E0D87" w:rsidP="008C70DA">
      <w:pPr>
        <w:ind w:left="560"/>
        <w:rPr>
          <w:rFonts w:ascii="Times New Roman" w:hAnsi="Times New Roman" w:cs="Times New Roman"/>
        </w:rPr>
      </w:pPr>
      <w:r w:rsidRPr="001B69C3">
        <w:rPr>
          <w:rFonts w:ascii="Times New Roman" w:hAnsi="Times New Roman" w:cs="Times New Roman"/>
        </w:rPr>
        <w:t>3.1.4.2. attēls. Kopējais studentu skaits studiju programmā</w:t>
      </w:r>
    </w:p>
    <w:p w14:paraId="11BA87DA" w14:textId="77777777" w:rsidR="009E0D87" w:rsidRPr="004B7777" w:rsidRDefault="009E0D87" w:rsidP="008C70DA">
      <w:pPr>
        <w:rPr>
          <w:rFonts w:ascii="Times New Roman" w:hAnsi="Times New Roman" w:cs="Times New Roman"/>
        </w:rPr>
      </w:pPr>
    </w:p>
    <w:p w14:paraId="3BFA6327" w14:textId="77777777" w:rsidR="009E0D87" w:rsidRPr="004B7777" w:rsidRDefault="009E0D87" w:rsidP="008C70DA">
      <w:pPr>
        <w:jc w:val="center"/>
        <w:rPr>
          <w:rFonts w:ascii="Times New Roman" w:hAnsi="Times New Roman" w:cs="Times New Roman"/>
        </w:rPr>
      </w:pPr>
    </w:p>
    <w:p w14:paraId="0FBAA869" w14:textId="77777777" w:rsidR="009E0D87" w:rsidRPr="004B7777" w:rsidRDefault="009E0D87" w:rsidP="009E0D87">
      <w:pPr>
        <w:ind w:firstLine="0"/>
        <w:rPr>
          <w:rFonts w:ascii="Times New Roman" w:hAnsi="Times New Roman" w:cs="Times New Roman"/>
        </w:rPr>
      </w:pPr>
      <w:r>
        <w:rPr>
          <w:noProof/>
        </w:rPr>
        <w:drawing>
          <wp:inline distT="0" distB="0" distL="0" distR="0" wp14:anchorId="7A784BA7" wp14:editId="73FB310A">
            <wp:extent cx="5379720" cy="2857500"/>
            <wp:effectExtent l="0" t="0" r="0" b="0"/>
            <wp:docPr id="1322047170" name="Chart 1">
              <a:extLst xmlns:a="http://schemas.openxmlformats.org/drawingml/2006/main">
                <a:ext uri="{FF2B5EF4-FFF2-40B4-BE49-F238E27FC236}">
                  <a16:creationId xmlns:a16="http://schemas.microsoft.com/office/drawing/2014/main" id="{DCBC6854-31F2-4617-A04A-ED8622E383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14:paraId="06DB8470" w14:textId="77777777" w:rsidR="009E0D87" w:rsidRPr="001B69C3" w:rsidRDefault="009E0D87" w:rsidP="008C70DA">
      <w:pPr>
        <w:ind w:left="560"/>
        <w:rPr>
          <w:rFonts w:ascii="Times New Roman" w:hAnsi="Times New Roman" w:cs="Times New Roman"/>
        </w:rPr>
      </w:pPr>
      <w:r w:rsidRPr="001B69C3">
        <w:rPr>
          <w:rFonts w:ascii="Times New Roman" w:hAnsi="Times New Roman" w:cs="Times New Roman"/>
        </w:rPr>
        <w:t>3.1.4.3. attēls. Kopējais atskaitīto studentu skaits studiju programmā</w:t>
      </w:r>
    </w:p>
    <w:p w14:paraId="2E746A52" w14:textId="77777777" w:rsidR="009E0D87" w:rsidRPr="001B69C3" w:rsidRDefault="009E0D87" w:rsidP="008C70DA">
      <w:pPr>
        <w:ind w:left="560"/>
        <w:rPr>
          <w:rFonts w:ascii="Times New Roman" w:hAnsi="Times New Roman" w:cs="Times New Roman"/>
        </w:rPr>
      </w:pPr>
    </w:p>
    <w:p w14:paraId="431F9704"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Galvenie iemesli studentu atbirumam realizējamā “Ķīmija” programmā ir darba gaitu uzsākšana, kas ne vienmēr ir savietojama ar studijām.</w:t>
      </w:r>
    </w:p>
    <w:p w14:paraId="2DF15C61"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Studiju programmā pilna laika klātienē studējošajiem ir nodrošināta iespēja piedalīties starptautiskās apmaiņas projektā Erasmus+. </w:t>
      </w:r>
    </w:p>
    <w:p w14:paraId="1F71CC9B"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Statistikas dati par studējošiem pārskata periodā pieejami 3.1.4. pielikumā.</w:t>
      </w:r>
    </w:p>
    <w:p w14:paraId="6BC32834" w14:textId="77777777" w:rsidR="009E0D87" w:rsidRPr="001B69C3" w:rsidRDefault="009E0D87" w:rsidP="008C70DA">
      <w:pPr>
        <w:rPr>
          <w:rFonts w:ascii="Times New Roman" w:hAnsi="Times New Roman" w:cs="Times New Roman"/>
        </w:rPr>
      </w:pPr>
    </w:p>
    <w:p w14:paraId="38EA4130"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3.1.5. Kopīgās studiju programmas izveides pamatojums un partneraugstskolu izvēles raksturojums un novērtējums, iekļaujot informāciju par kopīgās studiju programmas veidošanu un īstenošanu (ja attiecināms). </w:t>
      </w:r>
    </w:p>
    <w:p w14:paraId="0DD3904E" w14:textId="77777777" w:rsidR="009E0D87" w:rsidRDefault="009E0D87" w:rsidP="008C70DA">
      <w:pPr>
        <w:rPr>
          <w:rFonts w:ascii="Times New Roman" w:hAnsi="Times New Roman" w:cs="Times New Roman"/>
        </w:rPr>
      </w:pPr>
    </w:p>
    <w:p w14:paraId="0853A6DA" w14:textId="77777777" w:rsidR="009E0D87" w:rsidRPr="004B7777" w:rsidRDefault="009E0D87" w:rsidP="008C70DA">
      <w:pPr>
        <w:rPr>
          <w:rFonts w:ascii="Times New Roman" w:hAnsi="Times New Roman" w:cs="Times New Roman"/>
        </w:rPr>
      </w:pPr>
      <w:r w:rsidRPr="001B69C3">
        <w:rPr>
          <w:rFonts w:ascii="Times New Roman" w:hAnsi="Times New Roman" w:cs="Times New Roman"/>
        </w:rPr>
        <w:t>Nav attiecināms</w:t>
      </w:r>
    </w:p>
    <w:p w14:paraId="0C34BA9C" w14:textId="77777777" w:rsidR="009E0D87" w:rsidRPr="004B7777" w:rsidRDefault="009E0D87" w:rsidP="008C70DA">
      <w:pPr>
        <w:rPr>
          <w:rFonts w:ascii="Times New Roman" w:hAnsi="Times New Roman" w:cs="Times New Roman"/>
          <w:b/>
        </w:rPr>
      </w:pPr>
    </w:p>
    <w:p w14:paraId="5DE7BC1A" w14:textId="77777777" w:rsidR="009E0D87" w:rsidRPr="004B7777" w:rsidRDefault="009E0D87" w:rsidP="008C70DA">
      <w:pPr>
        <w:rPr>
          <w:rFonts w:ascii="Times New Roman" w:hAnsi="Times New Roman" w:cs="Times New Roman"/>
          <w:b/>
        </w:rPr>
      </w:pPr>
      <w:r w:rsidRPr="004B7777">
        <w:rPr>
          <w:rFonts w:ascii="Times New Roman" w:hAnsi="Times New Roman" w:cs="Times New Roman"/>
          <w:b/>
        </w:rPr>
        <w:t>3.2. Studiju saturs un īstenošana</w:t>
      </w:r>
    </w:p>
    <w:p w14:paraId="1E280B96" w14:textId="77777777" w:rsidR="009E0D87" w:rsidRPr="004B7777" w:rsidRDefault="009E0D87" w:rsidP="008C70DA">
      <w:pPr>
        <w:rPr>
          <w:rFonts w:ascii="Times New Roman" w:hAnsi="Times New Roman" w:cs="Times New Roman"/>
          <w:b/>
          <w:i/>
        </w:rPr>
      </w:pPr>
    </w:p>
    <w:p w14:paraId="015140AE"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252AF5C1" w14:textId="77777777" w:rsidR="009E0D87" w:rsidRPr="004B7777" w:rsidRDefault="009E0D87" w:rsidP="008C70DA">
      <w:pPr>
        <w:rPr>
          <w:rFonts w:ascii="Times New Roman" w:hAnsi="Times New Roman" w:cs="Times New Roman"/>
        </w:rPr>
      </w:pPr>
    </w:p>
    <w:p w14:paraId="7C22BCD6" w14:textId="77777777" w:rsidR="009E0D87" w:rsidRPr="001B69C3" w:rsidRDefault="009E0D87" w:rsidP="008C70DA">
      <w:pPr>
        <w:rPr>
          <w:rFonts w:ascii="Times New Roman" w:hAnsi="Times New Roman" w:cs="Times New Roman"/>
        </w:rPr>
      </w:pPr>
      <w:r w:rsidRPr="004B7777">
        <w:rPr>
          <w:rFonts w:ascii="Times New Roman" w:hAnsi="Times New Roman" w:cs="Times New Roman"/>
        </w:rPr>
        <w:t xml:space="preserve">Analizējot atbilstību LR Ministru kabineta 2014. gada 13. maija noteikumiem Nr. 240 “Noteikumi par valsts </w:t>
      </w:r>
      <w:r w:rsidRPr="001B69C3">
        <w:rPr>
          <w:rFonts w:ascii="Times New Roman" w:hAnsi="Times New Roman" w:cs="Times New Roman"/>
        </w:rPr>
        <w:t>akadēmiskās izglītības standartu” (</w:t>
      </w:r>
      <w:hyperlink r:id="rId81" w:history="1">
        <w:r w:rsidRPr="001B69C3">
          <w:rPr>
            <w:rStyle w:val="Hyperlink"/>
            <w:rFonts w:ascii="Times New Roman" w:hAnsi="Times New Roman" w:cs="Times New Roman"/>
            <w:color w:val="auto"/>
          </w:rPr>
          <w:t>https://likumi.lv/ta/id/266187-noteikumi-par-valsts-akademiskas-izglitibas-standartu</w:t>
        </w:r>
      </w:hyperlink>
      <w:r w:rsidRPr="001B69C3">
        <w:rPr>
          <w:rFonts w:ascii="Times New Roman" w:hAnsi="Times New Roman" w:cs="Times New Roman"/>
        </w:rPr>
        <w:t>), var secināt, ka akadēmiskā maģistra studiju programma “Ķīmija” atbilst standartā izvirzītām prasībām. 3.2.1. pielikumā ir veikts programmas salīdzinājums ar standarta prasībām.</w:t>
      </w:r>
    </w:p>
    <w:p w14:paraId="5BB34D46"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Studiju programmā tiek nodrošināta sasaiste starp studiju kursos iekļauto informāciju, sasniedzamajiem rezultātiem, izvirzītajiem mērķiem, metodēm, kā arī katra studiju kursa sasaiste ar studiju programmas mērķiem un sasniedzamajiem rezultātiem. Programmas mērķis izstrādāts saskaņā ar aktualitātēm profesijā, kā arī tautsaimniecības un sabiedrības vajadzībām. Programmas uzdevumi ir veidoti tā, lai izglītotu studējošos saskaņā ar Latvijas </w:t>
      </w:r>
      <w:proofErr w:type="spellStart"/>
      <w:r w:rsidRPr="001B69C3">
        <w:rPr>
          <w:rFonts w:ascii="Times New Roman" w:hAnsi="Times New Roman" w:cs="Times New Roman"/>
        </w:rPr>
        <w:t>kvaliﬁkāciju</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ietvarstruktūras</w:t>
      </w:r>
      <w:proofErr w:type="spellEnd"/>
      <w:r w:rsidRPr="001B69C3">
        <w:rPr>
          <w:rFonts w:ascii="Times New Roman" w:hAnsi="Times New Roman" w:cs="Times New Roman"/>
        </w:rPr>
        <w:t xml:space="preserve"> līmeņa prasībām, kā arī sekmētu studējošo konkurētspēju mainīgajos sociālekonomiskajos apstākļos un starptautiskajā darba tirgū.</w:t>
      </w:r>
    </w:p>
    <w:p w14:paraId="08A84B7A"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Studiju programmu īsteno lekcijās, praktiskajās nodarbībās un laboratorijas darbos, 60% no laiku rezervējot patstāvīgajām studijām, kurās detalizēti apgūst izvēlētās ķīmijas, ķīmijas tehnoloģijas un biotehnoloģijas jomas jaunākās teorijas un tendences. Studiju programmas saturs atbilst normatīvo aktu prasībām.</w:t>
      </w:r>
    </w:p>
    <w:p w14:paraId="3B644104"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Programma paredz studējošo teorētisko un praktisko zināšanu padziļinātu apguvi ķīmijā un tās apakšnozarēs, kā arī saskarzinātnēs, t.i., bioloģijā, fizikā, ķīmijas tehnoloģijās, pārtikas zinātnēs un tehnoloģijās, un vides zinātnē. Studiju programmas sekmīgas izpildes un studiju kursu satura apguves rezultātā studējošie demonstrēs padziļinātas un paplašinātas zināšanas un izpratni, no kurām daļa atbilst ķīmijas nozares jaunākajiem atklājumiem un kuras nodrošina pamatu radošai domāšanai vai pētniecībai, par </w:t>
      </w:r>
      <w:r w:rsidRPr="001B69C3">
        <w:rPr>
          <w:rFonts w:ascii="Times New Roman" w:hAnsi="Times New Roman" w:cs="Times New Roman"/>
          <w:b/>
          <w:bCs/>
        </w:rPr>
        <w:t>vides ķīmiju</w:t>
      </w:r>
      <w:r w:rsidRPr="001B69C3">
        <w:rPr>
          <w:rFonts w:ascii="Times New Roman" w:hAnsi="Times New Roman" w:cs="Times New Roman"/>
        </w:rPr>
        <w:t xml:space="preserve">: ūdens, gaisa un augsnes piesārņojumu, atjaunojamo resursu (koksni, kūdru, lauksaimniecības produkciju, dabas ūdeņi un c.) sastāvu un iespējamiem izmantošanas veidiem, par pārstrādes procesa notiekošām ķīmiskajām reakcijām un gatavas produkcijas kvalitātes ķīmiskiem rādītājiem, kā arī par aktuālajām mūsdienu globālajām un lokālajām problēmām materiālo resursu izmantošanas jomā un to iespējamajiem risinājumiem. Speciālistu sagatavošana </w:t>
      </w:r>
      <w:r w:rsidRPr="001B69C3">
        <w:rPr>
          <w:rFonts w:ascii="Times New Roman" w:hAnsi="Times New Roman" w:cs="Times New Roman"/>
          <w:b/>
          <w:bCs/>
        </w:rPr>
        <w:t>bioanalītikā</w:t>
      </w:r>
      <w:r w:rsidRPr="001B69C3">
        <w:rPr>
          <w:rFonts w:ascii="Times New Roman" w:hAnsi="Times New Roman" w:cs="Times New Roman"/>
        </w:rPr>
        <w:t xml:space="preserve"> paredz zināšanas sekojošās jomās: instrumentālās metodes molekulārajā bioloģijā, pētījuma sistemātiskā pārskata izveide, gaismas skenējošā mikroskopija, statistika bioanalītikā, pārtīkas produktu sensora vērtēšana, izmeklējamo paraugu iegūšanas un sagatavošanas metodoloģija.</w:t>
      </w:r>
    </w:p>
    <w:p w14:paraId="101F0B0D"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Studiju ilgums ir 2 gadi, kas sadalīti 4 studiju semestros, kuru laikā ir apgūstami obligātie studiju kursi un  ierobežotās izvēles studiju kursi. Studiju noslēgumā ir jāizstrādā maģistra darbs.</w:t>
      </w:r>
    </w:p>
    <w:p w14:paraId="11F7A7F9"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Studiju programmā darbojas vairāki studiju kursu izvēles un apguves principi.</w:t>
      </w:r>
    </w:p>
    <w:p w14:paraId="64F3C26A" w14:textId="11D19522"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Programmas pamatkursu daļā (A daļa, </w:t>
      </w:r>
      <w:r w:rsidRPr="009023B6">
        <w:rPr>
          <w:rFonts w:ascii="Times New Roman" w:hAnsi="Times New Roman" w:cs="Times New Roman"/>
          <w:highlight w:val="cyan"/>
        </w:rPr>
        <w:t>60 ECTS</w:t>
      </w:r>
      <w:r w:rsidRPr="001B69C3">
        <w:rPr>
          <w:rFonts w:ascii="Times New Roman" w:hAnsi="Times New Roman" w:cs="Times New Roman"/>
        </w:rPr>
        <w:t xml:space="preserve">) studējošais padziļina savas zināšanas un izpratni par ķīmijas, ķīmijas tehnoloģiju un biotehnoloģiju jomām, apgūst nepieciešamās speciﬁskās iemaņas un prasmes. Specializācijas studiju kursu daļā (B daļa, </w:t>
      </w:r>
      <w:r w:rsidRPr="009023B6">
        <w:rPr>
          <w:rFonts w:ascii="Times New Roman" w:hAnsi="Times New Roman" w:cs="Times New Roman"/>
          <w:highlight w:val="cyan"/>
        </w:rPr>
        <w:t>21 ECTS</w:t>
      </w:r>
      <w:r w:rsidRPr="001B69C3">
        <w:rPr>
          <w:rFonts w:ascii="Times New Roman" w:hAnsi="Times New Roman" w:cs="Times New Roman"/>
        </w:rPr>
        <w:t xml:space="preserve">) studējošais turpina apgūt izvēlētās specializācijas kursus. Šī programmas daļa ietver kursus, kas sniedz ieskatu jomas teorijās un tehnoloģijās, kas ir pielietojamas arī citu saskarnozaru problēmu risināšanā. </w:t>
      </w:r>
    </w:p>
    <w:p w14:paraId="767636DE" w14:textId="77777777" w:rsidR="009E0D87" w:rsidRPr="004B7777" w:rsidRDefault="009E0D87" w:rsidP="008C70DA">
      <w:pPr>
        <w:rPr>
          <w:rFonts w:ascii="Times New Roman" w:hAnsi="Times New Roman" w:cs="Times New Roman"/>
        </w:rPr>
      </w:pPr>
      <w:r w:rsidRPr="001B69C3">
        <w:rPr>
          <w:rFonts w:ascii="Times New Roman" w:hAnsi="Times New Roman" w:cs="Times New Roman"/>
        </w:rPr>
        <w:t xml:space="preserve">Lekciju kursi ir </w:t>
      </w:r>
      <w:proofErr w:type="spellStart"/>
      <w:r w:rsidRPr="001B69C3">
        <w:rPr>
          <w:rFonts w:ascii="Times New Roman" w:hAnsi="Times New Roman" w:cs="Times New Roman"/>
        </w:rPr>
        <w:t>vispārteorētiski</w:t>
      </w:r>
      <w:proofErr w:type="spellEnd"/>
      <w:r w:rsidRPr="001B69C3">
        <w:rPr>
          <w:rFonts w:ascii="Times New Roman" w:hAnsi="Times New Roman" w:cs="Times New Roman"/>
        </w:rPr>
        <w:t>, kuru apguves laikā ir iestrādāti pētniecības elementi</w:t>
      </w:r>
      <w:r w:rsidRPr="004B7777">
        <w:rPr>
          <w:rFonts w:ascii="Times New Roman" w:hAnsi="Times New Roman" w:cs="Times New Roman"/>
        </w:rPr>
        <w:t xml:space="preserve"> studējošajiem referātu, pētījumu, u.c. patstāvīgo darbu veidā. Praktisko nodarbību ievirze ir individuāla, kur kopējās tēmas ietvaros katrs studējošais izstrādā individuālu studiju projektu. Praktisko nodarbību apmeklējums visiem studentiem ir obligāts visā studiju laikā. Katra studiju kursa apmācības laikā studentiem ir jākārto plānotie kontroldarbi, jāizstrādā individuālie mājas darbi un laboratorijas darbi. Eksāmenu kārtošana tiek atļauta tikai tiem studentiem, kas ir izpildījuši visas studiju kursa programmā paredzētās prasības. Eksāmenu un ieskaišu rezultāti tiek ﬁksēti DU e-studiju vidē </w:t>
      </w:r>
      <w:proofErr w:type="spellStart"/>
      <w:r w:rsidRPr="004B7777">
        <w:rPr>
          <w:rFonts w:ascii="Times New Roman" w:hAnsi="Times New Roman" w:cs="Times New Roman"/>
        </w:rPr>
        <w:t>Moodle</w:t>
      </w:r>
      <w:proofErr w:type="spellEnd"/>
      <w:r w:rsidRPr="004B7777">
        <w:rPr>
          <w:rFonts w:ascii="Times New Roman" w:hAnsi="Times New Roman" w:cs="Times New Roman"/>
        </w:rPr>
        <w:t>.</w:t>
      </w:r>
    </w:p>
    <w:p w14:paraId="3023E51A"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Katram programmā iesaistītajam mācībspēkam ir pietiekams un aktuāls zinātnisko publikāciju skaits par pasniedzamā kursa tematiku. Tas apliecina iesaistīto mācībspēku spēju studiju kursa saturā </w:t>
      </w:r>
      <w:r w:rsidRPr="004B7777">
        <w:rPr>
          <w:rFonts w:ascii="Times New Roman" w:hAnsi="Times New Roman" w:cs="Times New Roman"/>
        </w:rPr>
        <w:lastRenderedPageBreak/>
        <w:t>iekļaut jaunākās zinātnes aktualitātes.</w:t>
      </w:r>
    </w:p>
    <w:p w14:paraId="6C18D30F"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Noslēguma darba tēmas piedāvā fakultātes katedra un tās vienmēr ir saistītas ar aktuālajiem pētījumu virzieniem.</w:t>
      </w:r>
    </w:p>
    <w:p w14:paraId="0F65E4A2" w14:textId="77777777" w:rsidR="009E0D87" w:rsidRPr="004B7777" w:rsidRDefault="009E0D87" w:rsidP="008C70DA">
      <w:pPr>
        <w:rPr>
          <w:rFonts w:ascii="Times New Roman" w:hAnsi="Times New Roman" w:cs="Times New Roman"/>
        </w:rPr>
      </w:pPr>
    </w:p>
    <w:p w14:paraId="5300C9D5" w14:textId="77777777" w:rsidR="009E0D87" w:rsidRPr="004B7777" w:rsidRDefault="009E0D87" w:rsidP="009E0D87">
      <w:pPr>
        <w:rPr>
          <w:rFonts w:ascii="Times New Roman" w:hAnsi="Times New Roman" w:cs="Times New Roman"/>
        </w:rPr>
      </w:pPr>
      <w:r>
        <w:rPr>
          <w:noProof/>
        </w:rPr>
        <w:drawing>
          <wp:inline distT="0" distB="0" distL="0" distR="0" wp14:anchorId="069531B7" wp14:editId="24A0EE4F">
            <wp:extent cx="4572000" cy="2867025"/>
            <wp:effectExtent l="0" t="0" r="0" b="9525"/>
            <wp:docPr id="59536343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363432" name=""/>
                    <pic:cNvPicPr/>
                  </pic:nvPicPr>
                  <pic:blipFill>
                    <a:blip r:embed="rId82">
                      <a:extLst>
                        <a:ext uri="{96DAC541-7B7A-43D3-8B79-37D633B846F1}">
                          <asvg:svgBlip xmlns:asvg="http://schemas.microsoft.com/office/drawing/2016/SVG/main" r:embed="rId83"/>
                        </a:ext>
                      </a:extLst>
                    </a:blip>
                    <a:stretch>
                      <a:fillRect/>
                    </a:stretch>
                  </pic:blipFill>
                  <pic:spPr>
                    <a:xfrm>
                      <a:off x="0" y="0"/>
                      <a:ext cx="4572000" cy="2867025"/>
                    </a:xfrm>
                    <a:prstGeom prst="rect">
                      <a:avLst/>
                    </a:prstGeom>
                  </pic:spPr>
                </pic:pic>
              </a:graphicData>
            </a:graphic>
          </wp:inline>
        </w:drawing>
      </w:r>
    </w:p>
    <w:p w14:paraId="604BC5F2" w14:textId="77777777" w:rsidR="009E0D87" w:rsidRPr="004B7777" w:rsidRDefault="009E0D87" w:rsidP="008C70DA">
      <w:pPr>
        <w:rPr>
          <w:rFonts w:ascii="Times New Roman" w:hAnsi="Times New Roman" w:cs="Times New Roman"/>
        </w:rPr>
      </w:pPr>
    </w:p>
    <w:p w14:paraId="55F5BF63"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3.2.1.1. attēls. A un B daļu īpatsvars maģistra studiju programmas “Ķīmija” saturā</w:t>
      </w:r>
    </w:p>
    <w:p w14:paraId="4FBC1713" w14:textId="77777777" w:rsidR="009E0D87" w:rsidRPr="004B7777" w:rsidRDefault="009E0D87" w:rsidP="008C70DA">
      <w:pPr>
        <w:rPr>
          <w:rFonts w:ascii="Times New Roman" w:hAnsi="Times New Roman" w:cs="Times New Roman"/>
        </w:rPr>
      </w:pPr>
    </w:p>
    <w:p w14:paraId="7DCE1322"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65C0FA62" w14:textId="77777777" w:rsidR="009E0D87" w:rsidRPr="004B7777" w:rsidRDefault="009E0D87" w:rsidP="008C70DA">
      <w:pPr>
        <w:rPr>
          <w:rFonts w:ascii="Times New Roman" w:hAnsi="Times New Roman" w:cs="Times New Roman"/>
        </w:rPr>
      </w:pPr>
    </w:p>
    <w:p w14:paraId="37526555"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Studiju programmas teorētiskā un praktiskā daļa ir izstrādāta balstoties uz nozares zinātniskajām aktualitātēm. Katrā specializācijā ir vismaz viens kurss par jaunākajiem sasniegumiem izvēlētajā nozarē vai projekta darbs, kurā studējošais veic nelielu pētniecisku darbu, analizējot kādu konkrētu zinātnisku problēmu un pielietojot nozarei speciﬁskās metodes un analītiskās iekārtas. Programmas studentiem pēdējā studiju gadā ir jāpiedalās DU konferencē ar mutisku ziņojumu par noslēguma darba tēmu. Tādejādi tiek trenētas iemaņas zinātniskās domas formulēšanā, prezentēšanā un diskusijas izvēršanā.</w:t>
      </w:r>
    </w:p>
    <w:p w14:paraId="6F063EA6" w14:textId="77777777" w:rsidR="009E0D87" w:rsidRPr="001B69C3" w:rsidRDefault="009E0D87" w:rsidP="008C70DA">
      <w:pPr>
        <w:rPr>
          <w:rFonts w:ascii="Times New Roman" w:hAnsi="Times New Roman" w:cs="Times New Roman"/>
        </w:rPr>
      </w:pPr>
      <w:r w:rsidRPr="004B7777">
        <w:rPr>
          <w:rFonts w:ascii="Times New Roman" w:hAnsi="Times New Roman" w:cs="Times New Roman"/>
        </w:rPr>
        <w:t xml:space="preserve">Visi programmas realizācijā iesaistītie fakultātes mācībspēki ir zinātniski aktīvi nozares pārstāvji, kas veic ne tikai mācību un </w:t>
      </w:r>
      <w:r w:rsidRPr="001B69C3">
        <w:rPr>
          <w:rFonts w:ascii="Times New Roman" w:hAnsi="Times New Roman" w:cs="Times New Roman"/>
        </w:rPr>
        <w:t xml:space="preserve">zinātnisko darbu, bet arī vada vai līdzdarbojas zinātniskos projektos. </w:t>
      </w:r>
    </w:p>
    <w:p w14:paraId="5D9E5F2A"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Kā var redzēt no </w:t>
      </w:r>
      <w:proofErr w:type="spellStart"/>
      <w:r w:rsidRPr="001B69C3">
        <w:rPr>
          <w:rFonts w:ascii="Times New Roman" w:hAnsi="Times New Roman" w:cs="Times New Roman"/>
        </w:rPr>
        <w:t>Sci</w:t>
      </w:r>
      <w:proofErr w:type="spellEnd"/>
      <w:r w:rsidRPr="001B69C3">
        <w:rPr>
          <w:rFonts w:ascii="Times New Roman" w:hAnsi="Times New Roman" w:cs="Times New Roman"/>
        </w:rPr>
        <w:t xml:space="preserve">-Val datiem (3.2.2.1. attēls), vairums no studiju procesā iesaistīto mācībspēku  publikāciju ir ķīmijas, fizikas, ķīmijas tehnoloģijas, materiālzinātnes, vides zinātnes un bioķīmijas nozarēs un apakšnozarēs. </w:t>
      </w:r>
    </w:p>
    <w:p w14:paraId="1FB5A7A6" w14:textId="77777777" w:rsidR="009E0D87" w:rsidRPr="001B69C3" w:rsidRDefault="009E0D87" w:rsidP="009E0D87">
      <w:pPr>
        <w:ind w:firstLine="0"/>
        <w:rPr>
          <w:rFonts w:ascii="Times New Roman" w:hAnsi="Times New Roman" w:cs="Times New Roman"/>
          <w:noProof/>
        </w:rPr>
      </w:pPr>
      <w:r w:rsidRPr="001B69C3">
        <w:rPr>
          <w:rFonts w:ascii="Times New Roman" w:hAnsi="Times New Roman" w:cs="Times New Roman"/>
          <w:noProof/>
        </w:rPr>
        <w:lastRenderedPageBreak/>
        <w:drawing>
          <wp:inline distT="0" distB="0" distL="0" distR="0" wp14:anchorId="4CE30259" wp14:editId="3BDDEC45">
            <wp:extent cx="6177915" cy="2369185"/>
            <wp:effectExtent l="0" t="0" r="0" b="0"/>
            <wp:docPr id="8272350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177915" cy="2369185"/>
                    </a:xfrm>
                    <a:prstGeom prst="rect">
                      <a:avLst/>
                    </a:prstGeom>
                    <a:noFill/>
                    <a:ln>
                      <a:noFill/>
                    </a:ln>
                  </pic:spPr>
                </pic:pic>
              </a:graphicData>
            </a:graphic>
          </wp:inline>
        </w:drawing>
      </w:r>
    </w:p>
    <w:p w14:paraId="16ED5988" w14:textId="77777777" w:rsidR="009E0D87" w:rsidRPr="001B69C3" w:rsidRDefault="009E0D87" w:rsidP="008C70DA">
      <w:pPr>
        <w:rPr>
          <w:rFonts w:ascii="Times New Roman" w:hAnsi="Times New Roman" w:cs="Times New Roman"/>
          <w:noProof/>
        </w:rPr>
      </w:pPr>
    </w:p>
    <w:p w14:paraId="2A908229" w14:textId="77777777" w:rsidR="009E0D87" w:rsidRPr="004B7777" w:rsidRDefault="009E0D87" w:rsidP="008C70DA">
      <w:pPr>
        <w:tabs>
          <w:tab w:val="left" w:pos="1427"/>
        </w:tabs>
        <w:jc w:val="center"/>
        <w:rPr>
          <w:rFonts w:ascii="Times New Roman" w:hAnsi="Times New Roman" w:cs="Times New Roman"/>
          <w:iCs/>
        </w:rPr>
      </w:pPr>
      <w:r w:rsidRPr="001B69C3">
        <w:rPr>
          <w:rFonts w:ascii="Times New Roman" w:hAnsi="Times New Roman" w:cs="Times New Roman"/>
        </w:rPr>
        <w:t>3.2.2.1. attēls.</w:t>
      </w:r>
      <w:r w:rsidRPr="001B69C3">
        <w:rPr>
          <w:rFonts w:ascii="Times New Roman" w:hAnsi="Times New Roman" w:cs="Times New Roman"/>
          <w:iCs/>
        </w:rPr>
        <w:t xml:space="preserve"> Akadēmiskā maģistra studiju programmā</w:t>
      </w:r>
      <w:r w:rsidRPr="004B7777">
        <w:rPr>
          <w:rFonts w:ascii="Times New Roman" w:hAnsi="Times New Roman" w:cs="Times New Roman"/>
          <w:iCs/>
        </w:rPr>
        <w:t xml:space="preserve"> “Ķīmijā” realizācijā iesaistīto mācībspēku</w:t>
      </w:r>
      <w:r w:rsidRPr="004B7777">
        <w:rPr>
          <w:rFonts w:ascii="Times New Roman" w:hAnsi="Times New Roman" w:cs="Times New Roman"/>
          <w:iCs/>
          <w:spacing w:val="-11"/>
        </w:rPr>
        <w:t xml:space="preserve"> </w:t>
      </w:r>
      <w:r w:rsidRPr="004B7777">
        <w:rPr>
          <w:rFonts w:ascii="Times New Roman" w:hAnsi="Times New Roman" w:cs="Times New Roman"/>
          <w:iCs/>
        </w:rPr>
        <w:t>publikāciju sadalījums pa zinātnes nozarēm (</w:t>
      </w:r>
      <w:proofErr w:type="spellStart"/>
      <w:r w:rsidRPr="004B7777">
        <w:rPr>
          <w:rFonts w:ascii="Times New Roman" w:hAnsi="Times New Roman" w:cs="Times New Roman"/>
          <w:iCs/>
        </w:rPr>
        <w:t>Sci</w:t>
      </w:r>
      <w:proofErr w:type="spellEnd"/>
      <w:r w:rsidRPr="004B7777">
        <w:rPr>
          <w:rFonts w:ascii="Times New Roman" w:hAnsi="Times New Roman" w:cs="Times New Roman"/>
          <w:iCs/>
        </w:rPr>
        <w:t>-Val dati)</w:t>
      </w:r>
    </w:p>
    <w:p w14:paraId="04DE2AE0" w14:textId="77777777" w:rsidR="009E0D87" w:rsidRPr="004B7777" w:rsidRDefault="009E0D87" w:rsidP="008C70DA">
      <w:pPr>
        <w:tabs>
          <w:tab w:val="left" w:pos="1427"/>
        </w:tabs>
        <w:jc w:val="center"/>
        <w:rPr>
          <w:rFonts w:ascii="Times New Roman" w:hAnsi="Times New Roman" w:cs="Times New Roman"/>
          <w:iCs/>
        </w:rPr>
      </w:pPr>
    </w:p>
    <w:p w14:paraId="5A1F8DE5" w14:textId="77777777" w:rsidR="009E0D87" w:rsidRPr="004B7777" w:rsidRDefault="009E0D87" w:rsidP="008C70DA">
      <w:pPr>
        <w:tabs>
          <w:tab w:val="left" w:pos="1427"/>
        </w:tabs>
        <w:rPr>
          <w:rFonts w:ascii="Times New Roman" w:hAnsi="Times New Roman" w:cs="Times New Roman"/>
        </w:rPr>
      </w:pPr>
      <w:r w:rsidRPr="004B7777">
        <w:rPr>
          <w:rFonts w:ascii="Times New Roman" w:hAnsi="Times New Roman" w:cs="Times New Roman"/>
        </w:rPr>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w:t>
      </w:r>
      <w:proofErr w:type="spellStart"/>
      <w:r w:rsidRPr="004B7777">
        <w:rPr>
          <w:rFonts w:ascii="Times New Roman" w:hAnsi="Times New Roman" w:cs="Times New Roman"/>
        </w:rPr>
        <w:t>studentcentrētas</w:t>
      </w:r>
      <w:proofErr w:type="spellEnd"/>
      <w:r w:rsidRPr="004B7777">
        <w:rPr>
          <w:rFonts w:ascii="Times New Roman" w:hAnsi="Times New Roman" w:cs="Times New Roman"/>
        </w:rPr>
        <w:t xml:space="preserve"> izglītības principi.</w:t>
      </w:r>
    </w:p>
    <w:p w14:paraId="07935EB7" w14:textId="77777777" w:rsidR="009E0D87" w:rsidRPr="004B7777" w:rsidRDefault="009E0D87" w:rsidP="008C70DA">
      <w:pPr>
        <w:rPr>
          <w:rFonts w:ascii="Times New Roman" w:hAnsi="Times New Roman" w:cs="Times New Roman"/>
        </w:rPr>
      </w:pPr>
    </w:p>
    <w:p w14:paraId="3BA541C3"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Studiju programma tiek īstenota latviešu valodā, sniedzot iespēju padziļināti apgūt izvēlētās nozares teorijas, tehnoloģijas un jaunākās tendences, gūt praktiskās iemaņas semināros, praktiskajās un laboratoriju nodarbībās. Studiju programmā ir proporcionāli pa semestriem sadalīti apgūstamie studiju kursi, prakse un noslēguma darba izstrāde, lai tie maksimāli viens otru papildinātu, nodrošinot studējošiem mērķtiecīgu virzību uz zināšanu un prasmju apgūšanu.</w:t>
      </w:r>
    </w:p>
    <w:p w14:paraId="4DD8A0EB"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Kopumā studiju programma un katra semestra plānojums veidots, koncentrējoties uz zināšanu un profesionālo prasmju apgūšanu un nostiprināšanu katram studējošam, strādājot gan individuāli, gan komandā. Studiju rezultātu vērtēšana ir detalizēti aprakstīta “Nolikumā par studijām Daugavpils Universitātē” (</w:t>
      </w:r>
      <w:hyperlink r:id="rId85" w:history="1">
        <w:r w:rsidRPr="004B7777">
          <w:rPr>
            <w:rStyle w:val="Hyperlink"/>
            <w:rFonts w:ascii="Times New Roman" w:hAnsi="Times New Roman" w:cs="Times New Roman"/>
            <w:color w:val="auto"/>
          </w:rPr>
          <w:t>https://ieej.lv/YYjow</w:t>
        </w:r>
      </w:hyperlink>
      <w:r w:rsidRPr="004B7777">
        <w:rPr>
          <w:rFonts w:ascii="Times New Roman" w:hAnsi="Times New Roman" w:cs="Times New Roman"/>
        </w:rPr>
        <w:t>). Studiju kursu atbildīgie mācībspēki, atbilstoši studiju kursa satura un studiju programmas speciﬁkai, kā arī studējošo vajadzībām, izvēlas studiju kursu strukturēšanas, docēšanas un vērtēšanas metodes.</w:t>
      </w:r>
    </w:p>
    <w:p w14:paraId="0AA2315D" w14:textId="77777777" w:rsidR="009E0D87" w:rsidRPr="001B69C3" w:rsidRDefault="009E0D87" w:rsidP="008C70DA">
      <w:pPr>
        <w:rPr>
          <w:rFonts w:ascii="Times New Roman" w:hAnsi="Times New Roman" w:cs="Times New Roman"/>
        </w:rPr>
      </w:pPr>
      <w:r w:rsidRPr="004B7777">
        <w:rPr>
          <w:rFonts w:ascii="Times New Roman" w:hAnsi="Times New Roman" w:cs="Times New Roman"/>
        </w:rPr>
        <w:t xml:space="preserve">Akadēmiskajam personālam tiek organizēti kursi un semināri par jaunākajām pedagoģiskajām metodēm, kā arī tiek veicināta kvaliﬁkācijas celšanas un pilnveides kursu apmeklēšana gan fakultātes, gan DU mērogā, gan starptautiski.. Studiju programmas vērtība ir profesionāls dialogs starp mācībspēkiem un studējošiem, iesaistot studējošos studiju kursu satura un metožu aktualizēšanā. Studējošie savu līdzdalību studiju procesa pilnveidošanā var realizēt tieši – izsakot savas </w:t>
      </w:r>
      <w:r w:rsidRPr="001B69C3">
        <w:rPr>
          <w:rFonts w:ascii="Times New Roman" w:hAnsi="Times New Roman" w:cs="Times New Roman"/>
        </w:rPr>
        <w:t>vēlmes konkrētā studiju kursa mācībspēkam, katedras vadītājam, programmas direktoram. Tāpat studentu intereses un viedokli var paust ar studentu padomes starpniecību, kuras pārstāvji ir fakultātes Domes, DU Senāta, kā arī DU Satversmes sapulces locekļi.</w:t>
      </w:r>
    </w:p>
    <w:p w14:paraId="0B4C7609"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Studiju procesa īstenošanā ņemti vērā sekojošie </w:t>
      </w:r>
      <w:proofErr w:type="spellStart"/>
      <w:r w:rsidRPr="001B69C3">
        <w:rPr>
          <w:rFonts w:ascii="Times New Roman" w:hAnsi="Times New Roman" w:cs="Times New Roman"/>
        </w:rPr>
        <w:t>studentcentrētas</w:t>
      </w:r>
      <w:proofErr w:type="spellEnd"/>
      <w:r w:rsidRPr="001B69C3">
        <w:rPr>
          <w:rFonts w:ascii="Times New Roman" w:hAnsi="Times New Roman" w:cs="Times New Roman"/>
        </w:rPr>
        <w:t xml:space="preserve"> izglītības principi: </w:t>
      </w:r>
    </w:p>
    <w:p w14:paraId="0F58E20F" w14:textId="77777777" w:rsidR="009E0D87" w:rsidRPr="001B69C3" w:rsidRDefault="009E0D87" w:rsidP="00B12970">
      <w:pPr>
        <w:pStyle w:val="ListParagraph"/>
        <w:numPr>
          <w:ilvl w:val="0"/>
          <w:numId w:val="39"/>
        </w:numPr>
        <w:spacing w:before="0" w:after="0"/>
        <w:rPr>
          <w:rFonts w:ascii="Times New Roman" w:hAnsi="Times New Roman" w:cs="Times New Roman"/>
        </w:rPr>
      </w:pPr>
      <w:r w:rsidRPr="001B69C3">
        <w:rPr>
          <w:rFonts w:ascii="Times New Roman" w:hAnsi="Times New Roman" w:cs="Times New Roman"/>
        </w:rPr>
        <w:t>Maģistra studiju programma ir plānota, lai nodrošinātu lielu elastību un individuālās pieejas iespējas studentiem. Programmā iekļauti gan padziļinātu teorētisko atziņu izpētes un teorētisko atziņu aprobācijas kursi, gan pētniecības iemaņu un prasmju attīstīšanas kursi, kas atspoguļo studentu intereses un sniedz iespēju pielāgot studiju ceļu savām karjeras un personīgajām vajadzībām.</w:t>
      </w:r>
    </w:p>
    <w:p w14:paraId="5FE5020F" w14:textId="77777777" w:rsidR="009E0D87" w:rsidRPr="001B69C3" w:rsidRDefault="009E0D87" w:rsidP="00B12970">
      <w:pPr>
        <w:pStyle w:val="ListParagraph"/>
        <w:numPr>
          <w:ilvl w:val="0"/>
          <w:numId w:val="39"/>
        </w:numPr>
        <w:spacing w:before="0" w:after="0"/>
        <w:rPr>
          <w:rFonts w:ascii="Times New Roman" w:hAnsi="Times New Roman" w:cs="Times New Roman"/>
        </w:rPr>
      </w:pPr>
      <w:r w:rsidRPr="001B69C3">
        <w:rPr>
          <w:rFonts w:ascii="Times New Roman" w:hAnsi="Times New Roman" w:cs="Times New Roman"/>
        </w:rPr>
        <w:t xml:space="preserve">Interaktīvi mācību materiāli un tehnoloģijas: mācību procesa īstenošanā liela uzmanība tiek pievērsta interaktīviem mācību materiāliem un tehnoloģijām. Virtuālie semināri, tiešsaistes diskusijas un uzdevumu izpilde tiek organizēta, lai atbalstītu studentu iesaisti un aktīvu </w:t>
      </w:r>
      <w:r w:rsidRPr="001B69C3">
        <w:rPr>
          <w:rFonts w:ascii="Times New Roman" w:hAnsi="Times New Roman" w:cs="Times New Roman"/>
        </w:rPr>
        <w:lastRenderedPageBreak/>
        <w:t>piedalīšanos studiju procesā. Šis princips atspoguļo mūsdienu tehnoloģiju izmantošanu, lai padarītu izglītību pieejamāku un pielāgotu to studentu dzīvesveidam.</w:t>
      </w:r>
    </w:p>
    <w:p w14:paraId="6F8CE485" w14:textId="77777777" w:rsidR="009E0D87" w:rsidRPr="001B69C3" w:rsidRDefault="009E0D87" w:rsidP="00B12970">
      <w:pPr>
        <w:pStyle w:val="ListParagraph"/>
        <w:numPr>
          <w:ilvl w:val="0"/>
          <w:numId w:val="39"/>
        </w:numPr>
        <w:spacing w:before="0" w:after="0"/>
        <w:rPr>
          <w:rFonts w:ascii="Times New Roman" w:hAnsi="Times New Roman" w:cs="Times New Roman"/>
        </w:rPr>
      </w:pPr>
      <w:r w:rsidRPr="001B69C3">
        <w:rPr>
          <w:rFonts w:ascii="Times New Roman" w:hAnsi="Times New Roman" w:cs="Times New Roman"/>
        </w:rPr>
        <w:t>Studentu aizsardzības un atbalsta pasākumi: programma un universitāte piedāvā plašu studentu aizsardzības un atbalsta pakalpojumu klāstu. Psiholoģiskā atbalsta sesijas, karjeras konsultācijas un citi resursi ir pieejami, lai palīdzētu studentiem pārvarēt personīgās un akadēmiskās grūtības.</w:t>
      </w:r>
    </w:p>
    <w:p w14:paraId="0B27B1D0" w14:textId="77777777" w:rsidR="009E0D87" w:rsidRPr="001B69C3" w:rsidRDefault="009E0D87" w:rsidP="00B12970">
      <w:pPr>
        <w:pStyle w:val="ListParagraph"/>
        <w:numPr>
          <w:ilvl w:val="0"/>
          <w:numId w:val="39"/>
        </w:numPr>
        <w:spacing w:before="0" w:after="0"/>
        <w:rPr>
          <w:rFonts w:ascii="Times New Roman" w:hAnsi="Times New Roman" w:cs="Times New Roman"/>
        </w:rPr>
      </w:pPr>
      <w:r w:rsidRPr="001B69C3">
        <w:rPr>
          <w:rFonts w:ascii="Times New Roman" w:hAnsi="Times New Roman" w:cs="Times New Roman"/>
        </w:rPr>
        <w:t xml:space="preserve">Atgriezeniskā saite un izvērtēšana: netiešā veidā studējošie savas domas par studiju kursu izsaka </w:t>
      </w:r>
      <w:proofErr w:type="spellStart"/>
      <w:r w:rsidRPr="001B69C3">
        <w:rPr>
          <w:rFonts w:ascii="Times New Roman" w:hAnsi="Times New Roman" w:cs="Times New Roman"/>
        </w:rPr>
        <w:t>vidussemestra</w:t>
      </w:r>
      <w:proofErr w:type="spellEnd"/>
      <w:r w:rsidRPr="001B69C3">
        <w:rPr>
          <w:rFonts w:ascii="Times New Roman" w:hAnsi="Times New Roman" w:cs="Times New Roman"/>
        </w:rPr>
        <w:t xml:space="preserve"> un semestra beigu anonīmās anketēšanas laikā. Savukārt programmas absolventi aizpilda pārskata anketas par visu programmu kopumā. Anketēšanas rezultātus izskata katedras sēdēs un izstrādā izmaiņu priekšlikumus. Svarīgākie anketēšanas punkti tiek iztirzāti arī studiju virziena komisijas sēdē. Rūpīga anketēšanas rezultātu analīzes ļauj veikt pārdomātas kursa un programmas satura izmaiņas.</w:t>
      </w:r>
    </w:p>
    <w:p w14:paraId="0CDD36D5" w14:textId="77777777" w:rsidR="009E0D87" w:rsidRPr="001B69C3" w:rsidRDefault="009E0D87" w:rsidP="008C70DA">
      <w:pPr>
        <w:ind w:left="360"/>
        <w:rPr>
          <w:rFonts w:ascii="Times New Roman" w:hAnsi="Times New Roman" w:cs="Times New Roman"/>
        </w:rPr>
      </w:pPr>
    </w:p>
    <w:p w14:paraId="1D8D3AAF"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DVAF attiecības ar studējošajiem veido uz savstarpējās uzticēšanās, cieņas un godīguma principiem. Tas rada studējošajiem gan papildu pienākumus, gan arī tiesības. Studējošajiem ir nodrošināta iespēja ietekmēt savu studiju procesu, īstenot savu autonomiju, sniegt atgriezenisko saikni par studiju procesu, salāgojot to ar savām profesionālās izaugsmes interesēm. Saiknes nodrošināšanā starp studējošiem, mācībspēkiem un programmas administrāciju liela loma ir DVAF studentu padome, kas aktīvi piedalās visos minētajos procesos.</w:t>
      </w:r>
    </w:p>
    <w:p w14:paraId="4E1112FB" w14:textId="77777777" w:rsidR="009E0D87" w:rsidRPr="004B7777" w:rsidRDefault="009E0D87" w:rsidP="008C70DA">
      <w:pPr>
        <w:rPr>
          <w:rFonts w:ascii="Times New Roman" w:hAnsi="Times New Roman" w:cs="Times New Roman"/>
        </w:rPr>
      </w:pPr>
      <w:r w:rsidRPr="001B69C3">
        <w:rPr>
          <w:rFonts w:ascii="Times New Roman" w:hAnsi="Times New Roman" w:cs="Times New Roman"/>
        </w:rPr>
        <w:t>Katru studiju kursu uzsākot, mācībspēks informē studējošos, kādas</w:t>
      </w:r>
      <w:r w:rsidRPr="004B7777">
        <w:rPr>
          <w:rFonts w:ascii="Times New Roman" w:hAnsi="Times New Roman" w:cs="Times New Roman"/>
        </w:rPr>
        <w:t xml:space="preserve"> ir studiju kursa apguves prasības un iepazīstina studentus ar studiju kursa speciﬁskajiem vērtēšanas kritērijiem. Tie tiek publicēti studiju kursa elektroniskajā vidē </w:t>
      </w:r>
      <w:proofErr w:type="spellStart"/>
      <w:r w:rsidRPr="004B7777">
        <w:rPr>
          <w:rFonts w:ascii="Times New Roman" w:hAnsi="Times New Roman" w:cs="Times New Roman"/>
        </w:rPr>
        <w:t>Moodle</w:t>
      </w:r>
      <w:proofErr w:type="spellEnd"/>
      <w:r w:rsidRPr="004B7777">
        <w:rPr>
          <w:rFonts w:ascii="Times New Roman" w:hAnsi="Times New Roman" w:cs="Times New Roman"/>
        </w:rPr>
        <w:t>. Vienu reizi semestrī studējošie novērtē mācībspēku darbu, atbildot uz anketas jautājumiem. Tajos ietverts studiju gaitas, individuālo uzdevumu, apgūto iemaņu, mācībspēka attieksmes un sadarbības ar studentiem novērtējums. Anketas ir anonīmas. Programmas beidzēji aizpilda absolventu anketas.</w:t>
      </w:r>
    </w:p>
    <w:p w14:paraId="001204FF"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Programmas direktors regulāri pārrunā ar kursu vecākajiem studiju gaitas un kvalitātes aktuālos jautājumus, iesaistot šajās pārrunās arī citas iesaistītās puses.</w:t>
      </w:r>
    </w:p>
    <w:p w14:paraId="4E566DFF"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Lai nodrošinātu absolventu iegūto zināšanu, kompetenču un prasmju mijiedarbību, izstrādājot un īstenojot studiju kursus, īpašs uzsvars ir veltīts aktuālu problēmsituāciju atspoguļošanai studiju programmas saturā (lekciju, praktisko un laboratorijas darbu līmenī), studiju kursu un studiju programmas integritātei un </w:t>
      </w:r>
      <w:proofErr w:type="spellStart"/>
      <w:r w:rsidRPr="004B7777">
        <w:rPr>
          <w:rFonts w:ascii="Times New Roman" w:hAnsi="Times New Roman" w:cs="Times New Roman"/>
        </w:rPr>
        <w:t>starpdisciplinaritātei</w:t>
      </w:r>
      <w:proofErr w:type="spellEnd"/>
      <w:r w:rsidRPr="004B7777">
        <w:rPr>
          <w:rFonts w:ascii="Times New Roman" w:hAnsi="Times New Roman" w:cs="Times New Roman"/>
        </w:rPr>
        <w:t>. Būtiska loma ir studējošo patstāvīgām studijām. To norises apraksts tiek iekļauts studiju kursa aprakstā kā obligāta sastāvdaļa. Studējošo prasme mācīties patstāvīgi tiek mērķtiecīgi attīstīta visos studiju kursos. Studējošie praktiskā un pētnieciskā darba iemaņas iegūst, regulāri izmantojot literatūru un interneta resursus, tostarp, starptautiskās zinātnisko datu bāzes, kas pieejamas DU bibliotēkā, lai sekmīgi izstrādātu maģistra darbu.</w:t>
      </w:r>
    </w:p>
    <w:p w14:paraId="64C6B4CA"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DU struktūrvienības regulāri informē personālu par iespējām pilnveidot savu kompetenci gan zinātniski-pētnieciskajā, gan metodisko un didaktisko prasmju, gan vispārīgo kompetenču (svešvalodu, informācijas tehnoloģiju, runas un prezentācijas prasmju utt.), gan speciﬁskās profesionālās darbības jomā. DUIS vidē tiek uzkrāta informācija par akadēmiskā personāla zinātnisko darbību. Lai augstā līmenī veiktu pedagoģisko darbu, DU mācībspēkiem tiek rīkoti metodiskie semināri par dažādu mācību metožu lietošanas iespējām, pieredzi un labo praksi.</w:t>
      </w:r>
    </w:p>
    <w:p w14:paraId="3612991A"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Studiju programmas akadēmiskais personāls regulāri pilnveido studiju saturu, studiju procesā arvien plašāk ieviešot jaunas studiju organizācijas metodes. Studiju procesā tiek integrēta starptautiskā pieredze, DVAF studiju vide un infrastruktūra ir pielāgota studējošo grupām ar dažādām profesionālajām interesēm, saglabājot stabilu studiju kvalitāti.</w:t>
      </w:r>
    </w:p>
    <w:p w14:paraId="02884D9F" w14:textId="77777777" w:rsidR="009E0D87" w:rsidRPr="004B7777" w:rsidRDefault="009E0D87" w:rsidP="008C70DA">
      <w:pPr>
        <w:rPr>
          <w:rFonts w:ascii="Times New Roman" w:hAnsi="Times New Roman" w:cs="Times New Roman"/>
        </w:rPr>
      </w:pPr>
    </w:p>
    <w:p w14:paraId="421671B4"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7214CEEC" w14:textId="77777777" w:rsidR="009E0D87" w:rsidRPr="004B7777" w:rsidRDefault="009E0D87" w:rsidP="008C70DA">
      <w:pPr>
        <w:rPr>
          <w:rFonts w:ascii="Times New Roman" w:hAnsi="Times New Roman" w:cs="Times New Roman"/>
        </w:rPr>
      </w:pPr>
    </w:p>
    <w:p w14:paraId="23531DFC"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Nav attiecināms.</w:t>
      </w:r>
    </w:p>
    <w:p w14:paraId="46B215E7" w14:textId="77777777" w:rsidR="009E0D87" w:rsidRPr="001B69C3" w:rsidRDefault="009E0D87" w:rsidP="008C70DA">
      <w:pPr>
        <w:rPr>
          <w:rFonts w:ascii="Times New Roman" w:hAnsi="Times New Roman" w:cs="Times New Roman"/>
        </w:rPr>
      </w:pPr>
    </w:p>
    <w:p w14:paraId="38FF1217"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lastRenderedPageBreak/>
        <w:t xml:space="preserve">3.2.5. Doktora studiju programmas studējošajiem nodrošināto promocijas iespēju un promocijas procesa novērtējums un raksturojums (ja attiecināms). </w:t>
      </w:r>
    </w:p>
    <w:p w14:paraId="2C65C7A9" w14:textId="77777777" w:rsidR="009E0D87" w:rsidRDefault="009E0D87" w:rsidP="008C70DA">
      <w:pPr>
        <w:rPr>
          <w:rFonts w:ascii="Times New Roman" w:hAnsi="Times New Roman" w:cs="Times New Roman"/>
        </w:rPr>
      </w:pPr>
    </w:p>
    <w:p w14:paraId="57A966ED" w14:textId="77777777" w:rsidR="009E0D87" w:rsidRPr="004B7777" w:rsidRDefault="009E0D87" w:rsidP="008C70DA">
      <w:pPr>
        <w:rPr>
          <w:rFonts w:ascii="Times New Roman" w:hAnsi="Times New Roman" w:cs="Times New Roman"/>
        </w:rPr>
      </w:pPr>
      <w:r w:rsidRPr="001B69C3">
        <w:rPr>
          <w:rFonts w:ascii="Times New Roman" w:hAnsi="Times New Roman" w:cs="Times New Roman"/>
        </w:rPr>
        <w:t>Nav attiecināms.</w:t>
      </w:r>
    </w:p>
    <w:p w14:paraId="18DE6559" w14:textId="77777777" w:rsidR="009E0D87" w:rsidRPr="004B7777" w:rsidRDefault="009E0D87" w:rsidP="008C70DA">
      <w:pPr>
        <w:rPr>
          <w:rFonts w:ascii="Times New Roman" w:hAnsi="Times New Roman" w:cs="Times New Roman"/>
        </w:rPr>
      </w:pPr>
    </w:p>
    <w:p w14:paraId="26E2B33E"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3.2.6. Analīze un novērtējums par studējošo noslēguma darbu tēmām, to aktualitāti nozarē, tajā skaitā darba tirgū, un noslēguma darbu vērtējumiem.</w:t>
      </w:r>
    </w:p>
    <w:p w14:paraId="620315EE" w14:textId="77777777" w:rsidR="009E0D87" w:rsidRPr="004B7777" w:rsidRDefault="009E0D87" w:rsidP="008C70DA">
      <w:pPr>
        <w:rPr>
          <w:rFonts w:ascii="Times New Roman" w:hAnsi="Times New Roman" w:cs="Times New Roman"/>
        </w:rPr>
      </w:pPr>
    </w:p>
    <w:p w14:paraId="2B6D4572"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Maģistra studiju programmas “Ķīmija” noslēguma darbi bijuši ļoti daudzpusīgi un vienmēr saistīti ar aktuāliem pētījumiem vai procesiem nozarē. Maģistra darbu tēmas tiek izvēlētas atbilstoši programmas specializāciju virzieniem. Zemāk uzskaitītas specializāciju pēdējo sešu gadu aktuālākās tēmas.</w:t>
      </w:r>
    </w:p>
    <w:p w14:paraId="1A0DF52B" w14:textId="77777777" w:rsidR="009E0D87" w:rsidRPr="001B69C3" w:rsidRDefault="009E0D87" w:rsidP="008C70DA">
      <w:pPr>
        <w:rPr>
          <w:rFonts w:ascii="Times New Roman" w:hAnsi="Times New Roman" w:cs="Times New Roman"/>
        </w:rPr>
      </w:pPr>
      <w:r w:rsidRPr="001B69C3">
        <w:rPr>
          <w:rFonts w:ascii="Times New Roman" w:hAnsi="Times New Roman" w:cs="Times New Roman"/>
          <w:i/>
        </w:rPr>
        <w:t xml:space="preserve">“Vides ķīmija” </w:t>
      </w:r>
      <w:r w:rsidRPr="001B69C3">
        <w:rPr>
          <w:rFonts w:ascii="Times New Roman" w:hAnsi="Times New Roman" w:cs="Times New Roman"/>
        </w:rPr>
        <w:t>specializācijas maģistra darbu tēmas:</w:t>
      </w:r>
    </w:p>
    <w:p w14:paraId="2483226D"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1. Latvijas Tumšgalves šķirnes aitu vilnas šķiedru izmantošana gaistošu savienojumu sorbcijas analīzes metodikas izveidei;</w:t>
      </w:r>
    </w:p>
    <w:p w14:paraId="55CC8517"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2. Sašķidrinātās naftas gāzes balonu negaistošo atlikumu izpēte</w:t>
      </w:r>
    </w:p>
    <w:p w14:paraId="221AA6DD"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3. </w:t>
      </w:r>
      <w:proofErr w:type="spellStart"/>
      <w:r w:rsidRPr="001B69C3">
        <w:rPr>
          <w:rFonts w:ascii="Times New Roman" w:hAnsi="Times New Roman" w:cs="Times New Roman"/>
        </w:rPr>
        <w:t>Biogeno</w:t>
      </w:r>
      <w:proofErr w:type="spellEnd"/>
      <w:r w:rsidRPr="001B69C3">
        <w:rPr>
          <w:rFonts w:ascii="Times New Roman" w:hAnsi="Times New Roman" w:cs="Times New Roman"/>
        </w:rPr>
        <w:t xml:space="preserve"> elementu un organisko vielu koncentrāciju sezonālo izmaiņu dinamika Daugavas upē Daugavpils pilsētas teritorijā;</w:t>
      </w:r>
    </w:p>
    <w:p w14:paraId="73802826"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4. Ķērpju ekstraktu ķīmiskā sastāva un bioloģiskās iedarbības pētīšana;</w:t>
      </w:r>
    </w:p>
    <w:p w14:paraId="16913F08"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5. Augsnes ķīmisko parametru ietekme uz Spānijas kailgliemeža </w:t>
      </w:r>
      <w:proofErr w:type="spellStart"/>
      <w:r w:rsidRPr="001B69C3">
        <w:rPr>
          <w:rFonts w:ascii="Times New Roman" w:hAnsi="Times New Roman" w:cs="Times New Roman"/>
        </w:rPr>
        <w:t>Arion</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vulgaris</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Moquin-Tandon</w:t>
      </w:r>
      <w:proofErr w:type="spellEnd"/>
      <w:r w:rsidRPr="001B69C3">
        <w:rPr>
          <w:rFonts w:ascii="Times New Roman" w:hAnsi="Times New Roman" w:cs="Times New Roman"/>
        </w:rPr>
        <w:t>, 1855) invāziju Latvijā.</w:t>
      </w:r>
    </w:p>
    <w:p w14:paraId="5D2BC7E2" w14:textId="77777777" w:rsidR="009E0D87" w:rsidRPr="001B69C3" w:rsidRDefault="009E0D87" w:rsidP="008C70DA">
      <w:pPr>
        <w:rPr>
          <w:rFonts w:ascii="Times New Roman" w:hAnsi="Times New Roman" w:cs="Times New Roman"/>
        </w:rPr>
      </w:pPr>
      <w:r w:rsidRPr="001B69C3">
        <w:rPr>
          <w:rFonts w:ascii="Times New Roman" w:hAnsi="Times New Roman" w:cs="Times New Roman"/>
          <w:i/>
        </w:rPr>
        <w:t xml:space="preserve">“Praktiskā bioanalītika” </w:t>
      </w:r>
      <w:r w:rsidRPr="001B69C3">
        <w:rPr>
          <w:rFonts w:ascii="Times New Roman" w:hAnsi="Times New Roman" w:cs="Times New Roman"/>
        </w:rPr>
        <w:t>specializācijas maģistra darbu tēmas:</w:t>
      </w:r>
    </w:p>
    <w:p w14:paraId="73A008DB"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1. </w:t>
      </w:r>
      <w:proofErr w:type="spellStart"/>
      <w:r w:rsidRPr="001B69C3">
        <w:rPr>
          <w:rFonts w:ascii="Times New Roman" w:hAnsi="Times New Roman" w:cs="Times New Roman"/>
        </w:rPr>
        <w:t>Luminiscento</w:t>
      </w:r>
      <w:proofErr w:type="spellEnd"/>
      <w:r w:rsidRPr="001B69C3">
        <w:rPr>
          <w:rFonts w:ascii="Times New Roman" w:hAnsi="Times New Roman" w:cs="Times New Roman"/>
        </w:rPr>
        <w:t xml:space="preserve"> α-</w:t>
      </w:r>
      <w:proofErr w:type="spellStart"/>
      <w:r w:rsidRPr="001B69C3">
        <w:rPr>
          <w:rFonts w:ascii="Times New Roman" w:hAnsi="Times New Roman" w:cs="Times New Roman"/>
        </w:rPr>
        <w:t>amino</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fosfonātu</w:t>
      </w:r>
      <w:proofErr w:type="spellEnd"/>
      <w:r w:rsidRPr="001B69C3">
        <w:rPr>
          <w:rFonts w:ascii="Times New Roman" w:hAnsi="Times New Roman" w:cs="Times New Roman"/>
        </w:rPr>
        <w:t xml:space="preserve"> krāsvielu </w:t>
      </w:r>
      <w:proofErr w:type="spellStart"/>
      <w:r w:rsidRPr="001B69C3">
        <w:rPr>
          <w:rFonts w:ascii="Times New Roman" w:hAnsi="Times New Roman" w:cs="Times New Roman"/>
        </w:rPr>
        <w:t>sinteze</w:t>
      </w:r>
      <w:proofErr w:type="spellEnd"/>
      <w:r w:rsidRPr="001B69C3">
        <w:rPr>
          <w:rFonts w:ascii="Times New Roman" w:hAnsi="Times New Roman" w:cs="Times New Roman"/>
        </w:rPr>
        <w:t xml:space="preserve"> un protokolu optimizācija </w:t>
      </w:r>
      <w:proofErr w:type="spellStart"/>
      <w:r w:rsidRPr="001B69C3">
        <w:rPr>
          <w:rFonts w:ascii="Times New Roman" w:hAnsi="Times New Roman" w:cs="Times New Roman"/>
        </w:rPr>
        <w:t>Opisthioglyphe</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Ranae</w:t>
      </w:r>
      <w:proofErr w:type="spellEnd"/>
      <w:r w:rsidRPr="001B69C3">
        <w:rPr>
          <w:rFonts w:ascii="Times New Roman" w:hAnsi="Times New Roman" w:cs="Times New Roman"/>
        </w:rPr>
        <w:t xml:space="preserve"> pētīšana pielietojot </w:t>
      </w:r>
      <w:proofErr w:type="spellStart"/>
      <w:r w:rsidRPr="001B69C3">
        <w:rPr>
          <w:rFonts w:ascii="Times New Roman" w:hAnsi="Times New Roman" w:cs="Times New Roman"/>
        </w:rPr>
        <w:t>konfokālo</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lazerskēnojošo</w:t>
      </w:r>
      <w:proofErr w:type="spellEnd"/>
      <w:r w:rsidRPr="001B69C3">
        <w:rPr>
          <w:rFonts w:ascii="Times New Roman" w:hAnsi="Times New Roman" w:cs="Times New Roman"/>
        </w:rPr>
        <w:t xml:space="preserve"> mikroskopiju;</w:t>
      </w:r>
    </w:p>
    <w:p w14:paraId="5D80BF01"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2. Jaunu </w:t>
      </w:r>
      <w:proofErr w:type="spellStart"/>
      <w:r w:rsidRPr="001B69C3">
        <w:rPr>
          <w:rFonts w:ascii="Times New Roman" w:hAnsi="Times New Roman" w:cs="Times New Roman"/>
        </w:rPr>
        <w:t>fluorescentu</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diaizvietotu</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benzantrona</w:t>
      </w:r>
      <w:proofErr w:type="spellEnd"/>
      <w:r w:rsidRPr="001B69C3">
        <w:rPr>
          <w:rFonts w:ascii="Times New Roman" w:hAnsi="Times New Roman" w:cs="Times New Roman"/>
        </w:rPr>
        <w:t xml:space="preserve"> krāsvielu sintēze un to izmantošana molekulārā un šūnu bioloģijā;</w:t>
      </w:r>
    </w:p>
    <w:p w14:paraId="2F2C7689"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3. </w:t>
      </w:r>
      <w:proofErr w:type="spellStart"/>
      <w:r w:rsidRPr="001B69C3">
        <w:rPr>
          <w:rFonts w:ascii="Times New Roman" w:hAnsi="Times New Roman" w:cs="Times New Roman"/>
        </w:rPr>
        <w:t>Luminiscento</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benzantronu</w:t>
      </w:r>
      <w:proofErr w:type="spellEnd"/>
      <w:r w:rsidRPr="001B69C3">
        <w:rPr>
          <w:rFonts w:ascii="Times New Roman" w:hAnsi="Times New Roman" w:cs="Times New Roman"/>
        </w:rPr>
        <w:t xml:space="preserve"> krāsošanas protokolu optimizācija </w:t>
      </w:r>
      <w:proofErr w:type="spellStart"/>
      <w:r w:rsidRPr="001B69C3">
        <w:rPr>
          <w:rFonts w:ascii="Times New Roman" w:hAnsi="Times New Roman" w:cs="Times New Roman"/>
        </w:rPr>
        <w:t>Parafasciolopsis</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fasciolaemorpha</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Fasciolidae</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trematožu</w:t>
      </w:r>
      <w:proofErr w:type="spellEnd"/>
      <w:r w:rsidRPr="001B69C3">
        <w:rPr>
          <w:rFonts w:ascii="Times New Roman" w:hAnsi="Times New Roman" w:cs="Times New Roman"/>
        </w:rPr>
        <w:t xml:space="preserve"> pētīšanai, izmantojot </w:t>
      </w:r>
      <w:proofErr w:type="spellStart"/>
      <w:r w:rsidRPr="001B69C3">
        <w:rPr>
          <w:rFonts w:ascii="Times New Roman" w:hAnsi="Times New Roman" w:cs="Times New Roman"/>
        </w:rPr>
        <w:t>konfokālo</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lāzerskenējošo</w:t>
      </w:r>
      <w:proofErr w:type="spellEnd"/>
      <w:r w:rsidRPr="001B69C3">
        <w:rPr>
          <w:rFonts w:ascii="Times New Roman" w:hAnsi="Times New Roman" w:cs="Times New Roman"/>
        </w:rPr>
        <w:t xml:space="preserve"> mikroskopiju;</w:t>
      </w:r>
    </w:p>
    <w:p w14:paraId="57CC3232"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4. Jaunu mono- un </w:t>
      </w:r>
      <w:proofErr w:type="spellStart"/>
      <w:r w:rsidRPr="001B69C3">
        <w:rPr>
          <w:rFonts w:ascii="Times New Roman" w:hAnsi="Times New Roman" w:cs="Times New Roman"/>
        </w:rPr>
        <w:t>diaizvietoto</w:t>
      </w:r>
      <w:proofErr w:type="spellEnd"/>
      <w:r w:rsidRPr="001B69C3">
        <w:rPr>
          <w:rFonts w:ascii="Times New Roman" w:hAnsi="Times New Roman" w:cs="Times New Roman"/>
        </w:rPr>
        <w:t xml:space="preserve"> </w:t>
      </w:r>
      <w:proofErr w:type="spellStart"/>
      <w:r w:rsidRPr="001B69C3">
        <w:rPr>
          <w:rFonts w:ascii="Times New Roman" w:hAnsi="Times New Roman" w:cs="Times New Roman"/>
        </w:rPr>
        <w:t>benzantrona</w:t>
      </w:r>
      <w:proofErr w:type="spellEnd"/>
      <w:r w:rsidRPr="001B69C3">
        <w:rPr>
          <w:rFonts w:ascii="Times New Roman" w:hAnsi="Times New Roman" w:cs="Times New Roman"/>
        </w:rPr>
        <w:t xml:space="preserve"> N-saturošo atvasinājumu sintēzes pētījums</w:t>
      </w:r>
    </w:p>
    <w:p w14:paraId="4FAE8C7E" w14:textId="77777777" w:rsidR="009E0D87" w:rsidRPr="001B69C3" w:rsidRDefault="009E0D87" w:rsidP="008C70DA">
      <w:pPr>
        <w:rPr>
          <w:rFonts w:ascii="Times New Roman" w:hAnsi="Times New Roman" w:cs="Times New Roman"/>
        </w:rPr>
      </w:pPr>
    </w:p>
    <w:p w14:paraId="76509FED"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Lai nodrošinātu kvalitatīvu noslēguma darbu izstrādi, trešā semestra beigās un pirms aizstāvēšanās katedra organizē darba progresa starpkontroli, kuru laikā students prezentē paveikto, kā arī gūst ieteikumus no katedras mācībspēkiem un zinātniskā personāla darba pilnveidošanai.</w:t>
      </w:r>
    </w:p>
    <w:p w14:paraId="0E14455B"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Iepriekšējo programmu noslēguma darbu vidējais vērtējums ir nemainīgi augsts – svārstās ap 9.0 (3.2.6.1. attēls). Maģistra darbu izstrādes kvalitāti nav ietekmējusi pandēmija, jo lielākā daļa studējošo darbu izstrādi uzsāk jau pirmajā studiju gadā un tas bieži ir saistīts ar viņu tiešajiem darba pienākumiem. </w:t>
      </w:r>
    </w:p>
    <w:p w14:paraId="3AB56A15" w14:textId="77777777" w:rsidR="009E0D87" w:rsidRPr="001B69C3" w:rsidRDefault="009E0D87" w:rsidP="008C70DA">
      <w:pPr>
        <w:rPr>
          <w:rFonts w:ascii="Times New Roman" w:hAnsi="Times New Roman" w:cs="Times New Roman"/>
          <w:noProof/>
        </w:rPr>
      </w:pPr>
    </w:p>
    <w:p w14:paraId="5CB3800B" w14:textId="77777777" w:rsidR="009E0D87" w:rsidRPr="001B69C3" w:rsidRDefault="009E0D87" w:rsidP="009E0D87">
      <w:pPr>
        <w:rPr>
          <w:rFonts w:ascii="Times New Roman" w:hAnsi="Times New Roman" w:cs="Times New Roman"/>
        </w:rPr>
      </w:pPr>
      <w:r>
        <w:rPr>
          <w:noProof/>
        </w:rPr>
        <w:lastRenderedPageBreak/>
        <w:drawing>
          <wp:inline distT="0" distB="0" distL="0" distR="0" wp14:anchorId="4BBDE809" wp14:editId="4F7B7A5C">
            <wp:extent cx="5387340" cy="2857500"/>
            <wp:effectExtent l="0" t="0" r="3810" b="0"/>
            <wp:docPr id="1487609260" name="Chart 1">
              <a:extLst xmlns:a="http://schemas.openxmlformats.org/drawingml/2006/main">
                <a:ext uri="{FF2B5EF4-FFF2-40B4-BE49-F238E27FC236}">
                  <a16:creationId xmlns:a16="http://schemas.microsoft.com/office/drawing/2014/main" id="{B6563038-25DD-4D12-B586-601DA0A25F6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6"/>
              </a:graphicData>
            </a:graphic>
          </wp:inline>
        </w:drawing>
      </w:r>
    </w:p>
    <w:p w14:paraId="6D440CB8" w14:textId="77777777" w:rsidR="009E0D87" w:rsidRPr="001B69C3" w:rsidRDefault="009E0D87" w:rsidP="008C70DA">
      <w:pPr>
        <w:rPr>
          <w:rFonts w:ascii="Times New Roman" w:hAnsi="Times New Roman" w:cs="Times New Roman"/>
        </w:rPr>
      </w:pPr>
    </w:p>
    <w:p w14:paraId="66A8F02B"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3.2.6.1. attēls. Vidējās noslēguma darbu vērtējums</w:t>
      </w:r>
    </w:p>
    <w:p w14:paraId="7A128F3D" w14:textId="77777777" w:rsidR="009E0D87" w:rsidRPr="001B69C3" w:rsidRDefault="009E0D87" w:rsidP="008C70DA">
      <w:pPr>
        <w:rPr>
          <w:rFonts w:ascii="Times New Roman" w:hAnsi="Times New Roman" w:cs="Times New Roman"/>
          <w:b/>
        </w:rPr>
      </w:pPr>
    </w:p>
    <w:p w14:paraId="350E0D66" w14:textId="77777777" w:rsidR="009E0D87" w:rsidRPr="001B69C3" w:rsidRDefault="009E0D87" w:rsidP="008C70DA">
      <w:pPr>
        <w:rPr>
          <w:rFonts w:ascii="Times New Roman" w:hAnsi="Times New Roman" w:cs="Times New Roman"/>
          <w:b/>
        </w:rPr>
      </w:pPr>
      <w:r w:rsidRPr="001B69C3">
        <w:rPr>
          <w:rFonts w:ascii="Times New Roman" w:hAnsi="Times New Roman" w:cs="Times New Roman"/>
          <w:b/>
        </w:rPr>
        <w:t>3.3. Studiju programmas resursi un nodrošinājums</w:t>
      </w:r>
    </w:p>
    <w:p w14:paraId="7724CDCE" w14:textId="77777777" w:rsidR="009E0D87" w:rsidRPr="004B7777" w:rsidRDefault="009E0D87" w:rsidP="008C70DA">
      <w:pPr>
        <w:rPr>
          <w:rFonts w:ascii="Times New Roman" w:hAnsi="Times New Roman" w:cs="Times New Roman"/>
          <w:b/>
          <w:i/>
        </w:rPr>
      </w:pPr>
    </w:p>
    <w:p w14:paraId="59F84A2D"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25428162" w14:textId="77777777" w:rsidR="009E0D87" w:rsidRPr="004B7777" w:rsidRDefault="009E0D87" w:rsidP="008C70DA">
      <w:pPr>
        <w:rPr>
          <w:rFonts w:ascii="Times New Roman" w:hAnsi="Times New Roman" w:cs="Times New Roman"/>
        </w:rPr>
      </w:pPr>
    </w:p>
    <w:p w14:paraId="036A48B3"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Studiju programmu pamatā īsteno DU DVAF Vides un tehnoloģiju katedra un DU Dzīvības zinātņu un tehnoloģiju institūts (DZTI), kuri nodrošina mācību un metodisko darbu gan obligātās, gan ierobežotās izvēles daļas studiju kursiem - izveido un atjauno studiju kursu aprakstus, nodrošina atbilstošo studiju kursu (tostarp praktiskās, laboratorijas un semināru nodarbības) īstenošanu, noslēguma darbu vadīšanu un aizstāvēšanu, un veic citas ar mācību, metodisko un zinātnisko darbu saistītās aktivitātes.</w:t>
      </w:r>
    </w:p>
    <w:p w14:paraId="1F73A211"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Visas minētas institūcijas aktīvi nodarbojas ar zinātnisko projektu izstrādi, kas veicina sistemātisku zinātniski-tehniskās bāzes atjaunošanu, kura ir arī pieejama studentiem gan studiju kursu apguves laikā, gan noslēguma darbu izstrādē. Kopš 2016. g. studiju programmas realizācija galvenokārt notiek jaunajā DU Dzīvības zinātņu un tehnoloģiju korpusā (Daugavpils, Parādes 1A), kas ir aprīkots ar mūsdienīgām laboratorijām un mācību telpām. Tādejādi studējošajiem tiek sniegtas plašas iespējas studiju laikā iepazīties ar ķīmijas, ķīmijas tehnoloģijas un biotehnoloģijas pamatmetodēm un iekārtām un iegūt praktisku pieredzi to izmantošanā.</w:t>
      </w:r>
    </w:p>
    <w:p w14:paraId="321D3201"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Mācību procesam paredzētas sekojošas telpas:</w:t>
      </w:r>
    </w:p>
    <w:p w14:paraId="25142350" w14:textId="77777777" w:rsidR="009E0D87" w:rsidRPr="004B7777" w:rsidRDefault="009E0D87" w:rsidP="00B12970">
      <w:pPr>
        <w:numPr>
          <w:ilvl w:val="0"/>
          <w:numId w:val="18"/>
        </w:numPr>
        <w:spacing w:before="0" w:after="0"/>
        <w:rPr>
          <w:rFonts w:ascii="Times New Roman" w:hAnsi="Times New Roman" w:cs="Times New Roman"/>
        </w:rPr>
      </w:pPr>
      <w:r w:rsidRPr="004B7777">
        <w:rPr>
          <w:rFonts w:ascii="Times New Roman" w:hAnsi="Times New Roman" w:cs="Times New Roman"/>
        </w:rPr>
        <w:t>112,5 m</w:t>
      </w:r>
      <w:r w:rsidRPr="004B7777">
        <w:rPr>
          <w:rFonts w:ascii="Times New Roman" w:hAnsi="Times New Roman" w:cs="Times New Roman"/>
          <w:vertAlign w:val="superscript"/>
        </w:rPr>
        <w:t>2</w:t>
      </w:r>
      <w:r w:rsidRPr="004B7777">
        <w:rPr>
          <w:rFonts w:ascii="Times New Roman" w:hAnsi="Times New Roman" w:cs="Times New Roman"/>
        </w:rPr>
        <w:t xml:space="preserve"> lekciju auditorija, kas aprīkota ar datoru (INTERNET u.c.), multimediju projektoru, velkmes skapi;</w:t>
      </w:r>
    </w:p>
    <w:p w14:paraId="109B6A77" w14:textId="77777777" w:rsidR="009E0D87" w:rsidRPr="004B7777" w:rsidRDefault="009E0D87" w:rsidP="00B12970">
      <w:pPr>
        <w:numPr>
          <w:ilvl w:val="0"/>
          <w:numId w:val="18"/>
        </w:numPr>
        <w:spacing w:before="0" w:after="0"/>
        <w:rPr>
          <w:rFonts w:ascii="Times New Roman" w:hAnsi="Times New Roman" w:cs="Times New Roman"/>
        </w:rPr>
      </w:pPr>
      <w:r w:rsidRPr="004B7777">
        <w:rPr>
          <w:rFonts w:ascii="Times New Roman" w:hAnsi="Times New Roman" w:cs="Times New Roman"/>
        </w:rPr>
        <w:t>16,9 m</w:t>
      </w:r>
      <w:r w:rsidRPr="004B7777">
        <w:rPr>
          <w:rFonts w:ascii="Times New Roman" w:hAnsi="Times New Roman" w:cs="Times New Roman"/>
          <w:vertAlign w:val="superscript"/>
        </w:rPr>
        <w:t>2</w:t>
      </w:r>
      <w:r w:rsidRPr="004B7777">
        <w:rPr>
          <w:rFonts w:ascii="Times New Roman" w:hAnsi="Times New Roman" w:cs="Times New Roman"/>
        </w:rPr>
        <w:t xml:space="preserve"> liela laboranta telpa, kas paredzēta lekciju un demonstrējumu sagatavošanai;</w:t>
      </w:r>
    </w:p>
    <w:p w14:paraId="355005C3" w14:textId="77777777" w:rsidR="009E0D87" w:rsidRPr="004B7777" w:rsidRDefault="009E0D87" w:rsidP="00B12970">
      <w:pPr>
        <w:numPr>
          <w:ilvl w:val="0"/>
          <w:numId w:val="18"/>
        </w:numPr>
        <w:spacing w:before="0" w:after="0"/>
        <w:rPr>
          <w:rFonts w:ascii="Times New Roman" w:hAnsi="Times New Roman" w:cs="Times New Roman"/>
        </w:rPr>
      </w:pPr>
      <w:r w:rsidRPr="004B7777">
        <w:rPr>
          <w:rFonts w:ascii="Times New Roman" w:hAnsi="Times New Roman" w:cs="Times New Roman"/>
        </w:rPr>
        <w:t>61,2 m</w:t>
      </w:r>
      <w:r w:rsidRPr="004B7777">
        <w:rPr>
          <w:rFonts w:ascii="Times New Roman" w:hAnsi="Times New Roman" w:cs="Times New Roman"/>
          <w:vertAlign w:val="superscript"/>
        </w:rPr>
        <w:t>2</w:t>
      </w:r>
      <w:r w:rsidRPr="004B7777">
        <w:rPr>
          <w:rFonts w:ascii="Times New Roman" w:hAnsi="Times New Roman" w:cs="Times New Roman"/>
        </w:rPr>
        <w:t xml:space="preserve"> vispārīgās un neorganiskās ķīmijas laboratorija, kas aprīkota ar velkmes skapi un visiem nepieciešamajiem reaģentiem, traukiem un aparatūru praktisko nodarbību veikšanai;</w:t>
      </w:r>
    </w:p>
    <w:p w14:paraId="59F9DBF6" w14:textId="77777777" w:rsidR="009E0D87" w:rsidRPr="004B7777" w:rsidRDefault="009E0D87" w:rsidP="00B12970">
      <w:pPr>
        <w:numPr>
          <w:ilvl w:val="0"/>
          <w:numId w:val="18"/>
        </w:numPr>
        <w:spacing w:before="0" w:after="0"/>
        <w:rPr>
          <w:rFonts w:ascii="Times New Roman" w:hAnsi="Times New Roman" w:cs="Times New Roman"/>
        </w:rPr>
      </w:pPr>
      <w:r w:rsidRPr="004B7777">
        <w:rPr>
          <w:rFonts w:ascii="Times New Roman" w:hAnsi="Times New Roman" w:cs="Times New Roman"/>
        </w:rPr>
        <w:t>66,4 m</w:t>
      </w:r>
      <w:r w:rsidRPr="004B7777">
        <w:rPr>
          <w:rFonts w:ascii="Times New Roman" w:hAnsi="Times New Roman" w:cs="Times New Roman"/>
          <w:vertAlign w:val="superscript"/>
        </w:rPr>
        <w:t>2</w:t>
      </w:r>
      <w:r w:rsidRPr="004B7777">
        <w:rPr>
          <w:rFonts w:ascii="Times New Roman" w:hAnsi="Times New Roman" w:cs="Times New Roman"/>
        </w:rPr>
        <w:t xml:space="preserve"> analītiskās un fizikālās un koloidālās ķīmijas laboratorija, kas aprīkota ar velkmes skapi un visiem nepieciešamajiem reaģentiem, traukiem un aparatūru praktisko nodarbību veikšanai;</w:t>
      </w:r>
    </w:p>
    <w:p w14:paraId="61784934" w14:textId="77777777" w:rsidR="009E0D87" w:rsidRPr="004B7777" w:rsidRDefault="009E0D87" w:rsidP="00B12970">
      <w:pPr>
        <w:numPr>
          <w:ilvl w:val="0"/>
          <w:numId w:val="18"/>
        </w:numPr>
        <w:spacing w:before="0" w:after="0"/>
        <w:rPr>
          <w:rFonts w:ascii="Times New Roman" w:hAnsi="Times New Roman" w:cs="Times New Roman"/>
        </w:rPr>
      </w:pPr>
      <w:r w:rsidRPr="004B7777">
        <w:rPr>
          <w:rFonts w:ascii="Times New Roman" w:hAnsi="Times New Roman" w:cs="Times New Roman"/>
        </w:rPr>
        <w:t>16,9 m</w:t>
      </w:r>
      <w:r w:rsidRPr="004B7777">
        <w:rPr>
          <w:rFonts w:ascii="Times New Roman" w:hAnsi="Times New Roman" w:cs="Times New Roman"/>
          <w:vertAlign w:val="superscript"/>
        </w:rPr>
        <w:t>2</w:t>
      </w:r>
      <w:r w:rsidRPr="004B7777">
        <w:rPr>
          <w:rFonts w:ascii="Times New Roman" w:hAnsi="Times New Roman" w:cs="Times New Roman"/>
        </w:rPr>
        <w:t xml:space="preserve"> liela laboranta telpa, kas paredzēta laboratorijas darbu sagatavošanai iepriekš minētajās divās laboratorijās;</w:t>
      </w:r>
    </w:p>
    <w:p w14:paraId="5E9D2BC0" w14:textId="77777777" w:rsidR="009E0D87" w:rsidRPr="004B7777" w:rsidRDefault="009E0D87" w:rsidP="00B12970">
      <w:pPr>
        <w:numPr>
          <w:ilvl w:val="0"/>
          <w:numId w:val="18"/>
        </w:numPr>
        <w:spacing w:before="0" w:after="0"/>
        <w:rPr>
          <w:rFonts w:ascii="Times New Roman" w:hAnsi="Times New Roman" w:cs="Times New Roman"/>
        </w:rPr>
      </w:pPr>
      <w:r w:rsidRPr="004B7777">
        <w:rPr>
          <w:rFonts w:ascii="Times New Roman" w:hAnsi="Times New Roman" w:cs="Times New Roman"/>
        </w:rPr>
        <w:t>66,3 m</w:t>
      </w:r>
      <w:r w:rsidRPr="004B7777">
        <w:rPr>
          <w:rFonts w:ascii="Times New Roman" w:hAnsi="Times New Roman" w:cs="Times New Roman"/>
          <w:vertAlign w:val="superscript"/>
        </w:rPr>
        <w:t>2</w:t>
      </w:r>
      <w:r w:rsidRPr="004B7777">
        <w:rPr>
          <w:rFonts w:ascii="Times New Roman" w:hAnsi="Times New Roman" w:cs="Times New Roman"/>
        </w:rPr>
        <w:t xml:space="preserve"> organiskās ķīmijas un bioķīmijas laboratorija, kas aprīkota ar velkmes skapi un visiem nepieciešamajiem reaģentiem, traukiem un aparatūru praktisko nodarbību veikšanai;</w:t>
      </w:r>
    </w:p>
    <w:p w14:paraId="4EA4591D" w14:textId="77777777" w:rsidR="009E0D87" w:rsidRPr="004B7777" w:rsidRDefault="009E0D87" w:rsidP="00B12970">
      <w:pPr>
        <w:numPr>
          <w:ilvl w:val="0"/>
          <w:numId w:val="18"/>
        </w:numPr>
        <w:spacing w:before="0" w:after="0"/>
        <w:rPr>
          <w:rFonts w:ascii="Times New Roman" w:hAnsi="Times New Roman" w:cs="Times New Roman"/>
        </w:rPr>
      </w:pPr>
      <w:r w:rsidRPr="004B7777">
        <w:rPr>
          <w:rFonts w:ascii="Times New Roman" w:hAnsi="Times New Roman" w:cs="Times New Roman"/>
        </w:rPr>
        <w:t>16,9 m</w:t>
      </w:r>
      <w:r w:rsidRPr="004B7777">
        <w:rPr>
          <w:rFonts w:ascii="Times New Roman" w:hAnsi="Times New Roman" w:cs="Times New Roman"/>
          <w:vertAlign w:val="superscript"/>
        </w:rPr>
        <w:t>2</w:t>
      </w:r>
      <w:r w:rsidRPr="004B7777">
        <w:rPr>
          <w:rFonts w:ascii="Times New Roman" w:hAnsi="Times New Roman" w:cs="Times New Roman"/>
        </w:rPr>
        <w:t xml:space="preserve"> liela laboranta telpa, kas paredzēta laboratorijas darbu sagatavošanai iepriekš minētajā laboratorijā;</w:t>
      </w:r>
    </w:p>
    <w:p w14:paraId="11FB8AC0"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lastRenderedPageBreak/>
        <w:t>Pētniecībai paredzētas sekojošas telpas:</w:t>
      </w:r>
    </w:p>
    <w:p w14:paraId="7A0699B9" w14:textId="77777777" w:rsidR="009E0D87" w:rsidRPr="004B7777" w:rsidRDefault="009E0D87" w:rsidP="00B12970">
      <w:pPr>
        <w:numPr>
          <w:ilvl w:val="0"/>
          <w:numId w:val="19"/>
        </w:numPr>
        <w:spacing w:before="0" w:after="0"/>
        <w:rPr>
          <w:rFonts w:ascii="Times New Roman" w:hAnsi="Times New Roman" w:cs="Times New Roman"/>
        </w:rPr>
      </w:pPr>
      <w:r w:rsidRPr="004B7777">
        <w:rPr>
          <w:rFonts w:ascii="Times New Roman" w:hAnsi="Times New Roman" w:cs="Times New Roman"/>
        </w:rPr>
        <w:t>63,9 m</w:t>
      </w:r>
      <w:r w:rsidRPr="004B7777">
        <w:rPr>
          <w:rFonts w:ascii="Times New Roman" w:hAnsi="Times New Roman" w:cs="Times New Roman"/>
          <w:vertAlign w:val="superscript"/>
        </w:rPr>
        <w:t>2</w:t>
      </w:r>
      <w:r w:rsidRPr="004B7777">
        <w:rPr>
          <w:rFonts w:ascii="Times New Roman" w:hAnsi="Times New Roman" w:cs="Times New Roman"/>
        </w:rPr>
        <w:t xml:space="preserve"> vides ķīmijas laboratorija, kas aprīkota ar velkmes skapjiem, mēbelēm un aprīkojumu:</w:t>
      </w:r>
    </w:p>
    <w:p w14:paraId="6A445454" w14:textId="77777777" w:rsidR="009E0D87" w:rsidRPr="004B7777" w:rsidRDefault="009E0D87" w:rsidP="00B12970">
      <w:pPr>
        <w:numPr>
          <w:ilvl w:val="1"/>
          <w:numId w:val="19"/>
        </w:numPr>
        <w:spacing w:before="0" w:after="0"/>
        <w:rPr>
          <w:rFonts w:ascii="Times New Roman" w:hAnsi="Times New Roman" w:cs="Times New Roman"/>
        </w:rPr>
      </w:pPr>
      <w:proofErr w:type="spellStart"/>
      <w:r w:rsidRPr="004B7777">
        <w:rPr>
          <w:rFonts w:ascii="Times New Roman" w:hAnsi="Times New Roman" w:cs="Times New Roman"/>
        </w:rPr>
        <w:t>Atomabsorbcijas</w:t>
      </w:r>
      <w:proofErr w:type="spellEnd"/>
      <w:r w:rsidRPr="004B7777">
        <w:rPr>
          <w:rFonts w:ascii="Times New Roman" w:hAnsi="Times New Roman" w:cs="Times New Roman"/>
        </w:rPr>
        <w:t xml:space="preserve"> spektrometrs „</w:t>
      </w:r>
      <w:proofErr w:type="spellStart"/>
      <w:r w:rsidRPr="004B7777">
        <w:rPr>
          <w:rFonts w:ascii="Times New Roman" w:hAnsi="Times New Roman" w:cs="Times New Roman"/>
        </w:rPr>
        <w:t>Shimadzu</w:t>
      </w:r>
      <w:proofErr w:type="spellEnd"/>
      <w:r w:rsidRPr="004B7777">
        <w:rPr>
          <w:rFonts w:ascii="Times New Roman" w:hAnsi="Times New Roman" w:cs="Times New Roman"/>
        </w:rPr>
        <w:t xml:space="preserve"> AA-7000”. Izmanto metālu un pārējo elementu noteikšanai dažādās vidēs (ūdenī, augsnē u.c.);</w:t>
      </w:r>
    </w:p>
    <w:p w14:paraId="5A63F9C0"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 xml:space="preserve">Viļņu </w:t>
      </w:r>
      <w:proofErr w:type="spellStart"/>
      <w:r w:rsidRPr="004B7777">
        <w:rPr>
          <w:rFonts w:ascii="Times New Roman" w:hAnsi="Times New Roman" w:cs="Times New Roman"/>
        </w:rPr>
        <w:t>dispersīvais</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rentgenfluorescences</w:t>
      </w:r>
      <w:proofErr w:type="spellEnd"/>
      <w:r w:rsidRPr="004B7777">
        <w:rPr>
          <w:rFonts w:ascii="Times New Roman" w:hAnsi="Times New Roman" w:cs="Times New Roman"/>
        </w:rPr>
        <w:t xml:space="preserve"> spektrometrs – </w:t>
      </w:r>
      <w:proofErr w:type="spellStart"/>
      <w:r w:rsidRPr="004B7777">
        <w:rPr>
          <w:rFonts w:ascii="Times New Roman" w:hAnsi="Times New Roman" w:cs="Times New Roman"/>
        </w:rPr>
        <w:t>Rigaku</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Supermini</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Benchtop</w:t>
      </w:r>
      <w:proofErr w:type="spellEnd"/>
      <w:r w:rsidRPr="004B7777">
        <w:rPr>
          <w:rFonts w:ascii="Times New Roman" w:hAnsi="Times New Roman" w:cs="Times New Roman"/>
        </w:rPr>
        <w:t xml:space="preserve"> WDXRF. Izmanto dažādu matricu elementārai analīzei;</w:t>
      </w:r>
    </w:p>
    <w:p w14:paraId="48710F6B"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 xml:space="preserve">Mineralizācijas krāsns paraugu sagatavošanai-Multiwave3000 </w:t>
      </w:r>
      <w:proofErr w:type="spellStart"/>
      <w:r w:rsidRPr="004B7777">
        <w:rPr>
          <w:rFonts w:ascii="Times New Roman" w:hAnsi="Times New Roman" w:cs="Times New Roman"/>
        </w:rPr>
        <w:t>Microwave</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Oven</w:t>
      </w:r>
      <w:proofErr w:type="spellEnd"/>
      <w:r w:rsidRPr="004B7777">
        <w:rPr>
          <w:rFonts w:ascii="Times New Roman" w:hAnsi="Times New Roman" w:cs="Times New Roman"/>
        </w:rPr>
        <w:t>. Paredzēts dažādu paraugu sagatavošanai;</w:t>
      </w:r>
    </w:p>
    <w:p w14:paraId="34695F74"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Spektrofotometrs „CECIL 1021” UV un redzamās gaismas diapazons;</w:t>
      </w:r>
    </w:p>
    <w:p w14:paraId="497FA7FA"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Plūsmas injekcijas aparāts „FIAlab-2500”, autoklāvs. Minētās iekārtas ļauj veikt pētījumus saskaņā ar ISO metodēm;</w:t>
      </w:r>
    </w:p>
    <w:p w14:paraId="415BFC8F" w14:textId="77777777" w:rsidR="009E0D87" w:rsidRPr="004B7777" w:rsidRDefault="009E0D87" w:rsidP="00B12970">
      <w:pPr>
        <w:numPr>
          <w:ilvl w:val="0"/>
          <w:numId w:val="19"/>
        </w:numPr>
        <w:spacing w:before="0" w:after="0"/>
        <w:rPr>
          <w:rFonts w:ascii="Times New Roman" w:hAnsi="Times New Roman" w:cs="Times New Roman"/>
        </w:rPr>
      </w:pPr>
      <w:r w:rsidRPr="004B7777">
        <w:rPr>
          <w:rFonts w:ascii="Times New Roman" w:hAnsi="Times New Roman" w:cs="Times New Roman"/>
        </w:rPr>
        <w:t>43,4 m</w:t>
      </w:r>
      <w:r w:rsidRPr="004B7777">
        <w:rPr>
          <w:rFonts w:ascii="Times New Roman" w:hAnsi="Times New Roman" w:cs="Times New Roman"/>
          <w:vertAlign w:val="superscript"/>
        </w:rPr>
        <w:t>2</w:t>
      </w:r>
      <w:r w:rsidRPr="004B7777">
        <w:rPr>
          <w:rFonts w:ascii="Times New Roman" w:hAnsi="Times New Roman" w:cs="Times New Roman"/>
        </w:rPr>
        <w:t xml:space="preserve"> hromatogrāfijas laboratorija, kas aprīkota ar velkmes skapjiem, mēbelēm un aprīkojumu:</w:t>
      </w:r>
    </w:p>
    <w:p w14:paraId="00F4D285" w14:textId="77777777" w:rsidR="009E0D87" w:rsidRPr="004B7777" w:rsidRDefault="009E0D87" w:rsidP="00B12970">
      <w:pPr>
        <w:numPr>
          <w:ilvl w:val="1"/>
          <w:numId w:val="19"/>
        </w:numPr>
        <w:spacing w:before="0" w:after="0"/>
        <w:rPr>
          <w:rFonts w:ascii="Times New Roman" w:hAnsi="Times New Roman" w:cs="Times New Roman"/>
        </w:rPr>
      </w:pPr>
      <w:proofErr w:type="spellStart"/>
      <w:r w:rsidRPr="004B7777">
        <w:rPr>
          <w:rFonts w:ascii="Times New Roman" w:hAnsi="Times New Roman" w:cs="Times New Roman"/>
        </w:rPr>
        <w:t>Multidimensionāla</w:t>
      </w:r>
      <w:proofErr w:type="spellEnd"/>
      <w:r w:rsidRPr="004B7777">
        <w:rPr>
          <w:rFonts w:ascii="Times New Roman" w:hAnsi="Times New Roman" w:cs="Times New Roman"/>
        </w:rPr>
        <w:t xml:space="preserve"> gāzu hromatogrāfijas masas-spektrometrijas sistēma – „</w:t>
      </w:r>
      <w:proofErr w:type="spellStart"/>
      <w:r w:rsidRPr="004B7777">
        <w:rPr>
          <w:rFonts w:ascii="Times New Roman" w:hAnsi="Times New Roman" w:cs="Times New Roman"/>
        </w:rPr>
        <w:t>Shimadzu</w:t>
      </w:r>
      <w:proofErr w:type="spellEnd"/>
      <w:r w:rsidRPr="004B7777">
        <w:rPr>
          <w:rFonts w:ascii="Times New Roman" w:hAnsi="Times New Roman" w:cs="Times New Roman"/>
        </w:rPr>
        <w:t xml:space="preserve"> MDGC/GCMS-2010”. Izmanto sarežģītu organisko savienojumu maisījumu analīzei;</w:t>
      </w:r>
    </w:p>
    <w:p w14:paraId="4B3CE041"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Jonu hromatogrāfs ar paraugu sagatavošanas sistēmām virszemes ūdeņu un atmosfēras gāzu analīzei;</w:t>
      </w:r>
    </w:p>
    <w:p w14:paraId="7973F055"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 xml:space="preserve">Esteru, </w:t>
      </w:r>
      <w:proofErr w:type="spellStart"/>
      <w:r w:rsidRPr="004B7777">
        <w:rPr>
          <w:rFonts w:ascii="Times New Roman" w:hAnsi="Times New Roman" w:cs="Times New Roman"/>
        </w:rPr>
        <w:t>glicerīdu</w:t>
      </w:r>
      <w:proofErr w:type="spellEnd"/>
      <w:r w:rsidRPr="004B7777">
        <w:rPr>
          <w:rFonts w:ascii="Times New Roman" w:hAnsi="Times New Roman" w:cs="Times New Roman"/>
        </w:rPr>
        <w:t xml:space="preserve"> un bioetanola analizators. Izmanto biodegvielu un bioetanola ražošanas procesu kontrolēšanai;</w:t>
      </w:r>
    </w:p>
    <w:p w14:paraId="6FD7E68F"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 xml:space="preserve">Gāzu </w:t>
      </w:r>
      <w:proofErr w:type="spellStart"/>
      <w:r w:rsidRPr="004B7777">
        <w:rPr>
          <w:rFonts w:ascii="Times New Roman" w:hAnsi="Times New Roman" w:cs="Times New Roman"/>
        </w:rPr>
        <w:t>hromatogrāfs</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Shimadzu</w:t>
      </w:r>
      <w:proofErr w:type="spellEnd"/>
      <w:r w:rsidRPr="004B7777">
        <w:rPr>
          <w:rFonts w:ascii="Times New Roman" w:hAnsi="Times New Roman" w:cs="Times New Roman"/>
        </w:rPr>
        <w:t xml:space="preserve"> GCMS-QP2010” ar </w:t>
      </w:r>
      <w:proofErr w:type="spellStart"/>
      <w:r w:rsidRPr="004B7777">
        <w:rPr>
          <w:rFonts w:ascii="Times New Roman" w:hAnsi="Times New Roman" w:cs="Times New Roman"/>
        </w:rPr>
        <w:t>masspektrometrisko</w:t>
      </w:r>
      <w:proofErr w:type="spellEnd"/>
      <w:r w:rsidRPr="004B7777">
        <w:rPr>
          <w:rFonts w:ascii="Times New Roman" w:hAnsi="Times New Roman" w:cs="Times New Roman"/>
        </w:rPr>
        <w:t xml:space="preserve"> detektoru;</w:t>
      </w:r>
    </w:p>
    <w:p w14:paraId="48B4FB8D"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 xml:space="preserve">HPLC </w:t>
      </w:r>
      <w:proofErr w:type="spellStart"/>
      <w:r w:rsidRPr="004B7777">
        <w:rPr>
          <w:rFonts w:ascii="Times New Roman" w:hAnsi="Times New Roman" w:cs="Times New Roman"/>
        </w:rPr>
        <w:t>hromatogrāfs</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Shimadzu</w:t>
      </w:r>
      <w:proofErr w:type="spellEnd"/>
      <w:r w:rsidRPr="004B7777">
        <w:rPr>
          <w:rFonts w:ascii="Times New Roman" w:hAnsi="Times New Roman" w:cs="Times New Roman"/>
        </w:rPr>
        <w:t xml:space="preserve"> LC20” ar </w:t>
      </w:r>
      <w:proofErr w:type="spellStart"/>
      <w:r w:rsidRPr="004B7777">
        <w:rPr>
          <w:rFonts w:ascii="Times New Roman" w:hAnsi="Times New Roman" w:cs="Times New Roman"/>
        </w:rPr>
        <w:t>spektrometriskās</w:t>
      </w:r>
      <w:proofErr w:type="spellEnd"/>
      <w:r w:rsidRPr="004B7777">
        <w:rPr>
          <w:rFonts w:ascii="Times New Roman" w:hAnsi="Times New Roman" w:cs="Times New Roman"/>
        </w:rPr>
        <w:t xml:space="preserve"> diožu matricas detektoru;</w:t>
      </w:r>
    </w:p>
    <w:p w14:paraId="622336F3" w14:textId="77777777" w:rsidR="009E0D87" w:rsidRPr="004B7777" w:rsidRDefault="009E0D87" w:rsidP="00B12970">
      <w:pPr>
        <w:numPr>
          <w:ilvl w:val="0"/>
          <w:numId w:val="19"/>
        </w:numPr>
        <w:spacing w:before="0" w:after="0"/>
        <w:rPr>
          <w:rFonts w:ascii="Times New Roman" w:hAnsi="Times New Roman" w:cs="Times New Roman"/>
        </w:rPr>
      </w:pPr>
      <w:r w:rsidRPr="004B7777">
        <w:rPr>
          <w:rFonts w:ascii="Times New Roman" w:hAnsi="Times New Roman" w:cs="Times New Roman"/>
        </w:rPr>
        <w:t>40,9 m</w:t>
      </w:r>
      <w:r w:rsidRPr="004B7777">
        <w:rPr>
          <w:rFonts w:ascii="Times New Roman" w:hAnsi="Times New Roman" w:cs="Times New Roman"/>
          <w:vertAlign w:val="superscript"/>
        </w:rPr>
        <w:t>2</w:t>
      </w:r>
      <w:r w:rsidRPr="004B7777">
        <w:rPr>
          <w:rFonts w:ascii="Times New Roman" w:hAnsi="Times New Roman" w:cs="Times New Roman"/>
        </w:rPr>
        <w:t xml:space="preserve"> atjaunojamo resursu laboratorija, kas aprīkota ar velkmes skapjiem, mēbelēm un aprīkojumu:</w:t>
      </w:r>
    </w:p>
    <w:p w14:paraId="7BFFE33D"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Blīvuma mērītājs-DMA 4500 M;</w:t>
      </w:r>
    </w:p>
    <w:p w14:paraId="22BD88A2" w14:textId="77777777" w:rsidR="009E0D87" w:rsidRPr="004B7777" w:rsidRDefault="009E0D87" w:rsidP="00B12970">
      <w:pPr>
        <w:numPr>
          <w:ilvl w:val="1"/>
          <w:numId w:val="19"/>
        </w:numPr>
        <w:spacing w:before="0" w:after="0"/>
        <w:rPr>
          <w:rFonts w:ascii="Times New Roman" w:hAnsi="Times New Roman" w:cs="Times New Roman"/>
        </w:rPr>
      </w:pPr>
      <w:proofErr w:type="spellStart"/>
      <w:r w:rsidRPr="004B7777">
        <w:rPr>
          <w:rFonts w:ascii="Times New Roman" w:hAnsi="Times New Roman" w:cs="Times New Roman"/>
        </w:rPr>
        <w:t>Viskozimetrs-Stabinger</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Viscometer</w:t>
      </w:r>
      <w:proofErr w:type="spellEnd"/>
      <w:r w:rsidRPr="004B7777">
        <w:rPr>
          <w:rFonts w:ascii="Times New Roman" w:hAnsi="Times New Roman" w:cs="Times New Roman"/>
        </w:rPr>
        <w:t xml:space="preserve"> SVM 3000;</w:t>
      </w:r>
    </w:p>
    <w:p w14:paraId="5C2F70DD"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Iekārta biomasas pirolīzes procesu pētījumiem. Izmanto dažādu biomasas veidu pirolīzei un gazifikācijai un to produktu analīzei;</w:t>
      </w:r>
    </w:p>
    <w:p w14:paraId="2309A91A"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Automātiskais kalorimetrs;</w:t>
      </w:r>
    </w:p>
    <w:p w14:paraId="44A9039E"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Eļļu oksidatīvās stabilitātes iekārta. Izmanto dažādu eļļu (piem., biodegvielu) oksidatīvās stabilitātes noteikšanai;</w:t>
      </w:r>
    </w:p>
    <w:p w14:paraId="22FC8E94" w14:textId="77777777" w:rsidR="009E0D87" w:rsidRPr="004B7777" w:rsidRDefault="009E0D87" w:rsidP="00B12970">
      <w:pPr>
        <w:numPr>
          <w:ilvl w:val="1"/>
          <w:numId w:val="19"/>
        </w:numPr>
        <w:spacing w:before="0" w:after="0"/>
        <w:rPr>
          <w:rFonts w:ascii="Times New Roman" w:hAnsi="Times New Roman" w:cs="Times New Roman"/>
        </w:rPr>
      </w:pPr>
      <w:proofErr w:type="spellStart"/>
      <w:r w:rsidRPr="004B7777">
        <w:rPr>
          <w:rFonts w:ascii="Times New Roman" w:hAnsi="Times New Roman" w:cs="Times New Roman"/>
        </w:rPr>
        <w:t>Potenciometriskais</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titrators</w:t>
      </w:r>
      <w:proofErr w:type="spellEnd"/>
      <w:r w:rsidRPr="004B7777">
        <w:rPr>
          <w:rFonts w:ascii="Times New Roman" w:hAnsi="Times New Roman" w:cs="Times New Roman"/>
        </w:rPr>
        <w:t xml:space="preserve"> degvielām. Izmanto degvielu raksturojumu pētīšanai;</w:t>
      </w:r>
    </w:p>
    <w:p w14:paraId="4DF696DC" w14:textId="77777777" w:rsidR="009E0D87" w:rsidRPr="004B7777" w:rsidRDefault="009E0D87" w:rsidP="00B12970">
      <w:pPr>
        <w:numPr>
          <w:ilvl w:val="1"/>
          <w:numId w:val="19"/>
        </w:numPr>
        <w:spacing w:before="0" w:after="0"/>
        <w:rPr>
          <w:rFonts w:ascii="Times New Roman" w:hAnsi="Times New Roman" w:cs="Times New Roman"/>
        </w:rPr>
      </w:pPr>
      <w:proofErr w:type="spellStart"/>
      <w:r w:rsidRPr="004B7777">
        <w:rPr>
          <w:rFonts w:ascii="Times New Roman" w:hAnsi="Times New Roman" w:cs="Times New Roman"/>
        </w:rPr>
        <w:t>Kulonometriskais</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titrators</w:t>
      </w:r>
      <w:proofErr w:type="spellEnd"/>
      <w:r w:rsidRPr="004B7777">
        <w:rPr>
          <w:rFonts w:ascii="Times New Roman" w:hAnsi="Times New Roman" w:cs="Times New Roman"/>
        </w:rPr>
        <w:t xml:space="preserve"> ūdens noteikšanai. Izmanto ūdens noteikšanai biodegvielā;</w:t>
      </w:r>
    </w:p>
    <w:p w14:paraId="080660A0" w14:textId="77777777" w:rsidR="009E0D87" w:rsidRPr="004B7777" w:rsidRDefault="009E0D87" w:rsidP="00B12970">
      <w:pPr>
        <w:numPr>
          <w:ilvl w:val="0"/>
          <w:numId w:val="19"/>
        </w:numPr>
        <w:spacing w:before="0" w:after="0"/>
        <w:rPr>
          <w:rFonts w:ascii="Times New Roman" w:hAnsi="Times New Roman" w:cs="Times New Roman"/>
        </w:rPr>
      </w:pPr>
      <w:r w:rsidRPr="004B7777">
        <w:rPr>
          <w:rFonts w:ascii="Times New Roman" w:hAnsi="Times New Roman" w:cs="Times New Roman"/>
        </w:rPr>
        <w:t>19,5 m</w:t>
      </w:r>
      <w:r w:rsidRPr="004B7777">
        <w:rPr>
          <w:rFonts w:ascii="Times New Roman" w:hAnsi="Times New Roman" w:cs="Times New Roman"/>
          <w:vertAlign w:val="superscript"/>
        </w:rPr>
        <w:t>2</w:t>
      </w:r>
      <w:r w:rsidRPr="004B7777">
        <w:rPr>
          <w:rFonts w:ascii="Times New Roman" w:hAnsi="Times New Roman" w:cs="Times New Roman"/>
        </w:rPr>
        <w:t xml:space="preserve"> </w:t>
      </w:r>
      <w:proofErr w:type="spellStart"/>
      <w:r w:rsidRPr="004B7777">
        <w:rPr>
          <w:rFonts w:ascii="Times New Roman" w:hAnsi="Times New Roman" w:cs="Times New Roman"/>
        </w:rPr>
        <w:t>fluorescentās</w:t>
      </w:r>
      <w:proofErr w:type="spellEnd"/>
      <w:r w:rsidRPr="004B7777">
        <w:rPr>
          <w:rFonts w:ascii="Times New Roman" w:hAnsi="Times New Roman" w:cs="Times New Roman"/>
        </w:rPr>
        <w:t xml:space="preserve"> analīzes metožu laboratorija, kas aprīkota ar velkmes skapjiem, mēbelēm un aprīkojumu:</w:t>
      </w:r>
    </w:p>
    <w:p w14:paraId="77B58069" w14:textId="77777777" w:rsidR="009E0D87" w:rsidRPr="004B7777" w:rsidRDefault="009E0D87" w:rsidP="00B12970">
      <w:pPr>
        <w:numPr>
          <w:ilvl w:val="1"/>
          <w:numId w:val="19"/>
        </w:numPr>
        <w:spacing w:before="0" w:after="0"/>
        <w:rPr>
          <w:rFonts w:ascii="Times New Roman" w:hAnsi="Times New Roman" w:cs="Times New Roman"/>
        </w:rPr>
      </w:pPr>
      <w:proofErr w:type="spellStart"/>
      <w:r w:rsidRPr="004B7777">
        <w:rPr>
          <w:rFonts w:ascii="Times New Roman" w:hAnsi="Times New Roman" w:cs="Times New Roman"/>
        </w:rPr>
        <w:t>Spektrofluorimetrs</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Time-resolved</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spectrofluorimeter</w:t>
      </w:r>
      <w:proofErr w:type="spellEnd"/>
      <w:r w:rsidRPr="004B7777">
        <w:rPr>
          <w:rFonts w:ascii="Times New Roman" w:hAnsi="Times New Roman" w:cs="Times New Roman"/>
        </w:rPr>
        <w:t>);</w:t>
      </w:r>
    </w:p>
    <w:p w14:paraId="090C3562"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 xml:space="preserve">Automatizētais </w:t>
      </w:r>
      <w:proofErr w:type="spellStart"/>
      <w:r w:rsidRPr="004B7777">
        <w:rPr>
          <w:rFonts w:ascii="Times New Roman" w:hAnsi="Times New Roman" w:cs="Times New Roman"/>
        </w:rPr>
        <w:t>termostatētais</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titrators</w:t>
      </w:r>
      <w:proofErr w:type="spellEnd"/>
      <w:r w:rsidRPr="004B7777">
        <w:rPr>
          <w:rFonts w:ascii="Times New Roman" w:hAnsi="Times New Roman" w:cs="Times New Roman"/>
        </w:rPr>
        <w:t xml:space="preserve"> ar </w:t>
      </w:r>
      <w:proofErr w:type="spellStart"/>
      <w:r w:rsidRPr="004B7777">
        <w:rPr>
          <w:rFonts w:ascii="Times New Roman" w:hAnsi="Times New Roman" w:cs="Times New Roman"/>
        </w:rPr>
        <w:t>spektrofotometru</w:t>
      </w:r>
      <w:proofErr w:type="spellEnd"/>
      <w:r w:rsidRPr="004B7777">
        <w:rPr>
          <w:rFonts w:ascii="Times New Roman" w:hAnsi="Times New Roman" w:cs="Times New Roman"/>
        </w:rPr>
        <w:t>;</w:t>
      </w:r>
    </w:p>
    <w:p w14:paraId="3468A02F" w14:textId="77777777" w:rsidR="009E0D87" w:rsidRPr="004B7777" w:rsidRDefault="009E0D87" w:rsidP="00B12970">
      <w:pPr>
        <w:numPr>
          <w:ilvl w:val="0"/>
          <w:numId w:val="19"/>
        </w:numPr>
        <w:spacing w:before="0" w:after="0"/>
        <w:rPr>
          <w:rFonts w:ascii="Times New Roman" w:hAnsi="Times New Roman" w:cs="Times New Roman"/>
        </w:rPr>
      </w:pPr>
      <w:r w:rsidRPr="004B7777">
        <w:rPr>
          <w:rFonts w:ascii="Times New Roman" w:hAnsi="Times New Roman" w:cs="Times New Roman"/>
        </w:rPr>
        <w:t>32,0 m</w:t>
      </w:r>
      <w:r w:rsidRPr="004B7777">
        <w:rPr>
          <w:rFonts w:ascii="Times New Roman" w:hAnsi="Times New Roman" w:cs="Times New Roman"/>
          <w:vertAlign w:val="superscript"/>
        </w:rPr>
        <w:t>2</w:t>
      </w:r>
      <w:r w:rsidRPr="004B7777">
        <w:rPr>
          <w:rFonts w:ascii="Times New Roman" w:hAnsi="Times New Roman" w:cs="Times New Roman"/>
        </w:rPr>
        <w:t xml:space="preserve"> organiskās sintēzes laboratorija, kas aprīkota ar velkmes skapjiem, mēbelēm un aprīkojumu:</w:t>
      </w:r>
    </w:p>
    <w:p w14:paraId="2CD5EBAA"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Rotācijas ietvaicētāji;</w:t>
      </w:r>
    </w:p>
    <w:p w14:paraId="25BEA244"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Mitruma analizators;</w:t>
      </w:r>
    </w:p>
    <w:p w14:paraId="1D63C573"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Kušanas punkta noteikšanas mēraparāts;</w:t>
      </w:r>
    </w:p>
    <w:p w14:paraId="179A8FD7"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Centrifūga;</w:t>
      </w:r>
    </w:p>
    <w:p w14:paraId="1F8CF463"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Destilators;</w:t>
      </w:r>
    </w:p>
    <w:p w14:paraId="7D88462A" w14:textId="77777777" w:rsidR="009E0D87" w:rsidRPr="004B7777" w:rsidRDefault="009E0D87" w:rsidP="00B12970">
      <w:pPr>
        <w:numPr>
          <w:ilvl w:val="1"/>
          <w:numId w:val="19"/>
        </w:numPr>
        <w:spacing w:before="0" w:after="0"/>
        <w:rPr>
          <w:rFonts w:ascii="Times New Roman" w:hAnsi="Times New Roman" w:cs="Times New Roman"/>
        </w:rPr>
      </w:pPr>
      <w:r w:rsidRPr="004B7777">
        <w:rPr>
          <w:rFonts w:ascii="Times New Roman" w:hAnsi="Times New Roman" w:cs="Times New Roman"/>
        </w:rPr>
        <w:t>Ledusskapi;</w:t>
      </w:r>
    </w:p>
    <w:p w14:paraId="6FF8AF0B" w14:textId="77777777" w:rsidR="009E0D87" w:rsidRPr="004B7777" w:rsidRDefault="009E0D87" w:rsidP="008C70DA">
      <w:pPr>
        <w:rPr>
          <w:rFonts w:ascii="Times New Roman" w:hAnsi="Times New Roman" w:cs="Times New Roman"/>
        </w:rPr>
      </w:pPr>
    </w:p>
    <w:p w14:paraId="32602784"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DU Bibliotēkas lasītavās un specializētajās nodaļās ir pieejamas vairāk nekā 258 820 vienības grāmatu un vairāk nekā 29 692 periodiskie izdevumi. Lai gan, salīdzinot ar iepriekšējo gadu, bibliogrāfisko vienību skaits ir samazinājies par 22 749, tomēr samazinājums veidojas uz satura ziņā novecojušo grāmatu norakstīšanas rēķina. Vienlaicīgi zinātniskās bibliotēkas fondi nemitīgi tiek papildināti.</w:t>
      </w:r>
    </w:p>
    <w:p w14:paraId="2DD8C9CC"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Dabaszinātņu abonementā un lasītavā ir pieejamas vairāk nekā 21 938 grāmatas, tai skaitā 2410 grāmatas ķīmijā, 3225 grāmatas bioloģijā, 3462 vides zinātnē;</w:t>
      </w:r>
    </w:p>
    <w:p w14:paraId="70C25E97"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Ir zināmas problēmas ar specializēto ārzemēs izdoto literatūru studiju programmai saistošajās zinātnēs, taču bibliotēka ar katru gadu meklē iespējas rast vairāk līdzekļu jaunu ārvalstīs (Rietumeiropā, ASV) izdoto grāmatu un periodisko izdevumu iegādei.</w:t>
      </w:r>
    </w:p>
    <w:p w14:paraId="6BB3ABA2" w14:textId="77777777" w:rsidR="009E0D87" w:rsidRPr="004B7777" w:rsidRDefault="009E0D87" w:rsidP="008C70DA">
      <w:pPr>
        <w:rPr>
          <w:rFonts w:ascii="Times New Roman" w:hAnsi="Times New Roman" w:cs="Times New Roman"/>
          <w:highlight w:val="green"/>
        </w:rPr>
      </w:pPr>
      <w:r w:rsidRPr="004B7777">
        <w:rPr>
          <w:rFonts w:ascii="Times New Roman" w:hAnsi="Times New Roman" w:cs="Times New Roman"/>
        </w:rPr>
        <w:t xml:space="preserve">Iepriekšminēto problēmu risinājums pagaidām ir mācībspēku personīgajās bibliotēkās pieejamās mūsdienu literatūras izmantošana studiju procesā un iespēja izmantot elektronisko sistēmu „ALISE“ </w:t>
      </w:r>
      <w:r w:rsidRPr="004B7777">
        <w:rPr>
          <w:rFonts w:ascii="Times New Roman" w:hAnsi="Times New Roman" w:cs="Times New Roman"/>
        </w:rPr>
        <w:lastRenderedPageBreak/>
        <w:t>(</w:t>
      </w:r>
      <w:proofErr w:type="spellStart"/>
      <w:r w:rsidRPr="004B7777">
        <w:rPr>
          <w:rFonts w:ascii="Times New Roman" w:hAnsi="Times New Roman" w:cs="Times New Roman"/>
        </w:rPr>
        <w:t>Advanced</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Library</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Information</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Service</w:t>
      </w:r>
      <w:proofErr w:type="spellEnd"/>
      <w:r w:rsidRPr="004B7777">
        <w:rPr>
          <w:rFonts w:ascii="Times New Roman" w:hAnsi="Times New Roman" w:cs="Times New Roman"/>
        </w:rPr>
        <w:t>), kurai ir pieslēgta DU bibliotēka un caur kuru ir iespēja darboties ar LU Akadēmiskās bibliotēkas u.c. nozīmīgāko zinātnisko bibliotēku katalogiem un vēlāk - atsevišķi pasūtīt grāmatas.</w:t>
      </w:r>
    </w:p>
    <w:p w14:paraId="66CC4B87"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Kopumā var secināt, ka resursu un nodrošinājuma bāze atbilst studiju programmas īstenošanas nosacījumiem un studiju rezultātu sasniegšanai.</w:t>
      </w:r>
    </w:p>
    <w:p w14:paraId="467A669D" w14:textId="77777777" w:rsidR="009E0D87" w:rsidRPr="004B7777" w:rsidRDefault="009E0D87" w:rsidP="008C70DA">
      <w:pPr>
        <w:rPr>
          <w:rFonts w:ascii="Times New Roman" w:hAnsi="Times New Roman" w:cs="Times New Roman"/>
        </w:rPr>
      </w:pPr>
    </w:p>
    <w:p w14:paraId="60BF7671" w14:textId="77777777" w:rsidR="009E0D87" w:rsidRDefault="009E0D87" w:rsidP="008C70DA">
      <w:pPr>
        <w:rPr>
          <w:rFonts w:ascii="Times New Roman" w:hAnsi="Times New Roman" w:cs="Times New Roman"/>
        </w:rPr>
      </w:pPr>
      <w:r w:rsidRPr="004B7777">
        <w:rPr>
          <w:rFonts w:ascii="Times New Roman" w:hAnsi="Times New Roman" w:cs="Times New Roman"/>
        </w:rPr>
        <w:t xml:space="preserve">3.3.2. Studiju un zinātnes bāzes, tajā skaitā resursu, kuri tiek nodrošināti sadarbības ietvaros ar citām zinātniskajām institūcijām un augstākās izglītības iestādēm, novērtējums (attiecināms uz doktora studiju programmām) (ja attiecināms). </w:t>
      </w:r>
    </w:p>
    <w:p w14:paraId="2C2FABFD" w14:textId="77777777" w:rsidR="009E0D87" w:rsidRPr="004B7777" w:rsidRDefault="009E0D87" w:rsidP="008C70DA">
      <w:pPr>
        <w:rPr>
          <w:rFonts w:ascii="Times New Roman" w:hAnsi="Times New Roman" w:cs="Times New Roman"/>
        </w:rPr>
      </w:pPr>
    </w:p>
    <w:p w14:paraId="3BE5C1B5"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Nav attiecināms</w:t>
      </w:r>
    </w:p>
    <w:p w14:paraId="78450A74" w14:textId="77777777" w:rsidR="009E0D87" w:rsidRPr="001B69C3" w:rsidRDefault="009E0D87" w:rsidP="008C70DA">
      <w:pPr>
        <w:rPr>
          <w:rFonts w:ascii="Times New Roman" w:hAnsi="Times New Roman" w:cs="Times New Roman"/>
        </w:rPr>
      </w:pPr>
    </w:p>
    <w:p w14:paraId="0BAEEBD8"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509A7FEE" w14:textId="77777777" w:rsidR="009E0D87" w:rsidRPr="001B69C3" w:rsidRDefault="009E0D87" w:rsidP="008C70DA">
      <w:pPr>
        <w:rPr>
          <w:rFonts w:ascii="Times New Roman" w:hAnsi="Times New Roman" w:cs="Times New Roman"/>
        </w:rPr>
      </w:pPr>
    </w:p>
    <w:p w14:paraId="522AABB8" w14:textId="77777777" w:rsidR="009E0D87" w:rsidRPr="001B69C3" w:rsidRDefault="009E0D87" w:rsidP="008C70DA">
      <w:pPr>
        <w:rPr>
          <w:rFonts w:ascii="Times New Roman" w:hAnsi="Times New Roman" w:cs="Times New Roman"/>
          <w:bCs/>
          <w:iCs/>
        </w:rPr>
      </w:pPr>
      <w:r w:rsidRPr="001B69C3">
        <w:rPr>
          <w:rFonts w:ascii="Times New Roman" w:hAnsi="Times New Roman" w:cs="Times New Roman"/>
          <w:bCs/>
          <w:iCs/>
        </w:rPr>
        <w:t>DU ﬁnansējumu no valsts pamatbudžeta veido studiju programmu sarakstam un studējošo skaitam atbilstošs studiju bāzes ﬁnansējums, kas sastāv no līdzekļiem komunālajiem maksājumiem, nodokļiem, infrastruktūras uzturēšanai (tai skaitā datu sniegšanai studējošo un absolventu reģistram), inventāra un iekārtu iegādei un personāla algām, kā arī ﬁnansējums zinātniskajai darbībai studiju programmas īstenošanai tiek izmantoti valsts budžeta dotācijas un studējošo līdzekļi.</w:t>
      </w:r>
    </w:p>
    <w:p w14:paraId="4A0A9F04" w14:textId="77777777" w:rsidR="009E0D87" w:rsidRPr="001B69C3" w:rsidRDefault="009E0D87" w:rsidP="008C70DA">
      <w:pPr>
        <w:rPr>
          <w:rFonts w:ascii="Times New Roman" w:hAnsi="Times New Roman" w:cs="Times New Roman"/>
          <w:bCs/>
          <w:iCs/>
        </w:rPr>
      </w:pPr>
      <w:r w:rsidRPr="001B69C3">
        <w:rPr>
          <w:rFonts w:ascii="Times New Roman" w:hAnsi="Times New Roman" w:cs="Times New Roman"/>
          <w:bCs/>
          <w:iCs/>
        </w:rPr>
        <w:t>Studiju vietu skaits tiek piešķirts pēc pārrunām ar Izglītības un zinātnes ministriju. Studiju bāzes ﬁnansējumu no valsts budžeta līdzekļiem piešķir pilna laika studijām. Studiju bāzes ﬁnansējuma apmēru nosaka, pamatojoties uz valsts noteikto studiju vietu skaitu DU, kā arī valsts noteiktajām studiju vietas bāzes izmaksām un izglītības tematisko jomu studiju izmaksu koeﬁcientiem.</w:t>
      </w:r>
    </w:p>
    <w:p w14:paraId="148328E2" w14:textId="77777777" w:rsidR="009E0D87" w:rsidRPr="001B69C3" w:rsidRDefault="009E0D87" w:rsidP="008C70DA">
      <w:pPr>
        <w:rPr>
          <w:rFonts w:ascii="Times New Roman" w:hAnsi="Times New Roman" w:cs="Times New Roman"/>
          <w:bCs/>
          <w:iCs/>
        </w:rPr>
      </w:pPr>
      <w:r w:rsidRPr="001B69C3">
        <w:rPr>
          <w:rFonts w:ascii="Times New Roman" w:hAnsi="Times New Roman" w:cs="Times New Roman"/>
          <w:bCs/>
          <w:iCs/>
        </w:rPr>
        <w:t>Informācija par i</w:t>
      </w:r>
      <w:r w:rsidRPr="001B69C3">
        <w:rPr>
          <w:rFonts w:ascii="Times New Roman" w:hAnsi="Times New Roman" w:cs="Times New Roman"/>
        </w:rPr>
        <w:t xml:space="preserve">zmaksu aprēķinu uz vienu studējošo </w:t>
      </w:r>
      <w:r w:rsidRPr="001B69C3">
        <w:rPr>
          <w:rFonts w:ascii="Times New Roman" w:hAnsi="Times New Roman" w:cs="Times New Roman"/>
          <w:bCs/>
          <w:iCs/>
        </w:rPr>
        <w:t xml:space="preserve">akadēmiskajā maģistra studiju programmā “Ķīmija” atspoguļota 3.3.3. tabulā. </w:t>
      </w:r>
    </w:p>
    <w:p w14:paraId="06C42412" w14:textId="77777777" w:rsidR="009E0D87" w:rsidRPr="001B69C3" w:rsidRDefault="009E0D87" w:rsidP="008C70DA">
      <w:pPr>
        <w:rPr>
          <w:rFonts w:ascii="Times New Roman" w:hAnsi="Times New Roman" w:cs="Times New Roman"/>
          <w:bCs/>
          <w:iCs/>
        </w:rPr>
      </w:pPr>
      <w:r w:rsidRPr="001B69C3">
        <w:rPr>
          <w:rFonts w:ascii="Times New Roman" w:hAnsi="Times New Roman" w:cs="Times New Roman"/>
          <w:bCs/>
          <w:iCs/>
        </w:rPr>
        <w:t xml:space="preserve">Saskaņā ar DU Senāta 2021. g. 1. oktobra lēmumu, DU akadēmiskā maģistra studiju programmā tiek noteikts sekojošs minimālais studējošo skaits, lai īstenotu katru no programmā iekļautajām specializācijām – sākot no trīs studējošajiem (studējošo skaits specializācijā/apakšprogrammā, ja līdz 50% no programmas KP kopapjoma tiek realizēts apakšgrupās). </w:t>
      </w:r>
    </w:p>
    <w:p w14:paraId="2DA88255" w14:textId="77777777" w:rsidR="009E0D87" w:rsidRPr="001B69C3" w:rsidRDefault="009E0D87" w:rsidP="008C70DA">
      <w:pPr>
        <w:rPr>
          <w:rFonts w:ascii="Times New Roman" w:hAnsi="Times New Roman" w:cs="Times New Roman"/>
          <w:bCs/>
          <w:iCs/>
        </w:rPr>
      </w:pPr>
      <w:r w:rsidRPr="001B69C3">
        <w:rPr>
          <w:rFonts w:ascii="Times New Roman" w:hAnsi="Times New Roman" w:cs="Times New Roman"/>
          <w:bCs/>
          <w:iCs/>
        </w:rPr>
        <w:t>Izmaksas uz vienu studentu ir pieaugušas, kas ir pamatojams ar kopējo DU izmaksu pieaugumu (komunālie maksājumi, ēku uzturēšana utt.).</w:t>
      </w:r>
    </w:p>
    <w:p w14:paraId="349CCEC5" w14:textId="77777777" w:rsidR="009E0D87" w:rsidRPr="001B69C3" w:rsidRDefault="009E0D87" w:rsidP="008C70DA">
      <w:pPr>
        <w:rPr>
          <w:rFonts w:ascii="Times New Roman" w:hAnsi="Times New Roman" w:cs="Times New Roman"/>
          <w:bCs/>
          <w:iCs/>
        </w:rPr>
      </w:pPr>
      <w:r w:rsidRPr="001B69C3">
        <w:rPr>
          <w:rFonts w:ascii="Times New Roman" w:hAnsi="Times New Roman" w:cs="Times New Roman"/>
          <w:bCs/>
          <w:iCs/>
        </w:rPr>
        <w:t>Studiju maksas tiek noteiktas, ievērojot Valsts kontroles aizrādījumus, ka studiju maksa studējošiem, kas studē kopā ar budžeta studentiem, nevar būt mazāka kā valsts ﬁnansējums par šo pakalpojumu.</w:t>
      </w:r>
    </w:p>
    <w:p w14:paraId="7EB537E0" w14:textId="77777777" w:rsidR="009E0D87" w:rsidRPr="004B7777" w:rsidRDefault="009E0D87" w:rsidP="008C70DA">
      <w:pPr>
        <w:rPr>
          <w:rFonts w:ascii="Times New Roman" w:hAnsi="Times New Roman" w:cs="Times New Roman"/>
          <w:bCs/>
          <w:iCs/>
        </w:rPr>
      </w:pPr>
      <w:r w:rsidRPr="001B69C3">
        <w:rPr>
          <w:rFonts w:ascii="Times New Roman" w:hAnsi="Times New Roman" w:cs="Times New Roman"/>
          <w:bCs/>
          <w:iCs/>
        </w:rPr>
        <w:t>Par katras studiju programmas speciﬁsko attīstību</w:t>
      </w:r>
      <w:r w:rsidRPr="004B7777">
        <w:rPr>
          <w:rFonts w:ascii="Times New Roman" w:hAnsi="Times New Roman" w:cs="Times New Roman"/>
          <w:bCs/>
          <w:iCs/>
        </w:rPr>
        <w:t xml:space="preserve"> atbild katrs studiju programmas direktors, kā arī atbildīgā fakultāte. Visu studiju programmu attīstībai centralizēti ﬁnansējums tiek izmantots zinātniskās bibliotēkas līdzekļu fonda atjaunošanai, koplietošanas auditoriju uzlabošanai un uzturēšanai, sabiedriskajām attiecībām, programmu mārketinga aktivitātēm, ar studiju procesu saistīto informācijas sistēmu attīstībai un uzturēšanai un citām darbībām.</w:t>
      </w:r>
    </w:p>
    <w:p w14:paraId="092D8430" w14:textId="77777777" w:rsidR="009E0D87" w:rsidRPr="004B7777" w:rsidRDefault="009E0D87" w:rsidP="008C70DA">
      <w:pPr>
        <w:rPr>
          <w:rFonts w:ascii="Times New Roman" w:hAnsi="Times New Roman" w:cs="Times New Roman"/>
          <w:b/>
        </w:rPr>
      </w:pPr>
    </w:p>
    <w:p w14:paraId="3234EA00" w14:textId="77777777" w:rsidR="009E0D87" w:rsidRPr="004B7777" w:rsidRDefault="009E0D87" w:rsidP="008C70DA">
      <w:pPr>
        <w:rPr>
          <w:rFonts w:ascii="Times New Roman" w:hAnsi="Times New Roman" w:cs="Times New Roman"/>
          <w:b/>
        </w:rPr>
      </w:pPr>
      <w:r w:rsidRPr="004B7777">
        <w:rPr>
          <w:rFonts w:ascii="Times New Roman" w:hAnsi="Times New Roman" w:cs="Times New Roman"/>
          <w:b/>
        </w:rPr>
        <w:t xml:space="preserve">3.4. Mācībspēki </w:t>
      </w:r>
    </w:p>
    <w:p w14:paraId="3301BD32" w14:textId="77777777" w:rsidR="009E0D87" w:rsidRPr="004B7777" w:rsidRDefault="009E0D87" w:rsidP="008C70DA">
      <w:pPr>
        <w:rPr>
          <w:rFonts w:ascii="Times New Roman" w:hAnsi="Times New Roman" w:cs="Times New Roman"/>
        </w:rPr>
      </w:pPr>
    </w:p>
    <w:p w14:paraId="64C3EDAB"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3.4.1. Studiju programmas īstenošanā iesaistīto mācībspēku (akadēmiskā personāla, viesprofesoru, asociēto viesprofesoru, </w:t>
      </w:r>
      <w:proofErr w:type="spellStart"/>
      <w:r w:rsidRPr="004B7777">
        <w:rPr>
          <w:rFonts w:ascii="Times New Roman" w:hAnsi="Times New Roman" w:cs="Times New Roman"/>
        </w:rPr>
        <w:t>viesdocentu</w:t>
      </w:r>
      <w:proofErr w:type="spellEnd"/>
      <w:r w:rsidRPr="004B7777">
        <w:rPr>
          <w:rFonts w:ascii="Times New Roman" w:hAnsi="Times New Roman" w:cs="Times New Roman"/>
        </w:rPr>
        <w:t xml:space="preserve">, vieslektoru un </w:t>
      </w:r>
      <w:proofErr w:type="spellStart"/>
      <w:r w:rsidRPr="004B7777">
        <w:rPr>
          <w:rFonts w:ascii="Times New Roman" w:hAnsi="Times New Roman" w:cs="Times New Roman"/>
        </w:rPr>
        <w:t>viesasistentu</w:t>
      </w:r>
      <w:proofErr w:type="spellEnd"/>
      <w:r w:rsidRPr="004B7777">
        <w:rPr>
          <w:rFonts w:ascii="Times New Roman" w:hAnsi="Times New Roman" w:cs="Times New Roman"/>
        </w:rPr>
        <w:t xml:space="preserve">) kvalifikācijas atbilstības studiju programmas īstenošanas nosacījumiem un normatīvo aktu prasībām novērtējums. Sniegt informāciju par to, kā mācībspēku kvalifikācija palīdz sasniegt studiju rezultātus. </w:t>
      </w:r>
    </w:p>
    <w:p w14:paraId="4B81B667" w14:textId="77777777" w:rsidR="009E0D87" w:rsidRPr="004B7777" w:rsidRDefault="009E0D87" w:rsidP="008C70DA">
      <w:pPr>
        <w:rPr>
          <w:rFonts w:ascii="Times New Roman" w:hAnsi="Times New Roman" w:cs="Times New Roman"/>
        </w:rPr>
      </w:pPr>
    </w:p>
    <w:p w14:paraId="4A3F5BDE" w14:textId="77777777" w:rsidR="009E0D87" w:rsidRPr="001B69C3" w:rsidRDefault="009E0D87" w:rsidP="008C70DA">
      <w:pPr>
        <w:rPr>
          <w:rFonts w:ascii="Times New Roman" w:hAnsi="Times New Roman" w:cs="Times New Roman"/>
        </w:rPr>
      </w:pPr>
      <w:r w:rsidRPr="004B7777">
        <w:rPr>
          <w:rFonts w:ascii="Times New Roman" w:hAnsi="Times New Roman" w:cs="Times New Roman"/>
        </w:rPr>
        <w:lastRenderedPageBreak/>
        <w:t xml:space="preserve">Viss studiju programmas akadēmiskais personāls atbilst Augstskolu likuma 55. panta pirmās daļas trešajā punktā noteiktajām prasībām. Studiju programmas realizācijā iesaistīto mācībspēku atlases pamatā ir vairāki kritēriji, lai nodrošinātu, ka studiju kursus vada kvaliﬁcēti docētāji, kas ir savas jomas speciālisti ar aktīvu zinātnisko </w:t>
      </w:r>
      <w:r w:rsidRPr="001B69C3">
        <w:rPr>
          <w:rFonts w:ascii="Times New Roman" w:hAnsi="Times New Roman" w:cs="Times New Roman"/>
        </w:rPr>
        <w:t xml:space="preserve">darbību. </w:t>
      </w:r>
    </w:p>
    <w:p w14:paraId="7BB4344D"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Studiju programmas realizācijā ir iesaistīti 12 mācībspēki no kuriem divi ir profesori, trīs - asociētie profesori, viens docents, trīs lektori, divi vadošie pētnieki un viens pētnieks. 75% mācībspēku ir doktora grādi ķīmija, bioloģijā, matemātikā, ģeoloģijā utt. </w:t>
      </w:r>
    </w:p>
    <w:p w14:paraId="4B477A50"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Visiem iesaistītajiem mācībspēkiem ir daudzpusējas zināšanas un iemaņas gan akadēmiskajā, gan zinātniskajā, gan praktiskajā jomā. 60% DU mācībspēku ir Latvijas Zinātnes padomes eksperti kas apliecina mācībspēku kompetenci tēmas zinātnes aktualitātēs. Kvaliﬁkāciju apliecina arī aktīva dalība citu studiju programmu studiju kursos, to docēšanā un dalība dažādos institucionālos amatos.</w:t>
      </w:r>
    </w:p>
    <w:p w14:paraId="102C3126" w14:textId="77777777" w:rsidR="009E0D87" w:rsidRPr="001B69C3" w:rsidRDefault="009E0D87" w:rsidP="008C70DA">
      <w:pPr>
        <w:rPr>
          <w:rFonts w:ascii="Times New Roman" w:hAnsi="Times New Roman" w:cs="Times New Roman"/>
        </w:rPr>
      </w:pPr>
    </w:p>
    <w:p w14:paraId="0A66295E"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Studiju programmā iesaistīto </w:t>
      </w:r>
      <w:proofErr w:type="spellStart"/>
      <w:r w:rsidRPr="001B69C3">
        <w:rPr>
          <w:rFonts w:ascii="Times New Roman" w:hAnsi="Times New Roman" w:cs="Times New Roman"/>
        </w:rPr>
        <w:t>pamatmācībspēku</w:t>
      </w:r>
      <w:proofErr w:type="spellEnd"/>
      <w:r w:rsidRPr="001B69C3">
        <w:rPr>
          <w:rFonts w:ascii="Times New Roman" w:hAnsi="Times New Roman" w:cs="Times New Roman"/>
        </w:rPr>
        <w:t xml:space="preserve"> īsie CV (pilnie CV pieejami pielikumā </w:t>
      </w:r>
      <w:r w:rsidRPr="001B69C3">
        <w:rPr>
          <w:rFonts w:ascii="Times New Roman" w:hAnsi="Times New Roman" w:cs="Times New Roman"/>
          <w:i/>
        </w:rPr>
        <w:t>2.4.4.CV_LV</w:t>
      </w:r>
      <w:r w:rsidRPr="001B69C3">
        <w:rPr>
          <w:rFonts w:ascii="Times New Roman" w:hAnsi="Times New Roman" w:cs="Times New Roman"/>
        </w:rPr>
        <w:t>):</w:t>
      </w:r>
    </w:p>
    <w:p w14:paraId="0C4DB539" w14:textId="77777777" w:rsidR="009E0D87" w:rsidRPr="004B7777" w:rsidRDefault="009E0D87" w:rsidP="00B12970">
      <w:pPr>
        <w:pStyle w:val="ListParagraph"/>
        <w:numPr>
          <w:ilvl w:val="0"/>
          <w:numId w:val="20"/>
        </w:numPr>
        <w:spacing w:before="0" w:after="0"/>
        <w:rPr>
          <w:rFonts w:ascii="Times New Roman" w:hAnsi="Times New Roman" w:cs="Times New Roman"/>
        </w:rPr>
      </w:pPr>
      <w:r w:rsidRPr="001B69C3">
        <w:rPr>
          <w:rFonts w:ascii="Times New Roman" w:hAnsi="Times New Roman" w:cs="Times New Roman"/>
          <w:sz w:val="20"/>
          <w:szCs w:val="20"/>
        </w:rPr>
        <w:t xml:space="preserve">Dr. chem., docente, vad. pētniece </w:t>
      </w:r>
      <w:r w:rsidRPr="001B69C3">
        <w:rPr>
          <w:rFonts w:ascii="Times New Roman" w:hAnsi="Times New Roman" w:cs="Times New Roman"/>
          <w:b/>
          <w:bCs/>
          <w:sz w:val="20"/>
          <w:szCs w:val="20"/>
        </w:rPr>
        <w:t xml:space="preserve">Jeļena Kirilova </w:t>
      </w:r>
      <w:r w:rsidRPr="001B69C3">
        <w:rPr>
          <w:rFonts w:ascii="Times New Roman" w:hAnsi="Times New Roman" w:cs="Times New Roman"/>
          <w:sz w:val="20"/>
          <w:szCs w:val="20"/>
        </w:rPr>
        <w:t>ir vairāk nekā 60 zinātnisku publikāciju un 4 patentu autore/līdzautore, uzstājusies ar referātiem 12 starptautiskās konferencēs, vairāku projektu vadītāja. 11 maģistra</w:t>
      </w:r>
      <w:r w:rsidRPr="004B7777">
        <w:rPr>
          <w:rFonts w:ascii="Times New Roman" w:hAnsi="Times New Roman" w:cs="Times New Roman"/>
          <w:sz w:val="20"/>
          <w:szCs w:val="20"/>
        </w:rPr>
        <w:t xml:space="preserve"> un 9 bakalaura noslēguma darbu vadītāja. Latvijas Zinātnes padomes eksperte Ķīmijas nozarē (Organiskā ķīmija).</w:t>
      </w:r>
    </w:p>
    <w:p w14:paraId="1C2DF66B" w14:textId="77777777" w:rsidR="009E0D87" w:rsidRPr="004B7777" w:rsidRDefault="009E0D87" w:rsidP="00B12970">
      <w:pPr>
        <w:pStyle w:val="ListParagraph"/>
        <w:numPr>
          <w:ilvl w:val="0"/>
          <w:numId w:val="20"/>
        </w:numPr>
        <w:spacing w:before="0" w:after="0"/>
        <w:rPr>
          <w:rFonts w:ascii="Times New Roman" w:hAnsi="Times New Roman" w:cs="Times New Roman"/>
        </w:rPr>
      </w:pPr>
      <w:r w:rsidRPr="004B7777">
        <w:rPr>
          <w:rFonts w:ascii="Times New Roman" w:hAnsi="Times New Roman" w:cs="Times New Roman"/>
          <w:sz w:val="20"/>
          <w:szCs w:val="20"/>
        </w:rPr>
        <w:t xml:space="preserve">Dr. chem., asoc. prof., vad. pētnieks </w:t>
      </w:r>
      <w:r w:rsidRPr="004B7777">
        <w:rPr>
          <w:rFonts w:ascii="Times New Roman" w:hAnsi="Times New Roman" w:cs="Times New Roman"/>
          <w:b/>
          <w:bCs/>
          <w:sz w:val="20"/>
          <w:szCs w:val="20"/>
        </w:rPr>
        <w:t>Sergejs Osipovs</w:t>
      </w:r>
      <w:r w:rsidRPr="004B7777">
        <w:rPr>
          <w:rFonts w:ascii="Times New Roman" w:hAnsi="Times New Roman" w:cs="Times New Roman"/>
          <w:sz w:val="20"/>
          <w:szCs w:val="20"/>
        </w:rPr>
        <w:t xml:space="preserve"> ir vairāk ka 13 zinātnisku publikāciju un 1 patenta autors, uzstājies ar referātiem 17 starptautiskās konferencēs, nolasījis 10 vieslekcijas ārzemju universitātēs un pētniecības institūtos. 1 doktora, 10 maģistra un 10 bakalaura noslēguma darbu vadītājs. Latvijas Zinātnes padomes eksperts Ķīmijas nozarē (Analītiskā ķīmija). Vairāku Latvijas un Starptautisko projektu un programmu dalībnieks.</w:t>
      </w:r>
    </w:p>
    <w:p w14:paraId="2A532EE1" w14:textId="77777777" w:rsidR="009E0D87" w:rsidRPr="004B7777" w:rsidRDefault="009E0D87" w:rsidP="00B12970">
      <w:pPr>
        <w:pStyle w:val="ListParagraph"/>
        <w:numPr>
          <w:ilvl w:val="0"/>
          <w:numId w:val="20"/>
        </w:numPr>
        <w:spacing w:before="0" w:after="0"/>
        <w:rPr>
          <w:rFonts w:ascii="Times New Roman" w:hAnsi="Times New Roman" w:cs="Times New Roman"/>
        </w:rPr>
      </w:pPr>
      <w:r w:rsidRPr="004B7777">
        <w:rPr>
          <w:rFonts w:ascii="Times New Roman" w:hAnsi="Times New Roman" w:cs="Times New Roman"/>
          <w:sz w:val="20"/>
          <w:szCs w:val="20"/>
        </w:rPr>
        <w:t xml:space="preserve">Dr. chem., docents </w:t>
      </w:r>
      <w:r w:rsidRPr="004B7777">
        <w:rPr>
          <w:rFonts w:ascii="Times New Roman" w:hAnsi="Times New Roman" w:cs="Times New Roman"/>
          <w:b/>
          <w:bCs/>
          <w:sz w:val="20"/>
          <w:szCs w:val="20"/>
        </w:rPr>
        <w:t>Artūrs Zariņš</w:t>
      </w:r>
      <w:r w:rsidRPr="004B7777">
        <w:rPr>
          <w:rFonts w:ascii="Times New Roman" w:hAnsi="Times New Roman" w:cs="Times New Roman"/>
          <w:sz w:val="20"/>
          <w:szCs w:val="20"/>
        </w:rPr>
        <w:t xml:space="preserve"> ir vairāk nekā 60 zinātnisku publikāciju autors/līdzautors, uzstājusies ar mutiskajiem referātiem 5 starptautiskās konferencēs, vairāku LZP un ERAF projektu vadītājs/dalībnieks. Latvijas Zinātnes padomes eksperts Ķīmijas nozarē (Radiācijas ķīmija).</w:t>
      </w:r>
    </w:p>
    <w:p w14:paraId="543A3691" w14:textId="77777777" w:rsidR="009E0D87" w:rsidRPr="004B7777" w:rsidRDefault="009E0D87" w:rsidP="00B12970">
      <w:pPr>
        <w:pStyle w:val="ListParagraph"/>
        <w:numPr>
          <w:ilvl w:val="0"/>
          <w:numId w:val="20"/>
        </w:numPr>
        <w:spacing w:before="0" w:after="0"/>
        <w:rPr>
          <w:rFonts w:ascii="Times New Roman" w:hAnsi="Times New Roman" w:cs="Times New Roman"/>
          <w:sz w:val="20"/>
          <w:szCs w:val="20"/>
        </w:rPr>
      </w:pPr>
      <w:proofErr w:type="spellStart"/>
      <w:r w:rsidRPr="004B7777">
        <w:rPr>
          <w:rFonts w:ascii="Times New Roman" w:hAnsi="Times New Roman" w:cs="Times New Roman"/>
          <w:sz w:val="20"/>
          <w:szCs w:val="20"/>
        </w:rPr>
        <w:t>M.sc.chem</w:t>
      </w:r>
      <w:proofErr w:type="spellEnd"/>
      <w:r w:rsidRPr="004B7777">
        <w:rPr>
          <w:rFonts w:ascii="Times New Roman" w:hAnsi="Times New Roman" w:cs="Times New Roman"/>
          <w:sz w:val="20"/>
          <w:szCs w:val="20"/>
        </w:rPr>
        <w:t xml:space="preserve">, lektors, pētnieks </w:t>
      </w:r>
      <w:r w:rsidRPr="004B7777">
        <w:rPr>
          <w:rFonts w:ascii="Times New Roman" w:hAnsi="Times New Roman" w:cs="Times New Roman"/>
          <w:b/>
          <w:bCs/>
          <w:sz w:val="20"/>
          <w:szCs w:val="20"/>
        </w:rPr>
        <w:t>Aleksandrs Pučkins</w:t>
      </w:r>
      <w:r w:rsidRPr="004B7777">
        <w:rPr>
          <w:rFonts w:ascii="Times New Roman" w:hAnsi="Times New Roman" w:cs="Times New Roman"/>
          <w:sz w:val="20"/>
          <w:szCs w:val="20"/>
        </w:rPr>
        <w:t xml:space="preserve"> ir 21 publikāciju un 3 patentu līdzautors, uzstājies ar referātiem 17 starptautiskās konferencēs. 8 dažāda mēroga projektu dalībnieks/izpildītājs (piemēram, Apvārsnis 2020 projekts “Optimālas stratēģijas ūdens un barības vielu saglabāšanai un atkārtotai izmantošanai mazos lauksaimniecības sateces baseinos dažādos augsnes un klimatiskajos reģionos Eiropā (OPTAIN)”). 4 bakalaura noslēguma darbu vadītājs. Nolasījis 10 vieslekcijas ārzemju universitātēs un pētniecības institūtos.</w:t>
      </w:r>
    </w:p>
    <w:p w14:paraId="584C47CB" w14:textId="77777777" w:rsidR="009E0D87" w:rsidRPr="004B7777" w:rsidRDefault="009E0D87" w:rsidP="00B12970">
      <w:pPr>
        <w:pStyle w:val="ListParagraph"/>
        <w:numPr>
          <w:ilvl w:val="0"/>
          <w:numId w:val="20"/>
        </w:numPr>
        <w:spacing w:before="0" w:after="0"/>
        <w:rPr>
          <w:rFonts w:ascii="Times New Roman" w:hAnsi="Times New Roman" w:cs="Times New Roman"/>
          <w:sz w:val="20"/>
          <w:szCs w:val="20"/>
        </w:rPr>
      </w:pPr>
      <w:r w:rsidRPr="004B7777">
        <w:rPr>
          <w:rFonts w:ascii="Times New Roman" w:hAnsi="Times New Roman" w:cs="Times New Roman"/>
          <w:sz w:val="20"/>
          <w:szCs w:val="20"/>
        </w:rPr>
        <w:t xml:space="preserve">Dr. biol., profesore </w:t>
      </w:r>
      <w:r w:rsidRPr="004B7777">
        <w:rPr>
          <w:rFonts w:ascii="Times New Roman" w:hAnsi="Times New Roman" w:cs="Times New Roman"/>
          <w:b/>
          <w:bCs/>
          <w:sz w:val="20"/>
          <w:szCs w:val="20"/>
        </w:rPr>
        <w:t xml:space="preserve">Inese Kokina </w:t>
      </w:r>
      <w:r w:rsidRPr="004B7777">
        <w:rPr>
          <w:rFonts w:ascii="Times New Roman" w:hAnsi="Times New Roman" w:cs="Times New Roman"/>
          <w:sz w:val="20"/>
          <w:szCs w:val="20"/>
        </w:rPr>
        <w:t>ir 27 publikāciju autore/līdzautore, uzstājusies ar referātiem 5 starptautiskās konferencēs. Piedalījās 8 Latvijas un Eiropas mēroga projektos kā vadītāja/izpildītāja/eksperte. LZP eksperts Bioloģijas jomā. DU Promocijas padomes locekle, vairāku disertāciju oponente.</w:t>
      </w:r>
    </w:p>
    <w:p w14:paraId="016B1EE7" w14:textId="77777777" w:rsidR="009E0D87" w:rsidRPr="001B69C3" w:rsidRDefault="009E0D87" w:rsidP="00B12970">
      <w:pPr>
        <w:pStyle w:val="ListParagraph"/>
        <w:numPr>
          <w:ilvl w:val="0"/>
          <w:numId w:val="20"/>
        </w:numPr>
        <w:spacing w:before="0" w:after="0"/>
        <w:rPr>
          <w:rFonts w:ascii="Times New Roman" w:hAnsi="Times New Roman" w:cs="Times New Roman"/>
          <w:sz w:val="20"/>
          <w:szCs w:val="20"/>
        </w:rPr>
      </w:pPr>
      <w:r w:rsidRPr="004B7777">
        <w:rPr>
          <w:rFonts w:ascii="Times New Roman" w:hAnsi="Times New Roman" w:cs="Times New Roman"/>
          <w:sz w:val="20"/>
          <w:szCs w:val="20"/>
        </w:rPr>
        <w:t xml:space="preserve">Dr. biol., vad. pētniece </w:t>
      </w:r>
      <w:r w:rsidRPr="004B7777">
        <w:rPr>
          <w:rFonts w:ascii="Times New Roman" w:hAnsi="Times New Roman" w:cs="Times New Roman"/>
          <w:b/>
          <w:bCs/>
          <w:sz w:val="20"/>
          <w:szCs w:val="20"/>
        </w:rPr>
        <w:t xml:space="preserve">Muza Kirjušina </w:t>
      </w:r>
      <w:r w:rsidRPr="004B7777">
        <w:rPr>
          <w:rFonts w:ascii="Times New Roman" w:hAnsi="Times New Roman" w:cs="Times New Roman"/>
          <w:sz w:val="20"/>
          <w:szCs w:val="20"/>
        </w:rPr>
        <w:t>ir 29 publikāciju un 1 patenta autore/līdzautore, 6 monogrāfiju autore/līdzautore. Publicētas vairāk nekā 100 konferenču tēzēs. Piedalījās 7 Latvijas un Eiropas mēroga projektos kā vadītāja/izpildītāja/eksperte. Latvijas Zinātnes padomes eksperts Bioloģijas nozarē. DU Promocijas padomes locekle, vairāku disertāciju oponente. 6 doktora noslēguma darbu vadītāja. Nolasīja vairāk nekā 10 vieslekcijas ārzemju universitātēs un pētniecības institūtos.</w:t>
      </w:r>
    </w:p>
    <w:p w14:paraId="058D2377" w14:textId="77777777" w:rsidR="009E0D87" w:rsidRPr="004B7777" w:rsidRDefault="009E0D87" w:rsidP="008C70DA">
      <w:pPr>
        <w:rPr>
          <w:rFonts w:ascii="Times New Roman" w:hAnsi="Times New Roman" w:cs="Times New Roman"/>
        </w:rPr>
      </w:pPr>
    </w:p>
    <w:p w14:paraId="129651C5"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3.4.2. Mācībspēku sastāva izmaiņu analīze un novērtējums par pārskata periodu, to ietekme uz studiju kvalitāti. </w:t>
      </w:r>
    </w:p>
    <w:p w14:paraId="2BCBA0C2" w14:textId="77777777" w:rsidR="009E0D87" w:rsidRPr="004B7777" w:rsidRDefault="009E0D87" w:rsidP="008C70DA">
      <w:pPr>
        <w:rPr>
          <w:rFonts w:ascii="Times New Roman" w:hAnsi="Times New Roman" w:cs="Times New Roman"/>
        </w:rPr>
      </w:pPr>
    </w:p>
    <w:p w14:paraId="3DE2F0CC"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Kopš studiju programmas licencēšanas 2015. g. nodrošinātajos studiju kursos nav notikušas būtiskas sastāva izmaiņas – visi piesaistītie mācībspēki turpina kursu docēšanu.</w:t>
      </w:r>
    </w:p>
    <w:p w14:paraId="463CA89C"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Ar mērķi mazināt aizvietotāju neesamības riskus docētāju skaits tika palielināts ar jaunās paaudzes akadēmisko personālu (lekt., </w:t>
      </w:r>
      <w:proofErr w:type="spellStart"/>
      <w:r w:rsidRPr="004B7777">
        <w:rPr>
          <w:rFonts w:ascii="Times New Roman" w:hAnsi="Times New Roman" w:cs="Times New Roman"/>
        </w:rPr>
        <w:t>MSc</w:t>
      </w:r>
      <w:proofErr w:type="spellEnd"/>
      <w:r w:rsidRPr="004B7777">
        <w:rPr>
          <w:rFonts w:ascii="Times New Roman" w:hAnsi="Times New Roman" w:cs="Times New Roman"/>
        </w:rPr>
        <w:t xml:space="preserve">. Chem. A. Pučkins; doc., Dr. Chem. A. Zariņš; </w:t>
      </w:r>
      <w:proofErr w:type="spellStart"/>
      <w:r w:rsidRPr="004B7777">
        <w:rPr>
          <w:rFonts w:ascii="Times New Roman" w:hAnsi="Times New Roman" w:cs="Times New Roman"/>
        </w:rPr>
        <w:t>vieslekt</w:t>
      </w:r>
      <w:proofErr w:type="spellEnd"/>
      <w:r w:rsidRPr="004B7777">
        <w:rPr>
          <w:rFonts w:ascii="Times New Roman" w:hAnsi="Times New Roman" w:cs="Times New Roman"/>
        </w:rPr>
        <w:t xml:space="preserve">., </w:t>
      </w:r>
      <w:proofErr w:type="spellStart"/>
      <w:r w:rsidRPr="004B7777">
        <w:rPr>
          <w:rFonts w:ascii="Times New Roman" w:hAnsi="Times New Roman" w:cs="Times New Roman"/>
        </w:rPr>
        <w:t>MSc</w:t>
      </w:r>
      <w:proofErr w:type="spellEnd"/>
      <w:r w:rsidRPr="004B7777">
        <w:rPr>
          <w:rFonts w:ascii="Times New Roman" w:hAnsi="Times New Roman" w:cs="Times New Roman"/>
        </w:rPr>
        <w:t xml:space="preserve">. Chem. A. Zaičenko). </w:t>
      </w:r>
    </w:p>
    <w:p w14:paraId="201D5518"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Mācībspēku izmaiņas pozitīvi ietekmē studiju procesa kvalitāti. Studējošajiem ir radusies iespēja iepazīties ar plašāku pētniecisko iekārtu klāstu, izmantot tās studiju procesā un savos pētījumos noslēgumu darbos. Studējošie regulāri tiek iesaistīti dažāda līmeņa fakultātē īstenojamos zinātniskajos un praktiskas ievirzes projektos - tas piesaista jauniešus augstskolai.</w:t>
      </w:r>
    </w:p>
    <w:p w14:paraId="20564D31" w14:textId="77777777" w:rsidR="009E0D87" w:rsidRPr="004B7777" w:rsidRDefault="009E0D87" w:rsidP="008C70DA">
      <w:pPr>
        <w:rPr>
          <w:rFonts w:ascii="Times New Roman" w:hAnsi="Times New Roman" w:cs="Times New Roman"/>
        </w:rPr>
      </w:pPr>
    </w:p>
    <w:p w14:paraId="29DC119E" w14:textId="77777777" w:rsidR="009E0D87" w:rsidRPr="001B69C3" w:rsidRDefault="009E0D87" w:rsidP="008C70DA">
      <w:pPr>
        <w:rPr>
          <w:rFonts w:ascii="Times New Roman" w:hAnsi="Times New Roman" w:cs="Times New Roman"/>
        </w:rPr>
      </w:pPr>
      <w:r w:rsidRPr="004B7777">
        <w:rPr>
          <w:rFonts w:ascii="Times New Roman" w:hAnsi="Times New Roman" w:cs="Times New Roman"/>
        </w:rPr>
        <w:t xml:space="preserve">3.4.3. Informācija par doktora studiju programmas īstenošanā iesaistītā akadēmiskā personāla </w:t>
      </w:r>
      <w:r w:rsidRPr="004B7777">
        <w:rPr>
          <w:rFonts w:ascii="Times New Roman" w:hAnsi="Times New Roman" w:cs="Times New Roman"/>
        </w:rPr>
        <w:lastRenderedPageBreak/>
        <w:t xml:space="preserve">zinātnisko </w:t>
      </w:r>
      <w:r w:rsidRPr="001B69C3">
        <w:rPr>
          <w:rFonts w:ascii="Times New Roman" w:hAnsi="Times New Roman" w:cs="Times New Roman"/>
        </w:rPr>
        <w:t xml:space="preserve">publikāciju skaitu pārskata periodā, pievienojot svarīgāko publikāciju sarakstu, kas publicētas žurnālos, kuri tiek indeksēti datubāzēs </w:t>
      </w:r>
      <w:proofErr w:type="spellStart"/>
      <w:r w:rsidRPr="001B69C3">
        <w:rPr>
          <w:rFonts w:ascii="Times New Roman" w:hAnsi="Times New Roman" w:cs="Times New Roman"/>
        </w:rPr>
        <w:t>Scopus</w:t>
      </w:r>
      <w:proofErr w:type="spellEnd"/>
      <w:r w:rsidRPr="001B69C3">
        <w:rPr>
          <w:rFonts w:ascii="Times New Roman" w:hAnsi="Times New Roman" w:cs="Times New Roman"/>
        </w:rPr>
        <w:t xml:space="preserve"> vai </w:t>
      </w:r>
      <w:proofErr w:type="spellStart"/>
      <w:r w:rsidRPr="001B69C3">
        <w:rPr>
          <w:rFonts w:ascii="Times New Roman" w:hAnsi="Times New Roman" w:cs="Times New Roman"/>
        </w:rPr>
        <w:t>WoS</w:t>
      </w:r>
      <w:proofErr w:type="spellEnd"/>
      <w:r w:rsidRPr="001B69C3">
        <w:rPr>
          <w:rFonts w:ascii="Times New Roman" w:hAnsi="Times New Roman" w:cs="Times New Roman"/>
        </w:rPr>
        <w:t xml:space="preserve">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7A9C9271" w14:textId="77777777" w:rsidR="009E0D87" w:rsidRPr="001B69C3" w:rsidRDefault="009E0D87" w:rsidP="008C70DA">
      <w:pPr>
        <w:rPr>
          <w:rFonts w:ascii="Times New Roman" w:hAnsi="Times New Roman" w:cs="Times New Roman"/>
        </w:rPr>
      </w:pPr>
    </w:p>
    <w:p w14:paraId="63AAF428"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Nav attiecināms</w:t>
      </w:r>
    </w:p>
    <w:p w14:paraId="30658D28" w14:textId="77777777" w:rsidR="009E0D87" w:rsidRPr="001B69C3" w:rsidRDefault="009E0D87" w:rsidP="008C70DA">
      <w:pPr>
        <w:rPr>
          <w:rFonts w:ascii="Times New Roman" w:hAnsi="Times New Roman" w:cs="Times New Roman"/>
        </w:rPr>
      </w:pPr>
    </w:p>
    <w:p w14:paraId="42E4FD37" w14:textId="77777777" w:rsidR="009E0D87" w:rsidRPr="001B69C3" w:rsidRDefault="009E0D87" w:rsidP="008C70DA">
      <w:pPr>
        <w:rPr>
          <w:rFonts w:ascii="Times New Roman" w:hAnsi="Times New Roman" w:cs="Times New Roman"/>
        </w:rPr>
      </w:pPr>
      <w:r w:rsidRPr="001B69C3">
        <w:rPr>
          <w:rFonts w:ascii="Times New Roman" w:hAnsi="Times New Roman" w:cs="Times New Roman"/>
        </w:rPr>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65D2FDF8" w14:textId="77777777" w:rsidR="009E0D87" w:rsidRPr="001B69C3" w:rsidRDefault="009E0D87" w:rsidP="008C70DA">
      <w:pPr>
        <w:rPr>
          <w:rFonts w:ascii="Times New Roman" w:hAnsi="Times New Roman" w:cs="Times New Roman"/>
        </w:rPr>
      </w:pPr>
    </w:p>
    <w:p w14:paraId="6A660EDF" w14:textId="77777777" w:rsidR="009E0D87" w:rsidRPr="004B7777" w:rsidRDefault="009E0D87" w:rsidP="008C70DA">
      <w:pPr>
        <w:rPr>
          <w:rFonts w:ascii="Times New Roman" w:hAnsi="Times New Roman" w:cs="Times New Roman"/>
        </w:rPr>
      </w:pPr>
      <w:r w:rsidRPr="001B69C3">
        <w:rPr>
          <w:rFonts w:ascii="Times New Roman" w:hAnsi="Times New Roman" w:cs="Times New Roman"/>
        </w:rPr>
        <w:t>Nav attiecināms</w:t>
      </w:r>
    </w:p>
    <w:p w14:paraId="685583E9" w14:textId="77777777" w:rsidR="009E0D87" w:rsidRPr="004B7777" w:rsidRDefault="009E0D87" w:rsidP="008C70DA">
      <w:pPr>
        <w:rPr>
          <w:rFonts w:ascii="Times New Roman" w:hAnsi="Times New Roman" w:cs="Times New Roman"/>
        </w:rPr>
      </w:pPr>
    </w:p>
    <w:p w14:paraId="33B267FF"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5E4C801F" w14:textId="77777777" w:rsidR="009E0D87" w:rsidRPr="004B7777" w:rsidRDefault="009E0D87" w:rsidP="008C70DA">
      <w:pPr>
        <w:rPr>
          <w:rFonts w:ascii="Times New Roman" w:hAnsi="Times New Roman" w:cs="Times New Roman"/>
        </w:rPr>
      </w:pPr>
    </w:p>
    <w:p w14:paraId="37DC00FA"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Studiju kursu mācībspēku savstarpējā sadarbības un kursu sasaiste tika rūpīgi plānota studiju programmas izveides gaitā. Studiju kursi tiek salikti pa studiju gadiem tā, lai to apguve ir balstīta uz iepriekš apgūtajām zināšanām un saskaņota ar sasniedzamajiem rezultātiem. Viena gada ietvaros studiju kursi ir tematiski saistīti, tādejādi pastiprinot studiju programmas mērķu sasniegšanu.</w:t>
      </w:r>
    </w:p>
    <w:p w14:paraId="0E1E36E3"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Veidojot studiju programmu katrs mācībspēks iepazinās ar pārējo studiju kursu saturu un realizācijas veidu, lai novērstu satura dublēšanos un samazinātu neapgūto tematu iespējamību. Studiju programmas veidošanas kopējās apspriedēs tika meklēti studiju kursu saskarpunkti, kas ļautu izprast un pieredzēt dažādo ķīmijas un ķīmijas tehnoloģijas un biotehnoloģijas jomu saistību. Šāda mērķtiecīga studiju programmas izveide ir ļāvusi mācībspēkiem apzināties sadarbības nepieciešamību un veidus tās sasniegšanai.</w:t>
      </w:r>
    </w:p>
    <w:p w14:paraId="382C618E"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Katra studiju gada beigās notiek mācībspēku anketēšanas rezultātu izvērtēšana un pieredzes apmaiņa ar tālākās sadarbības veidu apspriešanu. Vērtēšanas kritēriju un studiju kursu sasniedzamo rezultātu atbilstība studiju programmas kopējiem sasniedzamajiem rezultātiem ir nozīmīga diskusijas sastāvdaļa.</w:t>
      </w:r>
    </w:p>
    <w:p w14:paraId="19A75C2E" w14:textId="77777777" w:rsidR="009E0D87" w:rsidRPr="004B7777" w:rsidRDefault="009E0D87" w:rsidP="008C70DA">
      <w:pPr>
        <w:rPr>
          <w:rFonts w:ascii="Times New Roman" w:hAnsi="Times New Roman" w:cs="Times New Roman"/>
        </w:rPr>
      </w:pPr>
      <w:r w:rsidRPr="004B7777">
        <w:rPr>
          <w:rFonts w:ascii="Times New Roman" w:hAnsi="Times New Roman" w:cs="Times New Roman"/>
        </w:rPr>
        <w:t xml:space="preserve">Studējošo un mācībspēku skaita attiecību studiju programmas ietvaros pašnovērtējuma ziņojuma iesniegšanas brīdī ir </w:t>
      </w:r>
      <w:r w:rsidRPr="005A4806">
        <w:rPr>
          <w:rFonts w:ascii="Times New Roman" w:hAnsi="Times New Roman" w:cs="Times New Roman"/>
          <w:highlight w:val="cyan"/>
        </w:rPr>
        <w:t>11/12</w:t>
      </w:r>
      <w:r w:rsidRPr="004B7777">
        <w:rPr>
          <w:rFonts w:ascii="Times New Roman" w:hAnsi="Times New Roman" w:cs="Times New Roman"/>
        </w:rPr>
        <w:t xml:space="preserve"> vai viens mācībspēks uz </w:t>
      </w:r>
      <w:r w:rsidRPr="005A4806">
        <w:rPr>
          <w:rFonts w:ascii="Times New Roman" w:hAnsi="Times New Roman" w:cs="Times New Roman"/>
          <w:highlight w:val="cyan"/>
        </w:rPr>
        <w:t>0.92</w:t>
      </w:r>
      <w:r w:rsidRPr="004B7777">
        <w:rPr>
          <w:rFonts w:ascii="Times New Roman" w:hAnsi="Times New Roman" w:cs="Times New Roman"/>
        </w:rPr>
        <w:t xml:space="preserve"> studentiem. </w:t>
      </w:r>
    </w:p>
    <w:p w14:paraId="44881126" w14:textId="77777777" w:rsidR="009E0D87" w:rsidRPr="004B7777" w:rsidRDefault="009E0D87" w:rsidP="008C70DA">
      <w:pPr>
        <w:rPr>
          <w:rFonts w:ascii="Times New Roman" w:hAnsi="Times New Roman" w:cs="Times New Roman"/>
        </w:rPr>
      </w:pPr>
    </w:p>
    <w:p w14:paraId="3306C0BD" w14:textId="77777777" w:rsidR="009E0D87" w:rsidRPr="004B7777" w:rsidRDefault="009E0D87">
      <w:pPr>
        <w:rPr>
          <w:rFonts w:ascii="Times New Roman" w:hAnsi="Times New Roman" w:cs="Times New Roman"/>
        </w:rPr>
      </w:pPr>
    </w:p>
    <w:p w14:paraId="3D3723DC" w14:textId="77777777" w:rsidR="009E0D87" w:rsidRPr="009E0D87" w:rsidRDefault="009E0D87" w:rsidP="009E0D87">
      <w:pPr>
        <w:ind w:firstLine="0"/>
        <w:rPr>
          <w:rFonts w:ascii="Times New Roman" w:hAnsi="Times New Roman" w:cs="Times New Roman"/>
        </w:rPr>
      </w:pPr>
    </w:p>
    <w:sectPr w:rsidR="009E0D87" w:rsidRPr="009E0D87" w:rsidSect="00262159">
      <w:footerReference w:type="default" r:id="rId8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0854E" w14:textId="77777777" w:rsidR="00B12970" w:rsidRDefault="00B12970" w:rsidP="00A203CE">
      <w:pPr>
        <w:spacing w:before="0" w:after="0"/>
      </w:pPr>
      <w:r>
        <w:separator/>
      </w:r>
    </w:p>
  </w:endnote>
  <w:endnote w:type="continuationSeparator" w:id="0">
    <w:p w14:paraId="5A7EA8E7" w14:textId="77777777" w:rsidR="00B12970" w:rsidRDefault="00B12970" w:rsidP="00A203C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3634910"/>
      <w:docPartObj>
        <w:docPartGallery w:val="Page Numbers (Bottom of Page)"/>
        <w:docPartUnique/>
      </w:docPartObj>
    </w:sdtPr>
    <w:sdtEndPr>
      <w:rPr>
        <w:color w:val="7F7F7F" w:themeColor="background1" w:themeShade="7F"/>
        <w:spacing w:val="60"/>
      </w:rPr>
    </w:sdtEndPr>
    <w:sdtContent>
      <w:p w14:paraId="529EF956" w14:textId="44A0E6F8" w:rsidR="008C70DA" w:rsidRDefault="008C70DA">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w:t>
        </w:r>
      </w:p>
    </w:sdtContent>
  </w:sdt>
  <w:p w14:paraId="13045DAF" w14:textId="77777777" w:rsidR="008C70DA" w:rsidRDefault="008C70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8DC2F" w14:textId="77777777" w:rsidR="00B12970" w:rsidRDefault="00B12970" w:rsidP="00A203CE">
      <w:pPr>
        <w:spacing w:before="0" w:after="0"/>
      </w:pPr>
      <w:r>
        <w:separator/>
      </w:r>
    </w:p>
  </w:footnote>
  <w:footnote w:type="continuationSeparator" w:id="0">
    <w:p w14:paraId="0F3FF890" w14:textId="77777777" w:rsidR="00B12970" w:rsidRDefault="00B12970" w:rsidP="00A203CE">
      <w:pPr>
        <w:spacing w:before="0" w:after="0"/>
      </w:pPr>
      <w:r>
        <w:continuationSeparator/>
      </w:r>
    </w:p>
  </w:footnote>
  <w:footnote w:id="1">
    <w:p w14:paraId="76A61F16" w14:textId="52F04FEF" w:rsidR="008C70DA" w:rsidRPr="00B055AF" w:rsidRDefault="008C70DA" w:rsidP="00F14DE0">
      <w:pPr>
        <w:pStyle w:val="FootnoteText"/>
        <w:ind w:firstLine="0"/>
      </w:pPr>
      <w:r>
        <w:rPr>
          <w:rStyle w:val="FootnoteReference"/>
        </w:rPr>
        <w:footnoteRef/>
      </w:r>
      <w:r>
        <w:t xml:space="preserve"> DU iekšējo pētniecības projektu konkurss </w:t>
      </w:r>
      <w:r w:rsidRPr="00B055AF">
        <w:t>202</w:t>
      </w:r>
      <w:r w:rsidRPr="0070199A">
        <w:rPr>
          <w:highlight w:val="cyan"/>
        </w:rPr>
        <w:t>4</w:t>
      </w:r>
      <w:r w:rsidRPr="00B055AF">
        <w:t xml:space="preserve">. gadam. Pieejams: </w:t>
      </w:r>
      <w:hyperlink r:id="rId1" w:history="1">
        <w:r w:rsidRPr="00C65EEB">
          <w:rPr>
            <w:rStyle w:val="Hyperlink"/>
          </w:rPr>
          <w:t>https://du.lv/aktualitates/daugavpils-universitate-izsludinats-ieksejo-petniecibas-projektu-konkurss-202</w:t>
        </w:r>
        <w:r w:rsidRPr="00C65EEB">
          <w:rPr>
            <w:rStyle w:val="Hyperlink"/>
            <w:highlight w:val="cyan"/>
          </w:rPr>
          <w:t>4</w:t>
        </w:r>
        <w:r w:rsidRPr="00C65EEB">
          <w:rPr>
            <w:rStyle w:val="Hyperlink"/>
          </w:rPr>
          <w:t>-gadam/</w:t>
        </w:r>
      </w:hyperlink>
      <w:r w:rsidRPr="00B055AF">
        <w:t xml:space="preserve"> </w:t>
      </w:r>
      <w:r w:rsidRPr="00B055AF">
        <w:rPr>
          <w:sz w:val="18"/>
          <w:szCs w:val="18"/>
        </w:rPr>
        <w:t xml:space="preserve">[pārlūkots </w:t>
      </w:r>
      <w:r w:rsidRPr="0070199A">
        <w:rPr>
          <w:sz w:val="18"/>
          <w:szCs w:val="18"/>
          <w:highlight w:val="cyan"/>
        </w:rPr>
        <w:t>20.10.2024</w:t>
      </w:r>
      <w:r w:rsidRPr="00B055AF">
        <w:rPr>
          <w:sz w:val="18"/>
          <w:szCs w:val="18"/>
        </w:rPr>
        <w:t>]</w:t>
      </w:r>
    </w:p>
  </w:footnote>
  <w:footnote w:id="2">
    <w:p w14:paraId="5E0376FE" w14:textId="60ADDA03" w:rsidR="008C70DA" w:rsidRDefault="008C70DA" w:rsidP="00F14DE0">
      <w:pPr>
        <w:pStyle w:val="FootnoteText"/>
        <w:ind w:firstLine="0"/>
      </w:pPr>
      <w:r w:rsidRPr="00B055AF">
        <w:rPr>
          <w:rStyle w:val="FootnoteReference"/>
        </w:rPr>
        <w:footnoteRef/>
      </w:r>
      <w:r w:rsidRPr="00B055AF">
        <w:t xml:space="preserve"> DU Studējošo pētniecības projektu konkurss 202</w:t>
      </w:r>
      <w:r w:rsidRPr="0070199A">
        <w:rPr>
          <w:highlight w:val="cyan"/>
        </w:rPr>
        <w:t>4</w:t>
      </w:r>
      <w:r w:rsidRPr="00B055AF">
        <w:t xml:space="preserve">. gadam. Pieejams: </w:t>
      </w:r>
      <w:hyperlink r:id="rId2" w:history="1">
        <w:r w:rsidRPr="00C65EEB">
          <w:rPr>
            <w:rStyle w:val="Hyperlink"/>
          </w:rPr>
          <w:t>https://du.lv/aktualitates/daugavpils-universitate-izsludinats-studejoso-petniecibas-projektu-konkurs-202</w:t>
        </w:r>
        <w:r w:rsidRPr="00C65EEB">
          <w:rPr>
            <w:rStyle w:val="Hyperlink"/>
            <w:highlight w:val="cyan"/>
          </w:rPr>
          <w:t>4</w:t>
        </w:r>
        <w:r w:rsidRPr="00C65EEB">
          <w:rPr>
            <w:rStyle w:val="Hyperlink"/>
          </w:rPr>
          <w:t>-gadam/</w:t>
        </w:r>
      </w:hyperlink>
      <w:r w:rsidRPr="00B055AF">
        <w:t xml:space="preserve"> </w:t>
      </w:r>
      <w:r w:rsidRPr="00B055AF">
        <w:rPr>
          <w:sz w:val="18"/>
          <w:szCs w:val="18"/>
        </w:rPr>
        <w:t xml:space="preserve">[pārlūkots </w:t>
      </w:r>
      <w:r w:rsidRPr="0070199A">
        <w:rPr>
          <w:sz w:val="18"/>
          <w:szCs w:val="18"/>
          <w:highlight w:val="cyan"/>
        </w:rPr>
        <w:t>20.10.2024</w:t>
      </w:r>
      <w:r w:rsidRPr="00B055AF">
        <w:rPr>
          <w:sz w:val="18"/>
          <w:szCs w:val="18"/>
        </w:rPr>
        <w:t>]</w:t>
      </w:r>
    </w:p>
  </w:footnote>
</w:footnotes>
</file>

<file path=word/intelligence2.xml><?xml version="1.0" encoding="utf-8"?>
<int2:intelligence xmlns:int2="http://schemas.microsoft.com/office/intelligence/2020/intelligence" xmlns:oel="http://schemas.microsoft.com/office/2019/extlst">
  <int2:observations>
    <int2:textHash int2:hashCode="Ojd3ChYHOhZ7Kq" int2:id="OGOaLKqD">
      <int2:state int2:value="Rejected" int2:type="AugLoop_Text_Critique"/>
    </int2:textHash>
    <int2:textHash int2:hashCode="zWhuer9pFjRB6T" int2:id="bKcXhqS1">
      <int2:state int2:value="Rejected" int2:type="AugLoop_Text_Critique"/>
    </int2:textHash>
    <int2:textHash int2:hashCode="UJ1KB08nAWEb1M" int2:id="3cLlVRar">
      <int2:state int2:value="Rejected" int2:type="AugLoop_Text_Critique"/>
    </int2:textHash>
    <int2:textHash int2:hashCode="gNCYaZX/yGqfam" int2:id="IEYO9Yl1">
      <int2:state int2:value="Rejected" int2:type="AugLoop_Text_Critique"/>
    </int2:textHash>
    <int2:textHash int2:hashCode="H2/JAwi4uOQ17K" int2:id="84Pon4eo">
      <int2:state int2:value="Rejected" int2:type="AugLoop_Text_Critique"/>
    </int2:textHash>
    <int2:textHash int2:hashCode="u4BHtrospjm8i6" int2:id="LHZycFGa">
      <int2:state int2:value="Rejected" int2:type="AugLoop_Text_Critique"/>
    </int2:textHash>
    <int2:textHash int2:hashCode="H9MEfvYfkGV85B" int2:id="Ci7abkDH">
      <int2:state int2:value="Rejected" int2:type="AugLoop_Text_Critique"/>
    </int2:textHash>
    <int2:textHash int2:hashCode="AyJZ08mbMxG1iq" int2:id="gPMiA6Nt">
      <int2:state int2:value="Rejected" int2:type="AugLoop_Text_Critique"/>
    </int2:textHash>
    <int2:textHash int2:hashCode="lrHTrWIwBVHzKL" int2:id="aYNakJ6d">
      <int2:state int2:value="Rejected" int2:type="AugLoop_Text_Critique"/>
    </int2:textHash>
    <int2:textHash int2:hashCode="Wuefr3IsVE5bpu" int2:id="6bJvOEyT">
      <int2:state int2:value="Rejected" int2:type="AugLoop_Text_Critique"/>
    </int2:textHash>
    <int2:textHash int2:hashCode="LfgFGh2wlIh93Q" int2:id="TGYiDqsA">
      <int2:state int2:value="Rejected" int2:type="AugLoop_Text_Critique"/>
    </int2:textHash>
    <int2:textHash int2:hashCode="W9bOrwv08uldoG" int2:id="mjiAjots">
      <int2:state int2:value="Rejected" int2:type="AugLoop_Text_Critique"/>
    </int2:textHash>
    <int2:textHash int2:hashCode="rD6N761e4etb05" int2:id="TImvTs3m">
      <int2:state int2:value="Rejected" int2:type="AugLoop_Text_Critique"/>
    </int2:textHash>
    <int2:textHash int2:hashCode="8uoTKbwfjzkmum" int2:id="9yKOfuPD">
      <int2:state int2:value="Rejected" int2:type="AugLoop_Text_Critique"/>
    </int2:textHash>
    <int2:textHash int2:hashCode="bqFFf9VAhNnNS3" int2:id="IsP3MCWn">
      <int2:state int2:value="Rejected" int2:type="AugLoop_Text_Critique"/>
    </int2:textHash>
    <int2:textHash int2:hashCode="ZMUXTxqq66G40I" int2:id="ZKmFVDd4">
      <int2:state int2:value="Rejected" int2:type="AugLoop_Text_Critique"/>
    </int2:textHash>
    <int2:textHash int2:hashCode="eGiJsSMu8xerp5" int2:id="CaAh5KSn">
      <int2:state int2:value="Rejected" int2:type="AugLoop_Text_Critique"/>
    </int2:textHash>
    <int2:textHash int2:hashCode="yUULYF6eqYQwHx" int2:id="hFLip4qR">
      <int2:state int2:value="Rejected" int2:type="AugLoop_Text_Critique"/>
    </int2:textHash>
    <int2:textHash int2:hashCode="Y4T+bDzauSoknY" int2:id="9Z2q5SWS">
      <int2:state int2:value="Rejected" int2:type="AugLoop_Text_Critique"/>
    </int2:textHash>
    <int2:textHash int2:hashCode="AZpAAc1K4mX/y1" int2:id="NPEfGFo5">
      <int2:state int2:value="Rejected" int2:type="AugLoop_Text_Critique"/>
    </int2:textHash>
    <int2:textHash int2:hashCode="/1JfL1mj9st419" int2:id="44TdwDtW">
      <int2:state int2:value="Rejected" int2:type="AugLoop_Text_Critique"/>
    </int2:textHash>
    <int2:entireDocument int2:id="5x8tb8J3">
      <int2:extLst>
        <oel:ext uri="E302BA01-7950-474C-9AD3-286E660C40A8">
          <int2:similaritySummary int2:version="1" int2:runId="1680776912282" int2:tilesCheckedInThisRun="1126" int2:totalNumOfTiles="1126" int2:similarityAnnotationCount="0" int2:numWords="0" int2:numFlaggedWords="0"/>
        </oel:ext>
      </int2:extLst>
    </int2:entireDocument>
  </int2:observations>
  <int2:intelligenceSettings/>
  <int2:onDemandWorkflows>
    <int2:onDemandWorkflow int2:type="SimilarityCheck" int2:paragraphVersions="0C20338A-77777777 7B8A4C35-04B2B165 039A89B7-7A2C82E7 5AA1D9B7-2F44D63D 0E2A3014-365B6BBE 038326A4-17546CF6 596E1DF8-7B4CB157 70809C5E-01417A5F 10FBA3DC-02BD4DC0 20C9DD01-4BAA5DBF 7B303E09-2B7BB550 04C8D4D6-1A382525 2799C912-5F376C08 51C37B46-0E572A5F 535D0E0F-259AED3D 33F1494A-70B3A81F 4A956EAE-22F8ACB5 61C3D809-418C7E4A 3143AE68-2E73BA20 0C869D28-45673A49 2347C50D-116C779F 135F3C12-0C4659A9 479048CB-5225AAAC 05456DD0-07528350 539284C6-4CF985A5 36FC9352-6F85F42C 12AC8024-157DB471 7EBCA643-57D42843 26435998-0562D349 00D0DC70-001B7FDB 67A55B59-7A7C9C12 492282C9-4DAE5B0C 7700E66D-0254D947 018CC864-77777777 00D841B8-6EA3B8D6 035DDCBB-77777777 42E99DD8-4CBCB6F1 17593761-77777777 54AE388A-77777777 4A6D2D28-54C816D3 3ABBD7BB-77777777 534FF35B-77777777 130AA38D-77777777 3D37BC68-3E210005 2F2B08C3-77777777 1E43AD29-77777777 1D58F043-417DF395 2556CD65-77777777 423B164A-77777777 6FD2FA68-7E261BBA 16892D8E-77777777 339AB85D-130DF7E3 7B9142AB-5173C2D8 777A0505-5F644CD6 4D51785C-77777777 0BDD6CB5-19DCB293 0890C97E-0618F8C3 48A01839-144079E4 0204C82A-77777777 1246BCF3-77777777 337A3109-77777777 52D24407-77777777 799EB047-68C9266E 5DF495BA-33A5C5B6 7273A9DD-77777777 2A9A3816-77777777 79666F24-1B25CAB9 368564B6-15FD0DBF 69C2BF65-22AF483D 6DD501CC-77777777 20087CDE-6B0CA6C4 73E23C70-2E646EBB 1EA10693-1525E60C 0DFEFB29-77777777 1DAE05EA-461E285B 2C9CD957-77777777 0E625141-77777777 0C5B5B2A-72D29EC4 6F3587B0-77777777 73A370C2-77777777 6029AC33-4DC83B45 1A427C54-3B2D7721 3546C7F5-0E028DEF 6525C97C-276B7709 1493CB72-48368A8A 39C005C2-05AFBB89 754A3A2D-77777777 7ECA83C6-649EC8DE 2F91FB3E-77777777 5A8BC391-0004E53A 70924E12-53A2AB19 59951D35-4080DD0E 5282C845-617442FC 7E49D06F-6F64C313 32F66576-1B551A3C 3FA20265-77777777 319F312A-4542B183 55235573-07D26B46 47920D05-7025CBBC 2CA1823D-760010A0 70294776-0E782A7F 4B0E2950-4BFE26F4 1D6D724E-5573D6EF 0AC6EBF0-1C8D4A91 5AA0FD3B-322976D5 6D1FB22C-06201B53 0295AF85-77777777 536ABE90-51972982 3BF8DE65-5FE6AF37 557899FD-22D41FFE 51A76A1E-2C04B32F 2FCD4C9B-77777777 6DF7F056-77777777 1E9EF125-3AD43F0C 584C8193-29EF4732 799BFA47-77777777 1C583CBB-77777777 4F3CED33-77777777 0A13D5EC-3001C706 17F56701-2B024FF4 78441513-77777777 2F39D3AC-77777777 3C7D62E3-71196916 1BB732D7-60003AA2 46740F96-77777777 5E262D1B-6D86C1C9 25336188-385B54FA 60BB939E-77777777 3F316F41-6831FCC9 3A71D676-4C1EE572 3C3D3480-1DC0E924 00E500EC-77777777 16A9A62A-77777777 05586610-77777777 2B502E42-59AE30AF 3E0B6787-77777777 568F7FCE-091CA4B4 5A26F2E7-5E3041AB 2341656E-77777777 1E8ECCD7-77777777 67550E53-77777777 45136529-7ED81EC4 2D65FBC3-77777777 3C78298D-1CE54616 68DEEB86-37766E27 1C4392B6-77777777 67600AEF-77777777 6A906337-15706D01 375AC171-77777777 2FBBD7F4-77777777 5458858E-0941F6A3 55EC9356-77777777 6FDD3F34-77777777 15CE9C7D-5BB27FFE 2CE7C16A-77777777 51F3C26B-77777777 0F766495-55AD76C4 50E1244B-77777777 683A2071-04DA4D0F 18FB8F08-78FBC35E 05AAE2AD-77777777 07C6C63E-77777777 6FAFDF42-77777777 4914E3A8-679B1BEF 026FB972-77777777 132A02C3-77777777 4DB8BD18-77777777 433B32C9-77777777 51182688-77777777 268AFD42-77777777 3D229C40-77777777 416E8776-7C954327 38EDED84-3661999B 1ABDBC25-28A18D6B 30D2C5ED-77777777 156DE9BE-087F0DFE 445CF0A4-2088C027 3C8891BB-24E6797B 5E4B77B7-72AA1DAC 103C9DF2-15FA2419 792FCB4E-6A35B6F3 640FA27D-4448A61D 46D97FA9-58D5B025 21034B11-32407AAB 16638865-2C5045D1 591AC5A0-77777777 48B6D909-731C6868 1FCF0EC9-0AA98F94 6576E738-5DD34E7B 1D914402-7838F459 68EAD372-1D98E8D1 7D247C58-220CD75F 14A4EA1D-4CE9B7EA 15B6052C-413AD131 02F12A07-6C4E6810 78E5F521-04B4075E 57FF8BB5-581D3E7E 484F9521-77777777 3018F5F8-078CCAD0 47BBD077-77777777 0B393ACD-77777777 2D918E95-77777777 5F69AB64-45E64102 73E1165C-77777777 1D23AB01-77777777 7C640845-77777777 249E4723-77777777 671BDE28-77777777 33269992-77777777 6ADE453C-77777777 6C130EC6-77777777 322AA510-77777777 290B1647-77777777 296275DD-77777777 4150717B-77777777 461E5F7D-19DD2037 16421627-77777777 63AD422F-77777777 08D0EF2E-77777777 52745B00-77777777 63C5CD2D-77777777 365D27BE-77777777 2ECA692F-77777777 2631FCA7-77777777 66B65E91-77777777 7D56E0F3-77777777 0900C949-77777777 7E36A47F-77777777 11519812-77777777 0243AECE-77777777 7995B427-77777777 7F2D3986-77777777 0504B61B-77777777 0F7A88B1-77777777 7F229681-56FA4B25 2BBA08F8-77777777 1AF6E724-77777777 0D0E09C7-77777777 1C3B824B-77777777 32023E34-77777777 1B192B42-77777777 1A445AAD-77777777 4B5751F3-77777777 6FEFAC78-77777777 58B86596-77777777 351E1E35-77777777 5F79B49D-77777777 5B12D150-77777777 7BF4C193-77777777 77B32A99-77777777 2F7615B6-77777777 0729649D-77777777 5A0595DA-77777777 2352BC97-77777777 3EA6CECF-77777777 2058B51E-664754EE 0628F22E-77777777 6BDF7D9D-77777777 77E2E4FF-77777777 5677F94E-77777777 53A40A1D-77777777 5724E023-77777777 3CB7843E-77777777 67591D15-77777777 60BD914F-77777777 3754510D-77777777 3DB911AE-5A9BC711 48A102E9-2A664CFE 63F979FC-77777777 74C9B47A-77777777 71568704-3044CDF0 64D0E390-77777777 7CC690A4-043B3349 5E15D3A9-6741B080 47E73453-12806E50 237FA980-77777777 1635BAD7-070E1367 02960EC5-77777777 7B16F2D2-1E916DCC 791D96CA-16C9CFBA 52FE3F5B-77777777 7F2EC7ED-77777777 40B8DBBD-77777777 0ED2B941-77777777 1C0BB018-77777777 6876B42E-56B1CDEE 578A3F80-2163F4D6 39AB269C-77777777 6B7407FD-77777777 36BB998A-23DD02D9 3BA621EE-36ACB7DD 333BA7B0-5F64755E 17D9BAE7-2E16264D 53A555E5-0FB43052 1F57A74E-0F690F7C 59872986-2FC05173 0939ECF2-6AF280F8 2E04330A-29310C9B 1D8780AB-77777777 725FF29D-0263BA56 65EB70B6-31BA501F 57E09988-4F857414 5E6EE85F-77777777 5FD568EA-77777777 34448FF3-77777777 45532B47-77777777 007D3F27-77777777 5FEC73E3-77777777 42D1073B-77777777 680F3381-77777777 3961713F-77777777 6A423FAC-77777777 219FB126-77777777 065BB61B-77777777 6A31C7D4-145DCE85 12CBF15A-77777777 34F6BB4D-77777777 4B997864-77777777 59AC6B65-77777777 240662F1-77777777 240E6C27-77777777 0A507DC8-77777777 4CF61EF2-77777777 4A913FD4-77777777 414A72CB-77777777 2F4F0CCD-6F95D4FC 06AAE420-77777777 64FE5652-77777777 34955460-77777777 4519B30D-4617E76A 516C9206-77777777 6CF6A520-77777777 6363C1FD-73C4D14F 0515EBEB-77777777 35084427-77777777 665ED5CA-4EEA6184 30578DA3-77777777 497EFBD4-77777777 79C46F6B-3B08DC14 70E49685-77777777 7B17F472-77777777 4E75E4E2-77777777 141D6272-77777777 3D6936A9-21F7D1D5 0A4A7E0B-05DF5E6C 25535F09-6DC1657C 473903C9-1016F791 1846F71C-1C515671 10EA56EB-533EE61C 683B656D-77777777 49AEF7D0-77777777 6770D357-77777777 4AC9C444-77777777 113C4CAC-77777777 5865D202-77777777 553682B2-77777777 2740DD0D-77777777 7E6D1542-77777777 7CBFB728-08CB1554 61E275C3-77777777 47CC99F9-15EC84DB 0F3BC106-4E6639FD 0268B550-77777777 06005F09-207DBA93 574A8CC0-77777777 62068039-7B7B1283 2E71FD80-4455D528 6616D577-012E1984 15081864-666136C1 74FC5EDE-2DAA87C1 39D58781-0C8C7F6F 6FD2FEF9-77777777 4FBC2386-77777777 7241436B-2DD12EF3 4CC447DF-314050E8 21061459-15502F7F 0147681D-22F97930 210E402D-77777777 3AC0B160-77777777 00223525-28B5FA0E 3B5D78CD-53F3E1E9 0BF01855-2F8790EE 14E23E29-77777777 46777719-77777777 7020C981-7B43BD63 34DF4862-77777777 74E8AE71-7E12C3EC 0D617E1B-05E19627 683A53F3-77777777 702F7732-77777777 0004A224-77777777 4CCCE37E-220D7026 6B403D40-7C2ED944 1A7ABE35-0E086A80 71DFB7C4-77777777 2E99C31B-77777777 5BDEA1AC-77777777 67FCAB81-6F3AA0F5 6B901228-0C0A062B 634C54E5-77777777 0261B7A7-77777777 79CF28B4-77777777 297B788F-77777777 4D5369D5-77777777 0682C3ED-6B1F7F7F 710E6BDE-7AA490AF 7139D3A3-52045E23 199DF972-0F37F714 54694A5A-076F066D 1B597396-77777777 51B40527-77777777 023683D6-77777777 006C53FB-77777777 56DE703E-593BB470 64D2A745-198D2345 00C4B15E-7392B292 6F9293F1-7D5C9BD1 2E84E3DE-533D739A 0A959932-5F28EEAB 304313EA-47B0F61B 21E54E8F-77777777 3B269138-77777777 519DD574-0A0164FF 586BAB54-33F49C05 17AFD7B4-1E1070E7 2EF8EC2F-796DE745 64F4DA6B-367879AD 4BD6F8A1-77777777 3E04832A-4515588B 7F1E3BEF-77777777 1D49B0B8-77777777 273514E4-2F903D5A 60DF0F35-7A62D9C6 41FE5C47-4F8081A3 0189903D-3B6B34F4 322FB821-77777777 6BB7A6E6-77777777 7F8AA862-77777777 67B8C6FF-77777777 36B722AB-77777777 2AB9C188-77777777 0E18D5EC-77777777 69D37D86-77777777 71835FC2-77777777 350DF546-77777777 73874F80-77777777 2901CFDF-77777777 4FC91518-77777777 703B1DBF-77777777 26F11509-77777777 4209B0B6-77777777 08CD0D6A-77777777 3D884013-77777777 69724C7D-77777777 60ED4E2B-77777777 0ADCC401-77777777 1A1A201F-77777777 774F0061-77777777 2CCE6F24-77777777 0D3AB3FA-77777777 20173BA3-77777777 3657B06F-77777777 0DEBCE12-77777777 2A4D3AAB-77777777 6FD07973-77777777 6C80E41A-77777777 27BBA532-1E95D5D9 64BD2A6E-77777777 734C41A3-77777777 3802D086-57B9BCE0 7E5E50BD-250A18C3 2F0D4036-7599986D 58BD76E0-77777777 2A652864-77777777 6C3B9BBD-77777777 3AB8628E-45426145 278FF18B-4239F467 219C6161-77777777 355A3327-77777777 131C63D5-0C18898B 6BFE7253-1955DC2A 05CB56D4-14384256 15D7F2FF-77777777 64CEB5F7-77777777 372BB41F-4BF38260 20BCDFE4-3E131E0C 0129B198-518C1496 45E97ABC-137FE28B 6927B259-2964B261 45C56167-3F1F7062 078D0AA5-77777777 48DE19FB-77777777 6BBE10D3-77777777 7598553A-6CABF1B5 700A8588-7E3F905E 5EB1AF29-77777777 6199A25E-77777777 3156680E-056C708C 58B4EC62-77777777 2FDD4105-77777777 60E9180C-77777777 694C62D7-77777777 6070CF23-44F8EAB8 62C7572A-77777777 70AAD26B-77777777 645734CD-77777777 69CA91D5-77777777 1B498AF3-77777777 7416DEF9-77777777 2C74E2E1-77777777 3441A94D-77777777 5608C943-77777777 2229DDEC-075653BB 3B33708A-4E7D87E1 7F33F772-584CEB13 3F7134C0-77777777 0B979B50-77777777 522DF978-77777777 48C84D48-7F55DA56 6050F2E3-64C2C1E9 1C82C8AE-77777777 6059895C-41EF7C13 673B304B-029AA717 275D0BC3-77777777 47499115-77777777 0B0BB47F-77777777 5B180FF3-77777777 4528D6BC-77777777 4AC2D4FF-77777777 2F72074A-130F656F 35CC8B85-77777777 03113A0C-77777777 46EC91D6-7A99D444 7CA3906A-77777777 29E822E7-603CCB6D 0F7F09D2-1EC08ABF 5D7C27AB-77777777 448E74C1-77777777 2821E5E8-77777777 2FA0826B-1DBE8FAC 2BAF7289-77777777 7FBCBF19-77777777 4B0BF702-77777777 3BB80D20-250FDB80 64BC3393-77777777 1EDC5EB1-77777777 5C064F64-77777777 6FD94CB0-77777777 07296C85-7920869E 7B93CFEF-77777777 5B34D0FA-77777777 16194CBF-77777777 56528616-77777777 175707FE-77777777 1441FC89-1D245ED6 7C7BDFB6-77777777 4281D4F5-77777777 4B5BB900-77777777 3C00ED6F-35794BCE 737CC295-77777777 09D395E5-0AA19278 5EBAEC61-77777777 152A3255-77777777 0ED9ACF1-77777777 4FCC46A8-77777777 6ABF8235-40614205 5D7CDED6-3EA4F46D 1A7DA5D1-62D10105 614EEFE2-49C24965 2C558A58-0CBEAC2E 59AB1449-27A5B2DE 6599EF91-611A30F3 70FE2BCA-06A9A326 7EC26BD0-60147719 6AEF8D89-35B4D712 558B12C0-77777777 59FCEAD1-1C3D41E4 0AFC219F-44D4CCC5 05A294CD-77777777 49332D40-77777777 4B5BD39B-77777777 1FEE1082-33946063 0C60AE68-77777777 0F1ADCAF-20CF4673 150786E5-77777777 4FF309AA-77777777 39C69381-6D7527CF 52DF60B2-6486D044 71127B00-0A71A3B0 002476D9-60DC79AF 57A7BBC4-52AE7373 625C1D59-77777777 1215800D-77777777 5DDE3170-77777777 301B70CD-77777777 456E3F86-1E8786D3 27C33D85-602DC025 79D21992-77777777 0C2BE5FC-77777777 0B22B66A-1CFEE39C 4DBCA705-4F29F247 59605297-6EB9C803 21FD06B9-77777777 5F4D5AA6-02F7B43D 359B6C72-77777777 269C1899-77777777 7AF769C4-4D686E7D 04018A4A-1544F4E7 3881DAB7-68B0782B 53D8BB79-77777777 6A070B1B-77777777 1A6C004A-77777777 77082BC3-77777777 12769BAD-3C53D466 4BBE0022-77777777 081BD104-77777777 2E2E34AF-77777777 3DA7FA30-77777777 6BAFABB8-77777777 4D5BB3FE-77777777 521504BE-77777777 7035CA64-0B63D554 2288CAC0-0918402D 01E88B04-77777777 66E1368F-77777777 6478356E-77777777 49CA19E4-0D34EBAB 29045094-77777777 5AA25F0E-77777777 0028EA16-77777777 22257853-21B96A57 2A0D4083-77777777 1285D2A2-77777777 32EE5975-77777777 7CEAB7B7-77777777 5396DBFE-77777777 5D828A7F-77777777 74080133-77777777 72230446-77777777 4467F049-68C20C04 3B3CD041-77777777 1D817C9D-0BF11845 6A96C540-0B965C65 79C34CE8-0D98F53C 546A4A01-77777777 0CA5ED98-0765B2D2 5498A2E7-1B27FD0C 7EAE6B14-7859C908 46F83445-252FBED4 3AFA108F-77777777 265A2175-77777777 6AC2415F-77777777 3577ECB4-77777777 54C08736-77777777 775A4EE5-77777777 5E919A34-77777777 2BBB9F4A-77777777 57DAAEC7-0E6B7CFB 0D1AF159-77777777 5DA998E7-77777777 33775D57-77777777 0544AB53-77777777 18FDE806-77777777 5FBAF6C9-77777777 161166F3-3AD900C6 34A73D10-7BE09174 03EBF128-77777777 0D8F3D36-77777777 72B59211-77777777 3AB181C6-32593E60 29047C1A-77777777 2C19CBBC-77777777 74A9C06A-77777777 2F478989-77777777 0F959062-77777777 77D0BEEA-77777777 1E390382-77777777 0C48464E-77777777 4BBDDB07-63490EB6 4D887A54-77777777 07C9B9BE-6375C570 60E75D9A-77777777 26FEC3E6-5540393C 16AE1810-77777777 2FDDD88F-1BE086A5 6CC9A902-77777777 0F65A15F-38201CF9 34D84CA6-77777777 69013C37-77777777 37EA62C2-77777777 35DB6C3E-77777777 3DD4501A-77777777 1511DD86-77777777 696C1C9E-77777777 7392C96A-77777777 6145D68D-77777777 1B9BDF8E-77777777 45DC0781-77777777 3EB8F5A9-77777777 58B52B76-77777777 79CED807-77777777 0F426B46-77777777 3D0F06E2-77777777 0487F049-77777777 7281914D-77777777 6FB039DF-77777777 2D68DC37-77777777 2AD5088B-77777777 51E8A5DE-77777777 65301B79-77777777 2F452D87-05B1467B 0BF0517D-77777777 1D72E54B-77777777 5BD324E8-77777777 4E3BB262-77777777 574D2CC4-77777777 46BB3BDC-6D662C67 17F44CE7-00366782 7F0422BA-77777777 2F791279-77777777 27823989-5CB539D9 16A2E286-77777777 044EE571-34265F8E 61C4C73D-77777777 551C48EC-77777777 392676CD-77777777 4FB43454-061B6313 28654FDD-505F6CC3 41B1F974-6ACAB3EF 13A873FC-305977B0 5CD07397-77777777 40765866-77777777 7E25DA58-77777777 78AC1763-77777777 082A51AF-174CA45F 552DF8FB-77777777 5405E1CC-77777777 1D45A4EA-71738D1B 13D4606E-0A8C3BDD 55841C83-1B141ACF 597989C5-0259FFFD 7520FBF8-77777777 0068F0E6-77777777 5832678D-77777777 20BB7460-448AD1AE 768360E6-3D96BBEA 327E3854-77777777 4133DDAC-77777777 12640B18-77777777 57AD04D6-71AC7007 239F7A55-7F52AA3C 3824DAA2-2159BD01 78E444D3-26FB0292 683159E5-0995C2DA 172A1055-4072FD62 4BD3F2BE-77777777 43C14719-77777777 68D16917-77777777 44B97D7C-77777777 1B0FC7A1-77777777 476A2D33-77777777 4F54E2D4-77777777 66B64134-77777777 377A8D8D-77777777 3B60397D-67CCC95D 54D0D09C-11736C09 4D8AA5AB-77777777 096ED2C8-5F50E242 068ECF0A-3071CB58 3DC459D2-77777777 2FA954F4-77777777 43C56965-77777777 076926A1-4708DC5F 67FBA748-10D5947A 3C4D6939-77777777 00CA710C-7A3274AF 715F9BD1-77777777 4D80E491-3321E4CE 3AC7383E-21C8A985 3C07A710-7F227D25 15D24946-1810D4EC 0E2CCF76-3F51AE90 724BCABE-77777777 681FABE5-77777777 22125BB7-77777777 3555480F-77777777 23BA335B-37A01ECE 3950DD9C-77777777 6E52824F-77777777 6E5E0C54-77777777 290BE7A1-77777777 48C1E1BB-77777777 17EA88A9-77777777 1B8978EA-77777777 03F0615C-77777777 37D3AA50-3CDC83CA 4E399920-6A01DBD6 12B44734-6EE5FEA8 291C62EB-4092552A 410BA0B8-0867569D 022CEF95-77777777 5E8AE7FF-77777777 11F307FE-2901D45B 33865365-1794A6F9 433A2567-09116176 28B9C6D9-77777777 0D9E0254-77777777 0CB62272-090EFEC8 328059D6-274986D9 0103418F-6CD8C719 39CEA371-77777777 6FFD9738-77777777 6E9F43E4-65F81C5C 6EFC681A-09B20088 6432AB66-65B3765C 4C6EE95C-45DD24E7 25C4F05B-77777777 0F459FDD-47AE473D 7D129BBA-20B6F9E8 4DED227C-10DAAF6C 1D50C8E3-77777777 3F377E23-77777777 4EEEDE1B-1FC74FAB 3CCB8009-195ACA57 65FBA505-58A79C7F 01F6A329-77777777 6DDE1669-77777777 7C0EB507-0610BC0C 5B43BA43-7663379F 504D8BC2-5EAA63D7 50FD9F65-346F6D81 2CD8C514-77777777 130D4C83-77777777 003CF292-77777777 3D326843-77777777 51D6A609-77777777 32AC8B60-77777777 206BAF21-77777777 5E2A42E1-77777777 16548CEE-77777777 44AF3C1C-5F0FD196 11A1DA1D-77777777 71ACEF93-77777777 680B3F16-77777777 5ACA80E5-04FC976D 473BEA9E-60F5D02A 24AA49E4-27FF3F38 6DEF9C5A-77777777 1C4E19D7-52D0FC6E 7B420B5E-269E4419 2FBB132E-51A360D3 36DB9345-77777777 20AD8374-4CE01D2B 3B98B442-4468B01B 6C482DE0-428011F1 2814EBC7-336D5935 45A5FF71-087E5F58 0C457D34-25D1DB39 09393925-5F15D73A 599E3C6E-77777777 7351F32A-77777777 38423698-124015C5 5F353CBC-77777777 1867D822-77777777 62DB500A-61732060 129A789C-647721EE 4B11BE81-268BF23D 02C63FCC-5404F653 0A8A1BED-61DAD480 6F5E0A05-2B27B4BF 05B3581F-1B195AB1 4C48609F-36B8EB1A 0FAF98EB-77777777 29EA9156-7CE24AD7 1B2D10A7-77777777 26D66C7B-77777777 0B0C752A-77777777 77F794DC-77777777 7016BC7F-77777777 334A48A7-77777777 43D1F387-77777777 6878591C-77777777 6BFF638E-5A88E589 6D1A5220-77777777 3F9B3D5D-77777777 0010E815-77E04F7F 23A41B43-10FCA235 1ED4443E-77777777 5C92DC0F-77777777 09111135-7260D0D2 6ECDC4FD-09C4D174 670B1A97-57EDB793 3007F649-37DBDD34 3C8029C8-11F81A0D 0C1E0509-77777777 6CA241D1-77777777 418DFF83-56E95194 65769DE5-77777777 7F901F8D-77777777 571751B1-77777777 34A5DBAD-77777777 345AD7C4-77777777 4E850E3C-7F441CDB 03BDF88A-56923A65 202FA6C6-77777777 14ACEC65-15668A54 48F59829-2C071C29 59E956A9-78185F0F 2A2F24A4-77777777 6D9D7AAC-77777777 4D78032F-505858B7 6C50A07B-77777777 101EEEBB-77777777 0DB92872-0ADBEAD7 1480CFCC-77777777 13514CD9-77777777 30FDD37C-77777777 14A70DCC-77777777 224073F0-77777777 0D02287A-09A861AE 1A92A518-77777777 06D44571-77777777 1878AA9D-77777777 6836031A-77777777 7B21F3E1-77777777 72B61413-77777777 4E2D12FD-77777777 323E57F1-77777777 1CC07ED6-77777777 1FCE99C2-77777777 53EC72A1-77777777 30F67B08-77777777 7ADAB500-77777777 335EABB3-77777777 51EDBEAE-77777777 5945B76C-77777777 629A833F-77777777 5CA9FFFF-77777777 00CEBA00-77777777 15C235BE-77777777 1AEB5A21-77777777 51ED5896-77777777 196C5FF7-77777777 6DAA48AA-77777777 38B29BF7-77777777 6A341DA3-77777777 6C61EF12-77777777 041D8539-77777777 7B8C7C99-77777777 5794EFD1-77777777 0229EA43-0CAADCAC 67C9051A-1D0CCAFB 6090A62B-77777777 2843B243-77777777 481A8ABB-45DCF291 284FE2E0-77777777 3D491255-77777777 37511E05-1B398A01 2981A8BE-77777777 3DF9892C-77777777 29103148-6E334E1F 275CBBFC-77777777 6D3F57E4-77777777 24F27A94-496A8027 31C9759E-77777777 7F469119-77777777 22F35E95-6E05308E 014A4EED-77777777 321BC3A2-5F55FFFC 495B4026-23375D7D 7B8B1C63-77777777 22CD03D1-77777777 7289F919-77777777 32262CCB-77777777 466601FF-77777777 52675ECA-1936C179 06F98119-77777777 2CDA473E-05C1D3DB 1022AD4A-77777777 1D5EBAE3-4A75481F 33BF9DC7-77777777 5914AC11-657CADAA 3FE6D1CD-77777777 150B6CBB-687487CB 1152FDCE-41F281D3 37DF85F4-33598322 6E152B28-7A007A95 3D25A0F5-7A12C2CB 7EEEBA85-77777777 27767CC6-294C8DA7 413ED7A3-77777777 209EFD0A-22FAF49C 22E365F4-635AEAC8 4E212864-1AC46817 6E80622E-1D947100 09D6BD52-77777777 0E299B1B-77777777 167F96FA-1697D4F2 7583ECB7-4A992C2E 611D0E3B-77777777 375440E5-3E96D993 5C193032-0AC16327 7BA1B676-58698D41 5CB095B8-77777777 52A717FF-77777777 24EE935E-624E3F32 3E79C5AF-77777777 60A195E0-280C2CB1 6931476E-77777777 2C486689-77777777 3C074E66-138C0AAB 7F576602-77777777 56F15B74-77777777 044E4D62-77777777 25BAF774-77777777 10B3D0FF-36327E3F 174A1062-77777777 0F634FB4-77777777 346B6DD0-77777777 18608886-77777777 382B2EAC-77777777 6BAA5067-38957D27 1F7FEDC2-77777777 09D0E327-02EE0D59 7AE0E853-77777777 213DC1B9-5F618252 2BAC2FA8-77777777 07AD16BA-6EBEA721 39AB208E-01CEE024 750CCC70-77777777 070BD143-77777777 6B67B275-77777777 04361869-77777777 5351CE5D-77777777 0466A9F8-513AC0B3 71933CF2-2567A9FD 41FA36AF-77777777 0BACB43C-77777777 78838FBF-3A0ABF57 18F98E53-77777777 2A52A59B-6F9F8085 3FA7F0FE-77777777 28D51744-3DD66545 11EA6120-142C7842 679CBECC-40A44596 1189982A-02810CD2 547BA195-77777777 25F2A114-77777777 681A4ED6-77777777 544F4806-77777777 6E4C9E75-77777777 0C67DCF4-77777777 0794319E-77777777 5B403DFB-77777777 4A96C03E-77777777 1459E03F-77777777 2F43C2E9-77777777 55991E43-77777777 6E2AE454-77777777 7E864B3F-77777777 01019CE9-77777777 35ED5536-77777777 05B2E580-77777777 3B1B1094-77777777 1857D6A2-77777777 7CD1C8A9-77777777 170BE3FF-77777777 3E3676FE-77777777 222CFDB8-77777777 330E4460-77777777 4561EA1F-77777777 585F7988-77777777 61C6412D-77777777 0DBF5556-77777777 360932A8-77777777 19E92C87-77777777 215E0293-77777777 2E95787A-77777777 373BA734-77777777 068A494A-77777777 2D27A31A-77777777 64A8F0D1-77777777 402B60A3-77777777 5B271778-77777777 05BC30A9-77777777 1FA3839C-77777777 2212D661-77777777 47B7086D-77777777 53CB187C-77777777 3177338D-77777777 45016E48-77777777 62F093A0-77777777 18AD895E-12B35967 4365C660-3A385C61 335AB42D-2D5AA9F7 16634766-093DF808 6780DBFA-23BD83D9 11F87E84-6D414D4B 03507E77-3C0DC1A0 4EFD8F4A-0A3BDC7B 6648CA2F-5D422E78 23F4059F-2FF496DC 04E3DD57-3611B972 37D718D4-31B2D483 750A0DEB-7024D420 254E602C-77777777 7DFA9881-73F4EDAB 11B98880-64DDBA42 15B63EE4-026EF6D8 3003CA4F-04806740 033D0DEB-46818C48 693B491B-397E977B 5133FE7E-18A679D6 53388506-20B0840E 35DBB90C-2794B1AA 4210535A-244FCDE9 71902104-77777777 414F97C8-3AEC13E3 257E9AEA-344AFA13 4AB9B00D-1A43EBF3 0E4873D1-0C9C90AD 342BEE53-78F7296A 366E9186-5B21E3D7 0509D2E3-2A979175 1C9BFB8B-29083537 1D4FCC9D-11E200A8 7DA67D87-5447A1FE 211B5D04-1CFE5B9D 082A0F27-77777777 6E7F1790-0C586B5D 3A7523AB-1B4F3FDA 18BE3010-77777777 4AF124CB-77777777 201D68DF-77777777 234D06C9-7C02C88E 5D0A0357-3985BB2B 7D416B6E-77777777 51C35DC9-2E4E092B 4EF1C78D-77777777 2C815CC4-7CE4F3C5 103CF046-77777777 534EB4EE-5E98DA12 2CE20FFE-208D9BC3 7BB12687-6858DD8E 2CB3AB8F-2020CF95 5DDB6330-343870F2 71730E4C-02038729 088590F7-7451BE04 27535C5D-44CF2502 4FF3463D-0E22F662 1640A9DF-7F7B42EF 23565C1F-77D44D4A 76291E00-77777777 2270E2D5-77777777 06321BAA-5C2A5E46 508D5CDF-127B1F50 088ED832-7EF569C3 0D6EAAC8-77777777 5355B44E-77777777 6066C278-7CBFBCF0 613F4E9B-77777777 54B7886B-77777777 1FF9513B-77777777 3AAE0E8A-77777777 42709043-2BA47FEA 735B22CB-4704545B 708EC2AE-77777777 0A52B864-0E8417C9 674AD953-6ECB542E 796DCE35-74767EBB 607B755B-5794018B 6499EF84-745625AF 491D32E7-2D4EFBA6 73F3ADD1-5C4B7E66 23AF8827-31B72189 45CC31F7-521DFB52 28C5F6F7-08E52E06 529AEEF2-07CF9330 196FF956-74641A6F 13264F3D-763CF051 29DC2A80-04A35C39 0D5247E7-1A85669E 6912542D-023383C2 1DE313B9-3A3BE987 627039A2-335005D7 6151A442-68F17208 278142DC-20BD9239 75DB42BA-28C606B8 08FDE6AE-56960498 22788482-543B0D30 48CA7C6F-77777777 04804134-67C1FBDC 502BB18C-7694DE96 3DEA8CF3-66F7B22C 087E7A76-02AA577F 7CB2ABFA-77777777 616E8083-51C411AB 5DF56B0B-0C63E52F 6328B053-6D073E95 4F325663-77777777 4C0C28FC-77777777 69F50D1D-38FB9097 6141F3CF-639FFD74 35C9CCFF-45123988 2DC60332-77777777 324D09B4-3732AA8F 507A0BA4-77777777 6674393B-3D5D68E3 13C48C44-2FCF7D28 359DD492-77777777 7645BB88-2C880C21 21F473D2-2E920373 796CC3DA-0918465E 6B4C93B1-0B2DD829 1204B667-39BF3ECB 29558BB7-30464852 418647E1-3F260BF5 332EFD36-2EA749FE 2E816AF5-77777777 3A8E479D-4FF376C9 3C732C75-1D5A526A 19D40AD0-77777777 44BEC1C5-6F19D134 651C8000-77777777 11676D40-40A5CA3A 16F03166-6EB81930 32FA7F9A-182555C6 7AC0C692-022C8B04 123B549B-17588815 15EADE99-62C3D9E2 02764B1C-79F1CEA8 1774B4B1-5C3360C4 734497EE-0A4E5FE6 47D6DD48-4B20793F 6DB82122-77777777 6DF40CCB-009631CC 469BB5D1-503F651B 1E5BBBEF-77777777 5E9AE652-4E102C35 7782B7FE-20C83375 63AA08D6-77777777 6CD9942A-17072442 72160A10-77777777 528CFCED-02D553DA 26D75CD4-03F3DA8E 2C60900A-5A7AB33F 60BE400C-18C24E21 7DABEC6A-77777777 47999977-77777777 6AA146EA-77777777 482A734C-77777777 58AB87A8-77777777 4780176A-77777777 180F201E-77777777 174FD3E0-77777777 6C7FFBF5-3B15B6E6 4E2D9B9B-77777777 46B76253-77777777 0443DBE7-77777777 3A57E6EA-77777777 5942691C-77777777 6F61C736-77777777 15245543-4C56365C 2DE79B85-50F3DDBD 29460F4A-0BB237EC 7FC558C7-4B165FBC 024E0A18-77777777 06E5F89D-492DE5DF 3F7F53DD-7C68DC1B 12C111EE-68DE4DAF 13D99B0D-77777777 7D68C1CD-77777777 36DFCDE2-77777777 42EA2D0B-77777777 2CCEE5F3-77777777 185864C9-77777777 512B7B43-77777777 0C24A8FD-77777777 757397BF-77777777 6E91702C-02775AB5 5C893681-677D1465 1C801FCF-77777777 05CFE658-2320DD94 5481438E-77777777 7E0979EC-6E8A4070 3CDAF2B0-77777777 6D869264-256675AF 25278D76-1E38A8BE 0F812DBE-77777777 60FFD96B-7B6BD0C8 5244C186-2B49C361 66B8D7FF-77777777 32C121D9-0BECC4F2 363C5873-5C433C7C 7820A6D7-77777777 441A0CB8-248B7FA0 309CD496-157DD32D 0B944F0A-071540BA 3DCCFAC4-474B4435 3666B9A0-2D13A97E 5B0F175B-6CFFD233 297BF5B2-6906C244 37D92E6F-77777777 2D2FEE0F-138D894E 55548073-77777777 5B55D219-0F1D7D75 0669F236-77777777 297DAF07-56F01368 55B055DD-5EBD324A 68DAF392-77777777 32BF24A5-5FE831C1 69EDAA67-77777777 5DAF10CD-77777777 20246B15-77777777 302CB99B-77777777 3ED932E5-77777777 2D824EE3-77777777 7B19302E-79673AA6 105A4D20-77777777 734D7434-6380084D 7D6FD5D7-77777777 466B8920-77777777 26785962-77777777 7209C663-3266F6DC 7C0CB03C-77777777 0DD1D9C6-77777777 469C2AAA-77777777 701D9C43-67F6C143 3B00B4BF-77777777 2522C759-250F6C88 42467181-77777777 237D4957-77777777 18736287-77777777 1D97994E-77777777 5BE10B05-77777777 637095CE-77777777 712FFB9D-77777777 58D4B8EF-77777777 73C78F40-77777777 49CF6FB4-70B4DAA1 35FD2422-77777777 4B5FFABA-214719A4 3C228B43-77777777 14454D14-4922CBF3 41AAB389-77777777 4CB65C3F-77777777 0AFDAFB0-77777777 41499B66-77777777 3FDB7531-77777777 612BAA2C-77777777 632C3DDD-77777777 334E25FF-22BF3C87 581471E4-77777777 236211E5-17AED188 04553E69-77777777 5547E8CE-76DF6B17 42BB1C8C-77777777 1F430E6A-7B18E7CC 6A8CAD08-77777777 31D6F269-77777777 1E1E6C34-77777777 1029DA5D-5291C4BE 30AAE299-77777777 26C3E5FE-490243C7 445B1604-77777777 75688200-49526CCB 45501F14-77777777 2DC51D74-643338AE 7E07C726-77777777 0B6FFF1C-77777777 629A83DA-77777777 5CC12240-77777777 784BEC34-09031AF1 13B189DE-77777777 1D02D09C-00EF5882 1009A4AD-77777777 5CFF3692-555F8FC0 45DD61F2-77777777 590351C3-6FA6D7CC 6F647F4D-77777777 6E2CF6CA-77777777 529EF956-5130634C 13045DAF-77777777"/>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CF5"/>
    <w:multiLevelType w:val="hybridMultilevel"/>
    <w:tmpl w:val="CD42D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996881"/>
    <w:multiLevelType w:val="hybridMultilevel"/>
    <w:tmpl w:val="F4587F14"/>
    <w:lvl w:ilvl="0" w:tplc="BDE0C83C">
      <w:start w:val="1"/>
      <w:numFmt w:val="decimal"/>
      <w:lvlText w:val="%1."/>
      <w:lvlJc w:val="left"/>
      <w:pPr>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3D07BCC"/>
    <w:multiLevelType w:val="hybridMultilevel"/>
    <w:tmpl w:val="891C8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5C28E6"/>
    <w:multiLevelType w:val="hybridMultilevel"/>
    <w:tmpl w:val="4DE26C9C"/>
    <w:lvl w:ilvl="0" w:tplc="15768F50">
      <w:numFmt w:val="bullet"/>
      <w:lvlText w:val=""/>
      <w:lvlJc w:val="left"/>
      <w:pPr>
        <w:tabs>
          <w:tab w:val="num" w:pos="927"/>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B60712"/>
    <w:multiLevelType w:val="hybridMultilevel"/>
    <w:tmpl w:val="4C6A15B4"/>
    <w:lvl w:ilvl="0" w:tplc="97B69606">
      <w:start w:val="1"/>
      <w:numFmt w:val="bullet"/>
      <w:lvlText w:val=""/>
      <w:lvlJc w:val="left"/>
      <w:pPr>
        <w:tabs>
          <w:tab w:val="num" w:pos="0"/>
        </w:tabs>
        <w:ind w:left="283"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EA405B"/>
    <w:multiLevelType w:val="hybridMultilevel"/>
    <w:tmpl w:val="67209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A24DBB"/>
    <w:multiLevelType w:val="hybridMultilevel"/>
    <w:tmpl w:val="79146BBE"/>
    <w:lvl w:ilvl="0" w:tplc="DEB0B2B0">
      <w:numFmt w:val="bullet"/>
      <w:lvlText w:val="•"/>
      <w:lvlJc w:val="left"/>
      <w:pPr>
        <w:ind w:left="28" w:hanging="215"/>
      </w:pPr>
      <w:rPr>
        <w:rFonts w:ascii="Trebuchet MS" w:eastAsia="Trebuchet MS" w:hAnsi="Trebuchet MS" w:cs="Trebuchet MS" w:hint="default"/>
        <w:b w:val="0"/>
        <w:bCs w:val="0"/>
        <w:i/>
        <w:iCs/>
        <w:color w:val="333333"/>
        <w:w w:val="101"/>
        <w:sz w:val="21"/>
        <w:szCs w:val="21"/>
        <w:lang w:val="lv-LV" w:eastAsia="en-US" w:bidi="ar-SA"/>
      </w:rPr>
    </w:lvl>
    <w:lvl w:ilvl="1" w:tplc="B194FD12">
      <w:numFmt w:val="bullet"/>
      <w:lvlText w:val="•"/>
      <w:lvlJc w:val="left"/>
      <w:pPr>
        <w:ind w:left="641" w:hanging="215"/>
      </w:pPr>
      <w:rPr>
        <w:rFonts w:hint="default"/>
        <w:lang w:val="lv-LV" w:eastAsia="en-US" w:bidi="ar-SA"/>
      </w:rPr>
    </w:lvl>
    <w:lvl w:ilvl="2" w:tplc="4560E580">
      <w:numFmt w:val="bullet"/>
      <w:lvlText w:val="•"/>
      <w:lvlJc w:val="left"/>
      <w:pPr>
        <w:ind w:left="1263" w:hanging="215"/>
      </w:pPr>
      <w:rPr>
        <w:rFonts w:hint="default"/>
        <w:lang w:val="lv-LV" w:eastAsia="en-US" w:bidi="ar-SA"/>
      </w:rPr>
    </w:lvl>
    <w:lvl w:ilvl="3" w:tplc="129C2F88">
      <w:numFmt w:val="bullet"/>
      <w:lvlText w:val="•"/>
      <w:lvlJc w:val="left"/>
      <w:pPr>
        <w:ind w:left="1885" w:hanging="215"/>
      </w:pPr>
      <w:rPr>
        <w:rFonts w:hint="default"/>
        <w:lang w:val="lv-LV" w:eastAsia="en-US" w:bidi="ar-SA"/>
      </w:rPr>
    </w:lvl>
    <w:lvl w:ilvl="4" w:tplc="F796B64A">
      <w:numFmt w:val="bullet"/>
      <w:lvlText w:val="•"/>
      <w:lvlJc w:val="left"/>
      <w:pPr>
        <w:ind w:left="2506" w:hanging="215"/>
      </w:pPr>
      <w:rPr>
        <w:rFonts w:hint="default"/>
        <w:lang w:val="lv-LV" w:eastAsia="en-US" w:bidi="ar-SA"/>
      </w:rPr>
    </w:lvl>
    <w:lvl w:ilvl="5" w:tplc="D570BDEE">
      <w:numFmt w:val="bullet"/>
      <w:lvlText w:val="•"/>
      <w:lvlJc w:val="left"/>
      <w:pPr>
        <w:ind w:left="3128" w:hanging="215"/>
      </w:pPr>
      <w:rPr>
        <w:rFonts w:hint="default"/>
        <w:lang w:val="lv-LV" w:eastAsia="en-US" w:bidi="ar-SA"/>
      </w:rPr>
    </w:lvl>
    <w:lvl w:ilvl="6" w:tplc="C9740182">
      <w:numFmt w:val="bullet"/>
      <w:lvlText w:val="•"/>
      <w:lvlJc w:val="left"/>
      <w:pPr>
        <w:ind w:left="3750" w:hanging="215"/>
      </w:pPr>
      <w:rPr>
        <w:rFonts w:hint="default"/>
        <w:lang w:val="lv-LV" w:eastAsia="en-US" w:bidi="ar-SA"/>
      </w:rPr>
    </w:lvl>
    <w:lvl w:ilvl="7" w:tplc="418ADA5E">
      <w:numFmt w:val="bullet"/>
      <w:lvlText w:val="•"/>
      <w:lvlJc w:val="left"/>
      <w:pPr>
        <w:ind w:left="4371" w:hanging="215"/>
      </w:pPr>
      <w:rPr>
        <w:rFonts w:hint="default"/>
        <w:lang w:val="lv-LV" w:eastAsia="en-US" w:bidi="ar-SA"/>
      </w:rPr>
    </w:lvl>
    <w:lvl w:ilvl="8" w:tplc="C7C6799C">
      <w:numFmt w:val="bullet"/>
      <w:lvlText w:val="•"/>
      <w:lvlJc w:val="left"/>
      <w:pPr>
        <w:ind w:left="4993" w:hanging="215"/>
      </w:pPr>
      <w:rPr>
        <w:rFonts w:hint="default"/>
        <w:lang w:val="lv-LV" w:eastAsia="en-US" w:bidi="ar-SA"/>
      </w:rPr>
    </w:lvl>
  </w:abstractNum>
  <w:abstractNum w:abstractNumId="7" w15:restartNumberingAfterBreak="0">
    <w:nsid w:val="0C2529EB"/>
    <w:multiLevelType w:val="hybridMultilevel"/>
    <w:tmpl w:val="9CF28DF6"/>
    <w:lvl w:ilvl="0" w:tplc="02528068">
      <w:start w:val="1"/>
      <w:numFmt w:val="decimal"/>
      <w:lvlText w:val="%1."/>
      <w:lvlJc w:val="left"/>
      <w:pPr>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E7E2CDB"/>
    <w:multiLevelType w:val="hybridMultilevel"/>
    <w:tmpl w:val="0D387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9E65F6"/>
    <w:multiLevelType w:val="hybridMultilevel"/>
    <w:tmpl w:val="DB82BAA6"/>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15:restartNumberingAfterBreak="0">
    <w:nsid w:val="1BDA2D0E"/>
    <w:multiLevelType w:val="hybridMultilevel"/>
    <w:tmpl w:val="5C06D34C"/>
    <w:lvl w:ilvl="0" w:tplc="8A9C1DEA">
      <w:start w:val="1"/>
      <w:numFmt w:val="bullet"/>
      <w:pStyle w:val="Bulleted"/>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DC07E73"/>
    <w:multiLevelType w:val="hybridMultilevel"/>
    <w:tmpl w:val="E2BCFEB2"/>
    <w:lvl w:ilvl="0" w:tplc="89748A4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CB6524C"/>
    <w:multiLevelType w:val="hybridMultilevel"/>
    <w:tmpl w:val="0C64A2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463E33"/>
    <w:multiLevelType w:val="hybridMultilevel"/>
    <w:tmpl w:val="E8A82B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0E6290"/>
    <w:multiLevelType w:val="hybridMultilevel"/>
    <w:tmpl w:val="D85255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425A2F1E"/>
    <w:multiLevelType w:val="hybridMultilevel"/>
    <w:tmpl w:val="07EE7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8B4837"/>
    <w:multiLevelType w:val="hybridMultilevel"/>
    <w:tmpl w:val="4348B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41175A"/>
    <w:multiLevelType w:val="hybridMultilevel"/>
    <w:tmpl w:val="C284BF2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49D11BD3"/>
    <w:multiLevelType w:val="hybridMultilevel"/>
    <w:tmpl w:val="A044D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C32DD5"/>
    <w:multiLevelType w:val="hybridMultilevel"/>
    <w:tmpl w:val="08284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212BB1"/>
    <w:multiLevelType w:val="hybridMultilevel"/>
    <w:tmpl w:val="ACD28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AE6240"/>
    <w:multiLevelType w:val="hybridMultilevel"/>
    <w:tmpl w:val="00088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E490035"/>
    <w:multiLevelType w:val="hybridMultilevel"/>
    <w:tmpl w:val="32D0D20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3" w15:restartNumberingAfterBreak="0">
    <w:nsid w:val="4EBE10D6"/>
    <w:multiLevelType w:val="hybridMultilevel"/>
    <w:tmpl w:val="3F6C98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9D4C69"/>
    <w:multiLevelType w:val="hybridMultilevel"/>
    <w:tmpl w:val="11BA4E8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B0061CB"/>
    <w:multiLevelType w:val="hybridMultilevel"/>
    <w:tmpl w:val="1E7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BC15AD"/>
    <w:multiLevelType w:val="hybridMultilevel"/>
    <w:tmpl w:val="CB201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22061A"/>
    <w:multiLevelType w:val="multilevel"/>
    <w:tmpl w:val="81C28C4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3345AF"/>
    <w:multiLevelType w:val="hybridMultilevel"/>
    <w:tmpl w:val="37D20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5A0B5D"/>
    <w:multiLevelType w:val="hybridMultilevel"/>
    <w:tmpl w:val="3F6C98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4BF479A"/>
    <w:multiLevelType w:val="hybridMultilevel"/>
    <w:tmpl w:val="44A84D6E"/>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67AC08A7"/>
    <w:multiLevelType w:val="hybridMultilevel"/>
    <w:tmpl w:val="06C647E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666402"/>
    <w:multiLevelType w:val="hybridMultilevel"/>
    <w:tmpl w:val="67B876F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15:restartNumberingAfterBreak="0">
    <w:nsid w:val="6B880BFF"/>
    <w:multiLevelType w:val="hybridMultilevel"/>
    <w:tmpl w:val="F0625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E27A6B"/>
    <w:multiLevelType w:val="hybridMultilevel"/>
    <w:tmpl w:val="8140FE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0B23C2A"/>
    <w:multiLevelType w:val="hybridMultilevel"/>
    <w:tmpl w:val="43569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EA52E8"/>
    <w:multiLevelType w:val="hybridMultilevel"/>
    <w:tmpl w:val="8098B5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B71724"/>
    <w:multiLevelType w:val="hybridMultilevel"/>
    <w:tmpl w:val="42006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6E039C4"/>
    <w:multiLevelType w:val="hybridMultilevel"/>
    <w:tmpl w:val="ABFC5D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5"/>
  </w:num>
  <w:num w:numId="4">
    <w:abstractNumId w:val="12"/>
  </w:num>
  <w:num w:numId="5">
    <w:abstractNumId w:val="24"/>
  </w:num>
  <w:num w:numId="6">
    <w:abstractNumId w:val="10"/>
  </w:num>
  <w:num w:numId="7">
    <w:abstractNumId w:val="0"/>
  </w:num>
  <w:num w:numId="8">
    <w:abstractNumId w:val="28"/>
  </w:num>
  <w:num w:numId="9">
    <w:abstractNumId w:val="32"/>
  </w:num>
  <w:num w:numId="10">
    <w:abstractNumId w:val="17"/>
  </w:num>
  <w:num w:numId="11">
    <w:abstractNumId w:val="14"/>
  </w:num>
  <w:num w:numId="12">
    <w:abstractNumId w:val="1"/>
  </w:num>
  <w:num w:numId="13">
    <w:abstractNumId w:val="7"/>
  </w:num>
  <w:num w:numId="14">
    <w:abstractNumId w:val="6"/>
  </w:num>
  <w:num w:numId="15">
    <w:abstractNumId w:val="36"/>
  </w:num>
  <w:num w:numId="16">
    <w:abstractNumId w:val="33"/>
  </w:num>
  <w:num w:numId="17">
    <w:abstractNumId w:val="11"/>
  </w:num>
  <w:num w:numId="18">
    <w:abstractNumId w:val="3"/>
  </w:num>
  <w:num w:numId="19">
    <w:abstractNumId w:val="30"/>
  </w:num>
  <w:num w:numId="20">
    <w:abstractNumId w:val="20"/>
  </w:num>
  <w:num w:numId="21">
    <w:abstractNumId w:val="9"/>
  </w:num>
  <w:num w:numId="22">
    <w:abstractNumId w:val="13"/>
  </w:num>
  <w:num w:numId="23">
    <w:abstractNumId w:val="16"/>
  </w:num>
  <w:num w:numId="24">
    <w:abstractNumId w:val="38"/>
  </w:num>
  <w:num w:numId="25">
    <w:abstractNumId w:val="15"/>
  </w:num>
  <w:num w:numId="26">
    <w:abstractNumId w:val="2"/>
  </w:num>
  <w:num w:numId="27">
    <w:abstractNumId w:val="27"/>
  </w:num>
  <w:num w:numId="28">
    <w:abstractNumId w:val="18"/>
  </w:num>
  <w:num w:numId="29">
    <w:abstractNumId w:val="34"/>
  </w:num>
  <w:num w:numId="30">
    <w:abstractNumId w:val="37"/>
  </w:num>
  <w:num w:numId="31">
    <w:abstractNumId w:val="22"/>
  </w:num>
  <w:num w:numId="32">
    <w:abstractNumId w:val="26"/>
  </w:num>
  <w:num w:numId="33">
    <w:abstractNumId w:val="35"/>
  </w:num>
  <w:num w:numId="34">
    <w:abstractNumId w:val="31"/>
  </w:num>
  <w:num w:numId="35">
    <w:abstractNumId w:val="8"/>
  </w:num>
  <w:num w:numId="36">
    <w:abstractNumId w:val="23"/>
  </w:num>
  <w:num w:numId="37">
    <w:abstractNumId w:val="29"/>
  </w:num>
  <w:num w:numId="38">
    <w:abstractNumId w:val="19"/>
  </w:num>
  <w:num w:numId="39">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A87"/>
    <w:rsid w:val="00000972"/>
    <w:rsid w:val="00001580"/>
    <w:rsid w:val="00001879"/>
    <w:rsid w:val="00001B48"/>
    <w:rsid w:val="00002723"/>
    <w:rsid w:val="00002973"/>
    <w:rsid w:val="00005095"/>
    <w:rsid w:val="000051BA"/>
    <w:rsid w:val="00005619"/>
    <w:rsid w:val="00006160"/>
    <w:rsid w:val="00007341"/>
    <w:rsid w:val="000076B6"/>
    <w:rsid w:val="000078D2"/>
    <w:rsid w:val="0001123A"/>
    <w:rsid w:val="00011379"/>
    <w:rsid w:val="00012352"/>
    <w:rsid w:val="0001433A"/>
    <w:rsid w:val="00014740"/>
    <w:rsid w:val="0001784D"/>
    <w:rsid w:val="0002026E"/>
    <w:rsid w:val="000218B0"/>
    <w:rsid w:val="000221DB"/>
    <w:rsid w:val="00022EDB"/>
    <w:rsid w:val="00023298"/>
    <w:rsid w:val="0002368E"/>
    <w:rsid w:val="0002503B"/>
    <w:rsid w:val="000256CF"/>
    <w:rsid w:val="00025C26"/>
    <w:rsid w:val="000269DD"/>
    <w:rsid w:val="000275D7"/>
    <w:rsid w:val="00027CF9"/>
    <w:rsid w:val="00027CFD"/>
    <w:rsid w:val="00032041"/>
    <w:rsid w:val="0003205A"/>
    <w:rsid w:val="00032083"/>
    <w:rsid w:val="00032D77"/>
    <w:rsid w:val="000332D6"/>
    <w:rsid w:val="00034487"/>
    <w:rsid w:val="000346DA"/>
    <w:rsid w:val="00035F65"/>
    <w:rsid w:val="00036C64"/>
    <w:rsid w:val="00037757"/>
    <w:rsid w:val="00037EDE"/>
    <w:rsid w:val="00040FEF"/>
    <w:rsid w:val="000413D9"/>
    <w:rsid w:val="00041EDD"/>
    <w:rsid w:val="000424D7"/>
    <w:rsid w:val="00042C81"/>
    <w:rsid w:val="0004313A"/>
    <w:rsid w:val="00043B98"/>
    <w:rsid w:val="00043CDA"/>
    <w:rsid w:val="000443B8"/>
    <w:rsid w:val="0004553E"/>
    <w:rsid w:val="0004798F"/>
    <w:rsid w:val="000510F5"/>
    <w:rsid w:val="00054D2A"/>
    <w:rsid w:val="00055979"/>
    <w:rsid w:val="0005796E"/>
    <w:rsid w:val="00060351"/>
    <w:rsid w:val="0006074C"/>
    <w:rsid w:val="000619AC"/>
    <w:rsid w:val="00061AAC"/>
    <w:rsid w:val="0006207A"/>
    <w:rsid w:val="000638E6"/>
    <w:rsid w:val="0006393E"/>
    <w:rsid w:val="0006530F"/>
    <w:rsid w:val="00072208"/>
    <w:rsid w:val="00072503"/>
    <w:rsid w:val="0007493C"/>
    <w:rsid w:val="00074F82"/>
    <w:rsid w:val="000758DB"/>
    <w:rsid w:val="00076534"/>
    <w:rsid w:val="000766DD"/>
    <w:rsid w:val="00076B73"/>
    <w:rsid w:val="00077BA9"/>
    <w:rsid w:val="0008057E"/>
    <w:rsid w:val="00080DA9"/>
    <w:rsid w:val="00081202"/>
    <w:rsid w:val="0008161F"/>
    <w:rsid w:val="000819E6"/>
    <w:rsid w:val="00086129"/>
    <w:rsid w:val="0008617B"/>
    <w:rsid w:val="0009020A"/>
    <w:rsid w:val="0009252D"/>
    <w:rsid w:val="00092E95"/>
    <w:rsid w:val="000947AD"/>
    <w:rsid w:val="000952D6"/>
    <w:rsid w:val="0009601D"/>
    <w:rsid w:val="00096C58"/>
    <w:rsid w:val="000A054C"/>
    <w:rsid w:val="000A2070"/>
    <w:rsid w:val="000A2D3C"/>
    <w:rsid w:val="000A31BD"/>
    <w:rsid w:val="000A3E44"/>
    <w:rsid w:val="000A4189"/>
    <w:rsid w:val="000A51CC"/>
    <w:rsid w:val="000A7784"/>
    <w:rsid w:val="000B1B13"/>
    <w:rsid w:val="000B2A6F"/>
    <w:rsid w:val="000B3147"/>
    <w:rsid w:val="000B3634"/>
    <w:rsid w:val="000B4328"/>
    <w:rsid w:val="000B522F"/>
    <w:rsid w:val="000B5966"/>
    <w:rsid w:val="000B596D"/>
    <w:rsid w:val="000B66E4"/>
    <w:rsid w:val="000B6D2C"/>
    <w:rsid w:val="000B7F64"/>
    <w:rsid w:val="000C1DE7"/>
    <w:rsid w:val="000C1FE2"/>
    <w:rsid w:val="000C20EE"/>
    <w:rsid w:val="000C2165"/>
    <w:rsid w:val="000C3061"/>
    <w:rsid w:val="000C460A"/>
    <w:rsid w:val="000C465E"/>
    <w:rsid w:val="000C6A77"/>
    <w:rsid w:val="000C7156"/>
    <w:rsid w:val="000D2C1E"/>
    <w:rsid w:val="000D2D0B"/>
    <w:rsid w:val="000D3340"/>
    <w:rsid w:val="000D3613"/>
    <w:rsid w:val="000D36B6"/>
    <w:rsid w:val="000D3C98"/>
    <w:rsid w:val="000D437B"/>
    <w:rsid w:val="000D519F"/>
    <w:rsid w:val="000D52BF"/>
    <w:rsid w:val="000D56F6"/>
    <w:rsid w:val="000D6B6C"/>
    <w:rsid w:val="000E0168"/>
    <w:rsid w:val="000E0F23"/>
    <w:rsid w:val="000E30F4"/>
    <w:rsid w:val="000E3A14"/>
    <w:rsid w:val="000E5E8F"/>
    <w:rsid w:val="000E65FF"/>
    <w:rsid w:val="000E6BDE"/>
    <w:rsid w:val="000E6E18"/>
    <w:rsid w:val="000E6EEE"/>
    <w:rsid w:val="000E6FB1"/>
    <w:rsid w:val="000F03F9"/>
    <w:rsid w:val="000F28DF"/>
    <w:rsid w:val="000F291A"/>
    <w:rsid w:val="000F36E0"/>
    <w:rsid w:val="000F3BC6"/>
    <w:rsid w:val="000F5066"/>
    <w:rsid w:val="00100BD6"/>
    <w:rsid w:val="00101033"/>
    <w:rsid w:val="001015AD"/>
    <w:rsid w:val="00101A20"/>
    <w:rsid w:val="001024CF"/>
    <w:rsid w:val="00102E96"/>
    <w:rsid w:val="00103208"/>
    <w:rsid w:val="00103E1F"/>
    <w:rsid w:val="00104F11"/>
    <w:rsid w:val="00105675"/>
    <w:rsid w:val="00107327"/>
    <w:rsid w:val="001076A6"/>
    <w:rsid w:val="00107F4B"/>
    <w:rsid w:val="00110692"/>
    <w:rsid w:val="001107D2"/>
    <w:rsid w:val="001116AF"/>
    <w:rsid w:val="00111E6D"/>
    <w:rsid w:val="00111F5A"/>
    <w:rsid w:val="0011239D"/>
    <w:rsid w:val="001138DF"/>
    <w:rsid w:val="00114807"/>
    <w:rsid w:val="00115BBB"/>
    <w:rsid w:val="00115DA8"/>
    <w:rsid w:val="00115EEC"/>
    <w:rsid w:val="0011718A"/>
    <w:rsid w:val="00117E16"/>
    <w:rsid w:val="001211A3"/>
    <w:rsid w:val="00121AB6"/>
    <w:rsid w:val="00123734"/>
    <w:rsid w:val="00123ADB"/>
    <w:rsid w:val="001240F8"/>
    <w:rsid w:val="001246C5"/>
    <w:rsid w:val="00124A9D"/>
    <w:rsid w:val="00124B18"/>
    <w:rsid w:val="00124BAE"/>
    <w:rsid w:val="00125303"/>
    <w:rsid w:val="001254C9"/>
    <w:rsid w:val="00127832"/>
    <w:rsid w:val="00130C7C"/>
    <w:rsid w:val="001336FD"/>
    <w:rsid w:val="00133EA4"/>
    <w:rsid w:val="0013598C"/>
    <w:rsid w:val="00135B20"/>
    <w:rsid w:val="00135CF1"/>
    <w:rsid w:val="00136736"/>
    <w:rsid w:val="00136B8B"/>
    <w:rsid w:val="00136DBD"/>
    <w:rsid w:val="00136F1E"/>
    <w:rsid w:val="00140203"/>
    <w:rsid w:val="001403F2"/>
    <w:rsid w:val="00140FDA"/>
    <w:rsid w:val="00140FE6"/>
    <w:rsid w:val="0014154D"/>
    <w:rsid w:val="00141ACC"/>
    <w:rsid w:val="00141FC8"/>
    <w:rsid w:val="00142521"/>
    <w:rsid w:val="00142627"/>
    <w:rsid w:val="001454CB"/>
    <w:rsid w:val="00145750"/>
    <w:rsid w:val="001461B2"/>
    <w:rsid w:val="001470D1"/>
    <w:rsid w:val="001471E2"/>
    <w:rsid w:val="001500D1"/>
    <w:rsid w:val="00150CE8"/>
    <w:rsid w:val="0015184D"/>
    <w:rsid w:val="00151D66"/>
    <w:rsid w:val="00153FE7"/>
    <w:rsid w:val="00154476"/>
    <w:rsid w:val="00154B4D"/>
    <w:rsid w:val="00154E52"/>
    <w:rsid w:val="00155177"/>
    <w:rsid w:val="0015585C"/>
    <w:rsid w:val="00156C7A"/>
    <w:rsid w:val="001604E5"/>
    <w:rsid w:val="00160A3B"/>
    <w:rsid w:val="00160AA5"/>
    <w:rsid w:val="00160FE6"/>
    <w:rsid w:val="00162241"/>
    <w:rsid w:val="0016362C"/>
    <w:rsid w:val="00163960"/>
    <w:rsid w:val="001642F1"/>
    <w:rsid w:val="00165723"/>
    <w:rsid w:val="00166622"/>
    <w:rsid w:val="001674E8"/>
    <w:rsid w:val="001675D3"/>
    <w:rsid w:val="00172FF1"/>
    <w:rsid w:val="001732F3"/>
    <w:rsid w:val="0017338D"/>
    <w:rsid w:val="001739AD"/>
    <w:rsid w:val="00173BFD"/>
    <w:rsid w:val="0017446F"/>
    <w:rsid w:val="00177D48"/>
    <w:rsid w:val="00180582"/>
    <w:rsid w:val="0018179E"/>
    <w:rsid w:val="00182C7B"/>
    <w:rsid w:val="00185A39"/>
    <w:rsid w:val="001862A5"/>
    <w:rsid w:val="0018681D"/>
    <w:rsid w:val="0018796B"/>
    <w:rsid w:val="00187F1D"/>
    <w:rsid w:val="00190135"/>
    <w:rsid w:val="001903F1"/>
    <w:rsid w:val="001922A4"/>
    <w:rsid w:val="00193452"/>
    <w:rsid w:val="00193F01"/>
    <w:rsid w:val="001947FA"/>
    <w:rsid w:val="001954F1"/>
    <w:rsid w:val="00197614"/>
    <w:rsid w:val="001A0788"/>
    <w:rsid w:val="001A2A01"/>
    <w:rsid w:val="001A2F0F"/>
    <w:rsid w:val="001A2F82"/>
    <w:rsid w:val="001A5329"/>
    <w:rsid w:val="001A53F8"/>
    <w:rsid w:val="001A5492"/>
    <w:rsid w:val="001A72B7"/>
    <w:rsid w:val="001A749E"/>
    <w:rsid w:val="001A7922"/>
    <w:rsid w:val="001B1ABD"/>
    <w:rsid w:val="001B2720"/>
    <w:rsid w:val="001B2F94"/>
    <w:rsid w:val="001B38D4"/>
    <w:rsid w:val="001B4B53"/>
    <w:rsid w:val="001B4D03"/>
    <w:rsid w:val="001B4FEC"/>
    <w:rsid w:val="001B5554"/>
    <w:rsid w:val="001B55E3"/>
    <w:rsid w:val="001B6803"/>
    <w:rsid w:val="001B7763"/>
    <w:rsid w:val="001C015C"/>
    <w:rsid w:val="001C022A"/>
    <w:rsid w:val="001C0ED1"/>
    <w:rsid w:val="001C0F98"/>
    <w:rsid w:val="001C149D"/>
    <w:rsid w:val="001C2479"/>
    <w:rsid w:val="001C2572"/>
    <w:rsid w:val="001C31D2"/>
    <w:rsid w:val="001C374C"/>
    <w:rsid w:val="001C3909"/>
    <w:rsid w:val="001C44B4"/>
    <w:rsid w:val="001C5C2D"/>
    <w:rsid w:val="001C5C4E"/>
    <w:rsid w:val="001C5E52"/>
    <w:rsid w:val="001D1F75"/>
    <w:rsid w:val="001D2997"/>
    <w:rsid w:val="001D3947"/>
    <w:rsid w:val="001D3B3F"/>
    <w:rsid w:val="001D4292"/>
    <w:rsid w:val="001D532F"/>
    <w:rsid w:val="001D5961"/>
    <w:rsid w:val="001D6002"/>
    <w:rsid w:val="001D628D"/>
    <w:rsid w:val="001D69ED"/>
    <w:rsid w:val="001D6AE1"/>
    <w:rsid w:val="001D6DB1"/>
    <w:rsid w:val="001D7D07"/>
    <w:rsid w:val="001E10FC"/>
    <w:rsid w:val="001E24A9"/>
    <w:rsid w:val="001E24AB"/>
    <w:rsid w:val="001E2656"/>
    <w:rsid w:val="001E4A12"/>
    <w:rsid w:val="001E5210"/>
    <w:rsid w:val="001E6C6A"/>
    <w:rsid w:val="001E7518"/>
    <w:rsid w:val="001F23BE"/>
    <w:rsid w:val="001F267F"/>
    <w:rsid w:val="001F28C9"/>
    <w:rsid w:val="001F432A"/>
    <w:rsid w:val="001F4D1D"/>
    <w:rsid w:val="001F51B9"/>
    <w:rsid w:val="001F5C1B"/>
    <w:rsid w:val="001F7A77"/>
    <w:rsid w:val="00200081"/>
    <w:rsid w:val="00200396"/>
    <w:rsid w:val="0020051F"/>
    <w:rsid w:val="00201414"/>
    <w:rsid w:val="00201BDB"/>
    <w:rsid w:val="00201D2B"/>
    <w:rsid w:val="00202141"/>
    <w:rsid w:val="002026BA"/>
    <w:rsid w:val="00202731"/>
    <w:rsid w:val="00205F6B"/>
    <w:rsid w:val="00207BF1"/>
    <w:rsid w:val="00210023"/>
    <w:rsid w:val="00211CC3"/>
    <w:rsid w:val="0021311C"/>
    <w:rsid w:val="0021340D"/>
    <w:rsid w:val="00213CAC"/>
    <w:rsid w:val="00213F59"/>
    <w:rsid w:val="00214B5F"/>
    <w:rsid w:val="00215591"/>
    <w:rsid w:val="00215C7E"/>
    <w:rsid w:val="00216C3F"/>
    <w:rsid w:val="00216DAF"/>
    <w:rsid w:val="0021798E"/>
    <w:rsid w:val="00217B72"/>
    <w:rsid w:val="00217FF6"/>
    <w:rsid w:val="00220267"/>
    <w:rsid w:val="00220E6F"/>
    <w:rsid w:val="002219A6"/>
    <w:rsid w:val="0022280E"/>
    <w:rsid w:val="00222C95"/>
    <w:rsid w:val="002249A0"/>
    <w:rsid w:val="00225D96"/>
    <w:rsid w:val="00226C7C"/>
    <w:rsid w:val="00227198"/>
    <w:rsid w:val="002277E9"/>
    <w:rsid w:val="00230266"/>
    <w:rsid w:val="00231C84"/>
    <w:rsid w:val="002334C5"/>
    <w:rsid w:val="00234964"/>
    <w:rsid w:val="0023660A"/>
    <w:rsid w:val="00236A85"/>
    <w:rsid w:val="00237DF9"/>
    <w:rsid w:val="00240094"/>
    <w:rsid w:val="002402D0"/>
    <w:rsid w:val="00240F2E"/>
    <w:rsid w:val="00241883"/>
    <w:rsid w:val="002418FC"/>
    <w:rsid w:val="00241906"/>
    <w:rsid w:val="00242F41"/>
    <w:rsid w:val="00243C38"/>
    <w:rsid w:val="00244DAF"/>
    <w:rsid w:val="00245853"/>
    <w:rsid w:val="0024789A"/>
    <w:rsid w:val="00247932"/>
    <w:rsid w:val="00250E97"/>
    <w:rsid w:val="00251E9F"/>
    <w:rsid w:val="002520B5"/>
    <w:rsid w:val="0025308D"/>
    <w:rsid w:val="00255FB0"/>
    <w:rsid w:val="00256184"/>
    <w:rsid w:val="00257081"/>
    <w:rsid w:val="00257FCC"/>
    <w:rsid w:val="00260CBB"/>
    <w:rsid w:val="002617C6"/>
    <w:rsid w:val="002619BF"/>
    <w:rsid w:val="0026208C"/>
    <w:rsid w:val="00262159"/>
    <w:rsid w:val="00262E37"/>
    <w:rsid w:val="002635DC"/>
    <w:rsid w:val="00263B15"/>
    <w:rsid w:val="002660EC"/>
    <w:rsid w:val="00266890"/>
    <w:rsid w:val="00270A71"/>
    <w:rsid w:val="00270E49"/>
    <w:rsid w:val="002727FD"/>
    <w:rsid w:val="00274E41"/>
    <w:rsid w:val="00275108"/>
    <w:rsid w:val="00275A87"/>
    <w:rsid w:val="00276180"/>
    <w:rsid w:val="002801AF"/>
    <w:rsid w:val="002801DF"/>
    <w:rsid w:val="0028135C"/>
    <w:rsid w:val="00281786"/>
    <w:rsid w:val="002820DC"/>
    <w:rsid w:val="0028285C"/>
    <w:rsid w:val="0028307A"/>
    <w:rsid w:val="00283B98"/>
    <w:rsid w:val="00283DAC"/>
    <w:rsid w:val="00283F73"/>
    <w:rsid w:val="00285305"/>
    <w:rsid w:val="00286190"/>
    <w:rsid w:val="002864ED"/>
    <w:rsid w:val="00287693"/>
    <w:rsid w:val="00290F17"/>
    <w:rsid w:val="0029131D"/>
    <w:rsid w:val="002923DC"/>
    <w:rsid w:val="002925C6"/>
    <w:rsid w:val="00293DBD"/>
    <w:rsid w:val="00294D7A"/>
    <w:rsid w:val="0029538A"/>
    <w:rsid w:val="002956D3"/>
    <w:rsid w:val="0029590D"/>
    <w:rsid w:val="00295A24"/>
    <w:rsid w:val="002961A6"/>
    <w:rsid w:val="00296804"/>
    <w:rsid w:val="00297E5D"/>
    <w:rsid w:val="002A01B5"/>
    <w:rsid w:val="002A1294"/>
    <w:rsid w:val="002A138A"/>
    <w:rsid w:val="002A1DD1"/>
    <w:rsid w:val="002A407F"/>
    <w:rsid w:val="002A41C7"/>
    <w:rsid w:val="002A5531"/>
    <w:rsid w:val="002A5955"/>
    <w:rsid w:val="002A6784"/>
    <w:rsid w:val="002A6B8E"/>
    <w:rsid w:val="002A72BF"/>
    <w:rsid w:val="002A7927"/>
    <w:rsid w:val="002A7FE9"/>
    <w:rsid w:val="002B0594"/>
    <w:rsid w:val="002B0B6B"/>
    <w:rsid w:val="002B13DD"/>
    <w:rsid w:val="002B1BA8"/>
    <w:rsid w:val="002B2709"/>
    <w:rsid w:val="002B2AAB"/>
    <w:rsid w:val="002B2E02"/>
    <w:rsid w:val="002B3633"/>
    <w:rsid w:val="002B413B"/>
    <w:rsid w:val="002B4623"/>
    <w:rsid w:val="002B4FD2"/>
    <w:rsid w:val="002B5146"/>
    <w:rsid w:val="002C0265"/>
    <w:rsid w:val="002C042B"/>
    <w:rsid w:val="002C0E1E"/>
    <w:rsid w:val="002C2501"/>
    <w:rsid w:val="002C30D5"/>
    <w:rsid w:val="002C4544"/>
    <w:rsid w:val="002C45D7"/>
    <w:rsid w:val="002C644F"/>
    <w:rsid w:val="002D0171"/>
    <w:rsid w:val="002D0AB0"/>
    <w:rsid w:val="002D2431"/>
    <w:rsid w:val="002D24E2"/>
    <w:rsid w:val="002D349B"/>
    <w:rsid w:val="002D36AD"/>
    <w:rsid w:val="002D459D"/>
    <w:rsid w:val="002D551A"/>
    <w:rsid w:val="002D6F36"/>
    <w:rsid w:val="002E0620"/>
    <w:rsid w:val="002E0F54"/>
    <w:rsid w:val="002E19BF"/>
    <w:rsid w:val="002E2612"/>
    <w:rsid w:val="002E4B31"/>
    <w:rsid w:val="002E4BE7"/>
    <w:rsid w:val="002E4FC6"/>
    <w:rsid w:val="002E5FB6"/>
    <w:rsid w:val="002E63CD"/>
    <w:rsid w:val="002E668E"/>
    <w:rsid w:val="002E773A"/>
    <w:rsid w:val="002E774C"/>
    <w:rsid w:val="002F0680"/>
    <w:rsid w:val="002F0DEC"/>
    <w:rsid w:val="002F2275"/>
    <w:rsid w:val="002F55D4"/>
    <w:rsid w:val="002F7870"/>
    <w:rsid w:val="003000B1"/>
    <w:rsid w:val="00301618"/>
    <w:rsid w:val="00301EDF"/>
    <w:rsid w:val="00302078"/>
    <w:rsid w:val="0030230E"/>
    <w:rsid w:val="00302BAA"/>
    <w:rsid w:val="00302DDB"/>
    <w:rsid w:val="0030314C"/>
    <w:rsid w:val="003046C2"/>
    <w:rsid w:val="0030478B"/>
    <w:rsid w:val="0030594E"/>
    <w:rsid w:val="00306E54"/>
    <w:rsid w:val="003108EE"/>
    <w:rsid w:val="00313450"/>
    <w:rsid w:val="00313EB6"/>
    <w:rsid w:val="0031413C"/>
    <w:rsid w:val="003147C9"/>
    <w:rsid w:val="003149EF"/>
    <w:rsid w:val="0031613B"/>
    <w:rsid w:val="00316601"/>
    <w:rsid w:val="00316713"/>
    <w:rsid w:val="00320394"/>
    <w:rsid w:val="00320A43"/>
    <w:rsid w:val="0032108E"/>
    <w:rsid w:val="00321A95"/>
    <w:rsid w:val="0032270D"/>
    <w:rsid w:val="003231EE"/>
    <w:rsid w:val="00323DE6"/>
    <w:rsid w:val="00323FFD"/>
    <w:rsid w:val="00324123"/>
    <w:rsid w:val="003241B2"/>
    <w:rsid w:val="0032437E"/>
    <w:rsid w:val="0032488B"/>
    <w:rsid w:val="00324C20"/>
    <w:rsid w:val="00326CB3"/>
    <w:rsid w:val="00330855"/>
    <w:rsid w:val="00331155"/>
    <w:rsid w:val="00332260"/>
    <w:rsid w:val="00332759"/>
    <w:rsid w:val="00332C0E"/>
    <w:rsid w:val="00332FA2"/>
    <w:rsid w:val="00333A88"/>
    <w:rsid w:val="00334CE7"/>
    <w:rsid w:val="003358F4"/>
    <w:rsid w:val="00337263"/>
    <w:rsid w:val="00337552"/>
    <w:rsid w:val="00341879"/>
    <w:rsid w:val="00341E17"/>
    <w:rsid w:val="00342E05"/>
    <w:rsid w:val="0034332C"/>
    <w:rsid w:val="003438FC"/>
    <w:rsid w:val="00344756"/>
    <w:rsid w:val="003456FE"/>
    <w:rsid w:val="003463F8"/>
    <w:rsid w:val="003464B1"/>
    <w:rsid w:val="00351375"/>
    <w:rsid w:val="003524E0"/>
    <w:rsid w:val="0035333B"/>
    <w:rsid w:val="00355ACA"/>
    <w:rsid w:val="00355B34"/>
    <w:rsid w:val="003560FD"/>
    <w:rsid w:val="00356EDB"/>
    <w:rsid w:val="0035711B"/>
    <w:rsid w:val="00357173"/>
    <w:rsid w:val="003572BE"/>
    <w:rsid w:val="00357310"/>
    <w:rsid w:val="00357A1B"/>
    <w:rsid w:val="00361ACE"/>
    <w:rsid w:val="00361DBD"/>
    <w:rsid w:val="0036228E"/>
    <w:rsid w:val="00363455"/>
    <w:rsid w:val="00364AC2"/>
    <w:rsid w:val="003655DF"/>
    <w:rsid w:val="00366846"/>
    <w:rsid w:val="00367641"/>
    <w:rsid w:val="00367A6B"/>
    <w:rsid w:val="00367B81"/>
    <w:rsid w:val="00370EFE"/>
    <w:rsid w:val="0037389F"/>
    <w:rsid w:val="00373F99"/>
    <w:rsid w:val="00374490"/>
    <w:rsid w:val="003751E3"/>
    <w:rsid w:val="003762D0"/>
    <w:rsid w:val="0037640F"/>
    <w:rsid w:val="0037678D"/>
    <w:rsid w:val="00376C2A"/>
    <w:rsid w:val="00376F17"/>
    <w:rsid w:val="003816D1"/>
    <w:rsid w:val="00382AA0"/>
    <w:rsid w:val="0038393D"/>
    <w:rsid w:val="00383A5E"/>
    <w:rsid w:val="003850F0"/>
    <w:rsid w:val="0038560D"/>
    <w:rsid w:val="0038624E"/>
    <w:rsid w:val="00386419"/>
    <w:rsid w:val="003869BE"/>
    <w:rsid w:val="00387AFA"/>
    <w:rsid w:val="003902D4"/>
    <w:rsid w:val="00390567"/>
    <w:rsid w:val="0039136E"/>
    <w:rsid w:val="00391E8A"/>
    <w:rsid w:val="00392CE5"/>
    <w:rsid w:val="00392E2B"/>
    <w:rsid w:val="00392E6C"/>
    <w:rsid w:val="00394799"/>
    <w:rsid w:val="003947A0"/>
    <w:rsid w:val="00396797"/>
    <w:rsid w:val="00396C82"/>
    <w:rsid w:val="0039708F"/>
    <w:rsid w:val="003971B3"/>
    <w:rsid w:val="00397918"/>
    <w:rsid w:val="003A0749"/>
    <w:rsid w:val="003A0B36"/>
    <w:rsid w:val="003A16FC"/>
    <w:rsid w:val="003A20B9"/>
    <w:rsid w:val="003A2369"/>
    <w:rsid w:val="003A2B49"/>
    <w:rsid w:val="003A5374"/>
    <w:rsid w:val="003A5C32"/>
    <w:rsid w:val="003A712D"/>
    <w:rsid w:val="003A744A"/>
    <w:rsid w:val="003A7C3B"/>
    <w:rsid w:val="003B1F4E"/>
    <w:rsid w:val="003B20A6"/>
    <w:rsid w:val="003B301F"/>
    <w:rsid w:val="003B50C9"/>
    <w:rsid w:val="003B539A"/>
    <w:rsid w:val="003B56C1"/>
    <w:rsid w:val="003B5726"/>
    <w:rsid w:val="003B59D4"/>
    <w:rsid w:val="003B5D00"/>
    <w:rsid w:val="003B5ED0"/>
    <w:rsid w:val="003B7310"/>
    <w:rsid w:val="003B74C0"/>
    <w:rsid w:val="003B78E6"/>
    <w:rsid w:val="003B7F46"/>
    <w:rsid w:val="003C01FD"/>
    <w:rsid w:val="003C1F30"/>
    <w:rsid w:val="003C2329"/>
    <w:rsid w:val="003C2A9F"/>
    <w:rsid w:val="003C3A1A"/>
    <w:rsid w:val="003C42AC"/>
    <w:rsid w:val="003C461F"/>
    <w:rsid w:val="003C506C"/>
    <w:rsid w:val="003C6108"/>
    <w:rsid w:val="003C6305"/>
    <w:rsid w:val="003C686E"/>
    <w:rsid w:val="003C7998"/>
    <w:rsid w:val="003D0C73"/>
    <w:rsid w:val="003D1B9E"/>
    <w:rsid w:val="003D2434"/>
    <w:rsid w:val="003D25EA"/>
    <w:rsid w:val="003D2B7C"/>
    <w:rsid w:val="003D40AF"/>
    <w:rsid w:val="003D40E3"/>
    <w:rsid w:val="003D411C"/>
    <w:rsid w:val="003D48D9"/>
    <w:rsid w:val="003D5909"/>
    <w:rsid w:val="003D7104"/>
    <w:rsid w:val="003D7E84"/>
    <w:rsid w:val="003E11F9"/>
    <w:rsid w:val="003E1522"/>
    <w:rsid w:val="003E234C"/>
    <w:rsid w:val="003E23BD"/>
    <w:rsid w:val="003E3101"/>
    <w:rsid w:val="003E3109"/>
    <w:rsid w:val="003E35E3"/>
    <w:rsid w:val="003E4FEF"/>
    <w:rsid w:val="003E6532"/>
    <w:rsid w:val="003E7BCD"/>
    <w:rsid w:val="003F06B5"/>
    <w:rsid w:val="003F0C11"/>
    <w:rsid w:val="003F0F5D"/>
    <w:rsid w:val="003F1BD4"/>
    <w:rsid w:val="003F1DA3"/>
    <w:rsid w:val="003F3637"/>
    <w:rsid w:val="003F38C2"/>
    <w:rsid w:val="003F4804"/>
    <w:rsid w:val="003F4F5C"/>
    <w:rsid w:val="003F5B51"/>
    <w:rsid w:val="003F7071"/>
    <w:rsid w:val="003F7C50"/>
    <w:rsid w:val="003F7E28"/>
    <w:rsid w:val="004019E0"/>
    <w:rsid w:val="004023B3"/>
    <w:rsid w:val="0040283A"/>
    <w:rsid w:val="00402B4E"/>
    <w:rsid w:val="0040389B"/>
    <w:rsid w:val="00403EFE"/>
    <w:rsid w:val="00404BCC"/>
    <w:rsid w:val="00404DE0"/>
    <w:rsid w:val="00405C0B"/>
    <w:rsid w:val="00405D52"/>
    <w:rsid w:val="0040629B"/>
    <w:rsid w:val="00406F86"/>
    <w:rsid w:val="004073EC"/>
    <w:rsid w:val="004073F9"/>
    <w:rsid w:val="0041035D"/>
    <w:rsid w:val="004110CF"/>
    <w:rsid w:val="00413DD5"/>
    <w:rsid w:val="004141FD"/>
    <w:rsid w:val="0041464E"/>
    <w:rsid w:val="00421005"/>
    <w:rsid w:val="0042158D"/>
    <w:rsid w:val="0042175A"/>
    <w:rsid w:val="004231ED"/>
    <w:rsid w:val="00423A46"/>
    <w:rsid w:val="00423AFD"/>
    <w:rsid w:val="00423C34"/>
    <w:rsid w:val="004241A0"/>
    <w:rsid w:val="00424584"/>
    <w:rsid w:val="00424E23"/>
    <w:rsid w:val="00425F1F"/>
    <w:rsid w:val="00425FD8"/>
    <w:rsid w:val="00425FE9"/>
    <w:rsid w:val="0042679E"/>
    <w:rsid w:val="00427601"/>
    <w:rsid w:val="00431808"/>
    <w:rsid w:val="0043182C"/>
    <w:rsid w:val="00431933"/>
    <w:rsid w:val="00431E12"/>
    <w:rsid w:val="00432133"/>
    <w:rsid w:val="00432240"/>
    <w:rsid w:val="004341E4"/>
    <w:rsid w:val="00435EBC"/>
    <w:rsid w:val="00435F05"/>
    <w:rsid w:val="00436F3E"/>
    <w:rsid w:val="004408D4"/>
    <w:rsid w:val="00440B8A"/>
    <w:rsid w:val="00441351"/>
    <w:rsid w:val="004426B0"/>
    <w:rsid w:val="0044384F"/>
    <w:rsid w:val="00443FC7"/>
    <w:rsid w:val="0044453F"/>
    <w:rsid w:val="00444A49"/>
    <w:rsid w:val="00444D47"/>
    <w:rsid w:val="00445774"/>
    <w:rsid w:val="0044579D"/>
    <w:rsid w:val="00446121"/>
    <w:rsid w:val="00446160"/>
    <w:rsid w:val="00450705"/>
    <w:rsid w:val="00452620"/>
    <w:rsid w:val="0045421B"/>
    <w:rsid w:val="004552C8"/>
    <w:rsid w:val="00456786"/>
    <w:rsid w:val="00460BE2"/>
    <w:rsid w:val="00461097"/>
    <w:rsid w:val="00461B3E"/>
    <w:rsid w:val="004629B3"/>
    <w:rsid w:val="00462D25"/>
    <w:rsid w:val="0046462E"/>
    <w:rsid w:val="00466781"/>
    <w:rsid w:val="00466A6E"/>
    <w:rsid w:val="00466B87"/>
    <w:rsid w:val="0047136B"/>
    <w:rsid w:val="0047158F"/>
    <w:rsid w:val="0047442C"/>
    <w:rsid w:val="00476D3C"/>
    <w:rsid w:val="00476ECA"/>
    <w:rsid w:val="00477155"/>
    <w:rsid w:val="00477322"/>
    <w:rsid w:val="00480063"/>
    <w:rsid w:val="004803E5"/>
    <w:rsid w:val="00480D21"/>
    <w:rsid w:val="004817C7"/>
    <w:rsid w:val="00481BAD"/>
    <w:rsid w:val="00482AF2"/>
    <w:rsid w:val="00482D0C"/>
    <w:rsid w:val="00483579"/>
    <w:rsid w:val="00483C20"/>
    <w:rsid w:val="00484306"/>
    <w:rsid w:val="00485102"/>
    <w:rsid w:val="00485B4A"/>
    <w:rsid w:val="00485F24"/>
    <w:rsid w:val="00486E56"/>
    <w:rsid w:val="00487B22"/>
    <w:rsid w:val="004917EC"/>
    <w:rsid w:val="004919DA"/>
    <w:rsid w:val="00491BCF"/>
    <w:rsid w:val="00492A21"/>
    <w:rsid w:val="0049426F"/>
    <w:rsid w:val="004947C4"/>
    <w:rsid w:val="00495C77"/>
    <w:rsid w:val="00496D93"/>
    <w:rsid w:val="004970AC"/>
    <w:rsid w:val="004A0618"/>
    <w:rsid w:val="004A1034"/>
    <w:rsid w:val="004A302C"/>
    <w:rsid w:val="004A3C1E"/>
    <w:rsid w:val="004A4814"/>
    <w:rsid w:val="004A4886"/>
    <w:rsid w:val="004A4B6E"/>
    <w:rsid w:val="004A4CDC"/>
    <w:rsid w:val="004A4DD3"/>
    <w:rsid w:val="004A4EAC"/>
    <w:rsid w:val="004A54AC"/>
    <w:rsid w:val="004A6080"/>
    <w:rsid w:val="004A72EF"/>
    <w:rsid w:val="004A7649"/>
    <w:rsid w:val="004B088D"/>
    <w:rsid w:val="004B0922"/>
    <w:rsid w:val="004B0D07"/>
    <w:rsid w:val="004B1163"/>
    <w:rsid w:val="004B15F3"/>
    <w:rsid w:val="004B18E7"/>
    <w:rsid w:val="004B1A56"/>
    <w:rsid w:val="004B6B25"/>
    <w:rsid w:val="004B7B2B"/>
    <w:rsid w:val="004C01D4"/>
    <w:rsid w:val="004C2071"/>
    <w:rsid w:val="004C2D21"/>
    <w:rsid w:val="004C3DE9"/>
    <w:rsid w:val="004C3ECD"/>
    <w:rsid w:val="004C430C"/>
    <w:rsid w:val="004C4326"/>
    <w:rsid w:val="004C4C02"/>
    <w:rsid w:val="004C5613"/>
    <w:rsid w:val="004C56C4"/>
    <w:rsid w:val="004C57DA"/>
    <w:rsid w:val="004C612A"/>
    <w:rsid w:val="004C638B"/>
    <w:rsid w:val="004C6D63"/>
    <w:rsid w:val="004C6E2E"/>
    <w:rsid w:val="004C7508"/>
    <w:rsid w:val="004D027E"/>
    <w:rsid w:val="004D24E4"/>
    <w:rsid w:val="004D2898"/>
    <w:rsid w:val="004D2CCF"/>
    <w:rsid w:val="004D3CE6"/>
    <w:rsid w:val="004D5703"/>
    <w:rsid w:val="004D6E02"/>
    <w:rsid w:val="004D73AE"/>
    <w:rsid w:val="004D7712"/>
    <w:rsid w:val="004D7AF7"/>
    <w:rsid w:val="004E18C9"/>
    <w:rsid w:val="004E251C"/>
    <w:rsid w:val="004E40BD"/>
    <w:rsid w:val="004E65F2"/>
    <w:rsid w:val="004F09A9"/>
    <w:rsid w:val="004F1759"/>
    <w:rsid w:val="004F1DCA"/>
    <w:rsid w:val="004F1EE7"/>
    <w:rsid w:val="004F1F15"/>
    <w:rsid w:val="004F2172"/>
    <w:rsid w:val="004F2268"/>
    <w:rsid w:val="004F2CDB"/>
    <w:rsid w:val="004F3017"/>
    <w:rsid w:val="004F32E1"/>
    <w:rsid w:val="004F3433"/>
    <w:rsid w:val="004F3748"/>
    <w:rsid w:val="004F509A"/>
    <w:rsid w:val="004F65FE"/>
    <w:rsid w:val="004F66FF"/>
    <w:rsid w:val="00500656"/>
    <w:rsid w:val="00501385"/>
    <w:rsid w:val="00501E4F"/>
    <w:rsid w:val="005030E6"/>
    <w:rsid w:val="00503615"/>
    <w:rsid w:val="00503C54"/>
    <w:rsid w:val="005071A5"/>
    <w:rsid w:val="005077B6"/>
    <w:rsid w:val="00507C8D"/>
    <w:rsid w:val="00510141"/>
    <w:rsid w:val="0051229D"/>
    <w:rsid w:val="00513360"/>
    <w:rsid w:val="00514840"/>
    <w:rsid w:val="00517EC8"/>
    <w:rsid w:val="00521854"/>
    <w:rsid w:val="005225C9"/>
    <w:rsid w:val="00523824"/>
    <w:rsid w:val="00523B75"/>
    <w:rsid w:val="0052609B"/>
    <w:rsid w:val="00526202"/>
    <w:rsid w:val="005265B1"/>
    <w:rsid w:val="0052734C"/>
    <w:rsid w:val="00527594"/>
    <w:rsid w:val="005301BE"/>
    <w:rsid w:val="0053023B"/>
    <w:rsid w:val="005315F7"/>
    <w:rsid w:val="00531909"/>
    <w:rsid w:val="00532D2B"/>
    <w:rsid w:val="00533ED6"/>
    <w:rsid w:val="00535636"/>
    <w:rsid w:val="00535897"/>
    <w:rsid w:val="00535C31"/>
    <w:rsid w:val="005366F0"/>
    <w:rsid w:val="00536894"/>
    <w:rsid w:val="005369B2"/>
    <w:rsid w:val="005377CF"/>
    <w:rsid w:val="00540A90"/>
    <w:rsid w:val="00541D8A"/>
    <w:rsid w:val="00542CFD"/>
    <w:rsid w:val="00543540"/>
    <w:rsid w:val="005454B3"/>
    <w:rsid w:val="005466A7"/>
    <w:rsid w:val="00546A04"/>
    <w:rsid w:val="00546EF2"/>
    <w:rsid w:val="00547D8E"/>
    <w:rsid w:val="00551371"/>
    <w:rsid w:val="00551A9A"/>
    <w:rsid w:val="00551B7C"/>
    <w:rsid w:val="00552A06"/>
    <w:rsid w:val="0055367E"/>
    <w:rsid w:val="00553F43"/>
    <w:rsid w:val="00554C14"/>
    <w:rsid w:val="00554C5E"/>
    <w:rsid w:val="005554D7"/>
    <w:rsid w:val="00555585"/>
    <w:rsid w:val="005556CC"/>
    <w:rsid w:val="00556769"/>
    <w:rsid w:val="005579EB"/>
    <w:rsid w:val="00560657"/>
    <w:rsid w:val="00560DE9"/>
    <w:rsid w:val="00560E6B"/>
    <w:rsid w:val="00562AB2"/>
    <w:rsid w:val="00563AF0"/>
    <w:rsid w:val="00564A91"/>
    <w:rsid w:val="00564BF0"/>
    <w:rsid w:val="00567123"/>
    <w:rsid w:val="005708B3"/>
    <w:rsid w:val="0057092B"/>
    <w:rsid w:val="00570973"/>
    <w:rsid w:val="00571618"/>
    <w:rsid w:val="00574416"/>
    <w:rsid w:val="005750E8"/>
    <w:rsid w:val="00575894"/>
    <w:rsid w:val="00577A09"/>
    <w:rsid w:val="005801C9"/>
    <w:rsid w:val="00581FA4"/>
    <w:rsid w:val="005824F5"/>
    <w:rsid w:val="00582B63"/>
    <w:rsid w:val="005833F6"/>
    <w:rsid w:val="00583B7B"/>
    <w:rsid w:val="005840F8"/>
    <w:rsid w:val="00584AD4"/>
    <w:rsid w:val="00584FD9"/>
    <w:rsid w:val="00586353"/>
    <w:rsid w:val="005873FB"/>
    <w:rsid w:val="0059016A"/>
    <w:rsid w:val="00590C12"/>
    <w:rsid w:val="00590D73"/>
    <w:rsid w:val="00591B6B"/>
    <w:rsid w:val="0059291B"/>
    <w:rsid w:val="005937A1"/>
    <w:rsid w:val="00594EE1"/>
    <w:rsid w:val="0059593B"/>
    <w:rsid w:val="005961E8"/>
    <w:rsid w:val="0059692C"/>
    <w:rsid w:val="005A028F"/>
    <w:rsid w:val="005A15FD"/>
    <w:rsid w:val="005A2548"/>
    <w:rsid w:val="005A25A9"/>
    <w:rsid w:val="005A2E76"/>
    <w:rsid w:val="005A4777"/>
    <w:rsid w:val="005A54A9"/>
    <w:rsid w:val="005B266F"/>
    <w:rsid w:val="005B294B"/>
    <w:rsid w:val="005B2C96"/>
    <w:rsid w:val="005B445F"/>
    <w:rsid w:val="005B55B7"/>
    <w:rsid w:val="005B5D55"/>
    <w:rsid w:val="005B76B6"/>
    <w:rsid w:val="005B7C57"/>
    <w:rsid w:val="005C005D"/>
    <w:rsid w:val="005C1CD5"/>
    <w:rsid w:val="005C2BA0"/>
    <w:rsid w:val="005C2EFE"/>
    <w:rsid w:val="005C3F84"/>
    <w:rsid w:val="005C428F"/>
    <w:rsid w:val="005C5110"/>
    <w:rsid w:val="005C5857"/>
    <w:rsid w:val="005C5FF8"/>
    <w:rsid w:val="005C748B"/>
    <w:rsid w:val="005D149E"/>
    <w:rsid w:val="005D23CB"/>
    <w:rsid w:val="005D2F1D"/>
    <w:rsid w:val="005D432F"/>
    <w:rsid w:val="005D4842"/>
    <w:rsid w:val="005D4C11"/>
    <w:rsid w:val="005D6293"/>
    <w:rsid w:val="005D6DE5"/>
    <w:rsid w:val="005D7737"/>
    <w:rsid w:val="005D79A7"/>
    <w:rsid w:val="005E0380"/>
    <w:rsid w:val="005E1D77"/>
    <w:rsid w:val="005E1E10"/>
    <w:rsid w:val="005E22D2"/>
    <w:rsid w:val="005E3167"/>
    <w:rsid w:val="005E3823"/>
    <w:rsid w:val="005E3DEA"/>
    <w:rsid w:val="005E45D8"/>
    <w:rsid w:val="005E5D87"/>
    <w:rsid w:val="005E7700"/>
    <w:rsid w:val="005F0195"/>
    <w:rsid w:val="005F052A"/>
    <w:rsid w:val="005F0AB3"/>
    <w:rsid w:val="005F1C85"/>
    <w:rsid w:val="005F3526"/>
    <w:rsid w:val="005F38D5"/>
    <w:rsid w:val="005F4643"/>
    <w:rsid w:val="005F697A"/>
    <w:rsid w:val="00600C65"/>
    <w:rsid w:val="00601A94"/>
    <w:rsid w:val="00601B1B"/>
    <w:rsid w:val="00601C6A"/>
    <w:rsid w:val="006038AB"/>
    <w:rsid w:val="00603E35"/>
    <w:rsid w:val="00604CC1"/>
    <w:rsid w:val="006109F9"/>
    <w:rsid w:val="00611147"/>
    <w:rsid w:val="0061115B"/>
    <w:rsid w:val="0061152C"/>
    <w:rsid w:val="00611C66"/>
    <w:rsid w:val="00612C21"/>
    <w:rsid w:val="00613794"/>
    <w:rsid w:val="0061419C"/>
    <w:rsid w:val="00614DC7"/>
    <w:rsid w:val="0061505B"/>
    <w:rsid w:val="0061596C"/>
    <w:rsid w:val="00616B5D"/>
    <w:rsid w:val="00621CBF"/>
    <w:rsid w:val="0062230D"/>
    <w:rsid w:val="00622FF7"/>
    <w:rsid w:val="006238A7"/>
    <w:rsid w:val="006244C1"/>
    <w:rsid w:val="00624C16"/>
    <w:rsid w:val="00624EA8"/>
    <w:rsid w:val="006306AA"/>
    <w:rsid w:val="00632580"/>
    <w:rsid w:val="006325F7"/>
    <w:rsid w:val="00632AD4"/>
    <w:rsid w:val="00632F59"/>
    <w:rsid w:val="00634E4C"/>
    <w:rsid w:val="0063685D"/>
    <w:rsid w:val="006369DC"/>
    <w:rsid w:val="00640F35"/>
    <w:rsid w:val="006412F1"/>
    <w:rsid w:val="006418ED"/>
    <w:rsid w:val="00641A17"/>
    <w:rsid w:val="00641AB3"/>
    <w:rsid w:val="00641DD9"/>
    <w:rsid w:val="006421CE"/>
    <w:rsid w:val="00642C0F"/>
    <w:rsid w:val="0064315C"/>
    <w:rsid w:val="006434B0"/>
    <w:rsid w:val="0064399C"/>
    <w:rsid w:val="00645DF5"/>
    <w:rsid w:val="00646ACA"/>
    <w:rsid w:val="0064717D"/>
    <w:rsid w:val="00650037"/>
    <w:rsid w:val="00652054"/>
    <w:rsid w:val="006521A6"/>
    <w:rsid w:val="006529D5"/>
    <w:rsid w:val="00653250"/>
    <w:rsid w:val="00655361"/>
    <w:rsid w:val="00656A6B"/>
    <w:rsid w:val="00656B5E"/>
    <w:rsid w:val="006618AD"/>
    <w:rsid w:val="00662191"/>
    <w:rsid w:val="00662B47"/>
    <w:rsid w:val="0066371A"/>
    <w:rsid w:val="0066428C"/>
    <w:rsid w:val="006644D9"/>
    <w:rsid w:val="00664AC3"/>
    <w:rsid w:val="006668B5"/>
    <w:rsid w:val="00666AC7"/>
    <w:rsid w:val="00667B8D"/>
    <w:rsid w:val="00670943"/>
    <w:rsid w:val="00670C77"/>
    <w:rsid w:val="00672B0B"/>
    <w:rsid w:val="00675863"/>
    <w:rsid w:val="00675D0C"/>
    <w:rsid w:val="0067754A"/>
    <w:rsid w:val="00677561"/>
    <w:rsid w:val="00677BF9"/>
    <w:rsid w:val="00680872"/>
    <w:rsid w:val="0068316F"/>
    <w:rsid w:val="00683764"/>
    <w:rsid w:val="00683898"/>
    <w:rsid w:val="0068395E"/>
    <w:rsid w:val="006839EA"/>
    <w:rsid w:val="00684CF9"/>
    <w:rsid w:val="0068571E"/>
    <w:rsid w:val="00685776"/>
    <w:rsid w:val="006863FC"/>
    <w:rsid w:val="006866D5"/>
    <w:rsid w:val="00687765"/>
    <w:rsid w:val="00691F79"/>
    <w:rsid w:val="006940F0"/>
    <w:rsid w:val="0069476C"/>
    <w:rsid w:val="00695690"/>
    <w:rsid w:val="00695A50"/>
    <w:rsid w:val="006966D0"/>
    <w:rsid w:val="006A16DE"/>
    <w:rsid w:val="006A19C1"/>
    <w:rsid w:val="006A1EC1"/>
    <w:rsid w:val="006A2367"/>
    <w:rsid w:val="006A2506"/>
    <w:rsid w:val="006A32C0"/>
    <w:rsid w:val="006A34EE"/>
    <w:rsid w:val="006A3D41"/>
    <w:rsid w:val="006A4388"/>
    <w:rsid w:val="006A6A12"/>
    <w:rsid w:val="006B0453"/>
    <w:rsid w:val="006B10A5"/>
    <w:rsid w:val="006B1CEE"/>
    <w:rsid w:val="006B304A"/>
    <w:rsid w:val="006B3CAA"/>
    <w:rsid w:val="006B43D7"/>
    <w:rsid w:val="006B447E"/>
    <w:rsid w:val="006B4C5D"/>
    <w:rsid w:val="006C0026"/>
    <w:rsid w:val="006C0FC2"/>
    <w:rsid w:val="006C20FB"/>
    <w:rsid w:val="006C311A"/>
    <w:rsid w:val="006C3775"/>
    <w:rsid w:val="006C48B8"/>
    <w:rsid w:val="006C4C84"/>
    <w:rsid w:val="006C5BA6"/>
    <w:rsid w:val="006C6B84"/>
    <w:rsid w:val="006C7048"/>
    <w:rsid w:val="006D01A8"/>
    <w:rsid w:val="006D1120"/>
    <w:rsid w:val="006D1EF9"/>
    <w:rsid w:val="006D354B"/>
    <w:rsid w:val="006D396A"/>
    <w:rsid w:val="006D3A19"/>
    <w:rsid w:val="006D3FE4"/>
    <w:rsid w:val="006D42AB"/>
    <w:rsid w:val="006D442F"/>
    <w:rsid w:val="006D5283"/>
    <w:rsid w:val="006D625F"/>
    <w:rsid w:val="006D7064"/>
    <w:rsid w:val="006E1FC1"/>
    <w:rsid w:val="006E2262"/>
    <w:rsid w:val="006E2592"/>
    <w:rsid w:val="006E277E"/>
    <w:rsid w:val="006E3AA3"/>
    <w:rsid w:val="006E657A"/>
    <w:rsid w:val="006E713D"/>
    <w:rsid w:val="006E770A"/>
    <w:rsid w:val="006E78D9"/>
    <w:rsid w:val="006E78EE"/>
    <w:rsid w:val="006E7D89"/>
    <w:rsid w:val="006F1280"/>
    <w:rsid w:val="006F134D"/>
    <w:rsid w:val="006F19B7"/>
    <w:rsid w:val="006F4340"/>
    <w:rsid w:val="006F49C4"/>
    <w:rsid w:val="006F6022"/>
    <w:rsid w:val="006F6249"/>
    <w:rsid w:val="006F641E"/>
    <w:rsid w:val="006F6FA2"/>
    <w:rsid w:val="006F738A"/>
    <w:rsid w:val="006F73FE"/>
    <w:rsid w:val="006F788E"/>
    <w:rsid w:val="006F7F5E"/>
    <w:rsid w:val="0070199A"/>
    <w:rsid w:val="0070384A"/>
    <w:rsid w:val="00704A15"/>
    <w:rsid w:val="00704ABA"/>
    <w:rsid w:val="0070634C"/>
    <w:rsid w:val="007070E8"/>
    <w:rsid w:val="00710B8B"/>
    <w:rsid w:val="00711182"/>
    <w:rsid w:val="0071187F"/>
    <w:rsid w:val="00711EE9"/>
    <w:rsid w:val="00712105"/>
    <w:rsid w:val="007122FD"/>
    <w:rsid w:val="0071239A"/>
    <w:rsid w:val="00713970"/>
    <w:rsid w:val="007153CD"/>
    <w:rsid w:val="0071579F"/>
    <w:rsid w:val="0071787A"/>
    <w:rsid w:val="00717D7C"/>
    <w:rsid w:val="00721741"/>
    <w:rsid w:val="00721B28"/>
    <w:rsid w:val="00723E1F"/>
    <w:rsid w:val="0072678B"/>
    <w:rsid w:val="00726937"/>
    <w:rsid w:val="00726DF7"/>
    <w:rsid w:val="00727451"/>
    <w:rsid w:val="00727B59"/>
    <w:rsid w:val="00727C51"/>
    <w:rsid w:val="00727FD3"/>
    <w:rsid w:val="007309FC"/>
    <w:rsid w:val="00730D87"/>
    <w:rsid w:val="00730E22"/>
    <w:rsid w:val="00732D9E"/>
    <w:rsid w:val="00733447"/>
    <w:rsid w:val="007336C0"/>
    <w:rsid w:val="00734C19"/>
    <w:rsid w:val="0073668D"/>
    <w:rsid w:val="00736C77"/>
    <w:rsid w:val="00737AED"/>
    <w:rsid w:val="007400C8"/>
    <w:rsid w:val="00740171"/>
    <w:rsid w:val="007416E9"/>
    <w:rsid w:val="00741823"/>
    <w:rsid w:val="00741A00"/>
    <w:rsid w:val="00741A50"/>
    <w:rsid w:val="0074233F"/>
    <w:rsid w:val="00742C7C"/>
    <w:rsid w:val="007431A7"/>
    <w:rsid w:val="007435AA"/>
    <w:rsid w:val="00744466"/>
    <w:rsid w:val="00744749"/>
    <w:rsid w:val="0074627D"/>
    <w:rsid w:val="0074649A"/>
    <w:rsid w:val="00746903"/>
    <w:rsid w:val="007513C6"/>
    <w:rsid w:val="0075147E"/>
    <w:rsid w:val="00751599"/>
    <w:rsid w:val="00752980"/>
    <w:rsid w:val="00752D5A"/>
    <w:rsid w:val="007537A4"/>
    <w:rsid w:val="00753EED"/>
    <w:rsid w:val="007540D9"/>
    <w:rsid w:val="00754779"/>
    <w:rsid w:val="00754786"/>
    <w:rsid w:val="0075712E"/>
    <w:rsid w:val="00760B42"/>
    <w:rsid w:val="00761EE5"/>
    <w:rsid w:val="00762355"/>
    <w:rsid w:val="007625C7"/>
    <w:rsid w:val="0076292B"/>
    <w:rsid w:val="00762ED8"/>
    <w:rsid w:val="007644D6"/>
    <w:rsid w:val="00765491"/>
    <w:rsid w:val="00765F11"/>
    <w:rsid w:val="00766659"/>
    <w:rsid w:val="00766993"/>
    <w:rsid w:val="00766FB1"/>
    <w:rsid w:val="00770659"/>
    <w:rsid w:val="00770B85"/>
    <w:rsid w:val="00771EF5"/>
    <w:rsid w:val="00772D3A"/>
    <w:rsid w:val="007768DC"/>
    <w:rsid w:val="007776A2"/>
    <w:rsid w:val="007777FB"/>
    <w:rsid w:val="007808FF"/>
    <w:rsid w:val="00782058"/>
    <w:rsid w:val="00782699"/>
    <w:rsid w:val="00782F7E"/>
    <w:rsid w:val="00783574"/>
    <w:rsid w:val="00783A90"/>
    <w:rsid w:val="00785999"/>
    <w:rsid w:val="00786CC3"/>
    <w:rsid w:val="007909D5"/>
    <w:rsid w:val="00790FAF"/>
    <w:rsid w:val="00791214"/>
    <w:rsid w:val="00791A93"/>
    <w:rsid w:val="00791CE4"/>
    <w:rsid w:val="00791E0A"/>
    <w:rsid w:val="00791F86"/>
    <w:rsid w:val="00792349"/>
    <w:rsid w:val="0079293D"/>
    <w:rsid w:val="00792F09"/>
    <w:rsid w:val="007931F1"/>
    <w:rsid w:val="00793AA8"/>
    <w:rsid w:val="00794BBA"/>
    <w:rsid w:val="00794BDC"/>
    <w:rsid w:val="007951AE"/>
    <w:rsid w:val="007952A9"/>
    <w:rsid w:val="00795C45"/>
    <w:rsid w:val="00795CFE"/>
    <w:rsid w:val="00796B69"/>
    <w:rsid w:val="007975CB"/>
    <w:rsid w:val="007979E5"/>
    <w:rsid w:val="00797D7E"/>
    <w:rsid w:val="007A149A"/>
    <w:rsid w:val="007A2532"/>
    <w:rsid w:val="007A2DC3"/>
    <w:rsid w:val="007A35B0"/>
    <w:rsid w:val="007A3957"/>
    <w:rsid w:val="007A4919"/>
    <w:rsid w:val="007A535D"/>
    <w:rsid w:val="007A740E"/>
    <w:rsid w:val="007B0E26"/>
    <w:rsid w:val="007B0F5A"/>
    <w:rsid w:val="007B1AF0"/>
    <w:rsid w:val="007B2A4F"/>
    <w:rsid w:val="007B4155"/>
    <w:rsid w:val="007B4DC0"/>
    <w:rsid w:val="007B63C0"/>
    <w:rsid w:val="007B6683"/>
    <w:rsid w:val="007B69B4"/>
    <w:rsid w:val="007B74B0"/>
    <w:rsid w:val="007B7A76"/>
    <w:rsid w:val="007C0158"/>
    <w:rsid w:val="007C08CE"/>
    <w:rsid w:val="007C1EE5"/>
    <w:rsid w:val="007C46C9"/>
    <w:rsid w:val="007C5737"/>
    <w:rsid w:val="007C5852"/>
    <w:rsid w:val="007C5CBA"/>
    <w:rsid w:val="007C79D3"/>
    <w:rsid w:val="007D024B"/>
    <w:rsid w:val="007D05A3"/>
    <w:rsid w:val="007D43FF"/>
    <w:rsid w:val="007D5EC3"/>
    <w:rsid w:val="007D6670"/>
    <w:rsid w:val="007E0D64"/>
    <w:rsid w:val="007E105C"/>
    <w:rsid w:val="007E1078"/>
    <w:rsid w:val="007E14CD"/>
    <w:rsid w:val="007E2195"/>
    <w:rsid w:val="007E2F72"/>
    <w:rsid w:val="007E37E2"/>
    <w:rsid w:val="007E382B"/>
    <w:rsid w:val="007E3B1E"/>
    <w:rsid w:val="007E448F"/>
    <w:rsid w:val="007E49CD"/>
    <w:rsid w:val="007E4E1A"/>
    <w:rsid w:val="007E5F16"/>
    <w:rsid w:val="007E6054"/>
    <w:rsid w:val="007E6E34"/>
    <w:rsid w:val="007E7070"/>
    <w:rsid w:val="007E7175"/>
    <w:rsid w:val="007F0C13"/>
    <w:rsid w:val="007F2423"/>
    <w:rsid w:val="007F2AC4"/>
    <w:rsid w:val="007F2C4E"/>
    <w:rsid w:val="007F31B5"/>
    <w:rsid w:val="007F32A4"/>
    <w:rsid w:val="007F33E2"/>
    <w:rsid w:val="007F3B00"/>
    <w:rsid w:val="007F43C7"/>
    <w:rsid w:val="007F466A"/>
    <w:rsid w:val="007F4A55"/>
    <w:rsid w:val="007F4C7A"/>
    <w:rsid w:val="007F5FF2"/>
    <w:rsid w:val="007F71FF"/>
    <w:rsid w:val="007F74E1"/>
    <w:rsid w:val="007F7E83"/>
    <w:rsid w:val="007F7F9B"/>
    <w:rsid w:val="00800331"/>
    <w:rsid w:val="00800413"/>
    <w:rsid w:val="00800CF0"/>
    <w:rsid w:val="00801A9B"/>
    <w:rsid w:val="00802031"/>
    <w:rsid w:val="00802EAA"/>
    <w:rsid w:val="00803F66"/>
    <w:rsid w:val="008044DF"/>
    <w:rsid w:val="00805021"/>
    <w:rsid w:val="00805D3B"/>
    <w:rsid w:val="0080623F"/>
    <w:rsid w:val="00811EA7"/>
    <w:rsid w:val="00812FDD"/>
    <w:rsid w:val="00813051"/>
    <w:rsid w:val="008134BE"/>
    <w:rsid w:val="00814B3D"/>
    <w:rsid w:val="008150B9"/>
    <w:rsid w:val="00816055"/>
    <w:rsid w:val="00816CCE"/>
    <w:rsid w:val="008216F2"/>
    <w:rsid w:val="008222C0"/>
    <w:rsid w:val="0082270F"/>
    <w:rsid w:val="008232B2"/>
    <w:rsid w:val="008242EA"/>
    <w:rsid w:val="00824BD8"/>
    <w:rsid w:val="0082510D"/>
    <w:rsid w:val="008257B0"/>
    <w:rsid w:val="00825A68"/>
    <w:rsid w:val="00826A9B"/>
    <w:rsid w:val="008273AF"/>
    <w:rsid w:val="00827BAB"/>
    <w:rsid w:val="00830300"/>
    <w:rsid w:val="0083068E"/>
    <w:rsid w:val="008320FD"/>
    <w:rsid w:val="008327C6"/>
    <w:rsid w:val="00832943"/>
    <w:rsid w:val="00832EB1"/>
    <w:rsid w:val="008343EE"/>
    <w:rsid w:val="00835707"/>
    <w:rsid w:val="0083578C"/>
    <w:rsid w:val="00835A67"/>
    <w:rsid w:val="00836636"/>
    <w:rsid w:val="00836FA1"/>
    <w:rsid w:val="008421A3"/>
    <w:rsid w:val="008425E8"/>
    <w:rsid w:val="00842870"/>
    <w:rsid w:val="00843073"/>
    <w:rsid w:val="00843374"/>
    <w:rsid w:val="008438C6"/>
    <w:rsid w:val="008447DF"/>
    <w:rsid w:val="00845580"/>
    <w:rsid w:val="00845DDC"/>
    <w:rsid w:val="00846577"/>
    <w:rsid w:val="00846AC1"/>
    <w:rsid w:val="008508B1"/>
    <w:rsid w:val="00850A37"/>
    <w:rsid w:val="008513C8"/>
    <w:rsid w:val="00852079"/>
    <w:rsid w:val="00852507"/>
    <w:rsid w:val="00852DF2"/>
    <w:rsid w:val="00852E29"/>
    <w:rsid w:val="0085322C"/>
    <w:rsid w:val="008540CD"/>
    <w:rsid w:val="00856417"/>
    <w:rsid w:val="00860765"/>
    <w:rsid w:val="00860FC2"/>
    <w:rsid w:val="00861090"/>
    <w:rsid w:val="00861A5C"/>
    <w:rsid w:val="00861CA1"/>
    <w:rsid w:val="00861EC7"/>
    <w:rsid w:val="0086224C"/>
    <w:rsid w:val="00862329"/>
    <w:rsid w:val="0086260B"/>
    <w:rsid w:val="00865138"/>
    <w:rsid w:val="0086550C"/>
    <w:rsid w:val="008663FC"/>
    <w:rsid w:val="00866A0A"/>
    <w:rsid w:val="00867043"/>
    <w:rsid w:val="00870CB4"/>
    <w:rsid w:val="008733D4"/>
    <w:rsid w:val="0087497D"/>
    <w:rsid w:val="008755E0"/>
    <w:rsid w:val="00876B1A"/>
    <w:rsid w:val="00877054"/>
    <w:rsid w:val="008772D9"/>
    <w:rsid w:val="00877733"/>
    <w:rsid w:val="00877ADF"/>
    <w:rsid w:val="00877B5D"/>
    <w:rsid w:val="00880D1B"/>
    <w:rsid w:val="00881FBD"/>
    <w:rsid w:val="00882401"/>
    <w:rsid w:val="0088259B"/>
    <w:rsid w:val="00882C9C"/>
    <w:rsid w:val="00882CFF"/>
    <w:rsid w:val="0088315E"/>
    <w:rsid w:val="00884D55"/>
    <w:rsid w:val="00884E0A"/>
    <w:rsid w:val="00885838"/>
    <w:rsid w:val="008861B2"/>
    <w:rsid w:val="00886424"/>
    <w:rsid w:val="00887FBA"/>
    <w:rsid w:val="00892C9B"/>
    <w:rsid w:val="0089499C"/>
    <w:rsid w:val="00894EA4"/>
    <w:rsid w:val="00896747"/>
    <w:rsid w:val="008975BE"/>
    <w:rsid w:val="00897A3E"/>
    <w:rsid w:val="008A0E17"/>
    <w:rsid w:val="008A1D31"/>
    <w:rsid w:val="008A4805"/>
    <w:rsid w:val="008A5A90"/>
    <w:rsid w:val="008B0CB4"/>
    <w:rsid w:val="008B1660"/>
    <w:rsid w:val="008B290E"/>
    <w:rsid w:val="008B34B4"/>
    <w:rsid w:val="008B3DF7"/>
    <w:rsid w:val="008B552D"/>
    <w:rsid w:val="008B62AF"/>
    <w:rsid w:val="008B6E79"/>
    <w:rsid w:val="008B7F23"/>
    <w:rsid w:val="008C0ACD"/>
    <w:rsid w:val="008C12F3"/>
    <w:rsid w:val="008C1555"/>
    <w:rsid w:val="008C160E"/>
    <w:rsid w:val="008C2714"/>
    <w:rsid w:val="008C2E03"/>
    <w:rsid w:val="008C331A"/>
    <w:rsid w:val="008C4A58"/>
    <w:rsid w:val="008C53DD"/>
    <w:rsid w:val="008C69EE"/>
    <w:rsid w:val="008C6CF6"/>
    <w:rsid w:val="008C7026"/>
    <w:rsid w:val="008C70DA"/>
    <w:rsid w:val="008C7EA6"/>
    <w:rsid w:val="008D05D4"/>
    <w:rsid w:val="008D0750"/>
    <w:rsid w:val="008D10BF"/>
    <w:rsid w:val="008D3188"/>
    <w:rsid w:val="008D41BB"/>
    <w:rsid w:val="008D42B8"/>
    <w:rsid w:val="008D4CB7"/>
    <w:rsid w:val="008D7374"/>
    <w:rsid w:val="008D77BD"/>
    <w:rsid w:val="008D7B1E"/>
    <w:rsid w:val="008E0128"/>
    <w:rsid w:val="008E035A"/>
    <w:rsid w:val="008E040E"/>
    <w:rsid w:val="008E0532"/>
    <w:rsid w:val="008E0667"/>
    <w:rsid w:val="008E1577"/>
    <w:rsid w:val="008E25D9"/>
    <w:rsid w:val="008E2717"/>
    <w:rsid w:val="008E272B"/>
    <w:rsid w:val="008E2807"/>
    <w:rsid w:val="008E4C0C"/>
    <w:rsid w:val="008E617A"/>
    <w:rsid w:val="008F0C7A"/>
    <w:rsid w:val="008F1DEB"/>
    <w:rsid w:val="008F1F38"/>
    <w:rsid w:val="008F6A7B"/>
    <w:rsid w:val="008F790B"/>
    <w:rsid w:val="008F7A4E"/>
    <w:rsid w:val="00901362"/>
    <w:rsid w:val="009023B6"/>
    <w:rsid w:val="00902FF7"/>
    <w:rsid w:val="009044C8"/>
    <w:rsid w:val="009048C1"/>
    <w:rsid w:val="009056E7"/>
    <w:rsid w:val="00906395"/>
    <w:rsid w:val="0090680C"/>
    <w:rsid w:val="00907806"/>
    <w:rsid w:val="0091004B"/>
    <w:rsid w:val="00910603"/>
    <w:rsid w:val="00911130"/>
    <w:rsid w:val="00912715"/>
    <w:rsid w:val="00916596"/>
    <w:rsid w:val="00916C26"/>
    <w:rsid w:val="00920CED"/>
    <w:rsid w:val="00921902"/>
    <w:rsid w:val="00923E08"/>
    <w:rsid w:val="00924C65"/>
    <w:rsid w:val="00925310"/>
    <w:rsid w:val="0093358A"/>
    <w:rsid w:val="00934282"/>
    <w:rsid w:val="00934FA3"/>
    <w:rsid w:val="009362E1"/>
    <w:rsid w:val="00936486"/>
    <w:rsid w:val="00936EE9"/>
    <w:rsid w:val="009371DB"/>
    <w:rsid w:val="009377F3"/>
    <w:rsid w:val="00940937"/>
    <w:rsid w:val="00941625"/>
    <w:rsid w:val="0094195B"/>
    <w:rsid w:val="00941BBC"/>
    <w:rsid w:val="009424C6"/>
    <w:rsid w:val="009430E2"/>
    <w:rsid w:val="00943A9E"/>
    <w:rsid w:val="009445D7"/>
    <w:rsid w:val="00944CC7"/>
    <w:rsid w:val="0094515F"/>
    <w:rsid w:val="00945BDC"/>
    <w:rsid w:val="0094707D"/>
    <w:rsid w:val="00947327"/>
    <w:rsid w:val="00947DE6"/>
    <w:rsid w:val="00947E68"/>
    <w:rsid w:val="00947E9A"/>
    <w:rsid w:val="009501D1"/>
    <w:rsid w:val="00951162"/>
    <w:rsid w:val="009519C4"/>
    <w:rsid w:val="009520BB"/>
    <w:rsid w:val="00953872"/>
    <w:rsid w:val="00953B56"/>
    <w:rsid w:val="009544B8"/>
    <w:rsid w:val="009546A4"/>
    <w:rsid w:val="00955E43"/>
    <w:rsid w:val="00957A55"/>
    <w:rsid w:val="009603EA"/>
    <w:rsid w:val="0096062A"/>
    <w:rsid w:val="00960948"/>
    <w:rsid w:val="00961C14"/>
    <w:rsid w:val="0096324E"/>
    <w:rsid w:val="00965F35"/>
    <w:rsid w:val="009660E8"/>
    <w:rsid w:val="00966694"/>
    <w:rsid w:val="00966DBC"/>
    <w:rsid w:val="00967AC5"/>
    <w:rsid w:val="009727A8"/>
    <w:rsid w:val="009745D9"/>
    <w:rsid w:val="009745E6"/>
    <w:rsid w:val="009747C3"/>
    <w:rsid w:val="009750CF"/>
    <w:rsid w:val="009757CB"/>
    <w:rsid w:val="00975E28"/>
    <w:rsid w:val="00975FE2"/>
    <w:rsid w:val="00976751"/>
    <w:rsid w:val="00977F90"/>
    <w:rsid w:val="009815AD"/>
    <w:rsid w:val="0098382E"/>
    <w:rsid w:val="0098386F"/>
    <w:rsid w:val="00983F8B"/>
    <w:rsid w:val="00986671"/>
    <w:rsid w:val="00987661"/>
    <w:rsid w:val="00990164"/>
    <w:rsid w:val="009908F4"/>
    <w:rsid w:val="009925C1"/>
    <w:rsid w:val="00992B58"/>
    <w:rsid w:val="00993261"/>
    <w:rsid w:val="00993D44"/>
    <w:rsid w:val="00994208"/>
    <w:rsid w:val="0099426C"/>
    <w:rsid w:val="00995029"/>
    <w:rsid w:val="00996B91"/>
    <w:rsid w:val="00996E3F"/>
    <w:rsid w:val="00997A64"/>
    <w:rsid w:val="00997EA4"/>
    <w:rsid w:val="009A0569"/>
    <w:rsid w:val="009A1A65"/>
    <w:rsid w:val="009A4115"/>
    <w:rsid w:val="009A4140"/>
    <w:rsid w:val="009A48DB"/>
    <w:rsid w:val="009A4EA2"/>
    <w:rsid w:val="009A56FC"/>
    <w:rsid w:val="009A5746"/>
    <w:rsid w:val="009A636D"/>
    <w:rsid w:val="009A6C59"/>
    <w:rsid w:val="009A79ED"/>
    <w:rsid w:val="009B07BD"/>
    <w:rsid w:val="009B07E2"/>
    <w:rsid w:val="009B133B"/>
    <w:rsid w:val="009B19A1"/>
    <w:rsid w:val="009B1B62"/>
    <w:rsid w:val="009B23D4"/>
    <w:rsid w:val="009B353D"/>
    <w:rsid w:val="009B3853"/>
    <w:rsid w:val="009B4002"/>
    <w:rsid w:val="009B4111"/>
    <w:rsid w:val="009B48F7"/>
    <w:rsid w:val="009B58CE"/>
    <w:rsid w:val="009B6430"/>
    <w:rsid w:val="009B662A"/>
    <w:rsid w:val="009B7015"/>
    <w:rsid w:val="009B70E3"/>
    <w:rsid w:val="009B7AA2"/>
    <w:rsid w:val="009C02AA"/>
    <w:rsid w:val="009C2EF8"/>
    <w:rsid w:val="009C324D"/>
    <w:rsid w:val="009C3C8C"/>
    <w:rsid w:val="009C4C78"/>
    <w:rsid w:val="009C555E"/>
    <w:rsid w:val="009C5EE8"/>
    <w:rsid w:val="009C6763"/>
    <w:rsid w:val="009D04D5"/>
    <w:rsid w:val="009D298C"/>
    <w:rsid w:val="009D3828"/>
    <w:rsid w:val="009D4845"/>
    <w:rsid w:val="009D4C32"/>
    <w:rsid w:val="009D52B1"/>
    <w:rsid w:val="009D569A"/>
    <w:rsid w:val="009D7C9A"/>
    <w:rsid w:val="009D7DD4"/>
    <w:rsid w:val="009E0A76"/>
    <w:rsid w:val="009E0D87"/>
    <w:rsid w:val="009E1245"/>
    <w:rsid w:val="009E22F7"/>
    <w:rsid w:val="009E31D0"/>
    <w:rsid w:val="009E5AAC"/>
    <w:rsid w:val="009E6631"/>
    <w:rsid w:val="009E7096"/>
    <w:rsid w:val="009E728D"/>
    <w:rsid w:val="009F248C"/>
    <w:rsid w:val="009F2C53"/>
    <w:rsid w:val="009F356B"/>
    <w:rsid w:val="009F46B3"/>
    <w:rsid w:val="009F51D9"/>
    <w:rsid w:val="009F636A"/>
    <w:rsid w:val="009F68A8"/>
    <w:rsid w:val="009F7310"/>
    <w:rsid w:val="009F78AF"/>
    <w:rsid w:val="00A00145"/>
    <w:rsid w:val="00A002F0"/>
    <w:rsid w:val="00A0150D"/>
    <w:rsid w:val="00A01810"/>
    <w:rsid w:val="00A02454"/>
    <w:rsid w:val="00A0283E"/>
    <w:rsid w:val="00A02CCE"/>
    <w:rsid w:val="00A0326C"/>
    <w:rsid w:val="00A05492"/>
    <w:rsid w:val="00A07447"/>
    <w:rsid w:val="00A074A8"/>
    <w:rsid w:val="00A078B7"/>
    <w:rsid w:val="00A101F6"/>
    <w:rsid w:val="00A11A8C"/>
    <w:rsid w:val="00A13D3B"/>
    <w:rsid w:val="00A14957"/>
    <w:rsid w:val="00A14EE9"/>
    <w:rsid w:val="00A14F01"/>
    <w:rsid w:val="00A15B79"/>
    <w:rsid w:val="00A16090"/>
    <w:rsid w:val="00A16290"/>
    <w:rsid w:val="00A17BB6"/>
    <w:rsid w:val="00A203CE"/>
    <w:rsid w:val="00A208BA"/>
    <w:rsid w:val="00A20E3C"/>
    <w:rsid w:val="00A20EAE"/>
    <w:rsid w:val="00A20F0A"/>
    <w:rsid w:val="00A21D23"/>
    <w:rsid w:val="00A22DA3"/>
    <w:rsid w:val="00A24508"/>
    <w:rsid w:val="00A25305"/>
    <w:rsid w:val="00A30180"/>
    <w:rsid w:val="00A30A0C"/>
    <w:rsid w:val="00A30A32"/>
    <w:rsid w:val="00A30C3A"/>
    <w:rsid w:val="00A30F91"/>
    <w:rsid w:val="00A31D4E"/>
    <w:rsid w:val="00A31D79"/>
    <w:rsid w:val="00A320F3"/>
    <w:rsid w:val="00A32BBC"/>
    <w:rsid w:val="00A3377C"/>
    <w:rsid w:val="00A34466"/>
    <w:rsid w:val="00A34B2F"/>
    <w:rsid w:val="00A35692"/>
    <w:rsid w:val="00A35D46"/>
    <w:rsid w:val="00A35DBD"/>
    <w:rsid w:val="00A36647"/>
    <w:rsid w:val="00A36B6D"/>
    <w:rsid w:val="00A378E8"/>
    <w:rsid w:val="00A37CE9"/>
    <w:rsid w:val="00A4291E"/>
    <w:rsid w:val="00A42F5E"/>
    <w:rsid w:val="00A4416D"/>
    <w:rsid w:val="00A44985"/>
    <w:rsid w:val="00A44F75"/>
    <w:rsid w:val="00A45316"/>
    <w:rsid w:val="00A47166"/>
    <w:rsid w:val="00A47379"/>
    <w:rsid w:val="00A50A27"/>
    <w:rsid w:val="00A524EF"/>
    <w:rsid w:val="00A5325D"/>
    <w:rsid w:val="00A55691"/>
    <w:rsid w:val="00A55C43"/>
    <w:rsid w:val="00A56A11"/>
    <w:rsid w:val="00A56C73"/>
    <w:rsid w:val="00A6123D"/>
    <w:rsid w:val="00A61F1C"/>
    <w:rsid w:val="00A62494"/>
    <w:rsid w:val="00A63023"/>
    <w:rsid w:val="00A63603"/>
    <w:rsid w:val="00A6397C"/>
    <w:rsid w:val="00A64F29"/>
    <w:rsid w:val="00A65D64"/>
    <w:rsid w:val="00A663F2"/>
    <w:rsid w:val="00A6675E"/>
    <w:rsid w:val="00A66B67"/>
    <w:rsid w:val="00A66F9B"/>
    <w:rsid w:val="00A670FF"/>
    <w:rsid w:val="00A674A8"/>
    <w:rsid w:val="00A67F06"/>
    <w:rsid w:val="00A70B96"/>
    <w:rsid w:val="00A7115B"/>
    <w:rsid w:val="00A71D54"/>
    <w:rsid w:val="00A720C1"/>
    <w:rsid w:val="00A75670"/>
    <w:rsid w:val="00A75BF6"/>
    <w:rsid w:val="00A7666A"/>
    <w:rsid w:val="00A767EA"/>
    <w:rsid w:val="00A80696"/>
    <w:rsid w:val="00A80ED1"/>
    <w:rsid w:val="00A81137"/>
    <w:rsid w:val="00A820A3"/>
    <w:rsid w:val="00A837CD"/>
    <w:rsid w:val="00A837E3"/>
    <w:rsid w:val="00A8388F"/>
    <w:rsid w:val="00A83C09"/>
    <w:rsid w:val="00A86AE8"/>
    <w:rsid w:val="00A870AF"/>
    <w:rsid w:val="00A8711E"/>
    <w:rsid w:val="00A922F0"/>
    <w:rsid w:val="00A92505"/>
    <w:rsid w:val="00A9252E"/>
    <w:rsid w:val="00A942B2"/>
    <w:rsid w:val="00A95615"/>
    <w:rsid w:val="00A961C9"/>
    <w:rsid w:val="00A97191"/>
    <w:rsid w:val="00AA0126"/>
    <w:rsid w:val="00AA02F7"/>
    <w:rsid w:val="00AA09D6"/>
    <w:rsid w:val="00AA126A"/>
    <w:rsid w:val="00AA21BA"/>
    <w:rsid w:val="00AA2AF1"/>
    <w:rsid w:val="00AA3321"/>
    <w:rsid w:val="00AA3C73"/>
    <w:rsid w:val="00AA5920"/>
    <w:rsid w:val="00AA5E7A"/>
    <w:rsid w:val="00AA6758"/>
    <w:rsid w:val="00AB0C53"/>
    <w:rsid w:val="00AB10F5"/>
    <w:rsid w:val="00AB1948"/>
    <w:rsid w:val="00AB1BF8"/>
    <w:rsid w:val="00AB2124"/>
    <w:rsid w:val="00AB2D0A"/>
    <w:rsid w:val="00AB33E4"/>
    <w:rsid w:val="00AB34F3"/>
    <w:rsid w:val="00AB3856"/>
    <w:rsid w:val="00AB3997"/>
    <w:rsid w:val="00AB491D"/>
    <w:rsid w:val="00AB6207"/>
    <w:rsid w:val="00AB7122"/>
    <w:rsid w:val="00AB7361"/>
    <w:rsid w:val="00AC0C14"/>
    <w:rsid w:val="00AC210A"/>
    <w:rsid w:val="00AC243D"/>
    <w:rsid w:val="00AC42B0"/>
    <w:rsid w:val="00AC4BAE"/>
    <w:rsid w:val="00AC4FD4"/>
    <w:rsid w:val="00AC7A4B"/>
    <w:rsid w:val="00AD284D"/>
    <w:rsid w:val="00AE01AB"/>
    <w:rsid w:val="00AE0712"/>
    <w:rsid w:val="00AE0A4A"/>
    <w:rsid w:val="00AE294D"/>
    <w:rsid w:val="00AE3033"/>
    <w:rsid w:val="00AE32AA"/>
    <w:rsid w:val="00AE3A61"/>
    <w:rsid w:val="00AE44C0"/>
    <w:rsid w:val="00AE4A95"/>
    <w:rsid w:val="00AE5809"/>
    <w:rsid w:val="00AE6D0E"/>
    <w:rsid w:val="00AE6D8E"/>
    <w:rsid w:val="00AF02A1"/>
    <w:rsid w:val="00AF0BD6"/>
    <w:rsid w:val="00AF2547"/>
    <w:rsid w:val="00AF30D7"/>
    <w:rsid w:val="00AF4174"/>
    <w:rsid w:val="00AF4BCE"/>
    <w:rsid w:val="00AF53D5"/>
    <w:rsid w:val="00AF58D9"/>
    <w:rsid w:val="00AF5F0B"/>
    <w:rsid w:val="00AF62CA"/>
    <w:rsid w:val="00B01E3F"/>
    <w:rsid w:val="00B0231B"/>
    <w:rsid w:val="00B029D0"/>
    <w:rsid w:val="00B03362"/>
    <w:rsid w:val="00B04771"/>
    <w:rsid w:val="00B0496F"/>
    <w:rsid w:val="00B055AF"/>
    <w:rsid w:val="00B0575D"/>
    <w:rsid w:val="00B06580"/>
    <w:rsid w:val="00B0711A"/>
    <w:rsid w:val="00B0796E"/>
    <w:rsid w:val="00B07B2B"/>
    <w:rsid w:val="00B107CA"/>
    <w:rsid w:val="00B10EB5"/>
    <w:rsid w:val="00B11926"/>
    <w:rsid w:val="00B11DE7"/>
    <w:rsid w:val="00B11E64"/>
    <w:rsid w:val="00B12970"/>
    <w:rsid w:val="00B12F3A"/>
    <w:rsid w:val="00B15AFF"/>
    <w:rsid w:val="00B16340"/>
    <w:rsid w:val="00B16B77"/>
    <w:rsid w:val="00B2141F"/>
    <w:rsid w:val="00B22805"/>
    <w:rsid w:val="00B22E72"/>
    <w:rsid w:val="00B2341B"/>
    <w:rsid w:val="00B237F1"/>
    <w:rsid w:val="00B24DDE"/>
    <w:rsid w:val="00B261D7"/>
    <w:rsid w:val="00B301F0"/>
    <w:rsid w:val="00B304EF"/>
    <w:rsid w:val="00B317C8"/>
    <w:rsid w:val="00B3290C"/>
    <w:rsid w:val="00B35D22"/>
    <w:rsid w:val="00B35F88"/>
    <w:rsid w:val="00B36BC0"/>
    <w:rsid w:val="00B36CAF"/>
    <w:rsid w:val="00B3721A"/>
    <w:rsid w:val="00B37F88"/>
    <w:rsid w:val="00B400A7"/>
    <w:rsid w:val="00B4073E"/>
    <w:rsid w:val="00B41BF6"/>
    <w:rsid w:val="00B4389D"/>
    <w:rsid w:val="00B446B3"/>
    <w:rsid w:val="00B44B0A"/>
    <w:rsid w:val="00B4520B"/>
    <w:rsid w:val="00B4595D"/>
    <w:rsid w:val="00B45A89"/>
    <w:rsid w:val="00B462F2"/>
    <w:rsid w:val="00B4795D"/>
    <w:rsid w:val="00B50AA5"/>
    <w:rsid w:val="00B5185E"/>
    <w:rsid w:val="00B52838"/>
    <w:rsid w:val="00B53285"/>
    <w:rsid w:val="00B536C4"/>
    <w:rsid w:val="00B541DC"/>
    <w:rsid w:val="00B5438A"/>
    <w:rsid w:val="00B54E51"/>
    <w:rsid w:val="00B56194"/>
    <w:rsid w:val="00B570E9"/>
    <w:rsid w:val="00B60113"/>
    <w:rsid w:val="00B6032E"/>
    <w:rsid w:val="00B61401"/>
    <w:rsid w:val="00B61BDC"/>
    <w:rsid w:val="00B6247A"/>
    <w:rsid w:val="00B626D7"/>
    <w:rsid w:val="00B6370C"/>
    <w:rsid w:val="00B63A64"/>
    <w:rsid w:val="00B6456B"/>
    <w:rsid w:val="00B661AE"/>
    <w:rsid w:val="00B6666C"/>
    <w:rsid w:val="00B66AD5"/>
    <w:rsid w:val="00B6791C"/>
    <w:rsid w:val="00B72605"/>
    <w:rsid w:val="00B73D51"/>
    <w:rsid w:val="00B746BE"/>
    <w:rsid w:val="00B814AE"/>
    <w:rsid w:val="00B8233A"/>
    <w:rsid w:val="00B831D8"/>
    <w:rsid w:val="00B837F0"/>
    <w:rsid w:val="00B8461D"/>
    <w:rsid w:val="00B8482D"/>
    <w:rsid w:val="00B85008"/>
    <w:rsid w:val="00B8545D"/>
    <w:rsid w:val="00B85B33"/>
    <w:rsid w:val="00B86202"/>
    <w:rsid w:val="00B872BD"/>
    <w:rsid w:val="00B87A1B"/>
    <w:rsid w:val="00B90F9A"/>
    <w:rsid w:val="00B912C8"/>
    <w:rsid w:val="00B91628"/>
    <w:rsid w:val="00B919AE"/>
    <w:rsid w:val="00B91B92"/>
    <w:rsid w:val="00B946DB"/>
    <w:rsid w:val="00B95349"/>
    <w:rsid w:val="00B97C9A"/>
    <w:rsid w:val="00BA09C9"/>
    <w:rsid w:val="00BA1489"/>
    <w:rsid w:val="00BA14CE"/>
    <w:rsid w:val="00BA175E"/>
    <w:rsid w:val="00BA1C74"/>
    <w:rsid w:val="00BA2C17"/>
    <w:rsid w:val="00BA2D3F"/>
    <w:rsid w:val="00BA2EF4"/>
    <w:rsid w:val="00BA3D12"/>
    <w:rsid w:val="00BA3DF4"/>
    <w:rsid w:val="00BA55E1"/>
    <w:rsid w:val="00BA5A41"/>
    <w:rsid w:val="00BA5B08"/>
    <w:rsid w:val="00BA639D"/>
    <w:rsid w:val="00BA658C"/>
    <w:rsid w:val="00BA666C"/>
    <w:rsid w:val="00BA7CBA"/>
    <w:rsid w:val="00BB1224"/>
    <w:rsid w:val="00BB2253"/>
    <w:rsid w:val="00BB225B"/>
    <w:rsid w:val="00BB2542"/>
    <w:rsid w:val="00BB3002"/>
    <w:rsid w:val="00BB340F"/>
    <w:rsid w:val="00BB5BAB"/>
    <w:rsid w:val="00BB6BAD"/>
    <w:rsid w:val="00BB6E85"/>
    <w:rsid w:val="00BC0766"/>
    <w:rsid w:val="00BC0E4D"/>
    <w:rsid w:val="00BC2513"/>
    <w:rsid w:val="00BC3C69"/>
    <w:rsid w:val="00BC3E37"/>
    <w:rsid w:val="00BC3EA2"/>
    <w:rsid w:val="00BC50F3"/>
    <w:rsid w:val="00BC50FE"/>
    <w:rsid w:val="00BC7180"/>
    <w:rsid w:val="00BC78C6"/>
    <w:rsid w:val="00BC78F5"/>
    <w:rsid w:val="00BD19B2"/>
    <w:rsid w:val="00BD3C8C"/>
    <w:rsid w:val="00BD443D"/>
    <w:rsid w:val="00BD6521"/>
    <w:rsid w:val="00BE0CAC"/>
    <w:rsid w:val="00BE142D"/>
    <w:rsid w:val="00BE2D56"/>
    <w:rsid w:val="00BE37AC"/>
    <w:rsid w:val="00BE3BA3"/>
    <w:rsid w:val="00BE3CDE"/>
    <w:rsid w:val="00BE50C0"/>
    <w:rsid w:val="00BE51E5"/>
    <w:rsid w:val="00BE5D50"/>
    <w:rsid w:val="00BE735E"/>
    <w:rsid w:val="00BE7878"/>
    <w:rsid w:val="00BF127A"/>
    <w:rsid w:val="00BF2113"/>
    <w:rsid w:val="00BF3234"/>
    <w:rsid w:val="00BF3758"/>
    <w:rsid w:val="00BF4796"/>
    <w:rsid w:val="00BF4C28"/>
    <w:rsid w:val="00BF4C4A"/>
    <w:rsid w:val="00BF5A05"/>
    <w:rsid w:val="00BF5CD9"/>
    <w:rsid w:val="00BF6CE6"/>
    <w:rsid w:val="00BF7322"/>
    <w:rsid w:val="00C00EC5"/>
    <w:rsid w:val="00C025B2"/>
    <w:rsid w:val="00C02753"/>
    <w:rsid w:val="00C0360A"/>
    <w:rsid w:val="00C04E44"/>
    <w:rsid w:val="00C05049"/>
    <w:rsid w:val="00C06261"/>
    <w:rsid w:val="00C07874"/>
    <w:rsid w:val="00C07C03"/>
    <w:rsid w:val="00C07E63"/>
    <w:rsid w:val="00C10D6C"/>
    <w:rsid w:val="00C147D1"/>
    <w:rsid w:val="00C14F5D"/>
    <w:rsid w:val="00C156C9"/>
    <w:rsid w:val="00C15A2A"/>
    <w:rsid w:val="00C16B28"/>
    <w:rsid w:val="00C17F72"/>
    <w:rsid w:val="00C200F5"/>
    <w:rsid w:val="00C20996"/>
    <w:rsid w:val="00C20AE5"/>
    <w:rsid w:val="00C20E8B"/>
    <w:rsid w:val="00C220A4"/>
    <w:rsid w:val="00C22CD8"/>
    <w:rsid w:val="00C23E60"/>
    <w:rsid w:val="00C249EB"/>
    <w:rsid w:val="00C24A4F"/>
    <w:rsid w:val="00C2560F"/>
    <w:rsid w:val="00C261FA"/>
    <w:rsid w:val="00C263F5"/>
    <w:rsid w:val="00C26A9A"/>
    <w:rsid w:val="00C31411"/>
    <w:rsid w:val="00C316CB"/>
    <w:rsid w:val="00C32101"/>
    <w:rsid w:val="00C33322"/>
    <w:rsid w:val="00C3382B"/>
    <w:rsid w:val="00C34638"/>
    <w:rsid w:val="00C35346"/>
    <w:rsid w:val="00C36DB2"/>
    <w:rsid w:val="00C37A81"/>
    <w:rsid w:val="00C4054A"/>
    <w:rsid w:val="00C40A37"/>
    <w:rsid w:val="00C40D4C"/>
    <w:rsid w:val="00C40F10"/>
    <w:rsid w:val="00C414E9"/>
    <w:rsid w:val="00C42D8F"/>
    <w:rsid w:val="00C44354"/>
    <w:rsid w:val="00C45271"/>
    <w:rsid w:val="00C4787D"/>
    <w:rsid w:val="00C47F94"/>
    <w:rsid w:val="00C503CE"/>
    <w:rsid w:val="00C50462"/>
    <w:rsid w:val="00C51454"/>
    <w:rsid w:val="00C517F8"/>
    <w:rsid w:val="00C523AC"/>
    <w:rsid w:val="00C55A26"/>
    <w:rsid w:val="00C55AA8"/>
    <w:rsid w:val="00C562F0"/>
    <w:rsid w:val="00C56F7E"/>
    <w:rsid w:val="00C60449"/>
    <w:rsid w:val="00C60A58"/>
    <w:rsid w:val="00C618C9"/>
    <w:rsid w:val="00C61BD2"/>
    <w:rsid w:val="00C62CFC"/>
    <w:rsid w:val="00C643A5"/>
    <w:rsid w:val="00C648B3"/>
    <w:rsid w:val="00C64B9E"/>
    <w:rsid w:val="00C6522F"/>
    <w:rsid w:val="00C65E5A"/>
    <w:rsid w:val="00C65FDF"/>
    <w:rsid w:val="00C67BAC"/>
    <w:rsid w:val="00C721B6"/>
    <w:rsid w:val="00C72B8D"/>
    <w:rsid w:val="00C73276"/>
    <w:rsid w:val="00C73910"/>
    <w:rsid w:val="00C766E3"/>
    <w:rsid w:val="00C76B65"/>
    <w:rsid w:val="00C76DDF"/>
    <w:rsid w:val="00C77A50"/>
    <w:rsid w:val="00C8034A"/>
    <w:rsid w:val="00C80FF2"/>
    <w:rsid w:val="00C81B52"/>
    <w:rsid w:val="00C81DF1"/>
    <w:rsid w:val="00C8277B"/>
    <w:rsid w:val="00C8459D"/>
    <w:rsid w:val="00C85FA4"/>
    <w:rsid w:val="00C87574"/>
    <w:rsid w:val="00C878C2"/>
    <w:rsid w:val="00C87F4E"/>
    <w:rsid w:val="00C95A79"/>
    <w:rsid w:val="00C963CF"/>
    <w:rsid w:val="00C969D0"/>
    <w:rsid w:val="00C977D3"/>
    <w:rsid w:val="00C97C70"/>
    <w:rsid w:val="00C97E26"/>
    <w:rsid w:val="00C97EB5"/>
    <w:rsid w:val="00CA0056"/>
    <w:rsid w:val="00CA084B"/>
    <w:rsid w:val="00CA2DAF"/>
    <w:rsid w:val="00CA4E01"/>
    <w:rsid w:val="00CA57C3"/>
    <w:rsid w:val="00CA5A69"/>
    <w:rsid w:val="00CA5D4A"/>
    <w:rsid w:val="00CA5D60"/>
    <w:rsid w:val="00CA5E2A"/>
    <w:rsid w:val="00CB1261"/>
    <w:rsid w:val="00CB16F1"/>
    <w:rsid w:val="00CB1A53"/>
    <w:rsid w:val="00CB3ADF"/>
    <w:rsid w:val="00CB5A6D"/>
    <w:rsid w:val="00CB64CF"/>
    <w:rsid w:val="00CB6543"/>
    <w:rsid w:val="00CB6D68"/>
    <w:rsid w:val="00CB7684"/>
    <w:rsid w:val="00CB7694"/>
    <w:rsid w:val="00CB7E6F"/>
    <w:rsid w:val="00CC0589"/>
    <w:rsid w:val="00CC0917"/>
    <w:rsid w:val="00CC0EC7"/>
    <w:rsid w:val="00CC23B2"/>
    <w:rsid w:val="00CC3268"/>
    <w:rsid w:val="00CC52D2"/>
    <w:rsid w:val="00CC5A47"/>
    <w:rsid w:val="00CC5EA0"/>
    <w:rsid w:val="00CC5EF1"/>
    <w:rsid w:val="00CC65DD"/>
    <w:rsid w:val="00CC67A7"/>
    <w:rsid w:val="00CC6EB2"/>
    <w:rsid w:val="00CC7021"/>
    <w:rsid w:val="00CD0067"/>
    <w:rsid w:val="00CD21AE"/>
    <w:rsid w:val="00CD267A"/>
    <w:rsid w:val="00CD4E12"/>
    <w:rsid w:val="00CD4F1D"/>
    <w:rsid w:val="00CD756D"/>
    <w:rsid w:val="00CE1378"/>
    <w:rsid w:val="00CE1AC1"/>
    <w:rsid w:val="00CE24C9"/>
    <w:rsid w:val="00CE33D0"/>
    <w:rsid w:val="00CE3766"/>
    <w:rsid w:val="00CE3C05"/>
    <w:rsid w:val="00CE3E0E"/>
    <w:rsid w:val="00CE4B6D"/>
    <w:rsid w:val="00CE4EE9"/>
    <w:rsid w:val="00CE52A1"/>
    <w:rsid w:val="00CE530B"/>
    <w:rsid w:val="00CE6239"/>
    <w:rsid w:val="00CE6601"/>
    <w:rsid w:val="00CE698C"/>
    <w:rsid w:val="00CE79EF"/>
    <w:rsid w:val="00CF0E2B"/>
    <w:rsid w:val="00CF35C4"/>
    <w:rsid w:val="00CF35F8"/>
    <w:rsid w:val="00CF381A"/>
    <w:rsid w:val="00CF410A"/>
    <w:rsid w:val="00CF4B4B"/>
    <w:rsid w:val="00CF5186"/>
    <w:rsid w:val="00CF6015"/>
    <w:rsid w:val="00D007A6"/>
    <w:rsid w:val="00D0101E"/>
    <w:rsid w:val="00D01A66"/>
    <w:rsid w:val="00D024A2"/>
    <w:rsid w:val="00D02B15"/>
    <w:rsid w:val="00D039EA"/>
    <w:rsid w:val="00D03F31"/>
    <w:rsid w:val="00D0409F"/>
    <w:rsid w:val="00D04876"/>
    <w:rsid w:val="00D04B10"/>
    <w:rsid w:val="00D05811"/>
    <w:rsid w:val="00D06381"/>
    <w:rsid w:val="00D11316"/>
    <w:rsid w:val="00D12B8D"/>
    <w:rsid w:val="00D13182"/>
    <w:rsid w:val="00D135FE"/>
    <w:rsid w:val="00D136A7"/>
    <w:rsid w:val="00D158D1"/>
    <w:rsid w:val="00D16CB0"/>
    <w:rsid w:val="00D20C1C"/>
    <w:rsid w:val="00D230B8"/>
    <w:rsid w:val="00D23254"/>
    <w:rsid w:val="00D23F71"/>
    <w:rsid w:val="00D24339"/>
    <w:rsid w:val="00D25057"/>
    <w:rsid w:val="00D270DE"/>
    <w:rsid w:val="00D2717F"/>
    <w:rsid w:val="00D30BAF"/>
    <w:rsid w:val="00D31B00"/>
    <w:rsid w:val="00D32013"/>
    <w:rsid w:val="00D33675"/>
    <w:rsid w:val="00D34B2C"/>
    <w:rsid w:val="00D34C3F"/>
    <w:rsid w:val="00D34D4E"/>
    <w:rsid w:val="00D36379"/>
    <w:rsid w:val="00D3745D"/>
    <w:rsid w:val="00D40461"/>
    <w:rsid w:val="00D40998"/>
    <w:rsid w:val="00D41437"/>
    <w:rsid w:val="00D442E1"/>
    <w:rsid w:val="00D4515E"/>
    <w:rsid w:val="00D45F0C"/>
    <w:rsid w:val="00D46C08"/>
    <w:rsid w:val="00D47858"/>
    <w:rsid w:val="00D47C0B"/>
    <w:rsid w:val="00D507DB"/>
    <w:rsid w:val="00D51FCB"/>
    <w:rsid w:val="00D524B4"/>
    <w:rsid w:val="00D52654"/>
    <w:rsid w:val="00D52BE8"/>
    <w:rsid w:val="00D5322F"/>
    <w:rsid w:val="00D53EBF"/>
    <w:rsid w:val="00D5460E"/>
    <w:rsid w:val="00D54CB8"/>
    <w:rsid w:val="00D56C9E"/>
    <w:rsid w:val="00D60676"/>
    <w:rsid w:val="00D62111"/>
    <w:rsid w:val="00D635CF"/>
    <w:rsid w:val="00D64699"/>
    <w:rsid w:val="00D648DC"/>
    <w:rsid w:val="00D6497D"/>
    <w:rsid w:val="00D6637A"/>
    <w:rsid w:val="00D66404"/>
    <w:rsid w:val="00D66934"/>
    <w:rsid w:val="00D67581"/>
    <w:rsid w:val="00D70742"/>
    <w:rsid w:val="00D70B3A"/>
    <w:rsid w:val="00D719D4"/>
    <w:rsid w:val="00D7348C"/>
    <w:rsid w:val="00D74345"/>
    <w:rsid w:val="00D749C1"/>
    <w:rsid w:val="00D76CC6"/>
    <w:rsid w:val="00D77EA4"/>
    <w:rsid w:val="00D818E9"/>
    <w:rsid w:val="00D82247"/>
    <w:rsid w:val="00D82DC9"/>
    <w:rsid w:val="00D83E3A"/>
    <w:rsid w:val="00D844E2"/>
    <w:rsid w:val="00D85CCC"/>
    <w:rsid w:val="00D862DD"/>
    <w:rsid w:val="00D91BD1"/>
    <w:rsid w:val="00D91EC5"/>
    <w:rsid w:val="00D92334"/>
    <w:rsid w:val="00D9287A"/>
    <w:rsid w:val="00D9397B"/>
    <w:rsid w:val="00D94EEA"/>
    <w:rsid w:val="00D9663D"/>
    <w:rsid w:val="00D96874"/>
    <w:rsid w:val="00D96B2B"/>
    <w:rsid w:val="00D97600"/>
    <w:rsid w:val="00DA0787"/>
    <w:rsid w:val="00DA07B7"/>
    <w:rsid w:val="00DA0E44"/>
    <w:rsid w:val="00DA1045"/>
    <w:rsid w:val="00DA2731"/>
    <w:rsid w:val="00DA2ABE"/>
    <w:rsid w:val="00DA3355"/>
    <w:rsid w:val="00DA3D9F"/>
    <w:rsid w:val="00DA4943"/>
    <w:rsid w:val="00DA4AB1"/>
    <w:rsid w:val="00DA4C6B"/>
    <w:rsid w:val="00DA54F3"/>
    <w:rsid w:val="00DA5651"/>
    <w:rsid w:val="00DA5747"/>
    <w:rsid w:val="00DA57C8"/>
    <w:rsid w:val="00DA5C18"/>
    <w:rsid w:val="00DA6572"/>
    <w:rsid w:val="00DA66A1"/>
    <w:rsid w:val="00DA7112"/>
    <w:rsid w:val="00DB008E"/>
    <w:rsid w:val="00DB1BF9"/>
    <w:rsid w:val="00DB1C26"/>
    <w:rsid w:val="00DB1DDB"/>
    <w:rsid w:val="00DB2429"/>
    <w:rsid w:val="00DB40E5"/>
    <w:rsid w:val="00DB681B"/>
    <w:rsid w:val="00DC0A08"/>
    <w:rsid w:val="00DC1123"/>
    <w:rsid w:val="00DC2307"/>
    <w:rsid w:val="00DC2406"/>
    <w:rsid w:val="00DC34B4"/>
    <w:rsid w:val="00DC3664"/>
    <w:rsid w:val="00DC3C18"/>
    <w:rsid w:val="00DC43FE"/>
    <w:rsid w:val="00DC4DA6"/>
    <w:rsid w:val="00DC555D"/>
    <w:rsid w:val="00DC6F65"/>
    <w:rsid w:val="00DC78D7"/>
    <w:rsid w:val="00DD00CF"/>
    <w:rsid w:val="00DD07C7"/>
    <w:rsid w:val="00DD0AB1"/>
    <w:rsid w:val="00DD2418"/>
    <w:rsid w:val="00DD4528"/>
    <w:rsid w:val="00DD5754"/>
    <w:rsid w:val="00DD6AD0"/>
    <w:rsid w:val="00DD6B5D"/>
    <w:rsid w:val="00DD6D7B"/>
    <w:rsid w:val="00DE0EFD"/>
    <w:rsid w:val="00DE1680"/>
    <w:rsid w:val="00DE24E1"/>
    <w:rsid w:val="00DE2B8A"/>
    <w:rsid w:val="00DE3EAC"/>
    <w:rsid w:val="00DE40E8"/>
    <w:rsid w:val="00DE499C"/>
    <w:rsid w:val="00DE4D1F"/>
    <w:rsid w:val="00DE4EFA"/>
    <w:rsid w:val="00DE526B"/>
    <w:rsid w:val="00DE5978"/>
    <w:rsid w:val="00DE61B6"/>
    <w:rsid w:val="00DE66B0"/>
    <w:rsid w:val="00DE67AD"/>
    <w:rsid w:val="00DE786F"/>
    <w:rsid w:val="00DF0152"/>
    <w:rsid w:val="00DF1C08"/>
    <w:rsid w:val="00DF2CA6"/>
    <w:rsid w:val="00DF2E2D"/>
    <w:rsid w:val="00DF3AE5"/>
    <w:rsid w:val="00DF409F"/>
    <w:rsid w:val="00DF4249"/>
    <w:rsid w:val="00DF515A"/>
    <w:rsid w:val="00DF583C"/>
    <w:rsid w:val="00DF611A"/>
    <w:rsid w:val="00DF790F"/>
    <w:rsid w:val="00E017B6"/>
    <w:rsid w:val="00E02104"/>
    <w:rsid w:val="00E02F5B"/>
    <w:rsid w:val="00E03927"/>
    <w:rsid w:val="00E05323"/>
    <w:rsid w:val="00E059EF"/>
    <w:rsid w:val="00E0616F"/>
    <w:rsid w:val="00E061A2"/>
    <w:rsid w:val="00E07EC4"/>
    <w:rsid w:val="00E10607"/>
    <w:rsid w:val="00E10FA9"/>
    <w:rsid w:val="00E131D8"/>
    <w:rsid w:val="00E156CC"/>
    <w:rsid w:val="00E22D93"/>
    <w:rsid w:val="00E2378B"/>
    <w:rsid w:val="00E237F2"/>
    <w:rsid w:val="00E26BFD"/>
    <w:rsid w:val="00E27211"/>
    <w:rsid w:val="00E30CA7"/>
    <w:rsid w:val="00E30E1A"/>
    <w:rsid w:val="00E317B5"/>
    <w:rsid w:val="00E31F8F"/>
    <w:rsid w:val="00E32F5B"/>
    <w:rsid w:val="00E33F6E"/>
    <w:rsid w:val="00E3437A"/>
    <w:rsid w:val="00E35C16"/>
    <w:rsid w:val="00E36F2F"/>
    <w:rsid w:val="00E3733E"/>
    <w:rsid w:val="00E377A1"/>
    <w:rsid w:val="00E37D2F"/>
    <w:rsid w:val="00E40091"/>
    <w:rsid w:val="00E40FB1"/>
    <w:rsid w:val="00E417B9"/>
    <w:rsid w:val="00E42144"/>
    <w:rsid w:val="00E439D4"/>
    <w:rsid w:val="00E4506D"/>
    <w:rsid w:val="00E456E8"/>
    <w:rsid w:val="00E47832"/>
    <w:rsid w:val="00E522C3"/>
    <w:rsid w:val="00E538AC"/>
    <w:rsid w:val="00E54276"/>
    <w:rsid w:val="00E54E5E"/>
    <w:rsid w:val="00E57146"/>
    <w:rsid w:val="00E57BA9"/>
    <w:rsid w:val="00E57E31"/>
    <w:rsid w:val="00E612A3"/>
    <w:rsid w:val="00E6222F"/>
    <w:rsid w:val="00E62DA5"/>
    <w:rsid w:val="00E636BC"/>
    <w:rsid w:val="00E653F2"/>
    <w:rsid w:val="00E6599C"/>
    <w:rsid w:val="00E65AB5"/>
    <w:rsid w:val="00E710E7"/>
    <w:rsid w:val="00E72418"/>
    <w:rsid w:val="00E73338"/>
    <w:rsid w:val="00E7377B"/>
    <w:rsid w:val="00E7440B"/>
    <w:rsid w:val="00E74B36"/>
    <w:rsid w:val="00E74FCB"/>
    <w:rsid w:val="00E76DFA"/>
    <w:rsid w:val="00E7723A"/>
    <w:rsid w:val="00E773BA"/>
    <w:rsid w:val="00E77F5A"/>
    <w:rsid w:val="00E82A5B"/>
    <w:rsid w:val="00E82D23"/>
    <w:rsid w:val="00E83B6D"/>
    <w:rsid w:val="00E83D88"/>
    <w:rsid w:val="00E86159"/>
    <w:rsid w:val="00E86D04"/>
    <w:rsid w:val="00E87598"/>
    <w:rsid w:val="00E87A83"/>
    <w:rsid w:val="00E9015B"/>
    <w:rsid w:val="00E90D1D"/>
    <w:rsid w:val="00E923C2"/>
    <w:rsid w:val="00E947A2"/>
    <w:rsid w:val="00E95562"/>
    <w:rsid w:val="00E957CD"/>
    <w:rsid w:val="00E95882"/>
    <w:rsid w:val="00E9658E"/>
    <w:rsid w:val="00EA10AE"/>
    <w:rsid w:val="00EA11C4"/>
    <w:rsid w:val="00EA3212"/>
    <w:rsid w:val="00EA38BC"/>
    <w:rsid w:val="00EA3F26"/>
    <w:rsid w:val="00EA40B1"/>
    <w:rsid w:val="00EA520B"/>
    <w:rsid w:val="00EA5795"/>
    <w:rsid w:val="00EA5CCF"/>
    <w:rsid w:val="00EA5D56"/>
    <w:rsid w:val="00EA6144"/>
    <w:rsid w:val="00EA74BB"/>
    <w:rsid w:val="00EA7845"/>
    <w:rsid w:val="00EA7B47"/>
    <w:rsid w:val="00EB0410"/>
    <w:rsid w:val="00EB0A7E"/>
    <w:rsid w:val="00EB0A92"/>
    <w:rsid w:val="00EB1160"/>
    <w:rsid w:val="00EB16F1"/>
    <w:rsid w:val="00EB18BC"/>
    <w:rsid w:val="00EB3470"/>
    <w:rsid w:val="00EB4C31"/>
    <w:rsid w:val="00EB4D24"/>
    <w:rsid w:val="00EB5893"/>
    <w:rsid w:val="00EB5D31"/>
    <w:rsid w:val="00EB5E0C"/>
    <w:rsid w:val="00EB62FE"/>
    <w:rsid w:val="00EB6665"/>
    <w:rsid w:val="00EB704E"/>
    <w:rsid w:val="00EB7092"/>
    <w:rsid w:val="00EB7A55"/>
    <w:rsid w:val="00EC0197"/>
    <w:rsid w:val="00EC33A1"/>
    <w:rsid w:val="00EC3B2A"/>
    <w:rsid w:val="00EC5F39"/>
    <w:rsid w:val="00EC6285"/>
    <w:rsid w:val="00EC7DE8"/>
    <w:rsid w:val="00ED357B"/>
    <w:rsid w:val="00ED3743"/>
    <w:rsid w:val="00ED3BF7"/>
    <w:rsid w:val="00ED4831"/>
    <w:rsid w:val="00ED6533"/>
    <w:rsid w:val="00EE05C5"/>
    <w:rsid w:val="00EE2816"/>
    <w:rsid w:val="00EE2921"/>
    <w:rsid w:val="00EE5D3E"/>
    <w:rsid w:val="00EE7025"/>
    <w:rsid w:val="00EE75D6"/>
    <w:rsid w:val="00EE7747"/>
    <w:rsid w:val="00EF11D2"/>
    <w:rsid w:val="00EF1A33"/>
    <w:rsid w:val="00EF24C7"/>
    <w:rsid w:val="00EF29F7"/>
    <w:rsid w:val="00EF2CE9"/>
    <w:rsid w:val="00EF5118"/>
    <w:rsid w:val="00EF605A"/>
    <w:rsid w:val="00EF65EB"/>
    <w:rsid w:val="00EF7823"/>
    <w:rsid w:val="00EF7A5D"/>
    <w:rsid w:val="00EF7FA3"/>
    <w:rsid w:val="00F00547"/>
    <w:rsid w:val="00F00743"/>
    <w:rsid w:val="00F01071"/>
    <w:rsid w:val="00F02527"/>
    <w:rsid w:val="00F042E1"/>
    <w:rsid w:val="00F04E24"/>
    <w:rsid w:val="00F06034"/>
    <w:rsid w:val="00F0700F"/>
    <w:rsid w:val="00F10115"/>
    <w:rsid w:val="00F11502"/>
    <w:rsid w:val="00F11992"/>
    <w:rsid w:val="00F11AAE"/>
    <w:rsid w:val="00F1379F"/>
    <w:rsid w:val="00F14401"/>
    <w:rsid w:val="00F14DE0"/>
    <w:rsid w:val="00F1506A"/>
    <w:rsid w:val="00F150F3"/>
    <w:rsid w:val="00F15156"/>
    <w:rsid w:val="00F15AD9"/>
    <w:rsid w:val="00F16B4C"/>
    <w:rsid w:val="00F211D2"/>
    <w:rsid w:val="00F22649"/>
    <w:rsid w:val="00F22E0B"/>
    <w:rsid w:val="00F23D80"/>
    <w:rsid w:val="00F23FDA"/>
    <w:rsid w:val="00F24FF9"/>
    <w:rsid w:val="00F255A8"/>
    <w:rsid w:val="00F25887"/>
    <w:rsid w:val="00F26C8C"/>
    <w:rsid w:val="00F270C0"/>
    <w:rsid w:val="00F2789B"/>
    <w:rsid w:val="00F3082A"/>
    <w:rsid w:val="00F30A9E"/>
    <w:rsid w:val="00F31C83"/>
    <w:rsid w:val="00F31EAB"/>
    <w:rsid w:val="00F3242A"/>
    <w:rsid w:val="00F3244B"/>
    <w:rsid w:val="00F325C7"/>
    <w:rsid w:val="00F33F62"/>
    <w:rsid w:val="00F3468E"/>
    <w:rsid w:val="00F357BD"/>
    <w:rsid w:val="00F35CF6"/>
    <w:rsid w:val="00F35F92"/>
    <w:rsid w:val="00F362ED"/>
    <w:rsid w:val="00F365D8"/>
    <w:rsid w:val="00F36702"/>
    <w:rsid w:val="00F36ABE"/>
    <w:rsid w:val="00F40499"/>
    <w:rsid w:val="00F40CE3"/>
    <w:rsid w:val="00F422C4"/>
    <w:rsid w:val="00F43580"/>
    <w:rsid w:val="00F4417C"/>
    <w:rsid w:val="00F4418C"/>
    <w:rsid w:val="00F443D9"/>
    <w:rsid w:val="00F44E31"/>
    <w:rsid w:val="00F4565C"/>
    <w:rsid w:val="00F46E81"/>
    <w:rsid w:val="00F47759"/>
    <w:rsid w:val="00F5022F"/>
    <w:rsid w:val="00F5056B"/>
    <w:rsid w:val="00F510FD"/>
    <w:rsid w:val="00F5167A"/>
    <w:rsid w:val="00F51E5C"/>
    <w:rsid w:val="00F54C37"/>
    <w:rsid w:val="00F55CFD"/>
    <w:rsid w:val="00F61990"/>
    <w:rsid w:val="00F6232A"/>
    <w:rsid w:val="00F62A77"/>
    <w:rsid w:val="00F62C5C"/>
    <w:rsid w:val="00F6368F"/>
    <w:rsid w:val="00F63ACA"/>
    <w:rsid w:val="00F645E1"/>
    <w:rsid w:val="00F6489F"/>
    <w:rsid w:val="00F66677"/>
    <w:rsid w:val="00F674F8"/>
    <w:rsid w:val="00F67941"/>
    <w:rsid w:val="00F7020D"/>
    <w:rsid w:val="00F71771"/>
    <w:rsid w:val="00F7218D"/>
    <w:rsid w:val="00F73648"/>
    <w:rsid w:val="00F736A5"/>
    <w:rsid w:val="00F738D2"/>
    <w:rsid w:val="00F748EF"/>
    <w:rsid w:val="00F75D26"/>
    <w:rsid w:val="00F75E3F"/>
    <w:rsid w:val="00F76533"/>
    <w:rsid w:val="00F7655B"/>
    <w:rsid w:val="00F76742"/>
    <w:rsid w:val="00F802BE"/>
    <w:rsid w:val="00F80321"/>
    <w:rsid w:val="00F80B46"/>
    <w:rsid w:val="00F81FC5"/>
    <w:rsid w:val="00F842F5"/>
    <w:rsid w:val="00F90243"/>
    <w:rsid w:val="00F90916"/>
    <w:rsid w:val="00F90E70"/>
    <w:rsid w:val="00F91E34"/>
    <w:rsid w:val="00F923FE"/>
    <w:rsid w:val="00F9332A"/>
    <w:rsid w:val="00F96484"/>
    <w:rsid w:val="00F979A4"/>
    <w:rsid w:val="00FA043D"/>
    <w:rsid w:val="00FA1394"/>
    <w:rsid w:val="00FA1803"/>
    <w:rsid w:val="00FA35F0"/>
    <w:rsid w:val="00FA39B9"/>
    <w:rsid w:val="00FA5632"/>
    <w:rsid w:val="00FA5FA3"/>
    <w:rsid w:val="00FA6103"/>
    <w:rsid w:val="00FA6230"/>
    <w:rsid w:val="00FA67DF"/>
    <w:rsid w:val="00FA755F"/>
    <w:rsid w:val="00FB0904"/>
    <w:rsid w:val="00FB0D89"/>
    <w:rsid w:val="00FB1311"/>
    <w:rsid w:val="00FB1ACF"/>
    <w:rsid w:val="00FB1F4A"/>
    <w:rsid w:val="00FB1F8F"/>
    <w:rsid w:val="00FB26F4"/>
    <w:rsid w:val="00FB2700"/>
    <w:rsid w:val="00FB2B72"/>
    <w:rsid w:val="00FB2B92"/>
    <w:rsid w:val="00FB403B"/>
    <w:rsid w:val="00FB4BEF"/>
    <w:rsid w:val="00FB5556"/>
    <w:rsid w:val="00FB5D44"/>
    <w:rsid w:val="00FB68F2"/>
    <w:rsid w:val="00FB69CB"/>
    <w:rsid w:val="00FB6D9A"/>
    <w:rsid w:val="00FB6DB6"/>
    <w:rsid w:val="00FB7328"/>
    <w:rsid w:val="00FB777C"/>
    <w:rsid w:val="00FC02A0"/>
    <w:rsid w:val="00FC074B"/>
    <w:rsid w:val="00FC1285"/>
    <w:rsid w:val="00FC157D"/>
    <w:rsid w:val="00FC4085"/>
    <w:rsid w:val="00FC44D6"/>
    <w:rsid w:val="00FC45ED"/>
    <w:rsid w:val="00FC4EFE"/>
    <w:rsid w:val="00FC6289"/>
    <w:rsid w:val="00FC7BC1"/>
    <w:rsid w:val="00FD2672"/>
    <w:rsid w:val="00FD2745"/>
    <w:rsid w:val="00FD3799"/>
    <w:rsid w:val="00FD6820"/>
    <w:rsid w:val="00FD77B1"/>
    <w:rsid w:val="00FE0677"/>
    <w:rsid w:val="00FE1186"/>
    <w:rsid w:val="00FE1577"/>
    <w:rsid w:val="00FE2042"/>
    <w:rsid w:val="00FE3BEC"/>
    <w:rsid w:val="00FE48DF"/>
    <w:rsid w:val="00FE552A"/>
    <w:rsid w:val="00FE55A9"/>
    <w:rsid w:val="00FE5A71"/>
    <w:rsid w:val="00FE5DFB"/>
    <w:rsid w:val="00FE6514"/>
    <w:rsid w:val="00FE687F"/>
    <w:rsid w:val="00FE72AC"/>
    <w:rsid w:val="00FE7BE0"/>
    <w:rsid w:val="00FF03FC"/>
    <w:rsid w:val="00FF0980"/>
    <w:rsid w:val="00FF0E87"/>
    <w:rsid w:val="00FF2363"/>
    <w:rsid w:val="00FF30BD"/>
    <w:rsid w:val="00FF3611"/>
    <w:rsid w:val="00FF4421"/>
    <w:rsid w:val="00FF53B4"/>
    <w:rsid w:val="00FF59B4"/>
    <w:rsid w:val="00FF60D0"/>
    <w:rsid w:val="00FF6291"/>
    <w:rsid w:val="00FF63C2"/>
    <w:rsid w:val="00FF6F76"/>
    <w:rsid w:val="00FF6F7C"/>
    <w:rsid w:val="0D84E9D6"/>
    <w:rsid w:val="7EB5841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1B9FFD32"/>
  <w15:chartTrackingRefBased/>
  <w15:docId w15:val="{158C5967-6044-477D-89E9-7CDB73722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92E95"/>
    <w:pPr>
      <w:widowControl w:val="0"/>
      <w:autoSpaceDE w:val="0"/>
      <w:autoSpaceDN w:val="0"/>
      <w:spacing w:before="60" w:after="60" w:line="240" w:lineRule="auto"/>
      <w:ind w:firstLine="720"/>
      <w:jc w:val="both"/>
    </w:pPr>
    <w:rPr>
      <w:rFonts w:eastAsia="Trebuchet MS" w:cs="Trebuchet MS"/>
    </w:rPr>
  </w:style>
  <w:style w:type="paragraph" w:styleId="Heading1">
    <w:name w:val="heading 1"/>
    <w:basedOn w:val="Normal"/>
    <w:next w:val="Normal"/>
    <w:link w:val="Heading1Char"/>
    <w:uiPriority w:val="9"/>
    <w:qFormat/>
    <w:rsid w:val="00461097"/>
    <w:pPr>
      <w:keepNext/>
      <w:keepLines/>
      <w:spacing w:before="240"/>
      <w:ind w:firstLine="0"/>
      <w:jc w:val="left"/>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461097"/>
    <w:pPr>
      <w:keepNext/>
      <w:keepLines/>
      <w:spacing w:before="40"/>
      <w:ind w:firstLine="0"/>
      <w:jc w:val="left"/>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943A9E"/>
    <w:pPr>
      <w:keepNext/>
      <w:keepLines/>
      <w:spacing w:before="40" w:after="0"/>
      <w:ind w:firstLine="0"/>
      <w:outlineLvl w:val="2"/>
    </w:pPr>
    <w:rPr>
      <w:rFonts w:asciiTheme="majorHAnsi" w:eastAsiaTheme="majorEastAsia" w:hAnsiTheme="majorHAnsi" w:cstheme="majorBidi"/>
      <w:b/>
      <w:color w:val="1F3763" w:themeColor="accent1" w:themeShade="7F"/>
      <w:szCs w:val="24"/>
    </w:rPr>
  </w:style>
  <w:style w:type="paragraph" w:styleId="Heading5">
    <w:name w:val="heading 5"/>
    <w:basedOn w:val="Normal"/>
    <w:next w:val="Normal"/>
    <w:link w:val="Heading5Char"/>
    <w:uiPriority w:val="9"/>
    <w:semiHidden/>
    <w:unhideWhenUsed/>
    <w:qFormat/>
    <w:rsid w:val="0017338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275A87"/>
    <w:pPr>
      <w:ind w:left="720"/>
      <w:contextualSpacing/>
    </w:pPr>
  </w:style>
  <w:style w:type="table" w:styleId="TableGrid">
    <w:name w:val="Table Grid"/>
    <w:basedOn w:val="TableNormal"/>
    <w:uiPriority w:val="59"/>
    <w:rsid w:val="00275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75A87"/>
    <w:rPr>
      <w:color w:val="0563C1" w:themeColor="hyperlink"/>
      <w:u w:val="single"/>
    </w:rPr>
  </w:style>
  <w:style w:type="character" w:styleId="CommentReference">
    <w:name w:val="annotation reference"/>
    <w:basedOn w:val="DefaultParagraphFont"/>
    <w:uiPriority w:val="99"/>
    <w:semiHidden/>
    <w:unhideWhenUsed/>
    <w:rsid w:val="0003205A"/>
    <w:rPr>
      <w:sz w:val="16"/>
      <w:szCs w:val="16"/>
    </w:rPr>
  </w:style>
  <w:style w:type="paragraph" w:styleId="CommentText">
    <w:name w:val="annotation text"/>
    <w:basedOn w:val="Normal"/>
    <w:link w:val="CommentTextChar"/>
    <w:uiPriority w:val="99"/>
    <w:unhideWhenUsed/>
    <w:rsid w:val="0003205A"/>
    <w:rPr>
      <w:sz w:val="20"/>
      <w:szCs w:val="20"/>
    </w:rPr>
  </w:style>
  <w:style w:type="character" w:customStyle="1" w:styleId="CommentTextChar">
    <w:name w:val="Comment Text Char"/>
    <w:basedOn w:val="DefaultParagraphFont"/>
    <w:link w:val="CommentText"/>
    <w:uiPriority w:val="99"/>
    <w:rsid w:val="0003205A"/>
    <w:rPr>
      <w:rFonts w:ascii="Trebuchet MS" w:eastAsia="Trebuchet MS" w:hAnsi="Trebuchet MS" w:cs="Trebuchet MS"/>
      <w:sz w:val="20"/>
      <w:szCs w:val="20"/>
    </w:rPr>
  </w:style>
  <w:style w:type="paragraph" w:styleId="CommentSubject">
    <w:name w:val="annotation subject"/>
    <w:basedOn w:val="CommentText"/>
    <w:next w:val="CommentText"/>
    <w:link w:val="CommentSubjectChar"/>
    <w:uiPriority w:val="99"/>
    <w:semiHidden/>
    <w:unhideWhenUsed/>
    <w:rsid w:val="0003205A"/>
    <w:rPr>
      <w:b/>
      <w:bCs/>
    </w:rPr>
  </w:style>
  <w:style w:type="character" w:customStyle="1" w:styleId="CommentSubjectChar">
    <w:name w:val="Comment Subject Char"/>
    <w:basedOn w:val="CommentTextChar"/>
    <w:link w:val="CommentSubject"/>
    <w:uiPriority w:val="99"/>
    <w:semiHidden/>
    <w:rsid w:val="0003205A"/>
    <w:rPr>
      <w:rFonts w:ascii="Trebuchet MS" w:eastAsia="Trebuchet MS" w:hAnsi="Trebuchet MS" w:cs="Trebuchet MS"/>
      <w:b/>
      <w:bCs/>
      <w:sz w:val="20"/>
      <w:szCs w:val="20"/>
    </w:rPr>
  </w:style>
  <w:style w:type="paragraph" w:styleId="BalloonText">
    <w:name w:val="Balloon Text"/>
    <w:basedOn w:val="Normal"/>
    <w:link w:val="BalloonTextChar"/>
    <w:uiPriority w:val="99"/>
    <w:semiHidden/>
    <w:unhideWhenUsed/>
    <w:rsid w:val="000320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05A"/>
    <w:rPr>
      <w:rFonts w:ascii="Segoe UI" w:eastAsia="Trebuchet MS" w:hAnsi="Segoe UI" w:cs="Segoe UI"/>
      <w:sz w:val="18"/>
      <w:szCs w:val="18"/>
    </w:rPr>
  </w:style>
  <w:style w:type="character" w:customStyle="1" w:styleId="Heading1Char">
    <w:name w:val="Heading 1 Char"/>
    <w:basedOn w:val="DefaultParagraphFont"/>
    <w:link w:val="Heading1"/>
    <w:uiPriority w:val="9"/>
    <w:rsid w:val="00461097"/>
    <w:rPr>
      <w:rFonts w:asciiTheme="majorHAnsi" w:eastAsiaTheme="majorEastAsia" w:hAnsiTheme="majorHAnsi" w:cstheme="majorBidi"/>
      <w:b/>
      <w:color w:val="2F5496" w:themeColor="accent1" w:themeShade="BF"/>
      <w:sz w:val="32"/>
      <w:szCs w:val="32"/>
    </w:rPr>
  </w:style>
  <w:style w:type="character" w:customStyle="1" w:styleId="Heading2Char">
    <w:name w:val="Heading 2 Char"/>
    <w:basedOn w:val="DefaultParagraphFont"/>
    <w:link w:val="Heading2"/>
    <w:uiPriority w:val="9"/>
    <w:rsid w:val="00461097"/>
    <w:rPr>
      <w:rFonts w:asciiTheme="majorHAnsi" w:eastAsiaTheme="majorEastAsia" w:hAnsiTheme="majorHAnsi" w:cstheme="majorBidi"/>
      <w:b/>
      <w:color w:val="2F5496" w:themeColor="accent1" w:themeShade="BF"/>
      <w:sz w:val="26"/>
      <w:szCs w:val="26"/>
    </w:rPr>
  </w:style>
  <w:style w:type="paragraph" w:styleId="TOC1">
    <w:name w:val="toc 1"/>
    <w:basedOn w:val="Normal"/>
    <w:next w:val="Normal"/>
    <w:autoRedefine/>
    <w:uiPriority w:val="39"/>
    <w:unhideWhenUsed/>
    <w:rsid w:val="00670943"/>
    <w:pPr>
      <w:spacing w:after="100"/>
    </w:pPr>
  </w:style>
  <w:style w:type="paragraph" w:styleId="TOC2">
    <w:name w:val="toc 2"/>
    <w:basedOn w:val="Normal"/>
    <w:next w:val="Normal"/>
    <w:autoRedefine/>
    <w:uiPriority w:val="39"/>
    <w:unhideWhenUsed/>
    <w:rsid w:val="00FB1311"/>
    <w:pPr>
      <w:tabs>
        <w:tab w:val="left" w:pos="851"/>
        <w:tab w:val="right" w:leader="dot" w:pos="9344"/>
      </w:tabs>
      <w:spacing w:after="100"/>
      <w:ind w:left="567" w:firstLine="0"/>
    </w:pPr>
  </w:style>
  <w:style w:type="character" w:customStyle="1" w:styleId="Heading3Char">
    <w:name w:val="Heading 3 Char"/>
    <w:basedOn w:val="DefaultParagraphFont"/>
    <w:link w:val="Heading3"/>
    <w:uiPriority w:val="9"/>
    <w:rsid w:val="00943A9E"/>
    <w:rPr>
      <w:rFonts w:asciiTheme="majorHAnsi" w:eastAsiaTheme="majorEastAsia" w:hAnsiTheme="majorHAnsi" w:cstheme="majorBidi"/>
      <w:b/>
      <w:color w:val="1F3763" w:themeColor="accent1" w:themeShade="7F"/>
      <w:szCs w:val="24"/>
    </w:rPr>
  </w:style>
  <w:style w:type="character" w:customStyle="1" w:styleId="UnresolvedMention1">
    <w:name w:val="Unresolved Mention1"/>
    <w:basedOn w:val="DefaultParagraphFont"/>
    <w:uiPriority w:val="99"/>
    <w:semiHidden/>
    <w:unhideWhenUsed/>
    <w:rsid w:val="00A961C9"/>
    <w:rPr>
      <w:color w:val="605E5C"/>
      <w:shd w:val="clear" w:color="auto" w:fill="E1DFDD"/>
    </w:rPr>
  </w:style>
  <w:style w:type="character" w:styleId="FollowedHyperlink">
    <w:name w:val="FollowedHyperlink"/>
    <w:basedOn w:val="DefaultParagraphFont"/>
    <w:uiPriority w:val="99"/>
    <w:semiHidden/>
    <w:unhideWhenUsed/>
    <w:rsid w:val="001C2572"/>
    <w:rPr>
      <w:color w:val="954F72" w:themeColor="followedHyperlink"/>
      <w:u w:val="single"/>
    </w:rPr>
  </w:style>
  <w:style w:type="paragraph" w:styleId="Caption">
    <w:name w:val="caption"/>
    <w:basedOn w:val="Normal"/>
    <w:next w:val="Normal"/>
    <w:uiPriority w:val="35"/>
    <w:unhideWhenUsed/>
    <w:qFormat/>
    <w:rsid w:val="00EE75D6"/>
    <w:pPr>
      <w:spacing w:before="0" w:after="200"/>
      <w:ind w:firstLine="0"/>
    </w:pPr>
    <w:rPr>
      <w:i/>
      <w:iCs/>
      <w:color w:val="44546A" w:themeColor="text2"/>
      <w:sz w:val="20"/>
      <w:szCs w:val="18"/>
    </w:rPr>
  </w:style>
  <w:style w:type="paragraph" w:customStyle="1" w:styleId="table">
    <w:name w:val="table"/>
    <w:basedOn w:val="Normal"/>
    <w:link w:val="tableChar"/>
    <w:uiPriority w:val="1"/>
    <w:qFormat/>
    <w:rsid w:val="00A11A8C"/>
    <w:pPr>
      <w:ind w:firstLine="0"/>
    </w:pPr>
    <w:rPr>
      <w:sz w:val="20"/>
    </w:rPr>
  </w:style>
  <w:style w:type="table" w:styleId="GridTable4-Accent5">
    <w:name w:val="Grid Table 4 Accent 5"/>
    <w:basedOn w:val="TableNormal"/>
    <w:uiPriority w:val="49"/>
    <w:rsid w:val="00367B8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ableChar">
    <w:name w:val="table Char"/>
    <w:basedOn w:val="DefaultParagraphFont"/>
    <w:link w:val="table"/>
    <w:uiPriority w:val="1"/>
    <w:rsid w:val="00A11A8C"/>
    <w:rPr>
      <w:rFonts w:eastAsia="Trebuchet MS" w:cs="Trebuchet MS"/>
      <w:sz w:val="20"/>
    </w:rPr>
  </w:style>
  <w:style w:type="table" w:styleId="ListTable3-Accent5">
    <w:name w:val="List Table 3 Accent 5"/>
    <w:basedOn w:val="TableNormal"/>
    <w:uiPriority w:val="48"/>
    <w:rsid w:val="00861090"/>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1Light-Accent1">
    <w:name w:val="Grid Table 1 Light Accent 1"/>
    <w:basedOn w:val="TableNormal"/>
    <w:uiPriority w:val="46"/>
    <w:rsid w:val="00AA21B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Bulleted">
    <w:name w:val="Bulleted"/>
    <w:basedOn w:val="ListParagraph"/>
    <w:link w:val="BulletedChar"/>
    <w:uiPriority w:val="1"/>
    <w:qFormat/>
    <w:rsid w:val="005C5FF8"/>
    <w:pPr>
      <w:numPr>
        <w:numId w:val="6"/>
      </w:numPr>
      <w:ind w:left="709"/>
    </w:pPr>
  </w:style>
  <w:style w:type="paragraph" w:styleId="Header">
    <w:name w:val="header"/>
    <w:basedOn w:val="Normal"/>
    <w:link w:val="HeaderChar"/>
    <w:uiPriority w:val="99"/>
    <w:unhideWhenUsed/>
    <w:rsid w:val="00A203CE"/>
    <w:pPr>
      <w:tabs>
        <w:tab w:val="center" w:pos="4680"/>
        <w:tab w:val="right" w:pos="9360"/>
      </w:tabs>
      <w:spacing w:before="0" w:after="0"/>
    </w:pPr>
  </w:style>
  <w:style w:type="character" w:customStyle="1" w:styleId="ListParagraphChar">
    <w:name w:val="List Paragraph Char"/>
    <w:basedOn w:val="DefaultParagraphFont"/>
    <w:link w:val="ListParagraph"/>
    <w:uiPriority w:val="34"/>
    <w:rsid w:val="005C5FF8"/>
    <w:rPr>
      <w:rFonts w:eastAsia="Trebuchet MS" w:cs="Trebuchet MS"/>
    </w:rPr>
  </w:style>
  <w:style w:type="character" w:customStyle="1" w:styleId="BulletedChar">
    <w:name w:val="Bulleted Char"/>
    <w:basedOn w:val="ListParagraphChar"/>
    <w:link w:val="Bulleted"/>
    <w:uiPriority w:val="1"/>
    <w:rsid w:val="005C5FF8"/>
    <w:rPr>
      <w:rFonts w:eastAsia="Trebuchet MS" w:cs="Trebuchet MS"/>
    </w:rPr>
  </w:style>
  <w:style w:type="character" w:customStyle="1" w:styleId="HeaderChar">
    <w:name w:val="Header Char"/>
    <w:basedOn w:val="DefaultParagraphFont"/>
    <w:link w:val="Header"/>
    <w:uiPriority w:val="99"/>
    <w:rsid w:val="00A203CE"/>
    <w:rPr>
      <w:rFonts w:eastAsia="Trebuchet MS" w:cs="Trebuchet MS"/>
    </w:rPr>
  </w:style>
  <w:style w:type="paragraph" w:styleId="Footer">
    <w:name w:val="footer"/>
    <w:basedOn w:val="Normal"/>
    <w:link w:val="FooterChar"/>
    <w:uiPriority w:val="99"/>
    <w:unhideWhenUsed/>
    <w:rsid w:val="00A203CE"/>
    <w:pPr>
      <w:tabs>
        <w:tab w:val="center" w:pos="4680"/>
        <w:tab w:val="right" w:pos="9360"/>
      </w:tabs>
      <w:spacing w:before="0" w:after="0"/>
    </w:pPr>
  </w:style>
  <w:style w:type="character" w:customStyle="1" w:styleId="FooterChar">
    <w:name w:val="Footer Char"/>
    <w:basedOn w:val="DefaultParagraphFont"/>
    <w:link w:val="Footer"/>
    <w:uiPriority w:val="99"/>
    <w:rsid w:val="00A203CE"/>
    <w:rPr>
      <w:rFonts w:eastAsia="Trebuchet MS" w:cs="Trebuchet MS"/>
    </w:rPr>
  </w:style>
  <w:style w:type="paragraph" w:styleId="FootnoteText">
    <w:name w:val="footnote text"/>
    <w:basedOn w:val="Normal"/>
    <w:link w:val="FootnoteTextChar"/>
    <w:uiPriority w:val="99"/>
    <w:semiHidden/>
    <w:unhideWhenUsed/>
    <w:rsid w:val="00B3721A"/>
    <w:pPr>
      <w:spacing w:before="0" w:after="0"/>
    </w:pPr>
    <w:rPr>
      <w:sz w:val="20"/>
      <w:szCs w:val="20"/>
    </w:rPr>
  </w:style>
  <w:style w:type="character" w:customStyle="1" w:styleId="FootnoteTextChar">
    <w:name w:val="Footnote Text Char"/>
    <w:basedOn w:val="DefaultParagraphFont"/>
    <w:link w:val="FootnoteText"/>
    <w:uiPriority w:val="99"/>
    <w:semiHidden/>
    <w:rsid w:val="00B3721A"/>
    <w:rPr>
      <w:rFonts w:eastAsia="Trebuchet MS" w:cs="Trebuchet MS"/>
      <w:sz w:val="20"/>
      <w:szCs w:val="20"/>
    </w:rPr>
  </w:style>
  <w:style w:type="character" w:styleId="FootnoteReference">
    <w:name w:val="footnote reference"/>
    <w:basedOn w:val="DefaultParagraphFont"/>
    <w:uiPriority w:val="99"/>
    <w:semiHidden/>
    <w:unhideWhenUsed/>
    <w:rsid w:val="00B3721A"/>
    <w:rPr>
      <w:vertAlign w:val="superscript"/>
    </w:rPr>
  </w:style>
  <w:style w:type="paragraph" w:styleId="EndnoteText">
    <w:name w:val="endnote text"/>
    <w:basedOn w:val="Normal"/>
    <w:link w:val="EndnoteTextChar"/>
    <w:uiPriority w:val="99"/>
    <w:semiHidden/>
    <w:unhideWhenUsed/>
    <w:rsid w:val="00791F86"/>
    <w:pPr>
      <w:spacing w:before="0" w:after="0"/>
    </w:pPr>
    <w:rPr>
      <w:sz w:val="20"/>
      <w:szCs w:val="20"/>
    </w:rPr>
  </w:style>
  <w:style w:type="character" w:customStyle="1" w:styleId="EndnoteTextChar">
    <w:name w:val="Endnote Text Char"/>
    <w:basedOn w:val="DefaultParagraphFont"/>
    <w:link w:val="EndnoteText"/>
    <w:uiPriority w:val="99"/>
    <w:semiHidden/>
    <w:rsid w:val="00791F86"/>
    <w:rPr>
      <w:rFonts w:eastAsia="Trebuchet MS" w:cs="Trebuchet MS"/>
      <w:sz w:val="20"/>
      <w:szCs w:val="20"/>
    </w:rPr>
  </w:style>
  <w:style w:type="character" w:styleId="EndnoteReference">
    <w:name w:val="endnote reference"/>
    <w:basedOn w:val="DefaultParagraphFont"/>
    <w:uiPriority w:val="99"/>
    <w:semiHidden/>
    <w:unhideWhenUsed/>
    <w:rsid w:val="00791F86"/>
    <w:rPr>
      <w:vertAlign w:val="superscript"/>
    </w:rPr>
  </w:style>
  <w:style w:type="table" w:styleId="PlainTable2">
    <w:name w:val="Plain Table 2"/>
    <w:basedOn w:val="TableNormal"/>
    <w:uiPriority w:val="42"/>
    <w:rsid w:val="002B270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Paragraph">
    <w:name w:val="Table Paragraph"/>
    <w:basedOn w:val="Normal"/>
    <w:uiPriority w:val="1"/>
    <w:qFormat/>
    <w:rsid w:val="00B91B92"/>
    <w:pPr>
      <w:autoSpaceDE/>
      <w:autoSpaceDN/>
      <w:spacing w:before="0" w:after="0"/>
      <w:ind w:firstLine="0"/>
      <w:jc w:val="left"/>
    </w:pPr>
    <w:rPr>
      <w:rFonts w:eastAsiaTheme="minorHAnsi" w:cstheme="minorBidi"/>
      <w:lang w:val="en-US"/>
    </w:rPr>
  </w:style>
  <w:style w:type="paragraph" w:customStyle="1" w:styleId="NormalParastais">
    <w:name w:val="Normal_Parastais"/>
    <w:basedOn w:val="Normal"/>
    <w:qFormat/>
    <w:rsid w:val="00B91B92"/>
    <w:pPr>
      <w:widowControl/>
      <w:autoSpaceDE/>
      <w:autoSpaceDN/>
      <w:spacing w:before="0" w:after="120"/>
      <w:ind w:firstLine="0"/>
    </w:pPr>
    <w:rPr>
      <w:rFonts w:ascii="Times New Roman" w:eastAsiaTheme="minorEastAsia" w:hAnsi="Times New Roman" w:cstheme="minorBidi"/>
      <w:sz w:val="24"/>
      <w:lang w:eastAsia="lv-LV"/>
    </w:rPr>
  </w:style>
  <w:style w:type="character" w:customStyle="1" w:styleId="Heading5Char">
    <w:name w:val="Heading 5 Char"/>
    <w:basedOn w:val="DefaultParagraphFont"/>
    <w:link w:val="Heading5"/>
    <w:uiPriority w:val="9"/>
    <w:semiHidden/>
    <w:rsid w:val="0017338D"/>
    <w:rPr>
      <w:rFonts w:asciiTheme="majorHAnsi" w:eastAsiaTheme="majorEastAsia" w:hAnsiTheme="majorHAnsi" w:cstheme="majorBidi"/>
      <w:color w:val="2F5496" w:themeColor="accent1" w:themeShade="BF"/>
    </w:rPr>
  </w:style>
  <w:style w:type="character" w:styleId="Strong">
    <w:name w:val="Strong"/>
    <w:basedOn w:val="DefaultParagraphFont"/>
    <w:uiPriority w:val="22"/>
    <w:qFormat/>
    <w:rsid w:val="00BB3002"/>
    <w:rPr>
      <w:b/>
      <w:bCs/>
    </w:rPr>
  </w:style>
  <w:style w:type="character" w:styleId="UnresolvedMention">
    <w:name w:val="Unresolved Mention"/>
    <w:basedOn w:val="DefaultParagraphFont"/>
    <w:uiPriority w:val="99"/>
    <w:semiHidden/>
    <w:unhideWhenUsed/>
    <w:rsid w:val="00D34C3F"/>
    <w:rPr>
      <w:color w:val="605E5C"/>
      <w:shd w:val="clear" w:color="auto" w:fill="E1DFDD"/>
    </w:rPr>
  </w:style>
  <w:style w:type="paragraph" w:styleId="NormalWeb">
    <w:name w:val="Normal (Web)"/>
    <w:basedOn w:val="Normal"/>
    <w:uiPriority w:val="99"/>
    <w:unhideWhenUsed/>
    <w:rsid w:val="00A56A11"/>
    <w:pPr>
      <w:widowControl/>
      <w:autoSpaceDE/>
      <w:autoSpaceDN/>
      <w:spacing w:before="100" w:beforeAutospacing="1" w:after="100" w:afterAutospacing="1"/>
      <w:ind w:firstLine="0"/>
      <w:jc w:val="left"/>
    </w:pPr>
    <w:rPr>
      <w:rFonts w:ascii="Times New Roman" w:eastAsia="Times New Roman" w:hAnsi="Times New Roman" w:cs="Times New Roman"/>
      <w:sz w:val="24"/>
      <w:szCs w:val="24"/>
      <w:lang w:eastAsia="en-GB"/>
    </w:rPr>
  </w:style>
  <w:style w:type="paragraph" w:styleId="BodyText">
    <w:name w:val="Body Text"/>
    <w:basedOn w:val="Normal"/>
    <w:link w:val="BodyTextChar"/>
    <w:uiPriority w:val="1"/>
    <w:qFormat/>
    <w:rsid w:val="00E417B9"/>
    <w:pPr>
      <w:spacing w:before="0" w:after="0"/>
      <w:ind w:left="560" w:firstLine="0"/>
      <w:jc w:val="left"/>
    </w:pPr>
    <w:rPr>
      <w:rFonts w:ascii="Trebuchet MS" w:hAnsi="Trebuchet MS"/>
      <w:sz w:val="21"/>
      <w:szCs w:val="21"/>
    </w:rPr>
  </w:style>
  <w:style w:type="character" w:customStyle="1" w:styleId="BodyTextChar">
    <w:name w:val="Body Text Char"/>
    <w:basedOn w:val="DefaultParagraphFont"/>
    <w:link w:val="BodyText"/>
    <w:uiPriority w:val="1"/>
    <w:rsid w:val="00E417B9"/>
    <w:rPr>
      <w:rFonts w:ascii="Trebuchet MS" w:eastAsia="Trebuchet MS" w:hAnsi="Trebuchet MS" w:cs="Trebuchet M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29185">
      <w:bodyDiv w:val="1"/>
      <w:marLeft w:val="0"/>
      <w:marRight w:val="0"/>
      <w:marTop w:val="0"/>
      <w:marBottom w:val="0"/>
      <w:divBdr>
        <w:top w:val="none" w:sz="0" w:space="0" w:color="auto"/>
        <w:left w:val="none" w:sz="0" w:space="0" w:color="auto"/>
        <w:bottom w:val="none" w:sz="0" w:space="0" w:color="auto"/>
        <w:right w:val="none" w:sz="0" w:space="0" w:color="auto"/>
      </w:divBdr>
    </w:div>
    <w:div w:id="175854044">
      <w:bodyDiv w:val="1"/>
      <w:marLeft w:val="0"/>
      <w:marRight w:val="0"/>
      <w:marTop w:val="0"/>
      <w:marBottom w:val="0"/>
      <w:divBdr>
        <w:top w:val="none" w:sz="0" w:space="0" w:color="auto"/>
        <w:left w:val="none" w:sz="0" w:space="0" w:color="auto"/>
        <w:bottom w:val="none" w:sz="0" w:space="0" w:color="auto"/>
        <w:right w:val="none" w:sz="0" w:space="0" w:color="auto"/>
      </w:divBdr>
    </w:div>
    <w:div w:id="200676592">
      <w:bodyDiv w:val="1"/>
      <w:marLeft w:val="0"/>
      <w:marRight w:val="0"/>
      <w:marTop w:val="0"/>
      <w:marBottom w:val="0"/>
      <w:divBdr>
        <w:top w:val="none" w:sz="0" w:space="0" w:color="auto"/>
        <w:left w:val="none" w:sz="0" w:space="0" w:color="auto"/>
        <w:bottom w:val="none" w:sz="0" w:space="0" w:color="auto"/>
        <w:right w:val="none" w:sz="0" w:space="0" w:color="auto"/>
      </w:divBdr>
      <w:divsChild>
        <w:div w:id="1099372609">
          <w:marLeft w:val="0"/>
          <w:marRight w:val="0"/>
          <w:marTop w:val="15"/>
          <w:marBottom w:val="0"/>
          <w:divBdr>
            <w:top w:val="single" w:sz="48" w:space="0" w:color="auto"/>
            <w:left w:val="single" w:sz="48" w:space="0" w:color="auto"/>
            <w:bottom w:val="single" w:sz="48" w:space="0" w:color="auto"/>
            <w:right w:val="single" w:sz="48" w:space="0" w:color="auto"/>
          </w:divBdr>
          <w:divsChild>
            <w:div w:id="1217357970">
              <w:marLeft w:val="0"/>
              <w:marRight w:val="0"/>
              <w:marTop w:val="0"/>
              <w:marBottom w:val="0"/>
              <w:divBdr>
                <w:top w:val="none" w:sz="0" w:space="0" w:color="auto"/>
                <w:left w:val="none" w:sz="0" w:space="0" w:color="auto"/>
                <w:bottom w:val="none" w:sz="0" w:space="0" w:color="auto"/>
                <w:right w:val="none" w:sz="0" w:space="0" w:color="auto"/>
              </w:divBdr>
            </w:div>
          </w:divsChild>
        </w:div>
        <w:div w:id="816991491">
          <w:marLeft w:val="0"/>
          <w:marRight w:val="0"/>
          <w:marTop w:val="15"/>
          <w:marBottom w:val="0"/>
          <w:divBdr>
            <w:top w:val="single" w:sz="48" w:space="0" w:color="auto"/>
            <w:left w:val="single" w:sz="48" w:space="0" w:color="auto"/>
            <w:bottom w:val="single" w:sz="48" w:space="0" w:color="auto"/>
            <w:right w:val="single" w:sz="48" w:space="0" w:color="auto"/>
          </w:divBdr>
          <w:divsChild>
            <w:div w:id="32390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7100">
      <w:bodyDiv w:val="1"/>
      <w:marLeft w:val="0"/>
      <w:marRight w:val="0"/>
      <w:marTop w:val="0"/>
      <w:marBottom w:val="0"/>
      <w:divBdr>
        <w:top w:val="none" w:sz="0" w:space="0" w:color="auto"/>
        <w:left w:val="none" w:sz="0" w:space="0" w:color="auto"/>
        <w:bottom w:val="none" w:sz="0" w:space="0" w:color="auto"/>
        <w:right w:val="none" w:sz="0" w:space="0" w:color="auto"/>
      </w:divBdr>
    </w:div>
    <w:div w:id="431517191">
      <w:bodyDiv w:val="1"/>
      <w:marLeft w:val="0"/>
      <w:marRight w:val="0"/>
      <w:marTop w:val="0"/>
      <w:marBottom w:val="0"/>
      <w:divBdr>
        <w:top w:val="none" w:sz="0" w:space="0" w:color="auto"/>
        <w:left w:val="none" w:sz="0" w:space="0" w:color="auto"/>
        <w:bottom w:val="none" w:sz="0" w:space="0" w:color="auto"/>
        <w:right w:val="none" w:sz="0" w:space="0" w:color="auto"/>
      </w:divBdr>
    </w:div>
    <w:div w:id="457912895">
      <w:bodyDiv w:val="1"/>
      <w:marLeft w:val="0"/>
      <w:marRight w:val="0"/>
      <w:marTop w:val="0"/>
      <w:marBottom w:val="0"/>
      <w:divBdr>
        <w:top w:val="none" w:sz="0" w:space="0" w:color="auto"/>
        <w:left w:val="none" w:sz="0" w:space="0" w:color="auto"/>
        <w:bottom w:val="none" w:sz="0" w:space="0" w:color="auto"/>
        <w:right w:val="none" w:sz="0" w:space="0" w:color="auto"/>
      </w:divBdr>
    </w:div>
    <w:div w:id="523985083">
      <w:bodyDiv w:val="1"/>
      <w:marLeft w:val="0"/>
      <w:marRight w:val="0"/>
      <w:marTop w:val="0"/>
      <w:marBottom w:val="0"/>
      <w:divBdr>
        <w:top w:val="none" w:sz="0" w:space="0" w:color="auto"/>
        <w:left w:val="none" w:sz="0" w:space="0" w:color="auto"/>
        <w:bottom w:val="none" w:sz="0" w:space="0" w:color="auto"/>
        <w:right w:val="none" w:sz="0" w:space="0" w:color="auto"/>
      </w:divBdr>
      <w:divsChild>
        <w:div w:id="1549606900">
          <w:marLeft w:val="0"/>
          <w:marRight w:val="0"/>
          <w:marTop w:val="100"/>
          <w:marBottom w:val="0"/>
          <w:divBdr>
            <w:top w:val="none" w:sz="0" w:space="0" w:color="auto"/>
            <w:left w:val="none" w:sz="0" w:space="0" w:color="auto"/>
            <w:bottom w:val="none" w:sz="0" w:space="0" w:color="auto"/>
            <w:right w:val="none" w:sz="0" w:space="0" w:color="auto"/>
          </w:divBdr>
        </w:div>
        <w:div w:id="879786404">
          <w:marLeft w:val="0"/>
          <w:marRight w:val="0"/>
          <w:marTop w:val="0"/>
          <w:marBottom w:val="0"/>
          <w:divBdr>
            <w:top w:val="none" w:sz="0" w:space="0" w:color="auto"/>
            <w:left w:val="none" w:sz="0" w:space="0" w:color="auto"/>
            <w:bottom w:val="none" w:sz="0" w:space="0" w:color="auto"/>
            <w:right w:val="none" w:sz="0" w:space="0" w:color="auto"/>
          </w:divBdr>
          <w:divsChild>
            <w:div w:id="1660840265">
              <w:marLeft w:val="0"/>
              <w:marRight w:val="0"/>
              <w:marTop w:val="60"/>
              <w:marBottom w:val="0"/>
              <w:divBdr>
                <w:top w:val="none" w:sz="0" w:space="0" w:color="auto"/>
                <w:left w:val="none" w:sz="0" w:space="0" w:color="auto"/>
                <w:bottom w:val="none" w:sz="0" w:space="0" w:color="auto"/>
                <w:right w:val="none" w:sz="0" w:space="0" w:color="auto"/>
              </w:divBdr>
            </w:div>
          </w:divsChild>
        </w:div>
        <w:div w:id="682901429">
          <w:marLeft w:val="0"/>
          <w:marRight w:val="0"/>
          <w:marTop w:val="0"/>
          <w:marBottom w:val="0"/>
          <w:divBdr>
            <w:top w:val="none" w:sz="0" w:space="0" w:color="auto"/>
            <w:left w:val="none" w:sz="0" w:space="0" w:color="auto"/>
            <w:bottom w:val="none" w:sz="0" w:space="0" w:color="auto"/>
            <w:right w:val="none" w:sz="0" w:space="0" w:color="auto"/>
          </w:divBdr>
        </w:div>
        <w:div w:id="1601839861">
          <w:marLeft w:val="0"/>
          <w:marRight w:val="0"/>
          <w:marTop w:val="0"/>
          <w:marBottom w:val="0"/>
          <w:divBdr>
            <w:top w:val="none" w:sz="0" w:space="0" w:color="auto"/>
            <w:left w:val="none" w:sz="0" w:space="0" w:color="auto"/>
            <w:bottom w:val="none" w:sz="0" w:space="0" w:color="auto"/>
            <w:right w:val="none" w:sz="0" w:space="0" w:color="auto"/>
          </w:divBdr>
          <w:divsChild>
            <w:div w:id="2041005975">
              <w:marLeft w:val="0"/>
              <w:marRight w:val="0"/>
              <w:marTop w:val="0"/>
              <w:marBottom w:val="0"/>
              <w:divBdr>
                <w:top w:val="none" w:sz="0" w:space="0" w:color="auto"/>
                <w:left w:val="none" w:sz="0" w:space="0" w:color="auto"/>
                <w:bottom w:val="none" w:sz="0" w:space="0" w:color="auto"/>
                <w:right w:val="none" w:sz="0" w:space="0" w:color="auto"/>
              </w:divBdr>
              <w:divsChild>
                <w:div w:id="1525702562">
                  <w:marLeft w:val="0"/>
                  <w:marRight w:val="0"/>
                  <w:marTop w:val="0"/>
                  <w:marBottom w:val="0"/>
                  <w:divBdr>
                    <w:top w:val="none" w:sz="0" w:space="0" w:color="auto"/>
                    <w:left w:val="none" w:sz="0" w:space="0" w:color="auto"/>
                    <w:bottom w:val="none" w:sz="0" w:space="0" w:color="auto"/>
                    <w:right w:val="none" w:sz="0" w:space="0" w:color="auto"/>
                  </w:divBdr>
                  <w:divsChild>
                    <w:div w:id="246892281">
                      <w:marLeft w:val="0"/>
                      <w:marRight w:val="0"/>
                      <w:marTop w:val="0"/>
                      <w:marBottom w:val="0"/>
                      <w:divBdr>
                        <w:top w:val="none" w:sz="0" w:space="0" w:color="auto"/>
                        <w:left w:val="none" w:sz="0" w:space="0" w:color="auto"/>
                        <w:bottom w:val="none" w:sz="0" w:space="0" w:color="auto"/>
                        <w:right w:val="none" w:sz="0" w:space="0" w:color="auto"/>
                      </w:divBdr>
                      <w:divsChild>
                        <w:div w:id="63425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965674">
              <w:marLeft w:val="0"/>
              <w:marRight w:val="0"/>
              <w:marTop w:val="0"/>
              <w:marBottom w:val="0"/>
              <w:divBdr>
                <w:top w:val="none" w:sz="0" w:space="0" w:color="auto"/>
                <w:left w:val="none" w:sz="0" w:space="0" w:color="auto"/>
                <w:bottom w:val="none" w:sz="0" w:space="0" w:color="auto"/>
                <w:right w:val="none" w:sz="0" w:space="0" w:color="auto"/>
              </w:divBdr>
              <w:divsChild>
                <w:div w:id="1130711748">
                  <w:marLeft w:val="0"/>
                  <w:marRight w:val="0"/>
                  <w:marTop w:val="0"/>
                  <w:marBottom w:val="0"/>
                  <w:divBdr>
                    <w:top w:val="none" w:sz="0" w:space="0" w:color="auto"/>
                    <w:left w:val="none" w:sz="0" w:space="0" w:color="auto"/>
                    <w:bottom w:val="none" w:sz="0" w:space="0" w:color="auto"/>
                    <w:right w:val="none" w:sz="0" w:space="0" w:color="auto"/>
                  </w:divBdr>
                  <w:divsChild>
                    <w:div w:id="4710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400836">
      <w:bodyDiv w:val="1"/>
      <w:marLeft w:val="0"/>
      <w:marRight w:val="0"/>
      <w:marTop w:val="0"/>
      <w:marBottom w:val="0"/>
      <w:divBdr>
        <w:top w:val="none" w:sz="0" w:space="0" w:color="auto"/>
        <w:left w:val="none" w:sz="0" w:space="0" w:color="auto"/>
        <w:bottom w:val="none" w:sz="0" w:space="0" w:color="auto"/>
        <w:right w:val="none" w:sz="0" w:space="0" w:color="auto"/>
      </w:divBdr>
    </w:div>
    <w:div w:id="616524488">
      <w:bodyDiv w:val="1"/>
      <w:marLeft w:val="0"/>
      <w:marRight w:val="0"/>
      <w:marTop w:val="0"/>
      <w:marBottom w:val="0"/>
      <w:divBdr>
        <w:top w:val="none" w:sz="0" w:space="0" w:color="auto"/>
        <w:left w:val="none" w:sz="0" w:space="0" w:color="auto"/>
        <w:bottom w:val="none" w:sz="0" w:space="0" w:color="auto"/>
        <w:right w:val="none" w:sz="0" w:space="0" w:color="auto"/>
      </w:divBdr>
    </w:div>
    <w:div w:id="630280824">
      <w:bodyDiv w:val="1"/>
      <w:marLeft w:val="0"/>
      <w:marRight w:val="0"/>
      <w:marTop w:val="0"/>
      <w:marBottom w:val="0"/>
      <w:divBdr>
        <w:top w:val="none" w:sz="0" w:space="0" w:color="auto"/>
        <w:left w:val="none" w:sz="0" w:space="0" w:color="auto"/>
        <w:bottom w:val="none" w:sz="0" w:space="0" w:color="auto"/>
        <w:right w:val="none" w:sz="0" w:space="0" w:color="auto"/>
      </w:divBdr>
      <w:divsChild>
        <w:div w:id="1024669080">
          <w:marLeft w:val="0"/>
          <w:marRight w:val="0"/>
          <w:marTop w:val="0"/>
          <w:marBottom w:val="0"/>
          <w:divBdr>
            <w:top w:val="none" w:sz="0" w:space="0" w:color="auto"/>
            <w:left w:val="none" w:sz="0" w:space="0" w:color="auto"/>
            <w:bottom w:val="none" w:sz="0" w:space="0" w:color="auto"/>
            <w:right w:val="none" w:sz="0" w:space="0" w:color="auto"/>
          </w:divBdr>
          <w:divsChild>
            <w:div w:id="1007631115">
              <w:marLeft w:val="0"/>
              <w:marRight w:val="0"/>
              <w:marTop w:val="0"/>
              <w:marBottom w:val="0"/>
              <w:divBdr>
                <w:top w:val="none" w:sz="0" w:space="0" w:color="auto"/>
                <w:left w:val="none" w:sz="0" w:space="0" w:color="auto"/>
                <w:bottom w:val="none" w:sz="0" w:space="0" w:color="auto"/>
                <w:right w:val="none" w:sz="0" w:space="0" w:color="auto"/>
              </w:divBdr>
              <w:divsChild>
                <w:div w:id="122358399">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 w:id="702094582">
      <w:bodyDiv w:val="1"/>
      <w:marLeft w:val="0"/>
      <w:marRight w:val="0"/>
      <w:marTop w:val="0"/>
      <w:marBottom w:val="0"/>
      <w:divBdr>
        <w:top w:val="none" w:sz="0" w:space="0" w:color="auto"/>
        <w:left w:val="none" w:sz="0" w:space="0" w:color="auto"/>
        <w:bottom w:val="none" w:sz="0" w:space="0" w:color="auto"/>
        <w:right w:val="none" w:sz="0" w:space="0" w:color="auto"/>
      </w:divBdr>
    </w:div>
    <w:div w:id="773207623">
      <w:bodyDiv w:val="1"/>
      <w:marLeft w:val="0"/>
      <w:marRight w:val="0"/>
      <w:marTop w:val="0"/>
      <w:marBottom w:val="0"/>
      <w:divBdr>
        <w:top w:val="none" w:sz="0" w:space="0" w:color="auto"/>
        <w:left w:val="none" w:sz="0" w:space="0" w:color="auto"/>
        <w:bottom w:val="none" w:sz="0" w:space="0" w:color="auto"/>
        <w:right w:val="none" w:sz="0" w:space="0" w:color="auto"/>
      </w:divBdr>
      <w:divsChild>
        <w:div w:id="1812867042">
          <w:marLeft w:val="0"/>
          <w:marRight w:val="0"/>
          <w:marTop w:val="15"/>
          <w:marBottom w:val="0"/>
          <w:divBdr>
            <w:top w:val="single" w:sz="48" w:space="0" w:color="auto"/>
            <w:left w:val="single" w:sz="48" w:space="0" w:color="auto"/>
            <w:bottom w:val="single" w:sz="48" w:space="0" w:color="auto"/>
            <w:right w:val="single" w:sz="48" w:space="0" w:color="auto"/>
          </w:divBdr>
          <w:divsChild>
            <w:div w:id="1802529235">
              <w:marLeft w:val="0"/>
              <w:marRight w:val="0"/>
              <w:marTop w:val="0"/>
              <w:marBottom w:val="0"/>
              <w:divBdr>
                <w:top w:val="none" w:sz="0" w:space="0" w:color="auto"/>
                <w:left w:val="none" w:sz="0" w:space="0" w:color="auto"/>
                <w:bottom w:val="none" w:sz="0" w:space="0" w:color="auto"/>
                <w:right w:val="none" w:sz="0" w:space="0" w:color="auto"/>
              </w:divBdr>
            </w:div>
          </w:divsChild>
        </w:div>
        <w:div w:id="281613047">
          <w:marLeft w:val="0"/>
          <w:marRight w:val="0"/>
          <w:marTop w:val="15"/>
          <w:marBottom w:val="0"/>
          <w:divBdr>
            <w:top w:val="single" w:sz="48" w:space="0" w:color="auto"/>
            <w:left w:val="single" w:sz="48" w:space="0" w:color="auto"/>
            <w:bottom w:val="single" w:sz="48" w:space="0" w:color="auto"/>
            <w:right w:val="single" w:sz="48" w:space="0" w:color="auto"/>
          </w:divBdr>
          <w:divsChild>
            <w:div w:id="5439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918149">
      <w:bodyDiv w:val="1"/>
      <w:marLeft w:val="0"/>
      <w:marRight w:val="0"/>
      <w:marTop w:val="0"/>
      <w:marBottom w:val="0"/>
      <w:divBdr>
        <w:top w:val="none" w:sz="0" w:space="0" w:color="auto"/>
        <w:left w:val="none" w:sz="0" w:space="0" w:color="auto"/>
        <w:bottom w:val="none" w:sz="0" w:space="0" w:color="auto"/>
        <w:right w:val="none" w:sz="0" w:space="0" w:color="auto"/>
      </w:divBdr>
    </w:div>
    <w:div w:id="1048266041">
      <w:bodyDiv w:val="1"/>
      <w:marLeft w:val="0"/>
      <w:marRight w:val="0"/>
      <w:marTop w:val="0"/>
      <w:marBottom w:val="0"/>
      <w:divBdr>
        <w:top w:val="none" w:sz="0" w:space="0" w:color="auto"/>
        <w:left w:val="none" w:sz="0" w:space="0" w:color="auto"/>
        <w:bottom w:val="none" w:sz="0" w:space="0" w:color="auto"/>
        <w:right w:val="none" w:sz="0" w:space="0" w:color="auto"/>
      </w:divBdr>
    </w:div>
    <w:div w:id="1223566039">
      <w:bodyDiv w:val="1"/>
      <w:marLeft w:val="0"/>
      <w:marRight w:val="0"/>
      <w:marTop w:val="0"/>
      <w:marBottom w:val="0"/>
      <w:divBdr>
        <w:top w:val="none" w:sz="0" w:space="0" w:color="auto"/>
        <w:left w:val="none" w:sz="0" w:space="0" w:color="auto"/>
        <w:bottom w:val="none" w:sz="0" w:space="0" w:color="auto"/>
        <w:right w:val="none" w:sz="0" w:space="0" w:color="auto"/>
      </w:divBdr>
    </w:div>
    <w:div w:id="1246652457">
      <w:bodyDiv w:val="1"/>
      <w:marLeft w:val="0"/>
      <w:marRight w:val="0"/>
      <w:marTop w:val="0"/>
      <w:marBottom w:val="0"/>
      <w:divBdr>
        <w:top w:val="none" w:sz="0" w:space="0" w:color="auto"/>
        <w:left w:val="none" w:sz="0" w:space="0" w:color="auto"/>
        <w:bottom w:val="none" w:sz="0" w:space="0" w:color="auto"/>
        <w:right w:val="none" w:sz="0" w:space="0" w:color="auto"/>
      </w:divBdr>
    </w:div>
    <w:div w:id="1246843473">
      <w:bodyDiv w:val="1"/>
      <w:marLeft w:val="0"/>
      <w:marRight w:val="0"/>
      <w:marTop w:val="0"/>
      <w:marBottom w:val="0"/>
      <w:divBdr>
        <w:top w:val="none" w:sz="0" w:space="0" w:color="auto"/>
        <w:left w:val="none" w:sz="0" w:space="0" w:color="auto"/>
        <w:bottom w:val="none" w:sz="0" w:space="0" w:color="auto"/>
        <w:right w:val="none" w:sz="0" w:space="0" w:color="auto"/>
      </w:divBdr>
    </w:div>
    <w:div w:id="1248269779">
      <w:bodyDiv w:val="1"/>
      <w:marLeft w:val="0"/>
      <w:marRight w:val="0"/>
      <w:marTop w:val="0"/>
      <w:marBottom w:val="0"/>
      <w:divBdr>
        <w:top w:val="none" w:sz="0" w:space="0" w:color="auto"/>
        <w:left w:val="none" w:sz="0" w:space="0" w:color="auto"/>
        <w:bottom w:val="none" w:sz="0" w:space="0" w:color="auto"/>
        <w:right w:val="none" w:sz="0" w:space="0" w:color="auto"/>
      </w:divBdr>
    </w:div>
    <w:div w:id="1425419638">
      <w:bodyDiv w:val="1"/>
      <w:marLeft w:val="0"/>
      <w:marRight w:val="0"/>
      <w:marTop w:val="0"/>
      <w:marBottom w:val="0"/>
      <w:divBdr>
        <w:top w:val="none" w:sz="0" w:space="0" w:color="auto"/>
        <w:left w:val="none" w:sz="0" w:space="0" w:color="auto"/>
        <w:bottom w:val="none" w:sz="0" w:space="0" w:color="auto"/>
        <w:right w:val="none" w:sz="0" w:space="0" w:color="auto"/>
      </w:divBdr>
    </w:div>
    <w:div w:id="1467091919">
      <w:bodyDiv w:val="1"/>
      <w:marLeft w:val="0"/>
      <w:marRight w:val="0"/>
      <w:marTop w:val="0"/>
      <w:marBottom w:val="0"/>
      <w:divBdr>
        <w:top w:val="none" w:sz="0" w:space="0" w:color="auto"/>
        <w:left w:val="none" w:sz="0" w:space="0" w:color="auto"/>
        <w:bottom w:val="none" w:sz="0" w:space="0" w:color="auto"/>
        <w:right w:val="none" w:sz="0" w:space="0" w:color="auto"/>
      </w:divBdr>
      <w:divsChild>
        <w:div w:id="713238573">
          <w:marLeft w:val="0"/>
          <w:marRight w:val="0"/>
          <w:marTop w:val="0"/>
          <w:marBottom w:val="0"/>
          <w:divBdr>
            <w:top w:val="none" w:sz="0" w:space="0" w:color="auto"/>
            <w:left w:val="none" w:sz="0" w:space="0" w:color="auto"/>
            <w:bottom w:val="none" w:sz="0" w:space="0" w:color="auto"/>
            <w:right w:val="none" w:sz="0" w:space="0" w:color="auto"/>
          </w:divBdr>
          <w:divsChild>
            <w:div w:id="1881160606">
              <w:marLeft w:val="0"/>
              <w:marRight w:val="0"/>
              <w:marTop w:val="0"/>
              <w:marBottom w:val="0"/>
              <w:divBdr>
                <w:top w:val="none" w:sz="0" w:space="0" w:color="auto"/>
                <w:left w:val="none" w:sz="0" w:space="0" w:color="auto"/>
                <w:bottom w:val="none" w:sz="0" w:space="0" w:color="auto"/>
                <w:right w:val="none" w:sz="0" w:space="0" w:color="auto"/>
              </w:divBdr>
              <w:divsChild>
                <w:div w:id="1671248299">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 w:id="1632636763">
      <w:bodyDiv w:val="1"/>
      <w:marLeft w:val="0"/>
      <w:marRight w:val="0"/>
      <w:marTop w:val="0"/>
      <w:marBottom w:val="0"/>
      <w:divBdr>
        <w:top w:val="none" w:sz="0" w:space="0" w:color="auto"/>
        <w:left w:val="none" w:sz="0" w:space="0" w:color="auto"/>
        <w:bottom w:val="none" w:sz="0" w:space="0" w:color="auto"/>
        <w:right w:val="none" w:sz="0" w:space="0" w:color="auto"/>
      </w:divBdr>
    </w:div>
    <w:div w:id="1696541807">
      <w:bodyDiv w:val="1"/>
      <w:marLeft w:val="0"/>
      <w:marRight w:val="0"/>
      <w:marTop w:val="0"/>
      <w:marBottom w:val="0"/>
      <w:divBdr>
        <w:top w:val="none" w:sz="0" w:space="0" w:color="auto"/>
        <w:left w:val="none" w:sz="0" w:space="0" w:color="auto"/>
        <w:bottom w:val="none" w:sz="0" w:space="0" w:color="auto"/>
        <w:right w:val="none" w:sz="0" w:space="0" w:color="auto"/>
      </w:divBdr>
    </w:div>
    <w:div w:id="1742672641">
      <w:bodyDiv w:val="1"/>
      <w:marLeft w:val="0"/>
      <w:marRight w:val="0"/>
      <w:marTop w:val="0"/>
      <w:marBottom w:val="0"/>
      <w:divBdr>
        <w:top w:val="none" w:sz="0" w:space="0" w:color="auto"/>
        <w:left w:val="none" w:sz="0" w:space="0" w:color="auto"/>
        <w:bottom w:val="none" w:sz="0" w:space="0" w:color="auto"/>
        <w:right w:val="none" w:sz="0" w:space="0" w:color="auto"/>
      </w:divBdr>
    </w:div>
    <w:div w:id="1899589460">
      <w:bodyDiv w:val="1"/>
      <w:marLeft w:val="0"/>
      <w:marRight w:val="0"/>
      <w:marTop w:val="0"/>
      <w:marBottom w:val="0"/>
      <w:divBdr>
        <w:top w:val="none" w:sz="0" w:space="0" w:color="auto"/>
        <w:left w:val="none" w:sz="0" w:space="0" w:color="auto"/>
        <w:bottom w:val="none" w:sz="0" w:space="0" w:color="auto"/>
        <w:right w:val="none" w:sz="0" w:space="0" w:color="auto"/>
      </w:divBdr>
    </w:div>
    <w:div w:id="212842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eej.lv/AU6q9" TargetMode="External"/><Relationship Id="rId21" Type="http://schemas.openxmlformats.org/officeDocument/2006/relationships/hyperlink" Target="https://ieej.lv/YYjow" TargetMode="External"/><Relationship Id="rId42" Type="http://schemas.openxmlformats.org/officeDocument/2006/relationships/hyperlink" Target="https://du.lv/gribu-studet/studiju-maksa-un-atlaides/" TargetMode="External"/><Relationship Id="rId47" Type="http://schemas.openxmlformats.org/officeDocument/2006/relationships/hyperlink" Target="https://ieej.lv/9hTri" TargetMode="External"/><Relationship Id="rId63" Type="http://schemas.openxmlformats.org/officeDocument/2006/relationships/hyperlink" Target="https://ieej.lv/16xcp" TargetMode="External"/><Relationship Id="rId68" Type="http://schemas.openxmlformats.org/officeDocument/2006/relationships/chart" Target="charts/chart4.xml"/><Relationship Id="rId84" Type="http://schemas.openxmlformats.org/officeDocument/2006/relationships/image" Target="media/image5.png"/><Relationship Id="rId89" Type="http://schemas.openxmlformats.org/officeDocument/2006/relationships/theme" Target="theme/theme1.xml"/><Relationship Id="rId16" Type="http://schemas.openxmlformats.org/officeDocument/2006/relationships/hyperlink" Target="https://du.lv/gribu-studet/uznemsana/" TargetMode="External"/><Relationship Id="rId11" Type="http://schemas.openxmlformats.org/officeDocument/2006/relationships/hyperlink" Target="https://du.lv/wp-content/uploads/2022/09/DU-Satversme_17.06.2022.pdf" TargetMode="External"/><Relationship Id="rId32" Type="http://schemas.openxmlformats.org/officeDocument/2006/relationships/hyperlink" Target="https://du.lv/wp-content/uploads/2021/12/kartiba_uznemsanas_apstridesana.pdf" TargetMode="External"/><Relationship Id="rId37" Type="http://schemas.openxmlformats.org/officeDocument/2006/relationships/hyperlink" Target="https://aptaujas.du.lv/index.php/764263/lang-lv" TargetMode="External"/><Relationship Id="rId53" Type="http://schemas.openxmlformats.org/officeDocument/2006/relationships/hyperlink" Target="https://du.lv/studentu-padome/dokumenti/" TargetMode="External"/><Relationship Id="rId58" Type="http://schemas.openxmlformats.org/officeDocument/2006/relationships/hyperlink" Target="https://du.lv/studijas/muzizglitiba/muzizglitibas-centrs/" TargetMode="External"/><Relationship Id="rId74" Type="http://schemas.openxmlformats.org/officeDocument/2006/relationships/chart" Target="charts/chart8.xml"/><Relationship Id="rId79" Type="http://schemas.openxmlformats.org/officeDocument/2006/relationships/chart" Target="charts/chart11.xml"/><Relationship Id="rId5" Type="http://schemas.openxmlformats.org/officeDocument/2006/relationships/webSettings" Target="webSettings.xml"/><Relationship Id="rId90" Type="http://schemas.microsoft.com/office/2020/10/relationships/intelligence" Target="intelligence2.xml"/><Relationship Id="rId14" Type="http://schemas.openxmlformats.org/officeDocument/2006/relationships/hyperlink" Target="https://du.lv/gribu-studet/uznemsana/" TargetMode="External"/><Relationship Id="rId22" Type="http://schemas.openxmlformats.org/officeDocument/2006/relationships/hyperlink" Target="https://ieej.lv/F8WUA" TargetMode="External"/><Relationship Id="rId27" Type="http://schemas.openxmlformats.org/officeDocument/2006/relationships/hyperlink" Target="https://likumi.lv/ta/id/303957-studiju-programmu-licencesanas-noteikumi" TargetMode="External"/><Relationship Id="rId30" Type="http://schemas.openxmlformats.org/officeDocument/2006/relationships/hyperlink" Target="https://du.lv/par-mums/struktura/studiju-kvalitates-novertesanas-centrs/" TargetMode="External"/><Relationship Id="rId35" Type="http://schemas.openxmlformats.org/officeDocument/2006/relationships/hyperlink" Target="mailto:vtk@du.lv" TargetMode="External"/><Relationship Id="rId43" Type="http://schemas.openxmlformats.org/officeDocument/2006/relationships/hyperlink" Target="https://ieej.lv/hrOjJ" TargetMode="External"/><Relationship Id="rId48" Type="http://schemas.openxmlformats.org/officeDocument/2006/relationships/hyperlink" Target="https://veidlapas.du.lv/wp-content/uploads/2021/05/zinatniskas-_efektvitates_vertesanas_kartiba_labojumi_29.03.2021..pdf" TargetMode="External"/><Relationship Id="rId56" Type="http://schemas.openxmlformats.org/officeDocument/2006/relationships/hyperlink" Target="https://ieej.lv/KddNN" TargetMode="External"/><Relationship Id="rId64" Type="http://schemas.openxmlformats.org/officeDocument/2006/relationships/hyperlink" Target="https://du.lv/en/studies/admission/" TargetMode="External"/><Relationship Id="rId69" Type="http://schemas.openxmlformats.org/officeDocument/2006/relationships/chart" Target="charts/chart5.xml"/><Relationship Id="rId77" Type="http://schemas.openxmlformats.org/officeDocument/2006/relationships/hyperlink" Target="https://likumi.lv/ta/id/291524-noteikumi-par-latvijas-izglitibas-klasifikaciju" TargetMode="External"/><Relationship Id="rId8" Type="http://schemas.openxmlformats.org/officeDocument/2006/relationships/image" Target="media/image1.png"/><Relationship Id="rId51" Type="http://schemas.openxmlformats.org/officeDocument/2006/relationships/chart" Target="charts/chart2.xml"/><Relationship Id="rId72" Type="http://schemas.openxmlformats.org/officeDocument/2006/relationships/chart" Target="charts/chart7.xml"/><Relationship Id="rId80" Type="http://schemas.openxmlformats.org/officeDocument/2006/relationships/chart" Target="charts/chart12.xml"/><Relationship Id="rId85" Type="http://schemas.openxmlformats.org/officeDocument/2006/relationships/hyperlink" Target="https://ieej.lv/YYjow" TargetMode="External"/><Relationship Id="rId3" Type="http://schemas.openxmlformats.org/officeDocument/2006/relationships/styles" Target="styles.xml"/><Relationship Id="rId12" Type="http://schemas.openxmlformats.org/officeDocument/2006/relationships/hyperlink" Target="https://likumi.lv/ta/id/37967-augstskolu-likums" TargetMode="External"/><Relationship Id="rId17" Type="http://schemas.openxmlformats.org/officeDocument/2006/relationships/hyperlink" Target="https://du.lv/gribu-studet/uznemsana/" TargetMode="External"/><Relationship Id="rId25" Type="http://schemas.openxmlformats.org/officeDocument/2006/relationships/image" Target="media/image2.png"/><Relationship Id="rId33" Type="http://schemas.openxmlformats.org/officeDocument/2006/relationships/hyperlink" Target="https://ieej.lv/YYjow" TargetMode="External"/><Relationship Id="rId38" Type="http://schemas.openxmlformats.org/officeDocument/2006/relationships/hyperlink" Target="https://aptaujas.du.lv/index.php/544412" TargetMode="External"/><Relationship Id="rId46" Type="http://schemas.openxmlformats.org/officeDocument/2006/relationships/hyperlink" Target="https://du.lv/par-mums/vakances/" TargetMode="External"/><Relationship Id="rId59" Type="http://schemas.openxmlformats.org/officeDocument/2006/relationships/hyperlink" Target="https://veidlapas.du.lv/kartibas/" TargetMode="External"/><Relationship Id="rId67" Type="http://schemas.openxmlformats.org/officeDocument/2006/relationships/hyperlink" Target="https://likumi.lv/ta/id/291524-noteikumi-par-latvijas-izglitibas-klasifikaciju" TargetMode="External"/><Relationship Id="rId20" Type="http://schemas.openxmlformats.org/officeDocument/2006/relationships/hyperlink" Target="https://ieej.lv/TDAUV" TargetMode="External"/><Relationship Id="rId41" Type="http://schemas.openxmlformats.org/officeDocument/2006/relationships/hyperlink" Target="https://ieej.lv/z0JUe" TargetMode="External"/><Relationship Id="rId54" Type="http://schemas.openxmlformats.org/officeDocument/2006/relationships/hyperlink" Target="https://du.lv/par-mums/vides-pieejamiba/" TargetMode="External"/><Relationship Id="rId62" Type="http://schemas.openxmlformats.org/officeDocument/2006/relationships/hyperlink" Target="https://ieej.lv/qPaCl" TargetMode="External"/><Relationship Id="rId70" Type="http://schemas.openxmlformats.org/officeDocument/2006/relationships/chart" Target="charts/chart6.xml"/><Relationship Id="rId75" Type="http://schemas.openxmlformats.org/officeDocument/2006/relationships/chart" Target="charts/chart9.xml"/><Relationship Id="rId83" Type="http://schemas.openxmlformats.org/officeDocument/2006/relationships/image" Target="media/image4.svg"/><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u.lv/gribu-studet/uznemsana/" TargetMode="External"/><Relationship Id="rId23" Type="http://schemas.openxmlformats.org/officeDocument/2006/relationships/hyperlink" Target="https://ieej.lv/YYjow" TargetMode="External"/><Relationship Id="rId28" Type="http://schemas.openxmlformats.org/officeDocument/2006/relationships/hyperlink" Target="https://likumi.lv/ta/id/164501-iesniegumu-likums" TargetMode="External"/><Relationship Id="rId36" Type="http://schemas.openxmlformats.org/officeDocument/2006/relationships/hyperlink" Target="https://likumi.lv/ta/id/307796" TargetMode="External"/><Relationship Id="rId49" Type="http://schemas.openxmlformats.org/officeDocument/2006/relationships/hyperlink" Target="https://likumi.lv/ta/id/301572-noteikumi-par-pedagogiem-nepieciesamo-izglitibu-un-profesionalo-kvalifikaciju-un-pedagogu-profesionalas-kompetences-pilnveides-" TargetMode="External"/><Relationship Id="rId57" Type="http://schemas.openxmlformats.org/officeDocument/2006/relationships/hyperlink" Target="https://du.lv/wp-content/uploads/2023/02/Psihologiska-atbalsta-centra-nolikums.pdf" TargetMode="External"/><Relationship Id="rId10" Type="http://schemas.openxmlformats.org/officeDocument/2006/relationships/hyperlink" Target="https://ieej.lv/FvS88" TargetMode="External"/><Relationship Id="rId31" Type="http://schemas.openxmlformats.org/officeDocument/2006/relationships/hyperlink" Target="https://ej.uz/1jjg" TargetMode="External"/><Relationship Id="rId44" Type="http://schemas.openxmlformats.org/officeDocument/2006/relationships/hyperlink" Target="https://estudijas.du.lv/" TargetMode="External"/><Relationship Id="rId52" Type="http://schemas.openxmlformats.org/officeDocument/2006/relationships/chart" Target="charts/chart3.xml"/><Relationship Id="rId60" Type="http://schemas.openxmlformats.org/officeDocument/2006/relationships/hyperlink" Target="https://ieej.lv/kZtZq" TargetMode="External"/><Relationship Id="rId65" Type="http://schemas.openxmlformats.org/officeDocument/2006/relationships/hyperlink" Target="https://likumi.lv/ta/id/196878-par-prioritarajiem-zinatnes-virzieniem-fundamentalo-un-lietisko-petijumu-finansesanai-20102013gada" TargetMode="External"/><Relationship Id="rId73" Type="http://schemas.openxmlformats.org/officeDocument/2006/relationships/hyperlink" Target="https://ieej.lv/YYjow" TargetMode="External"/><Relationship Id="rId78" Type="http://schemas.openxmlformats.org/officeDocument/2006/relationships/chart" Target="charts/chart10.xml"/><Relationship Id="rId81" Type="http://schemas.openxmlformats.org/officeDocument/2006/relationships/hyperlink" Target="https://likumi.lv/ta/id/266187-noteikumi-par-valsts-akademiskas-izglitibas-standartu" TargetMode="External"/><Relationship Id="rId86" Type="http://schemas.openxmlformats.org/officeDocument/2006/relationships/chart" Target="charts/chart13.xml"/><Relationship Id="rId4" Type="http://schemas.openxmlformats.org/officeDocument/2006/relationships/settings" Target="settings.xml"/><Relationship Id="rId9" Type="http://schemas.openxmlformats.org/officeDocument/2006/relationships/hyperlink" Target="https://ieej.lv/IlhgA" TargetMode="External"/><Relationship Id="rId13" Type="http://schemas.openxmlformats.org/officeDocument/2006/relationships/hyperlink" Target="https://likumi.lv/ta/id/266187-noteikumi-par-valsts-akademiskas-izglitibas-standartu" TargetMode="External"/><Relationship Id="rId18" Type="http://schemas.openxmlformats.org/officeDocument/2006/relationships/hyperlink" Target="https://du.lv/wp-content/uploads/2021/12/kartiba_uznemsanas_apstridesana.pdf" TargetMode="External"/><Relationship Id="rId39" Type="http://schemas.openxmlformats.org/officeDocument/2006/relationships/hyperlink" Target="https://ieej.lv/f3dUV" TargetMode="External"/><Relationship Id="rId34" Type="http://schemas.openxmlformats.org/officeDocument/2006/relationships/hyperlink" Target="mailto:dvaf@du.lv" TargetMode="External"/><Relationship Id="rId50" Type="http://schemas.openxmlformats.org/officeDocument/2006/relationships/chart" Target="charts/chart1.xml"/><Relationship Id="rId55" Type="http://schemas.openxmlformats.org/officeDocument/2006/relationships/hyperlink" Target="https://www.la.lv/ne-tikai-ieklut-eka-bet-ari-parvietoties-invalidu-apvieniba-apbalvo-labakos-vides-pieejamibas-veicinatajus" TargetMode="External"/><Relationship Id="rId76" Type="http://schemas.openxmlformats.org/officeDocument/2006/relationships/hyperlink" Target="mailto:sergejs.osipovs@du.lv" TargetMode="External"/><Relationship Id="rId7" Type="http://schemas.openxmlformats.org/officeDocument/2006/relationships/endnotes" Target="endnotes.xml"/><Relationship Id="rId71" Type="http://schemas.openxmlformats.org/officeDocument/2006/relationships/hyperlink" Target="https://likumi.lv/ta/id/266187-noteikumi-par-valsts-akademiskas-izglitibas-standartu" TargetMode="External"/><Relationship Id="rId2" Type="http://schemas.openxmlformats.org/officeDocument/2006/relationships/numbering" Target="numbering.xml"/><Relationship Id="rId29" Type="http://schemas.openxmlformats.org/officeDocument/2006/relationships/hyperlink" Target="https://du.lv/wp-content/uploads/2021/12/Etikas-kodekss.pdf" TargetMode="External"/><Relationship Id="rId24" Type="http://schemas.openxmlformats.org/officeDocument/2006/relationships/hyperlink" Target="https://ieej.lv/MPKfv" TargetMode="External"/><Relationship Id="rId40" Type="http://schemas.openxmlformats.org/officeDocument/2006/relationships/hyperlink" Target="https://ieej.lv/uAeci" TargetMode="External"/><Relationship Id="rId45" Type="http://schemas.openxmlformats.org/officeDocument/2006/relationships/hyperlink" Target="https://ieej.lv/9hTri" TargetMode="External"/><Relationship Id="rId66" Type="http://schemas.openxmlformats.org/officeDocument/2006/relationships/hyperlink" Target="http://nozare.lv/nozares/edu/item/201302271403500242857B574836B258/" TargetMode="External"/><Relationship Id="rId87" Type="http://schemas.openxmlformats.org/officeDocument/2006/relationships/footer" Target="footer1.xml"/><Relationship Id="rId61" Type="http://schemas.openxmlformats.org/officeDocument/2006/relationships/hyperlink" Target="https://veidlapas.du.lv/kartibas/" TargetMode="External"/><Relationship Id="rId82" Type="http://schemas.openxmlformats.org/officeDocument/2006/relationships/image" Target="media/image3.png"/><Relationship Id="rId19" Type="http://schemas.openxmlformats.org/officeDocument/2006/relationships/hyperlink" Target="https://ieej.lv/EWwmW"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du.lv/aktualitates/daugavpils-universitate-izsludinats-studejoso-petniecibas-projektu-konkurs-2024-gadam/" TargetMode="External"/><Relationship Id="rId1" Type="http://schemas.openxmlformats.org/officeDocument/2006/relationships/hyperlink" Target="https://du.lv/aktualitates/daugavpils-universitate-izsludinats-ieksejo-petniecibas-projektu-konkurss-2024-gada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My%20Folder\ABSP_Kimija\Akredit&#257;cija\DU_Kimija_2023\AIKA\Pielikumi_new\2.3.7.%20att&#275;ls%20M&#257;c&#299;bsp&#275;ku%20sadal&#299;jums%20pa%20amatu%20grup&#257;m.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D:\02.05.2023%20Desktop%20backup\ABSP%20&#310;&#299;mija\05.%20&#1056;&#1072;&#1079;&#1085;&#1086;&#1077;\Pa&#353;nov&#275;rt&#275;juma%20zi&#326;ojumi\Gala_atzimes.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D:\02.05.2023%20Desktop%20backup\ABSP%20&#310;&#299;mija\05.%20&#1056;&#1072;&#1079;&#1085;&#1086;&#1077;\Pa&#353;nov&#275;rt&#275;juma%20zi&#326;ojumi\Gala_atzimes.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D:\02.05.2023%20Desktop%20backup\ABSP%20&#310;&#299;mija\05.%20&#1056;&#1072;&#1079;&#1085;&#1086;&#1077;\Pa&#353;nov&#275;rt&#275;juma%20zi&#326;ojumi\Gala_atzimes.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D:\02.05.2023%20Desktop%20backup\ABSP%20&#310;&#299;mija\05.%20&#1056;&#1072;&#1079;&#1085;&#1086;&#1077;\Pa&#353;nov&#275;rt&#275;juma%20zi&#326;ojumi\Gala_atzimes.xlsx" TargetMode="External"/><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3" Type="http://schemas.openxmlformats.org/officeDocument/2006/relationships/oleObject" Target="file:///D:\My%20Folder\ABSP_Kimija\Akredit&#257;cija\DU_Kimija_2023\AIKA\Pielikumi_new\2.3.7.%20att&#275;ls%20M&#257;c&#299;bsp&#275;ku%20sadal&#299;jums%20pa%20amatu%20grup&#257;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y%20Folder\ABSP_Kimija\Akredit&#257;cija\DU_Kimija_2023\AIKA\Pielikumi_new\2.3.7.%20att&#275;ls%20M&#257;c&#299;bsp&#275;ku%20sadal&#299;jums%20pa%20amatu%20grup&#257;m.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02.05.2023%20Desktop%20backup\ABSP%20&#310;&#299;mija\05.%20&#1056;&#1072;&#1079;&#1085;&#1086;&#1077;\Pa&#353;nov&#275;rt&#275;juma%20zi&#326;ojumi\Gala_atzime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02.05.2023%20Desktop%20backup\ABSP%20&#310;&#299;mija\05.%20&#1056;&#1072;&#1079;&#1085;&#1086;&#1077;\Pa&#353;nov&#275;rt&#275;juma%20zi&#326;ojumi\Gala_atzime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My%20Folder\ABSP_Kimija\Akredit&#257;cija\DU_Kimija_2023\Pasnovertejuma_zinojums\ABSP\Gala_atzimes\Gala_atzime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02.05.2023%20Desktop%20backup\ABSP%20&#310;&#299;mija\05.%20&#1056;&#1072;&#1079;&#1085;&#1086;&#1077;\Pa&#353;nov&#275;rt&#275;juma%20zi&#326;ojumi\A_B_C_dalas_ECT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02.05.2023%20Desktop%20backup\ABSP%20&#310;&#299;mija\05.%20&#1056;&#1072;&#1079;&#1085;&#1086;&#1077;\Pa&#353;nov&#275;rt&#275;juma%20zi&#326;ojumi\A_B_C_dalas_ECT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02.05.2023%20Desktop%20backup\ABSP%20&#310;&#299;mija\05.%20&#1056;&#1072;&#1079;&#1085;&#1086;&#1077;\Pa&#353;nov&#275;rt&#275;juma%20zi&#326;ojumi\Gala_atzimes.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explosion val="10"/>
            <c:spPr>
              <a:solidFill>
                <a:srgbClr val="00B0F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D8A7-4E26-91FA-D5D9FF11B873}"/>
              </c:ext>
            </c:extLst>
          </c:dPt>
          <c:dPt>
            <c:idx val="1"/>
            <c:bubble3D val="0"/>
            <c:explosion val="8"/>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D8A7-4E26-91FA-D5D9FF11B873}"/>
              </c:ext>
            </c:extLst>
          </c:dPt>
          <c:dPt>
            <c:idx val="2"/>
            <c:bubble3D val="0"/>
            <c:explosion val="23"/>
            <c:spPr>
              <a:solidFill>
                <a:srgbClr val="FF0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D8A7-4E26-91FA-D5D9FF11B873}"/>
              </c:ext>
            </c:extLst>
          </c:dPt>
          <c:dPt>
            <c:idx val="3"/>
            <c:bubble3D val="0"/>
            <c:explosion val="17"/>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D8A7-4E26-91FA-D5D9FF11B873}"/>
              </c:ext>
            </c:extLst>
          </c:dPt>
          <c:dPt>
            <c:idx val="4"/>
            <c:bubble3D val="0"/>
            <c:explosion val="6"/>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D8A7-4E26-91FA-D5D9FF11B873}"/>
              </c:ext>
            </c:extLst>
          </c:dPt>
          <c:dPt>
            <c:idx val="5"/>
            <c:bubble3D val="0"/>
            <c:explosion val="10"/>
            <c:spPr>
              <a:solidFill>
                <a:srgbClr val="00B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D8A7-4E26-91FA-D5D9FF11B873}"/>
              </c:ext>
            </c:extLst>
          </c:dPt>
          <c:dPt>
            <c:idx val="6"/>
            <c:bubble3D val="0"/>
            <c:explosion val="16"/>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D8A7-4E26-91FA-D5D9FF11B873}"/>
              </c:ext>
            </c:extLst>
          </c:dPt>
          <c:dLbls>
            <c:dLbl>
              <c:idx val="0"/>
              <c:layout>
                <c:manualLayout>
                  <c:x val="3.3333333333333333E-2"/>
                  <c:y val="-4.6296296296296346E-3"/>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1-D8A7-4E26-91FA-D5D9FF11B873}"/>
                </c:ext>
              </c:extLst>
            </c:dLbl>
            <c:dLbl>
              <c:idx val="1"/>
              <c:layout>
                <c:manualLayout>
                  <c:x val="-5.5555555555555558E-3"/>
                  <c:y val="-0.19764836687080781"/>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17027F44-32B1-4417-9D82-CFBAC2F42D8F}" type="CATEGORYNAME">
                      <a:rPr lang="en-US">
                        <a:solidFill>
                          <a:schemeClr val="accent4">
                            <a:lumMod val="50000"/>
                          </a:schemeClr>
                        </a:solidFill>
                      </a:rPr>
                      <a:pPr>
                        <a:defRPr>
                          <a:solidFill>
                            <a:schemeClr val="accent1"/>
                          </a:solidFill>
                        </a:defRPr>
                      </a:pPr>
                      <a:t>[CATEGORY NAME]</a:t>
                    </a:fld>
                    <a:r>
                      <a:rPr lang="en-US" baseline="0">
                        <a:solidFill>
                          <a:schemeClr val="accent4">
                            <a:lumMod val="50000"/>
                          </a:schemeClr>
                        </a:solidFill>
                      </a:rPr>
                      <a:t>
</a:t>
                    </a:r>
                    <a:fld id="{A1ECCB09-0097-4360-AD64-63989C424031}" type="PERCENTAGE">
                      <a:rPr lang="en-US" baseline="0">
                        <a:solidFill>
                          <a:schemeClr val="accent4">
                            <a:lumMod val="50000"/>
                          </a:schemeClr>
                        </a:solidFill>
                      </a:rPr>
                      <a:pPr>
                        <a:defRPr>
                          <a:solidFill>
                            <a:schemeClr val="accent1"/>
                          </a:solidFill>
                        </a:defRPr>
                      </a:pPr>
                      <a:t>[PERCENTAGE]</a:t>
                    </a:fld>
                    <a:endParaRPr lang="en-US" baseline="0">
                      <a:solidFill>
                        <a:schemeClr val="accent4">
                          <a:lumMod val="50000"/>
                        </a:schemeClr>
                      </a:solidFill>
                    </a:endParaRPr>
                  </a:p>
                </c:rich>
              </c:tx>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 xmlns:c16="http://schemas.microsoft.com/office/drawing/2014/chart" uri="{C3380CC4-5D6E-409C-BE32-E72D297353CC}">
                  <c16:uniqueId val="{00000003-D8A7-4E26-91FA-D5D9FF11B873}"/>
                </c:ext>
              </c:extLst>
            </c:dLbl>
            <c:dLbl>
              <c:idx val="2"/>
              <c:layout>
                <c:manualLayout>
                  <c:x val="8.819897689186805E-2"/>
                  <c:y val="-2.9403116730373529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rgbClr val="FF0000"/>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5-D8A7-4E26-91FA-D5D9FF11B873}"/>
                </c:ext>
              </c:extLst>
            </c:dLbl>
            <c:dLbl>
              <c:idx val="3"/>
              <c:layout>
                <c:manualLayout>
                  <c:x val="4.2335508908096668E-2"/>
                  <c:y val="0.182299323728315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E3766ADB-251E-4C03-889A-FFEF547BFDF0}" type="CATEGORYNAME">
                      <a:rPr lang="en-US">
                        <a:solidFill>
                          <a:schemeClr val="accent4">
                            <a:lumMod val="50000"/>
                          </a:schemeClr>
                        </a:solidFill>
                      </a:rPr>
                      <a:pPr>
                        <a:defRPr>
                          <a:solidFill>
                            <a:schemeClr val="accent1"/>
                          </a:solidFill>
                        </a:defRPr>
                      </a:pPr>
                      <a:t>[CATEGORY NAME]</a:t>
                    </a:fld>
                    <a:r>
                      <a:rPr lang="en-US" baseline="0">
                        <a:solidFill>
                          <a:schemeClr val="accent4">
                            <a:lumMod val="50000"/>
                          </a:schemeClr>
                        </a:solidFill>
                      </a:rPr>
                      <a:t>
</a:t>
                    </a:r>
                    <a:fld id="{4D0E112B-CE68-46D1-8DB4-FC92FD4A3263}" type="PERCENTAGE">
                      <a:rPr lang="en-US" baseline="0">
                        <a:solidFill>
                          <a:schemeClr val="accent4">
                            <a:lumMod val="50000"/>
                          </a:schemeClr>
                        </a:solidFill>
                      </a:rPr>
                      <a:pPr>
                        <a:defRPr>
                          <a:solidFill>
                            <a:schemeClr val="accent1"/>
                          </a:solidFill>
                        </a:defRPr>
                      </a:pPr>
                      <a:t>[PERCENTAGE]</a:t>
                    </a:fld>
                    <a:endParaRPr lang="en-US" baseline="0">
                      <a:solidFill>
                        <a:schemeClr val="accent4">
                          <a:lumMod val="50000"/>
                        </a:schemeClr>
                      </a:solidFill>
                    </a:endParaRPr>
                  </a:p>
                </c:rich>
              </c:tx>
              <c:spPr>
                <a:solidFill>
                  <a:sysClr val="window" lastClr="FFFFFF"/>
                </a:solidFill>
                <a:ln w="9525" cap="flat" cmpd="sng" algn="ctr">
                  <a:solidFill>
                    <a:srgbClr val="4472C4"/>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40120"/>
                        <a:gd name="adj2" fmla="val -153463"/>
                      </a:avLst>
                    </a:prstGeom>
                    <a:noFill/>
                    <a:ln>
                      <a:noFill/>
                    </a:ln>
                  </c15:spPr>
                  <c15:dlblFieldTable/>
                  <c15:showDataLabelsRange val="0"/>
                </c:ext>
                <c:ext xmlns:c16="http://schemas.microsoft.com/office/drawing/2014/chart" uri="{C3380CC4-5D6E-409C-BE32-E72D297353CC}">
                  <c16:uniqueId val="{00000007-D8A7-4E26-91FA-D5D9FF11B873}"/>
                </c:ext>
              </c:extLst>
            </c:dLbl>
            <c:dLbl>
              <c:idx val="4"/>
              <c:layout>
                <c:manualLayout>
                  <c:x val="-3.5279590756747227E-2"/>
                  <c:y val="0.10597901960284958"/>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BCEEA3F5-A98C-4A05-A359-BB3E2145D9EB}" type="CATEGORYNAME">
                      <a:rPr lang="en-US">
                        <a:solidFill>
                          <a:srgbClr val="7030A0"/>
                        </a:solidFill>
                      </a:rPr>
                      <a:pPr>
                        <a:defRPr>
                          <a:solidFill>
                            <a:schemeClr val="accent1"/>
                          </a:solidFill>
                        </a:defRPr>
                      </a:pPr>
                      <a:t>[CATEGORY NAME]</a:t>
                    </a:fld>
                    <a:r>
                      <a:rPr lang="en-US" baseline="0">
                        <a:solidFill>
                          <a:srgbClr val="7030A0"/>
                        </a:solidFill>
                      </a:rPr>
                      <a:t>
</a:t>
                    </a:r>
                    <a:fld id="{B12389D8-7342-4992-8CCC-842EB9724804}" type="PERCENTAGE">
                      <a:rPr lang="en-US" baseline="0">
                        <a:solidFill>
                          <a:srgbClr val="7030A0"/>
                        </a:solidFill>
                      </a:rPr>
                      <a:pPr>
                        <a:defRPr>
                          <a:solidFill>
                            <a:schemeClr val="accent1"/>
                          </a:solidFill>
                        </a:defRPr>
                      </a:pPr>
                      <a:t>[PERCENTAGE]</a:t>
                    </a:fld>
                    <a:endParaRPr lang="en-US" baseline="0">
                      <a:solidFill>
                        <a:srgbClr val="7030A0"/>
                      </a:solidFill>
                    </a:endParaRPr>
                  </a:p>
                </c:rich>
              </c:tx>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 xmlns:c16="http://schemas.microsoft.com/office/drawing/2014/chart" uri="{C3380CC4-5D6E-409C-BE32-E72D297353CC}">
                  <c16:uniqueId val="{00000009-D8A7-4E26-91FA-D5D9FF11B873}"/>
                </c:ext>
              </c:extLst>
            </c:dLbl>
            <c:dLbl>
              <c:idx val="5"/>
              <c:layout>
                <c:manualLayout>
                  <c:x val="-0.11072541227813096"/>
                  <c:y val="2.1020681735571058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6"/>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B-D8A7-4E26-91FA-D5D9FF11B873}"/>
                </c:ext>
              </c:extLst>
            </c:dLbl>
            <c:dLbl>
              <c:idx val="6"/>
              <c:layout>
                <c:manualLayout>
                  <c:x val="-6.3888888888888884E-2"/>
                  <c:y val="4.6296296296296294E-3"/>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lumMod val="60000"/>
                        </a:schemeClr>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D-D8A7-4E26-91FA-D5D9FF11B873}"/>
                </c:ext>
              </c:extLst>
            </c:dLbl>
            <c:spPr>
              <a:solidFill>
                <a:sysClr val="window" lastClr="FFFFFF"/>
              </a:solidFill>
              <a:ln>
                <a:solidFill>
                  <a:srgbClr val="4472C4"/>
                </a:solid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Sheet1!$B$4:$B$10</c:f>
              <c:strCache>
                <c:ptCount val="7"/>
                <c:pt idx="0">
                  <c:v>Profesors</c:v>
                </c:pt>
                <c:pt idx="1">
                  <c:v>Asociētais profesors</c:v>
                </c:pt>
                <c:pt idx="2">
                  <c:v>Docents</c:v>
                </c:pt>
                <c:pt idx="3">
                  <c:v>Lektors</c:v>
                </c:pt>
                <c:pt idx="4">
                  <c:v>Asistents</c:v>
                </c:pt>
                <c:pt idx="5">
                  <c:v>Vadošais pētnieks</c:v>
                </c:pt>
                <c:pt idx="6">
                  <c:v>Pētnieks</c:v>
                </c:pt>
              </c:strCache>
            </c:strRef>
          </c:cat>
          <c:val>
            <c:numRef>
              <c:f>Sheet1!$C$4:$C$10</c:f>
              <c:numCache>
                <c:formatCode>General</c:formatCode>
                <c:ptCount val="7"/>
                <c:pt idx="0">
                  <c:v>3</c:v>
                </c:pt>
                <c:pt idx="1">
                  <c:v>4</c:v>
                </c:pt>
                <c:pt idx="2">
                  <c:v>6</c:v>
                </c:pt>
                <c:pt idx="3">
                  <c:v>4</c:v>
                </c:pt>
                <c:pt idx="4">
                  <c:v>1</c:v>
                </c:pt>
                <c:pt idx="5">
                  <c:v>2</c:v>
                </c:pt>
                <c:pt idx="6">
                  <c:v>1</c:v>
                </c:pt>
              </c:numCache>
            </c:numRef>
          </c:val>
          <c:extLst>
            <c:ext xmlns:c16="http://schemas.microsoft.com/office/drawing/2014/chart" uri="{C3380CC4-5D6E-409C-BE32-E72D297353CC}">
              <c16:uniqueId val="{0000000E-D8A7-4E26-91FA-D5D9FF11B873}"/>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ysClr val="window" lastClr="FFFFFF"/>
    </a:solidFill>
    <a:ln w="9525" cap="flat" cmpd="sng" algn="ctr">
      <a:solidFill>
        <a:schemeClr val="bg1">
          <a:alpha val="0"/>
        </a:schemeClr>
      </a:solidFill>
      <a:round/>
    </a:ln>
    <a:effectLst/>
  </c:spPr>
  <c:txPr>
    <a:bodyPr/>
    <a:lstStyle/>
    <a:p>
      <a:pPr>
        <a:defRPr/>
      </a:pPr>
      <a:endParaRPr lang="lv-LV"/>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'AMSP Uznemto'!$C$3:$J$3</c:f>
              <c:strCache>
                <c:ptCount val="8"/>
                <c:pt idx="0">
                  <c:v>2016./2017.</c:v>
                </c:pt>
                <c:pt idx="1">
                  <c:v>2017./2018.</c:v>
                </c:pt>
                <c:pt idx="2">
                  <c:v>2018./2019.</c:v>
                </c:pt>
                <c:pt idx="3">
                  <c:v>2019./2020.</c:v>
                </c:pt>
                <c:pt idx="4">
                  <c:v>2020./2021.</c:v>
                </c:pt>
                <c:pt idx="5">
                  <c:v>2021./2022.</c:v>
                </c:pt>
                <c:pt idx="6">
                  <c:v>2022./2023.</c:v>
                </c:pt>
                <c:pt idx="7">
                  <c:v>2023./2024.</c:v>
                </c:pt>
              </c:strCache>
            </c:strRef>
          </c:cat>
          <c:val>
            <c:numRef>
              <c:f>'AMSP Uznemto'!$C$4:$J$4</c:f>
              <c:numCache>
                <c:formatCode>General</c:formatCode>
                <c:ptCount val="8"/>
                <c:pt idx="0">
                  <c:v>3</c:v>
                </c:pt>
                <c:pt idx="1">
                  <c:v>5</c:v>
                </c:pt>
                <c:pt idx="2">
                  <c:v>5</c:v>
                </c:pt>
                <c:pt idx="3">
                  <c:v>6</c:v>
                </c:pt>
                <c:pt idx="4">
                  <c:v>7</c:v>
                </c:pt>
                <c:pt idx="5">
                  <c:v>6</c:v>
                </c:pt>
                <c:pt idx="6">
                  <c:v>5</c:v>
                </c:pt>
                <c:pt idx="7">
                  <c:v>6</c:v>
                </c:pt>
              </c:numCache>
            </c:numRef>
          </c:val>
          <c:extLst>
            <c:ext xmlns:c16="http://schemas.microsoft.com/office/drawing/2014/chart" uri="{C3380CC4-5D6E-409C-BE32-E72D297353CC}">
              <c16:uniqueId val="{00000000-BDBA-47FE-896E-096A4D76A6AB}"/>
            </c:ext>
          </c:extLst>
        </c:ser>
        <c:dLbls>
          <c:showLegendKey val="0"/>
          <c:showVal val="1"/>
          <c:showCatName val="0"/>
          <c:showSerName val="0"/>
          <c:showPercent val="0"/>
          <c:showBubbleSize val="0"/>
        </c:dLbls>
        <c:gapWidth val="100"/>
        <c:overlap val="-24"/>
        <c:axId val="1288008591"/>
        <c:axId val="883724591"/>
      </c:barChart>
      <c:catAx>
        <c:axId val="128800859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883724591"/>
        <c:crosses val="autoZero"/>
        <c:auto val="1"/>
        <c:lblAlgn val="ctr"/>
        <c:lblOffset val="100"/>
        <c:noMultiLvlLbl val="0"/>
      </c:catAx>
      <c:valAx>
        <c:axId val="883724591"/>
        <c:scaling>
          <c:orientation val="minMax"/>
          <c:max val="8"/>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1288008591"/>
        <c:crosses val="autoZero"/>
        <c:crossBetween val="between"/>
        <c:majorUnit val="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'AMSP Kopejo'!$C$3:$J$3</c:f>
              <c:strCache>
                <c:ptCount val="8"/>
                <c:pt idx="0">
                  <c:v>2016./2017.</c:v>
                </c:pt>
                <c:pt idx="1">
                  <c:v>2017./2018.</c:v>
                </c:pt>
                <c:pt idx="2">
                  <c:v>2018./2019.</c:v>
                </c:pt>
                <c:pt idx="3">
                  <c:v>2019./2020.</c:v>
                </c:pt>
                <c:pt idx="4">
                  <c:v>2020./2021.</c:v>
                </c:pt>
                <c:pt idx="5">
                  <c:v>2021./2022.</c:v>
                </c:pt>
                <c:pt idx="6">
                  <c:v>2022./2023.</c:v>
                </c:pt>
                <c:pt idx="7">
                  <c:v>2023./2024.</c:v>
                </c:pt>
              </c:strCache>
            </c:strRef>
          </c:cat>
          <c:val>
            <c:numRef>
              <c:f>'AMSP Kopejo'!$C$4:$J$4</c:f>
              <c:numCache>
                <c:formatCode>General</c:formatCode>
                <c:ptCount val="8"/>
                <c:pt idx="0">
                  <c:v>7</c:v>
                </c:pt>
                <c:pt idx="1">
                  <c:v>9</c:v>
                </c:pt>
                <c:pt idx="2">
                  <c:v>12</c:v>
                </c:pt>
                <c:pt idx="3">
                  <c:v>14</c:v>
                </c:pt>
                <c:pt idx="4">
                  <c:v>13</c:v>
                </c:pt>
                <c:pt idx="5">
                  <c:v>14</c:v>
                </c:pt>
                <c:pt idx="6">
                  <c:v>15</c:v>
                </c:pt>
                <c:pt idx="7">
                  <c:v>12</c:v>
                </c:pt>
              </c:numCache>
            </c:numRef>
          </c:val>
          <c:extLst>
            <c:ext xmlns:c16="http://schemas.microsoft.com/office/drawing/2014/chart" uri="{C3380CC4-5D6E-409C-BE32-E72D297353CC}">
              <c16:uniqueId val="{00000000-16D9-4326-A75A-939C374756C0}"/>
            </c:ext>
          </c:extLst>
        </c:ser>
        <c:dLbls>
          <c:showLegendKey val="0"/>
          <c:showVal val="1"/>
          <c:showCatName val="0"/>
          <c:showSerName val="0"/>
          <c:showPercent val="0"/>
          <c:showBubbleSize val="0"/>
        </c:dLbls>
        <c:gapWidth val="100"/>
        <c:overlap val="-24"/>
        <c:axId val="1288008591"/>
        <c:axId val="883724591"/>
      </c:barChart>
      <c:catAx>
        <c:axId val="128800859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883724591"/>
        <c:crosses val="autoZero"/>
        <c:auto val="1"/>
        <c:lblAlgn val="ctr"/>
        <c:lblOffset val="100"/>
        <c:noMultiLvlLbl val="0"/>
      </c:catAx>
      <c:valAx>
        <c:axId val="883724591"/>
        <c:scaling>
          <c:orientation val="minMax"/>
          <c:max val="15"/>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1288008591"/>
        <c:crosses val="autoZero"/>
        <c:crossBetween val="between"/>
        <c:majorUnit val="5"/>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'AMSP Atskaitito'!$C$3:$J$3</c:f>
              <c:strCache>
                <c:ptCount val="8"/>
                <c:pt idx="0">
                  <c:v>2016./2017.</c:v>
                </c:pt>
                <c:pt idx="1">
                  <c:v>2017./2018.</c:v>
                </c:pt>
                <c:pt idx="2">
                  <c:v>2018./2019.</c:v>
                </c:pt>
                <c:pt idx="3">
                  <c:v>2019./2020.</c:v>
                </c:pt>
                <c:pt idx="4">
                  <c:v>2020./2021.</c:v>
                </c:pt>
                <c:pt idx="5">
                  <c:v>2021./2022.</c:v>
                </c:pt>
                <c:pt idx="6">
                  <c:v>2022./2023.</c:v>
                </c:pt>
                <c:pt idx="7">
                  <c:v>2023./2024.</c:v>
                </c:pt>
              </c:strCache>
            </c:strRef>
          </c:cat>
          <c:val>
            <c:numRef>
              <c:f>'AMSP Atskaitito'!$C$4:$J$4</c:f>
              <c:numCache>
                <c:formatCode>General</c:formatCode>
                <c:ptCount val="8"/>
                <c:pt idx="0">
                  <c:v>0</c:v>
                </c:pt>
                <c:pt idx="1">
                  <c:v>1</c:v>
                </c:pt>
                <c:pt idx="2">
                  <c:v>0</c:v>
                </c:pt>
                <c:pt idx="3">
                  <c:v>1</c:v>
                </c:pt>
                <c:pt idx="4">
                  <c:v>1</c:v>
                </c:pt>
                <c:pt idx="5">
                  <c:v>2</c:v>
                </c:pt>
                <c:pt idx="6">
                  <c:v>2</c:v>
                </c:pt>
                <c:pt idx="7">
                  <c:v>1</c:v>
                </c:pt>
              </c:numCache>
            </c:numRef>
          </c:val>
          <c:extLst>
            <c:ext xmlns:c16="http://schemas.microsoft.com/office/drawing/2014/chart" uri="{C3380CC4-5D6E-409C-BE32-E72D297353CC}">
              <c16:uniqueId val="{00000000-4AC8-44EF-8F50-23D2E4DF0DBB}"/>
            </c:ext>
          </c:extLst>
        </c:ser>
        <c:dLbls>
          <c:showLegendKey val="0"/>
          <c:showVal val="1"/>
          <c:showCatName val="0"/>
          <c:showSerName val="0"/>
          <c:showPercent val="0"/>
          <c:showBubbleSize val="0"/>
        </c:dLbls>
        <c:gapWidth val="100"/>
        <c:overlap val="-24"/>
        <c:axId val="1288008591"/>
        <c:axId val="883724591"/>
      </c:barChart>
      <c:catAx>
        <c:axId val="128800859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883724591"/>
        <c:crosses val="autoZero"/>
        <c:auto val="1"/>
        <c:lblAlgn val="ctr"/>
        <c:lblOffset val="100"/>
        <c:noMultiLvlLbl val="0"/>
      </c:catAx>
      <c:valAx>
        <c:axId val="883724591"/>
        <c:scaling>
          <c:orientation val="minMax"/>
          <c:max val="3"/>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1288008591"/>
        <c:crosses val="autoZero"/>
        <c:crossBetween val="between"/>
        <c:majorUnit val="1"/>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'AMSP Gala vert.'!$C$3:$J$3</c:f>
              <c:strCache>
                <c:ptCount val="8"/>
                <c:pt idx="0">
                  <c:v>2016./2017.</c:v>
                </c:pt>
                <c:pt idx="1">
                  <c:v>2017./2018.</c:v>
                </c:pt>
                <c:pt idx="2">
                  <c:v>2018./2019.</c:v>
                </c:pt>
                <c:pt idx="3">
                  <c:v>2019./2020.</c:v>
                </c:pt>
                <c:pt idx="4">
                  <c:v>2020./2021.</c:v>
                </c:pt>
                <c:pt idx="5">
                  <c:v>2021./2022.</c:v>
                </c:pt>
                <c:pt idx="6">
                  <c:v>2022./2023.</c:v>
                </c:pt>
                <c:pt idx="7">
                  <c:v>2023./2024.</c:v>
                </c:pt>
              </c:strCache>
            </c:strRef>
          </c:cat>
          <c:val>
            <c:numRef>
              <c:f>'AMSP Gala vert.'!$C$4:$J$4</c:f>
              <c:numCache>
                <c:formatCode>0.0</c:formatCode>
                <c:ptCount val="8"/>
                <c:pt idx="0">
                  <c:v>10</c:v>
                </c:pt>
                <c:pt idx="1">
                  <c:v>10</c:v>
                </c:pt>
                <c:pt idx="2">
                  <c:v>8.6</c:v>
                </c:pt>
                <c:pt idx="3">
                  <c:v>8.4</c:v>
                </c:pt>
                <c:pt idx="4">
                  <c:v>9.6</c:v>
                </c:pt>
                <c:pt idx="5">
                  <c:v>9.6666666666666661</c:v>
                </c:pt>
                <c:pt idx="6">
                  <c:v>8</c:v>
                </c:pt>
                <c:pt idx="7">
                  <c:v>8.6</c:v>
                </c:pt>
              </c:numCache>
            </c:numRef>
          </c:val>
          <c:extLst>
            <c:ext xmlns:c16="http://schemas.microsoft.com/office/drawing/2014/chart" uri="{C3380CC4-5D6E-409C-BE32-E72D297353CC}">
              <c16:uniqueId val="{00000000-7015-4377-A40A-2CDEC426013A}"/>
            </c:ext>
          </c:extLst>
        </c:ser>
        <c:dLbls>
          <c:showLegendKey val="0"/>
          <c:showVal val="1"/>
          <c:showCatName val="0"/>
          <c:showSerName val="0"/>
          <c:showPercent val="0"/>
          <c:showBubbleSize val="0"/>
        </c:dLbls>
        <c:gapWidth val="100"/>
        <c:overlap val="-24"/>
        <c:axId val="1288008591"/>
        <c:axId val="883724591"/>
      </c:barChart>
      <c:catAx>
        <c:axId val="128800859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883724591"/>
        <c:crosses val="autoZero"/>
        <c:auto val="1"/>
        <c:lblAlgn val="ctr"/>
        <c:lblOffset val="100"/>
        <c:noMultiLvlLbl val="0"/>
      </c:catAx>
      <c:valAx>
        <c:axId val="883724591"/>
        <c:scaling>
          <c:orientation val="minMax"/>
          <c:max val="1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1288008591"/>
        <c:crosses val="autoZero"/>
        <c:crossBetween val="between"/>
        <c:majorUnit val="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explosion val="17"/>
            <c:spPr>
              <a:solidFill>
                <a:srgbClr val="00B0F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C0B-4A5D-82C3-4398E32C4E0E}"/>
              </c:ext>
            </c:extLst>
          </c:dPt>
          <c:dPt>
            <c:idx val="1"/>
            <c:bubble3D val="0"/>
            <c:spPr>
              <a:solidFill>
                <a:srgbClr val="FFC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C0B-4A5D-82C3-4398E32C4E0E}"/>
              </c:ext>
            </c:extLst>
          </c:dPt>
          <c:dPt>
            <c:idx val="2"/>
            <c:bubble3D val="0"/>
            <c:spPr>
              <a:solidFill>
                <a:srgbClr val="FF0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C0B-4A5D-82C3-4398E32C4E0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C0B-4A5D-82C3-4398E32C4E0E}"/>
              </c:ext>
            </c:extLst>
          </c:dPt>
          <c:dPt>
            <c:idx val="4"/>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C0B-4A5D-82C3-4398E32C4E0E}"/>
              </c:ext>
            </c:extLst>
          </c:dPt>
          <c:dPt>
            <c:idx val="5"/>
            <c:bubble3D val="0"/>
            <c:spPr>
              <a:solidFill>
                <a:srgbClr val="00B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2C0B-4A5D-82C3-4398E32C4E0E}"/>
              </c:ext>
            </c:extLst>
          </c:dPt>
          <c:dPt>
            <c:idx val="6"/>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2C0B-4A5D-82C3-4398E32C4E0E}"/>
              </c:ext>
            </c:extLst>
          </c:dPt>
          <c:dLbls>
            <c:dLbl>
              <c:idx val="0"/>
              <c:layout>
                <c:manualLayout>
                  <c:x val="-2.023048406654231E-2"/>
                  <c:y val="1.2511373449679076E-3"/>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1-2C0B-4A5D-82C3-4398E32C4E0E}"/>
                </c:ext>
              </c:extLst>
            </c:dLbl>
            <c:dLbl>
              <c:idx val="1"/>
              <c:layout>
                <c:manualLayout>
                  <c:x val="-0.11388888888888889"/>
                  <c:y val="2.3148148148148147E-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17027F44-32B1-4417-9D82-CFBAC2F42D8F}" type="CATEGORYNAME">
                      <a:rPr lang="lv-LV">
                        <a:solidFill>
                          <a:schemeClr val="accent4">
                            <a:lumMod val="50000"/>
                          </a:schemeClr>
                        </a:solidFill>
                      </a:rPr>
                      <a:pPr>
                        <a:defRPr>
                          <a:solidFill>
                            <a:schemeClr val="accent1"/>
                          </a:solidFill>
                        </a:defRPr>
                      </a:pPr>
                      <a:t>[CATEGORY NAME]</a:t>
                    </a:fld>
                    <a:r>
                      <a:rPr lang="lv-LV" baseline="0">
                        <a:solidFill>
                          <a:schemeClr val="accent4">
                            <a:lumMod val="50000"/>
                          </a:schemeClr>
                        </a:solidFill>
                      </a:rPr>
                      <a:t>
</a:t>
                    </a:r>
                    <a:fld id="{A1ECCB09-0097-4360-AD64-63989C424031}" type="PERCENTAGE">
                      <a:rPr lang="lv-LV" baseline="0">
                        <a:solidFill>
                          <a:schemeClr val="accent4">
                            <a:lumMod val="50000"/>
                          </a:schemeClr>
                        </a:solidFill>
                      </a:rPr>
                      <a:pPr>
                        <a:defRPr>
                          <a:solidFill>
                            <a:schemeClr val="accent1"/>
                          </a:solidFill>
                        </a:defRPr>
                      </a:pPr>
                      <a:t>[PERCENTAGE]</a:t>
                    </a:fld>
                    <a:endParaRPr lang="lv-LV" baseline="0">
                      <a:solidFill>
                        <a:schemeClr val="accent4">
                          <a:lumMod val="50000"/>
                        </a:schemeClr>
                      </a:solidFill>
                    </a:endParaRPr>
                  </a:p>
                </c:rich>
              </c:tx>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 xmlns:c16="http://schemas.microsoft.com/office/drawing/2014/chart" uri="{C3380CC4-5D6E-409C-BE32-E72D297353CC}">
                  <c16:uniqueId val="{00000003-2C0B-4A5D-82C3-4398E32C4E0E}"/>
                </c:ext>
              </c:extLst>
            </c:dLbl>
            <c:dLbl>
              <c:idx val="2"/>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rgbClr val="FF0000"/>
                      </a:solidFill>
                      <a:latin typeface="+mn-lt"/>
                      <a:ea typeface="+mn-ea"/>
                      <a:cs typeface="+mn-cs"/>
                    </a:defRPr>
                  </a:pPr>
                  <a:endParaRPr lang="lv-LV"/>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5-2C0B-4A5D-82C3-4398E32C4E0E}"/>
                </c:ext>
              </c:extLst>
            </c:dLbl>
            <c:dLbl>
              <c:idx val="3"/>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4"/>
                      </a:solidFill>
                      <a:latin typeface="+mn-lt"/>
                      <a:ea typeface="+mn-ea"/>
                      <a:cs typeface="+mn-cs"/>
                    </a:defRPr>
                  </a:pPr>
                  <a:endParaRPr lang="lv-LV"/>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7-2C0B-4A5D-82C3-4398E32C4E0E}"/>
                </c:ext>
              </c:extLst>
            </c:dLbl>
            <c:dLbl>
              <c:idx val="4"/>
              <c:layout>
                <c:manualLayout>
                  <c:x val="0"/>
                  <c:y val="6.481481481481477E-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BCEEA3F5-A98C-4A05-A359-BB3E2145D9EB}" type="CATEGORYNAME">
                      <a:rPr lang="en-US">
                        <a:solidFill>
                          <a:srgbClr val="7030A0"/>
                        </a:solidFill>
                      </a:rPr>
                      <a:pPr>
                        <a:defRPr>
                          <a:solidFill>
                            <a:schemeClr val="accent1"/>
                          </a:solidFill>
                        </a:defRPr>
                      </a:pPr>
                      <a:t>[CATEGORY NAME]</a:t>
                    </a:fld>
                    <a:r>
                      <a:rPr lang="en-US" baseline="0">
                        <a:solidFill>
                          <a:srgbClr val="7030A0"/>
                        </a:solidFill>
                      </a:rPr>
                      <a:t>
</a:t>
                    </a:r>
                    <a:fld id="{B12389D8-7342-4992-8CCC-842EB9724804}" type="PERCENTAGE">
                      <a:rPr lang="en-US" baseline="0">
                        <a:solidFill>
                          <a:srgbClr val="7030A0"/>
                        </a:solidFill>
                      </a:rPr>
                      <a:pPr>
                        <a:defRPr>
                          <a:solidFill>
                            <a:schemeClr val="accent1"/>
                          </a:solidFill>
                        </a:defRPr>
                      </a:pPr>
                      <a:t>[PERCENTAGE]</a:t>
                    </a:fld>
                    <a:endParaRPr lang="en-US" baseline="0">
                      <a:solidFill>
                        <a:srgbClr val="7030A0"/>
                      </a:solidFill>
                    </a:endParaRPr>
                  </a:p>
                </c:rich>
              </c:tx>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 xmlns:c16="http://schemas.microsoft.com/office/drawing/2014/chart" uri="{C3380CC4-5D6E-409C-BE32-E72D297353CC}">
                  <c16:uniqueId val="{00000009-2C0B-4A5D-82C3-4398E32C4E0E}"/>
                </c:ext>
              </c:extLst>
            </c:dLbl>
            <c:dLbl>
              <c:idx val="5"/>
              <c:layout>
                <c:manualLayout>
                  <c:x val="-3.8888888888888896E-2"/>
                  <c:y val="-1.3888888888888888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6"/>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B-2C0B-4A5D-82C3-4398E32C4E0E}"/>
                </c:ext>
              </c:extLst>
            </c:dLbl>
            <c:dLbl>
              <c:idx val="6"/>
              <c:layout>
                <c:manualLayout>
                  <c:x val="-6.3888888888888884E-2"/>
                  <c:y val="4.6296296296296294E-3"/>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lumMod val="60000"/>
                        </a:schemeClr>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D-2C0B-4A5D-82C3-4398E32C4E0E}"/>
                </c:ext>
              </c:extLst>
            </c:dLbl>
            <c:spPr>
              <a:solidFill>
                <a:sysClr val="window" lastClr="FFFFFF"/>
              </a:solidFill>
              <a:ln>
                <a:solidFill>
                  <a:srgbClr val="4472C4"/>
                </a:solid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 (2)'!$B$4:$B$10</c:f>
              <c:strCache>
                <c:ptCount val="2"/>
                <c:pt idx="0">
                  <c:v>Doktora zinātniskais grāds</c:v>
                </c:pt>
                <c:pt idx="1">
                  <c:v>Maģistra zinātniskais grāds</c:v>
                </c:pt>
              </c:strCache>
            </c:strRef>
          </c:cat>
          <c:val>
            <c:numRef>
              <c:f>'Sheet1 (2)'!$C$4:$C$10</c:f>
              <c:numCache>
                <c:formatCode>General</c:formatCode>
                <c:ptCount val="7"/>
                <c:pt idx="0">
                  <c:v>16</c:v>
                </c:pt>
                <c:pt idx="1">
                  <c:v>5</c:v>
                </c:pt>
              </c:numCache>
            </c:numRef>
          </c:val>
          <c:extLst>
            <c:ext xmlns:c16="http://schemas.microsoft.com/office/drawing/2014/chart" uri="{C3380CC4-5D6E-409C-BE32-E72D297353CC}">
              <c16:uniqueId val="{0000000E-2C0B-4A5D-82C3-4398E32C4E0E}"/>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ysClr val="window" lastClr="FFFFFF"/>
    </a:solidFill>
    <a:ln w="9525" cap="flat" cmpd="sng" algn="ctr">
      <a:solidFill>
        <a:schemeClr val="bg1">
          <a:alpha val="0"/>
        </a:schemeClr>
      </a:solid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1"/>
          <c:dPt>
            <c:idx val="0"/>
            <c:bubble3D val="0"/>
            <c:spPr>
              <a:solidFill>
                <a:srgbClr val="FF0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3897-44A8-9A27-C9B2CCB7CA3D}"/>
              </c:ext>
            </c:extLst>
          </c:dPt>
          <c:dPt>
            <c:idx val="1"/>
            <c:bubble3D val="0"/>
            <c:spPr>
              <a:solidFill>
                <a:srgbClr val="FFC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3897-44A8-9A27-C9B2CCB7CA3D}"/>
              </c:ext>
            </c:extLst>
          </c:dPt>
          <c:dPt>
            <c:idx val="2"/>
            <c:bubble3D val="0"/>
            <c:spPr>
              <a:solidFill>
                <a:srgbClr val="FF0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3897-44A8-9A27-C9B2CCB7CA3D}"/>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3897-44A8-9A27-C9B2CCB7CA3D}"/>
              </c:ext>
            </c:extLst>
          </c:dPt>
          <c:dPt>
            <c:idx val="4"/>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3897-44A8-9A27-C9B2CCB7CA3D}"/>
              </c:ext>
            </c:extLst>
          </c:dPt>
          <c:dPt>
            <c:idx val="5"/>
            <c:bubble3D val="0"/>
            <c:spPr>
              <a:solidFill>
                <a:srgbClr val="00B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3897-44A8-9A27-C9B2CCB7CA3D}"/>
              </c:ext>
            </c:extLst>
          </c:dPt>
          <c:dPt>
            <c:idx val="6"/>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3897-44A8-9A27-C9B2CCB7CA3D}"/>
              </c:ext>
            </c:extLst>
          </c:dPt>
          <c:dLbls>
            <c:dLbl>
              <c:idx val="0"/>
              <c:layout>
                <c:manualLayout>
                  <c:x val="-1.5875815840536246E-2"/>
                  <c:y val="4.8296124113565486E-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66D22337-46A2-4DDB-8FE7-C4C824B138D1}" type="CATEGORYNAME">
                      <a:rPr lang="en-US">
                        <a:solidFill>
                          <a:srgbClr val="FF0000"/>
                        </a:solidFill>
                      </a:rPr>
                      <a:pPr>
                        <a:defRPr/>
                      </a:pPr>
                      <a:t>[CATEGORY NAME]</a:t>
                    </a:fld>
                    <a:r>
                      <a:rPr lang="en-US" baseline="0">
                        <a:solidFill>
                          <a:srgbClr val="FF0000"/>
                        </a:solidFill>
                      </a:rPr>
                      <a:t>
</a:t>
                    </a:r>
                    <a:fld id="{6DBB796D-441E-4E83-A4A5-887A0E2193F0}" type="PERCENTAGE">
                      <a:rPr lang="en-US" baseline="0">
                        <a:solidFill>
                          <a:srgbClr val="FF0000"/>
                        </a:solidFill>
                      </a:rPr>
                      <a:pPr>
                        <a:defRPr/>
                      </a:pPr>
                      <a:t>[PERCENTAGE]</a:t>
                    </a:fld>
                    <a:endParaRPr lang="en-US" baseline="0">
                      <a:solidFill>
                        <a:srgbClr val="FF0000"/>
                      </a:solidFill>
                    </a:endParaRPr>
                  </a:p>
                </c:rich>
              </c:tx>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21692586980164258"/>
                      <c:h val="0.30770986763967062"/>
                    </c:manualLayout>
                  </c15:layout>
                  <c15:dlblFieldTable/>
                  <c15:showDataLabelsRange val="0"/>
                </c:ext>
                <c:ext xmlns:c16="http://schemas.microsoft.com/office/drawing/2014/chart" uri="{C3380CC4-5D6E-409C-BE32-E72D297353CC}">
                  <c16:uniqueId val="{00000001-3897-44A8-9A27-C9B2CCB7CA3D}"/>
                </c:ext>
              </c:extLst>
            </c:dLbl>
            <c:dLbl>
              <c:idx val="1"/>
              <c:layout>
                <c:manualLayout>
                  <c:x val="-0.10683297073753945"/>
                  <c:y val="2.3148148148148147E-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17027F44-32B1-4417-9D82-CFBAC2F42D8F}" type="CATEGORYNAME">
                      <a:rPr lang="en-US">
                        <a:solidFill>
                          <a:schemeClr val="accent4">
                            <a:lumMod val="50000"/>
                          </a:schemeClr>
                        </a:solidFill>
                      </a:rPr>
                      <a:pPr>
                        <a:defRPr>
                          <a:solidFill>
                            <a:schemeClr val="accent1"/>
                          </a:solidFill>
                        </a:defRPr>
                      </a:pPr>
                      <a:t>[CATEGORY NAME]</a:t>
                    </a:fld>
                    <a:r>
                      <a:rPr lang="en-US" baseline="0">
                        <a:solidFill>
                          <a:schemeClr val="accent4">
                            <a:lumMod val="50000"/>
                          </a:schemeClr>
                        </a:solidFill>
                      </a:rPr>
                      <a:t>
</a:t>
                    </a:r>
                    <a:fld id="{A1ECCB09-0097-4360-AD64-63989C424031}" type="PERCENTAGE">
                      <a:rPr lang="en-US" baseline="0">
                        <a:solidFill>
                          <a:schemeClr val="accent4">
                            <a:lumMod val="50000"/>
                          </a:schemeClr>
                        </a:solidFill>
                      </a:rPr>
                      <a:pPr>
                        <a:defRPr>
                          <a:solidFill>
                            <a:schemeClr val="accent1"/>
                          </a:solidFill>
                        </a:defRPr>
                      </a:pPr>
                      <a:t>[PERCENTAGE]</a:t>
                    </a:fld>
                    <a:endParaRPr lang="en-US" baseline="0">
                      <a:solidFill>
                        <a:schemeClr val="accent4">
                          <a:lumMod val="50000"/>
                        </a:schemeClr>
                      </a:solidFill>
                    </a:endParaRPr>
                  </a:p>
                </c:rich>
              </c:tx>
              <c:spPr>
                <a:solidFill>
                  <a:sysClr val="window" lastClr="FFFFFF"/>
                </a:solidFill>
                <a:ln w="9525" cap="flat" cmpd="sng" algn="ctr">
                  <a:solidFill>
                    <a:srgbClr val="4472C4"/>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134431"/>
                        <a:gd name="adj2" fmla="val -2818"/>
                      </a:avLst>
                    </a:prstGeom>
                    <a:noFill/>
                    <a:ln>
                      <a:noFill/>
                    </a:ln>
                  </c15:spPr>
                  <c15:layout>
                    <c:manualLayout>
                      <c:w val="0.20758650097296666"/>
                      <c:h val="0.23523604683198782"/>
                    </c:manualLayout>
                  </c15:layout>
                  <c15:dlblFieldTable/>
                  <c15:showDataLabelsRange val="0"/>
                </c:ext>
                <c:ext xmlns:c16="http://schemas.microsoft.com/office/drawing/2014/chart" uri="{C3380CC4-5D6E-409C-BE32-E72D297353CC}">
                  <c16:uniqueId val="{00000003-3897-44A8-9A27-C9B2CCB7CA3D}"/>
                </c:ext>
              </c:extLst>
            </c:dLbl>
            <c:dLbl>
              <c:idx val="2"/>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rgbClr val="FF0000"/>
                      </a:solidFill>
                      <a:latin typeface="+mn-lt"/>
                      <a:ea typeface="+mn-ea"/>
                      <a:cs typeface="+mn-cs"/>
                    </a:defRPr>
                  </a:pPr>
                  <a:endParaRPr lang="lv-LV"/>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5-3897-44A8-9A27-C9B2CCB7CA3D}"/>
                </c:ext>
              </c:extLst>
            </c:dLbl>
            <c:dLbl>
              <c:idx val="3"/>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4"/>
                      </a:solidFill>
                      <a:latin typeface="+mn-lt"/>
                      <a:ea typeface="+mn-ea"/>
                      <a:cs typeface="+mn-cs"/>
                    </a:defRPr>
                  </a:pPr>
                  <a:endParaRPr lang="lv-LV"/>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7-3897-44A8-9A27-C9B2CCB7CA3D}"/>
                </c:ext>
              </c:extLst>
            </c:dLbl>
            <c:dLbl>
              <c:idx val="4"/>
              <c:layout>
                <c:manualLayout>
                  <c:x val="0"/>
                  <c:y val="6.481481481481477E-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BCEEA3F5-A98C-4A05-A359-BB3E2145D9EB}" type="CATEGORYNAME">
                      <a:rPr lang="en-US">
                        <a:solidFill>
                          <a:srgbClr val="7030A0"/>
                        </a:solidFill>
                      </a:rPr>
                      <a:pPr>
                        <a:defRPr>
                          <a:solidFill>
                            <a:schemeClr val="accent1"/>
                          </a:solidFill>
                        </a:defRPr>
                      </a:pPr>
                      <a:t>[CATEGORY NAME]</a:t>
                    </a:fld>
                    <a:r>
                      <a:rPr lang="en-US" baseline="0">
                        <a:solidFill>
                          <a:srgbClr val="7030A0"/>
                        </a:solidFill>
                      </a:rPr>
                      <a:t>
</a:t>
                    </a:r>
                    <a:fld id="{B12389D8-7342-4992-8CCC-842EB9724804}" type="PERCENTAGE">
                      <a:rPr lang="en-US" baseline="0">
                        <a:solidFill>
                          <a:srgbClr val="7030A0"/>
                        </a:solidFill>
                      </a:rPr>
                      <a:pPr>
                        <a:defRPr>
                          <a:solidFill>
                            <a:schemeClr val="accent1"/>
                          </a:solidFill>
                        </a:defRPr>
                      </a:pPr>
                      <a:t>[PERCENTAGE]</a:t>
                    </a:fld>
                    <a:endParaRPr lang="en-US" baseline="0">
                      <a:solidFill>
                        <a:srgbClr val="7030A0"/>
                      </a:solidFill>
                    </a:endParaRPr>
                  </a:p>
                </c:rich>
              </c:tx>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 xmlns:c16="http://schemas.microsoft.com/office/drawing/2014/chart" uri="{C3380CC4-5D6E-409C-BE32-E72D297353CC}">
                  <c16:uniqueId val="{00000009-3897-44A8-9A27-C9B2CCB7CA3D}"/>
                </c:ext>
              </c:extLst>
            </c:dLbl>
            <c:dLbl>
              <c:idx val="5"/>
              <c:layout>
                <c:manualLayout>
                  <c:x val="-3.8888888888888896E-2"/>
                  <c:y val="-1.3888888888888888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6"/>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B-3897-44A8-9A27-C9B2CCB7CA3D}"/>
                </c:ext>
              </c:extLst>
            </c:dLbl>
            <c:dLbl>
              <c:idx val="6"/>
              <c:layout>
                <c:manualLayout>
                  <c:x val="-6.3888888888888884E-2"/>
                  <c:y val="4.6296296296296294E-3"/>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lumMod val="60000"/>
                        </a:schemeClr>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D-3897-44A8-9A27-C9B2CCB7CA3D}"/>
                </c:ext>
              </c:extLst>
            </c:dLbl>
            <c:spPr>
              <a:solidFill>
                <a:sysClr val="window" lastClr="FFFFFF"/>
              </a:solidFill>
              <a:ln>
                <a:solidFill>
                  <a:srgbClr val="4472C4"/>
                </a:solid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 (3)'!$B$4:$B$10</c:f>
              <c:strCache>
                <c:ptCount val="2"/>
                <c:pt idx="0">
                  <c:v>Daugavpils Universitātes docētāji</c:v>
                </c:pt>
                <c:pt idx="1">
                  <c:v>Viesdocētāji</c:v>
                </c:pt>
              </c:strCache>
            </c:strRef>
          </c:cat>
          <c:val>
            <c:numRef>
              <c:f>'Sheet1 (3)'!$C$4:$C$10</c:f>
              <c:numCache>
                <c:formatCode>General</c:formatCode>
                <c:ptCount val="7"/>
                <c:pt idx="0">
                  <c:v>15</c:v>
                </c:pt>
                <c:pt idx="1">
                  <c:v>6</c:v>
                </c:pt>
              </c:numCache>
            </c:numRef>
          </c:val>
          <c:extLst>
            <c:ext xmlns:c16="http://schemas.microsoft.com/office/drawing/2014/chart" uri="{C3380CC4-5D6E-409C-BE32-E72D297353CC}">
              <c16:uniqueId val="{0000000E-3897-44A8-9A27-C9B2CCB7CA3D}"/>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ysClr val="window" lastClr="FFFFFF"/>
    </a:solidFill>
    <a:ln w="9525" cap="flat" cmpd="sng" algn="ctr">
      <a:solidFill>
        <a:schemeClr val="bg1">
          <a:alpha val="0"/>
        </a:schemeClr>
      </a:solid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'ABSP Uznemto'!$C$3:$J$3</c:f>
              <c:strCache>
                <c:ptCount val="8"/>
                <c:pt idx="0">
                  <c:v>2016./2017.</c:v>
                </c:pt>
                <c:pt idx="1">
                  <c:v>2017./2018.</c:v>
                </c:pt>
                <c:pt idx="2">
                  <c:v>2018./2019.</c:v>
                </c:pt>
                <c:pt idx="3">
                  <c:v>2019./2020.</c:v>
                </c:pt>
                <c:pt idx="4">
                  <c:v>2020./2021.</c:v>
                </c:pt>
                <c:pt idx="5">
                  <c:v>2021./2022.</c:v>
                </c:pt>
                <c:pt idx="6">
                  <c:v>2022./2023.</c:v>
                </c:pt>
                <c:pt idx="7">
                  <c:v>2023./2024.</c:v>
                </c:pt>
              </c:strCache>
            </c:strRef>
          </c:cat>
          <c:val>
            <c:numRef>
              <c:f>'ABSP Uznemto'!$C$4:$J$4</c:f>
              <c:numCache>
                <c:formatCode>General</c:formatCode>
                <c:ptCount val="8"/>
                <c:pt idx="0">
                  <c:v>7</c:v>
                </c:pt>
                <c:pt idx="1">
                  <c:v>6</c:v>
                </c:pt>
                <c:pt idx="2">
                  <c:v>6</c:v>
                </c:pt>
                <c:pt idx="3">
                  <c:v>8</c:v>
                </c:pt>
                <c:pt idx="4">
                  <c:v>11</c:v>
                </c:pt>
                <c:pt idx="5">
                  <c:v>12</c:v>
                </c:pt>
                <c:pt idx="6">
                  <c:v>7</c:v>
                </c:pt>
                <c:pt idx="7">
                  <c:v>10</c:v>
                </c:pt>
              </c:numCache>
            </c:numRef>
          </c:val>
          <c:extLst>
            <c:ext xmlns:c16="http://schemas.microsoft.com/office/drawing/2014/chart" uri="{C3380CC4-5D6E-409C-BE32-E72D297353CC}">
              <c16:uniqueId val="{00000000-A4B6-4802-AEB8-247A9101DDCE}"/>
            </c:ext>
          </c:extLst>
        </c:ser>
        <c:dLbls>
          <c:showLegendKey val="0"/>
          <c:showVal val="1"/>
          <c:showCatName val="0"/>
          <c:showSerName val="0"/>
          <c:showPercent val="0"/>
          <c:showBubbleSize val="0"/>
        </c:dLbls>
        <c:gapWidth val="100"/>
        <c:overlap val="-24"/>
        <c:axId val="1288008591"/>
        <c:axId val="883724591"/>
      </c:barChart>
      <c:catAx>
        <c:axId val="128800859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883724591"/>
        <c:crosses val="autoZero"/>
        <c:auto val="1"/>
        <c:lblAlgn val="ctr"/>
        <c:lblOffset val="100"/>
        <c:noMultiLvlLbl val="0"/>
      </c:catAx>
      <c:valAx>
        <c:axId val="883724591"/>
        <c:scaling>
          <c:orientation val="minMax"/>
          <c:max val="12"/>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1288008591"/>
        <c:crosses val="autoZero"/>
        <c:crossBetween val="between"/>
        <c:majorUnit val="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'ABSP Kopejo'!$C$3:$J$3</c:f>
              <c:strCache>
                <c:ptCount val="8"/>
                <c:pt idx="0">
                  <c:v>2016./2017.</c:v>
                </c:pt>
                <c:pt idx="1">
                  <c:v>2017./2018.</c:v>
                </c:pt>
                <c:pt idx="2">
                  <c:v>2018./2019.</c:v>
                </c:pt>
                <c:pt idx="3">
                  <c:v>2019./2020.</c:v>
                </c:pt>
                <c:pt idx="4">
                  <c:v>2020./2021.</c:v>
                </c:pt>
                <c:pt idx="5">
                  <c:v>2021./2022.</c:v>
                </c:pt>
                <c:pt idx="6">
                  <c:v>2022./2023.</c:v>
                </c:pt>
                <c:pt idx="7">
                  <c:v>2023./2024.</c:v>
                </c:pt>
              </c:strCache>
            </c:strRef>
          </c:cat>
          <c:val>
            <c:numRef>
              <c:f>'ABSP Kopejo'!$C$4:$J$4</c:f>
              <c:numCache>
                <c:formatCode>General</c:formatCode>
                <c:ptCount val="8"/>
                <c:pt idx="0">
                  <c:v>19</c:v>
                </c:pt>
                <c:pt idx="1">
                  <c:v>20</c:v>
                </c:pt>
                <c:pt idx="2">
                  <c:v>18</c:v>
                </c:pt>
                <c:pt idx="3">
                  <c:v>22</c:v>
                </c:pt>
                <c:pt idx="4">
                  <c:v>25</c:v>
                </c:pt>
                <c:pt idx="5">
                  <c:v>25</c:v>
                </c:pt>
                <c:pt idx="6">
                  <c:v>31</c:v>
                </c:pt>
                <c:pt idx="7">
                  <c:v>32</c:v>
                </c:pt>
              </c:numCache>
            </c:numRef>
          </c:val>
          <c:extLst>
            <c:ext xmlns:c16="http://schemas.microsoft.com/office/drawing/2014/chart" uri="{C3380CC4-5D6E-409C-BE32-E72D297353CC}">
              <c16:uniqueId val="{00000000-484F-4B56-B3A1-D783239D8CCD}"/>
            </c:ext>
          </c:extLst>
        </c:ser>
        <c:dLbls>
          <c:showLegendKey val="0"/>
          <c:showVal val="1"/>
          <c:showCatName val="0"/>
          <c:showSerName val="0"/>
          <c:showPercent val="0"/>
          <c:showBubbleSize val="0"/>
        </c:dLbls>
        <c:gapWidth val="100"/>
        <c:overlap val="-24"/>
        <c:axId val="1288008591"/>
        <c:axId val="883724591"/>
      </c:barChart>
      <c:catAx>
        <c:axId val="128800859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883724591"/>
        <c:crosses val="autoZero"/>
        <c:auto val="1"/>
        <c:lblAlgn val="ctr"/>
        <c:lblOffset val="100"/>
        <c:noMultiLvlLbl val="0"/>
      </c:catAx>
      <c:valAx>
        <c:axId val="883724591"/>
        <c:scaling>
          <c:orientation val="minMax"/>
          <c:max val="35"/>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1288008591"/>
        <c:crosses val="autoZero"/>
        <c:crossBetween val="between"/>
        <c:majorUnit val="5"/>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'[Gala_atzimes.xlsx]ABSP Atskaitito'!$C$3:$J$3</c:f>
              <c:strCache>
                <c:ptCount val="8"/>
                <c:pt idx="0">
                  <c:v>2016./2017.</c:v>
                </c:pt>
                <c:pt idx="1">
                  <c:v>2017./2018.</c:v>
                </c:pt>
                <c:pt idx="2">
                  <c:v>2018./2019.</c:v>
                </c:pt>
                <c:pt idx="3">
                  <c:v>2019./2020.</c:v>
                </c:pt>
                <c:pt idx="4">
                  <c:v>2020./2021.</c:v>
                </c:pt>
                <c:pt idx="5">
                  <c:v>2021./2022.</c:v>
                </c:pt>
                <c:pt idx="6">
                  <c:v>2022./2023.</c:v>
                </c:pt>
                <c:pt idx="7">
                  <c:v>2023./2024.</c:v>
                </c:pt>
              </c:strCache>
            </c:strRef>
          </c:cat>
          <c:val>
            <c:numRef>
              <c:f>'[Gala_atzimes.xlsx]ABSP Atskaitito'!$C$4:$J$4</c:f>
              <c:numCache>
                <c:formatCode>General</c:formatCode>
                <c:ptCount val="8"/>
                <c:pt idx="0">
                  <c:v>1</c:v>
                </c:pt>
                <c:pt idx="1">
                  <c:v>4</c:v>
                </c:pt>
                <c:pt idx="2">
                  <c:v>1</c:v>
                </c:pt>
                <c:pt idx="3">
                  <c:v>0</c:v>
                </c:pt>
                <c:pt idx="4">
                  <c:v>2</c:v>
                </c:pt>
                <c:pt idx="5">
                  <c:v>3</c:v>
                </c:pt>
                <c:pt idx="6">
                  <c:v>3</c:v>
                </c:pt>
                <c:pt idx="7">
                  <c:v>3</c:v>
                </c:pt>
              </c:numCache>
            </c:numRef>
          </c:val>
          <c:extLst>
            <c:ext xmlns:c16="http://schemas.microsoft.com/office/drawing/2014/chart" uri="{C3380CC4-5D6E-409C-BE32-E72D297353CC}">
              <c16:uniqueId val="{00000000-ED00-4DEE-858F-F799301824C0}"/>
            </c:ext>
          </c:extLst>
        </c:ser>
        <c:dLbls>
          <c:dLblPos val="outEnd"/>
          <c:showLegendKey val="0"/>
          <c:showVal val="1"/>
          <c:showCatName val="0"/>
          <c:showSerName val="0"/>
          <c:showPercent val="0"/>
          <c:showBubbleSize val="0"/>
        </c:dLbls>
        <c:gapWidth val="100"/>
        <c:overlap val="-24"/>
        <c:axId val="1288008591"/>
        <c:axId val="883724591"/>
      </c:barChart>
      <c:catAx>
        <c:axId val="128800859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883724591"/>
        <c:crosses val="autoZero"/>
        <c:auto val="1"/>
        <c:lblAlgn val="ctr"/>
        <c:lblOffset val="100"/>
        <c:noMultiLvlLbl val="0"/>
      </c:catAx>
      <c:valAx>
        <c:axId val="883724591"/>
        <c:scaling>
          <c:orientation val="minMax"/>
          <c:max val="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1288008591"/>
        <c:crosses val="autoZero"/>
        <c:crossBetween val="between"/>
        <c:majorUnit val="1"/>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6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explosion val="4"/>
            <c:spPr>
              <a:solidFill>
                <a:srgbClr val="FFC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F943-4889-94F0-DA80808D921D}"/>
              </c:ext>
            </c:extLst>
          </c:dPt>
          <c:dPt>
            <c:idx val="1"/>
            <c:bubble3D val="0"/>
            <c:explosion val="3"/>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F943-4889-94F0-DA80808D921D}"/>
              </c:ext>
            </c:extLst>
          </c:dPt>
          <c:dPt>
            <c:idx val="2"/>
            <c:bubble3D val="0"/>
            <c:explosion val="6"/>
            <c:spPr>
              <a:solidFill>
                <a:srgbClr val="FF0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F943-4889-94F0-DA80808D921D}"/>
              </c:ext>
            </c:extLst>
          </c:dPt>
          <c:dPt>
            <c:idx val="3"/>
            <c:bubble3D val="0"/>
            <c:explosion val="7"/>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F943-4889-94F0-DA80808D921D}"/>
              </c:ext>
            </c:extLst>
          </c:dPt>
          <c:dLbls>
            <c:dLbl>
              <c:idx val="0"/>
              <c:tx>
                <c:rich>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fld id="{D94C7D6E-4556-44A7-BB02-F9261B467D6F}" type="CELLRANGE">
                      <a:rPr lang="lv-LV"/>
                      <a:pPr>
                        <a:defRPr sz="1100" b="0">
                          <a:solidFill>
                            <a:sysClr val="windowText" lastClr="000000"/>
                          </a:solidFill>
                        </a:defRPr>
                      </a:pPr>
                      <a:t>[CELLRANGE]</a:t>
                    </a:fld>
                    <a:r>
                      <a:rPr lang="lv-LV"/>
                      <a:t> ECTS</a:t>
                    </a:r>
                    <a:r>
                      <a:rPr lang="lv-LV" baseline="0"/>
                      <a:t>
</a:t>
                    </a:r>
                    <a:fld id="{9BEB54B2-EF6F-4095-B537-DBC66DFFE683}" type="CATEGORYNAME">
                      <a:rPr lang="lv-LV" baseline="0"/>
                      <a:pPr>
                        <a:defRPr sz="1100" b="0">
                          <a:solidFill>
                            <a:sysClr val="windowText" lastClr="000000"/>
                          </a:solidFill>
                        </a:defRPr>
                      </a:pPr>
                      <a:t>[CATEGORY NAME]</a:t>
                    </a:fld>
                    <a:r>
                      <a:rPr lang="lv-LV" baseline="0"/>
                      <a:t>
</a:t>
                    </a:r>
                    <a:fld id="{1632623D-3F03-4D34-ACF4-342A4445D1FA}" type="PERCENTAGE">
                      <a:rPr lang="lv-LV" baseline="0"/>
                      <a:pPr>
                        <a:defRPr sz="1100" b="0">
                          <a:solidFill>
                            <a:sysClr val="windowText" lastClr="000000"/>
                          </a:solidFill>
                        </a:defRPr>
                      </a:pPr>
                      <a:t>[PERCENTAGE]</a:t>
                    </a:fld>
                    <a:endParaRPr lang="lv-LV" baseline="0"/>
                  </a:p>
                </c:rich>
              </c:tx>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outEnd"/>
              <c:showLegendKey val="0"/>
              <c:showVal val="0"/>
              <c:showCatName val="1"/>
              <c:showSerName val="0"/>
              <c:showPercent val="1"/>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1-F943-4889-94F0-DA80808D921D}"/>
                </c:ext>
              </c:extLst>
            </c:dLbl>
            <c:dLbl>
              <c:idx val="1"/>
              <c:layout>
                <c:manualLayout>
                  <c:x val="5.2777777777777778E-2"/>
                  <c:y val="4.6296296296296294E-3"/>
                </c:manualLayout>
              </c:layout>
              <c:tx>
                <c:rich>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r>
                      <a:rPr lang="en-US"/>
                      <a:t>18 ECTS
Bakalaura darbs
10%</a:t>
                    </a:r>
                    <a:endParaRPr lang="en-US" baseline="0"/>
                  </a:p>
                </c:rich>
              </c:tx>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943-4889-94F0-DA80808D921D}"/>
                </c:ext>
              </c:extLst>
            </c:dLbl>
            <c:dLbl>
              <c:idx val="2"/>
              <c:tx>
                <c:rich>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r>
                      <a:rPr lang="lv-LV"/>
                      <a:t>42 ECTS
B daļa
23%</a:t>
                    </a:r>
                    <a:endParaRPr lang="lv-LV" baseline="0"/>
                  </a:p>
                </c:rich>
              </c:tx>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outEnd"/>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943-4889-94F0-DA80808D921D}"/>
                </c:ext>
              </c:extLst>
            </c:dLbl>
            <c:dLbl>
              <c:idx val="3"/>
              <c:layout>
                <c:manualLayout>
                  <c:x val="5.2777777777777882E-2"/>
                  <c:y val="-4.6296296296296294E-3"/>
                </c:manualLayout>
              </c:layout>
              <c:tx>
                <c:rich>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r>
                      <a:rPr lang="lv-LV"/>
                      <a:t>6 ECTS
C daļa
3%</a:t>
                    </a:r>
                    <a:endParaRPr lang="lv-LV" baseline="0"/>
                  </a:p>
                </c:rich>
              </c:tx>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943-4889-94F0-DA80808D921D}"/>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howDataLabelsRange val="1"/>
              </c:ext>
            </c:extLst>
          </c:dLbls>
          <c:cat>
            <c:strRef>
              <c:f>ABSP!$C$4:$F$4</c:f>
              <c:strCache>
                <c:ptCount val="4"/>
                <c:pt idx="0">
                  <c:v>A daļa</c:v>
                </c:pt>
                <c:pt idx="1">
                  <c:v>Bakalaura darbs</c:v>
                </c:pt>
                <c:pt idx="2">
                  <c:v>B daļa</c:v>
                </c:pt>
                <c:pt idx="3">
                  <c:v>C daļa</c:v>
                </c:pt>
              </c:strCache>
            </c:strRef>
          </c:cat>
          <c:val>
            <c:numRef>
              <c:f>ABSP!$C$5:$F$5</c:f>
              <c:numCache>
                <c:formatCode>General</c:formatCode>
                <c:ptCount val="4"/>
                <c:pt idx="0">
                  <c:v>114</c:v>
                </c:pt>
                <c:pt idx="1">
                  <c:v>18</c:v>
                </c:pt>
                <c:pt idx="2">
                  <c:v>42</c:v>
                </c:pt>
                <c:pt idx="3">
                  <c:v>6</c:v>
                </c:pt>
              </c:numCache>
            </c:numRef>
          </c:val>
          <c:extLst>
            <c:ext xmlns:c15="http://schemas.microsoft.com/office/drawing/2012/chart" uri="{02D57815-91ED-43cb-92C2-25804820EDAC}">
              <c15:datalabelsRange>
                <c15:f>ABSP!$C$5:$F$5</c15:f>
                <c15:dlblRangeCache>
                  <c:ptCount val="4"/>
                  <c:pt idx="0">
                    <c:v>114</c:v>
                  </c:pt>
                  <c:pt idx="1">
                    <c:v>18</c:v>
                  </c:pt>
                  <c:pt idx="2">
                    <c:v>42</c:v>
                  </c:pt>
                  <c:pt idx="3">
                    <c:v>6</c:v>
                  </c:pt>
                </c15:dlblRangeCache>
              </c15:datalabelsRange>
            </c:ext>
            <c:ext xmlns:c16="http://schemas.microsoft.com/office/drawing/2014/chart" uri="{C3380CC4-5D6E-409C-BE32-E72D297353CC}">
              <c16:uniqueId val="{00000008-F943-4889-94F0-DA80808D921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6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2500000000000001E-2"/>
          <c:y val="0.25878754738990961"/>
          <c:w val="0.98333333333333328"/>
          <c:h val="0.72358850976961209"/>
        </c:manualLayout>
      </c:layout>
      <c:pie3DChart>
        <c:varyColors val="1"/>
        <c:ser>
          <c:idx val="0"/>
          <c:order val="0"/>
          <c:explosion val="17"/>
          <c:dPt>
            <c:idx val="0"/>
            <c:bubble3D val="0"/>
            <c:explosion val="5"/>
            <c:spPr>
              <a:solidFill>
                <a:srgbClr val="FF0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790-4A2A-BD73-4B5E492F54FD}"/>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790-4A2A-BD73-4B5E492F54FD}"/>
              </c:ext>
            </c:extLst>
          </c:dPt>
          <c:dPt>
            <c:idx val="2"/>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5790-4A2A-BD73-4B5E492F54FD}"/>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5790-4A2A-BD73-4B5E492F54FD}"/>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5790-4A2A-BD73-4B5E492F54FD}"/>
              </c:ext>
            </c:extLst>
          </c:dPt>
          <c:dLbls>
            <c:dLbl>
              <c:idx val="0"/>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outEnd"/>
              <c:showLegendKey val="0"/>
              <c:showVal val="0"/>
              <c:showCatName val="0"/>
              <c:showSerName val="0"/>
              <c:showPercent val="1"/>
              <c:showBubbleSize val="0"/>
              <c:extLst>
                <c:ext xmlns:c16="http://schemas.microsoft.com/office/drawing/2014/chart" uri="{C3380CC4-5D6E-409C-BE32-E72D297353CC}">
                  <c16:uniqueId val="{00000001-5790-4A2A-BD73-4B5E492F54FD}"/>
                </c:ext>
              </c:extLst>
            </c:dLbl>
            <c:dLbl>
              <c:idx val="1"/>
              <c:layout>
                <c:manualLayout>
                  <c:x val="2.5000000000000102E-2"/>
                  <c:y val="-1.228557519804188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790-4A2A-BD73-4B5E492F54FD}"/>
                </c:ext>
              </c:extLst>
            </c:dLbl>
            <c:dLbl>
              <c:idx val="2"/>
              <c:layout>
                <c:manualLayout>
                  <c:x val="2.5000000000000001E-2"/>
                  <c:y val="-6.4850843060959798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790-4A2A-BD73-4B5E492F54FD}"/>
                </c:ext>
              </c:extLst>
            </c:dLbl>
            <c:dLbl>
              <c:idx val="3"/>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outEnd"/>
              <c:showLegendKey val="0"/>
              <c:showVal val="0"/>
              <c:showCatName val="0"/>
              <c:showSerName val="0"/>
              <c:showPercent val="1"/>
              <c:showBubbleSize val="0"/>
              <c:extLst>
                <c:ext xmlns:c16="http://schemas.microsoft.com/office/drawing/2014/chart" uri="{C3380CC4-5D6E-409C-BE32-E72D297353CC}">
                  <c16:uniqueId val="{00000007-5790-4A2A-BD73-4B5E492F54FD}"/>
                </c:ext>
              </c:extLst>
            </c:dLbl>
            <c:dLbl>
              <c:idx val="4"/>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outEnd"/>
              <c:showLegendKey val="0"/>
              <c:showVal val="0"/>
              <c:showCatName val="0"/>
              <c:showSerName val="0"/>
              <c:showPercent val="1"/>
              <c:showBubbleSize val="0"/>
              <c:extLst>
                <c:ext xmlns:c16="http://schemas.microsoft.com/office/drawing/2014/chart" uri="{C3380CC4-5D6E-409C-BE32-E72D297353CC}">
                  <c16:uniqueId val="{00000009-5790-4A2A-BD73-4B5E492F54FD}"/>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spc="0" baseline="0">
                    <a:solidFill>
                      <a:sysClr val="windowText" lastClr="000000"/>
                    </a:solidFill>
                    <a:latin typeface="+mn-lt"/>
                    <a:ea typeface="+mn-ea"/>
                    <a:cs typeface="+mn-cs"/>
                  </a:defRPr>
                </a:pPr>
                <a:endParaRPr lang="lv-LV"/>
              </a:p>
            </c:txPr>
            <c:dLblPos val="outEnd"/>
            <c:showLegendKey val="0"/>
            <c:showVal val="0"/>
            <c:showCatName val="0"/>
            <c:showSerName val="0"/>
            <c:showPercent val="1"/>
            <c:showBubbleSize val="0"/>
            <c:showLeaderLines val="0"/>
            <c:extLst>
              <c:ext xmlns:c15="http://schemas.microsoft.com/office/drawing/2012/chart" uri="{CE6537A1-D6FC-4f65-9D91-7224C49458BB}"/>
            </c:extLst>
          </c:dLbls>
          <c:cat>
            <c:strRef>
              <c:f>'Kopigie kursi'!$B$4:$F$4</c:f>
              <c:strCache>
                <c:ptCount val="5"/>
                <c:pt idx="0">
                  <c:v>ABSP "Ķīmija" 138 ECTS</c:v>
                </c:pt>
                <c:pt idx="1">
                  <c:v>ABSP "Bioloģija" 6 ECTS</c:v>
                </c:pt>
                <c:pt idx="2">
                  <c:v>ABSP "Vides zinātne" 15 ECTS</c:v>
                </c:pt>
                <c:pt idx="3">
                  <c:v>ABSP "Bioloģija" un ABSP "Vides zinātne" 12 ECTS</c:v>
                </c:pt>
                <c:pt idx="4">
                  <c:v>Plūsmas lekcijas 9 ECTS</c:v>
                </c:pt>
              </c:strCache>
            </c:strRef>
          </c:cat>
          <c:val>
            <c:numRef>
              <c:f>'Kopigie kursi'!$B$5:$F$5</c:f>
              <c:numCache>
                <c:formatCode>General</c:formatCode>
                <c:ptCount val="5"/>
                <c:pt idx="0">
                  <c:v>138</c:v>
                </c:pt>
                <c:pt idx="1">
                  <c:v>6</c:v>
                </c:pt>
                <c:pt idx="2">
                  <c:v>15</c:v>
                </c:pt>
                <c:pt idx="3">
                  <c:v>12</c:v>
                </c:pt>
                <c:pt idx="4">
                  <c:v>9</c:v>
                </c:pt>
              </c:numCache>
            </c:numRef>
          </c:val>
          <c:extLst>
            <c:ext xmlns:c16="http://schemas.microsoft.com/office/drawing/2014/chart" uri="{C3380CC4-5D6E-409C-BE32-E72D297353CC}">
              <c16:uniqueId val="{0000000A-5790-4A2A-BD73-4B5E492F54FD}"/>
            </c:ext>
          </c:extLst>
        </c:ser>
        <c:dLbls>
          <c:dLblPos val="outEnd"/>
          <c:showLegendKey val="0"/>
          <c:showVal val="0"/>
          <c:showCatName val="1"/>
          <c:showSerName val="0"/>
          <c:showPercent val="0"/>
          <c:showBubbleSize val="0"/>
          <c:showLeaderLines val="0"/>
        </c:dLbls>
      </c:pie3DChart>
      <c:spPr>
        <a:noFill/>
        <a:ln>
          <a:noFill/>
        </a:ln>
        <a:effectLst/>
      </c:spPr>
    </c:plotArea>
    <c:legend>
      <c:legendPos val="t"/>
      <c:layout>
        <c:manualLayout>
          <c:xMode val="edge"/>
          <c:yMode val="edge"/>
          <c:x val="2.0474846894138247E-2"/>
          <c:y val="2.7777947989964288E-2"/>
          <c:w val="0.68682808398950135"/>
          <c:h val="0.25452938174394868"/>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'ABSP Gala vert.'!$C$3:$J$3</c:f>
              <c:strCache>
                <c:ptCount val="8"/>
                <c:pt idx="0">
                  <c:v>2016./2017.</c:v>
                </c:pt>
                <c:pt idx="1">
                  <c:v>2017./2018.</c:v>
                </c:pt>
                <c:pt idx="2">
                  <c:v>2018./2019.</c:v>
                </c:pt>
                <c:pt idx="3">
                  <c:v>2019./2020.</c:v>
                </c:pt>
                <c:pt idx="4">
                  <c:v>2020./2021.</c:v>
                </c:pt>
                <c:pt idx="5">
                  <c:v>2021./2022.</c:v>
                </c:pt>
                <c:pt idx="6">
                  <c:v>2022./2023.</c:v>
                </c:pt>
                <c:pt idx="7">
                  <c:v>2023./2024.</c:v>
                </c:pt>
              </c:strCache>
            </c:strRef>
          </c:cat>
          <c:val>
            <c:numRef>
              <c:f>'ABSP Gala vert.'!$C$4:$J$4</c:f>
              <c:numCache>
                <c:formatCode>0.0</c:formatCode>
                <c:ptCount val="8"/>
                <c:pt idx="0">
                  <c:v>9</c:v>
                </c:pt>
                <c:pt idx="1">
                  <c:v>8.1999999999999993</c:v>
                </c:pt>
                <c:pt idx="2">
                  <c:v>8.5</c:v>
                </c:pt>
                <c:pt idx="3">
                  <c:v>8</c:v>
                </c:pt>
                <c:pt idx="4">
                  <c:v>7.8</c:v>
                </c:pt>
                <c:pt idx="5">
                  <c:v>9</c:v>
                </c:pt>
                <c:pt idx="6">
                  <c:v>9</c:v>
                </c:pt>
                <c:pt idx="7">
                  <c:v>8.25</c:v>
                </c:pt>
              </c:numCache>
            </c:numRef>
          </c:val>
          <c:extLst>
            <c:ext xmlns:c16="http://schemas.microsoft.com/office/drawing/2014/chart" uri="{C3380CC4-5D6E-409C-BE32-E72D297353CC}">
              <c16:uniqueId val="{00000000-506E-4743-BFBA-EDC9F7FDCB8B}"/>
            </c:ext>
          </c:extLst>
        </c:ser>
        <c:dLbls>
          <c:showLegendKey val="0"/>
          <c:showVal val="1"/>
          <c:showCatName val="0"/>
          <c:showSerName val="0"/>
          <c:showPercent val="0"/>
          <c:showBubbleSize val="0"/>
        </c:dLbls>
        <c:gapWidth val="100"/>
        <c:overlap val="-24"/>
        <c:axId val="1288008591"/>
        <c:axId val="883724591"/>
      </c:barChart>
      <c:catAx>
        <c:axId val="128800859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883724591"/>
        <c:crosses val="autoZero"/>
        <c:auto val="1"/>
        <c:lblAlgn val="ctr"/>
        <c:lblOffset val="100"/>
        <c:noMultiLvlLbl val="0"/>
      </c:catAx>
      <c:valAx>
        <c:axId val="883724591"/>
        <c:scaling>
          <c:orientation val="minMax"/>
          <c:max val="1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1288008591"/>
        <c:crosses val="autoZero"/>
        <c:crossBetween val="between"/>
        <c:majorUnit val="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withinLinear" id="15">
  <a:schemeClr val="accent2"/>
</cs:colorStyle>
</file>

<file path=word/charts/colors11.xml><?xml version="1.0" encoding="utf-8"?>
<cs:colorStyle xmlns:cs="http://schemas.microsoft.com/office/drawing/2012/chartStyle" xmlns:a="http://schemas.openxmlformats.org/drawingml/2006/main" meth="withinLinear" id="15">
  <a:schemeClr val="accent2"/>
</cs:colorStyle>
</file>

<file path=word/charts/colors12.xml><?xml version="1.0" encoding="utf-8"?>
<cs:colorStyle xmlns:cs="http://schemas.microsoft.com/office/drawing/2012/chartStyle" xmlns:a="http://schemas.openxmlformats.org/drawingml/2006/main" meth="withinLinear" id="15">
  <a:schemeClr val="accent2"/>
</cs:colorStyle>
</file>

<file path=word/charts/colors13.xml><?xml version="1.0" encoding="utf-8"?>
<cs:colorStyle xmlns:cs="http://schemas.microsoft.com/office/drawing/2012/chartStyle" xmlns:a="http://schemas.openxmlformats.org/drawingml/2006/main" meth="withinLinear" id="15">
  <a:schemeClr val="accent2"/>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5">
  <a:schemeClr val="accent2"/>
</cs:colorStyle>
</file>

<file path=word/charts/colors5.xml><?xml version="1.0" encoding="utf-8"?>
<cs:colorStyle xmlns:cs="http://schemas.microsoft.com/office/drawing/2012/chartStyle" xmlns:a="http://schemas.openxmlformats.org/drawingml/2006/main" meth="withinLinear" id="15">
  <a:schemeClr val="accent2"/>
</cs:colorStyle>
</file>

<file path=word/charts/colors6.xml><?xml version="1.0" encoding="utf-8"?>
<cs:colorStyle xmlns:cs="http://schemas.microsoft.com/office/drawing/2012/chartStyle" xmlns:a="http://schemas.openxmlformats.org/drawingml/2006/main" meth="withinLinear" id="15">
  <a:schemeClr val="accent2"/>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2.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4AC2C-ADEA-4B1E-B1FE-A6E84769B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154887</Words>
  <Characters>88286</Characters>
  <Application>Microsoft Office Word</Application>
  <DocSecurity>0</DocSecurity>
  <Lines>735</Lines>
  <Paragraphs>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2024-12-10T14:45:00Z</dcterms:created>
  <dcterms:modified xsi:type="dcterms:W3CDTF">2024-12-10T14:45:00Z</dcterms:modified>
</cp:coreProperties>
</file>