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C952B4" w14:textId="77777777" w:rsidR="008A4CA4" w:rsidRPr="0049086B" w:rsidRDefault="008A4CA4" w:rsidP="008A4CA4">
      <w:pPr>
        <w:pStyle w:val="Header"/>
        <w:jc w:val="center"/>
        <w:rPr>
          <w:b/>
          <w:sz w:val="28"/>
        </w:rPr>
      </w:pPr>
      <w:r w:rsidRPr="0049086B">
        <w:rPr>
          <w:b/>
          <w:sz w:val="28"/>
        </w:rPr>
        <w:t>DAUGAVPILS UNIVERSITĀTES</w:t>
      </w:r>
    </w:p>
    <w:p w14:paraId="2676B56F" w14:textId="77777777" w:rsidR="008A4CA4" w:rsidRPr="0049086B" w:rsidRDefault="008A4CA4" w:rsidP="008A4CA4">
      <w:pPr>
        <w:jc w:val="center"/>
        <w:rPr>
          <w:b/>
          <w:sz w:val="28"/>
          <w:lang w:val="de-DE"/>
        </w:rPr>
      </w:pPr>
      <w:r w:rsidRPr="0049086B">
        <w:rPr>
          <w:b/>
          <w:sz w:val="28"/>
        </w:rPr>
        <w:t>STUDIJU KURSA APRAKSTS</w:t>
      </w:r>
    </w:p>
    <w:p w14:paraId="331B2856" w14:textId="77777777" w:rsidR="008A4CA4" w:rsidRPr="00E13AEA" w:rsidRDefault="008A4CA4" w:rsidP="008A4CA4"/>
    <w:tbl>
      <w:tblPr>
        <w:tblStyle w:val="TableGrid"/>
        <w:tblW w:w="9039" w:type="dxa"/>
        <w:tblLook w:val="04A0" w:firstRow="1" w:lastRow="0" w:firstColumn="1" w:lastColumn="0" w:noHBand="0" w:noVBand="1"/>
      </w:tblPr>
      <w:tblGrid>
        <w:gridCol w:w="4219"/>
        <w:gridCol w:w="4820"/>
      </w:tblGrid>
      <w:tr w:rsidR="008A4CA4" w:rsidRPr="0093308E" w14:paraId="6A3D250D" w14:textId="77777777" w:rsidTr="00D23627">
        <w:tc>
          <w:tcPr>
            <w:tcW w:w="4219" w:type="dxa"/>
          </w:tcPr>
          <w:p w14:paraId="33E729E2" w14:textId="77777777" w:rsidR="008A4CA4" w:rsidRPr="0093308E" w:rsidRDefault="008A4CA4" w:rsidP="00D23627">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63E973F" w14:textId="77777777" w:rsidR="008A4CA4" w:rsidRPr="0093308E" w:rsidRDefault="008A4CA4" w:rsidP="00D23627">
            <w:pPr>
              <w:rPr>
                <w:lang w:eastAsia="lv-LV"/>
              </w:rPr>
            </w:pPr>
            <w:r>
              <w:t xml:space="preserve"> </w:t>
            </w:r>
            <w:proofErr w:type="spellStart"/>
            <w:r>
              <w:t>Spektroskop</w:t>
            </w:r>
            <w:r w:rsidRPr="00325E9E">
              <w:t>ija</w:t>
            </w:r>
            <w:proofErr w:type="spellEnd"/>
            <w:r>
              <w:t xml:space="preserve">  </w:t>
            </w:r>
          </w:p>
        </w:tc>
      </w:tr>
      <w:tr w:rsidR="008A4CA4" w:rsidRPr="0093308E" w14:paraId="61777668" w14:textId="77777777" w:rsidTr="00D23627">
        <w:tc>
          <w:tcPr>
            <w:tcW w:w="4219" w:type="dxa"/>
          </w:tcPr>
          <w:p w14:paraId="46C34368" w14:textId="77777777" w:rsidR="008A4CA4" w:rsidRPr="0093308E" w:rsidRDefault="008A4CA4" w:rsidP="00D23627">
            <w:pPr>
              <w:pStyle w:val="Nosaukumi"/>
            </w:pPr>
            <w:r w:rsidRPr="0093308E">
              <w:t>Studiju kursa kods (DUIS)</w:t>
            </w:r>
          </w:p>
        </w:tc>
        <w:tc>
          <w:tcPr>
            <w:tcW w:w="4820" w:type="dxa"/>
            <w:vAlign w:val="center"/>
          </w:tcPr>
          <w:p w14:paraId="4BFDC4E6" w14:textId="77777777" w:rsidR="008A4CA4" w:rsidRPr="0093308E" w:rsidRDefault="008A4CA4" w:rsidP="00D23627">
            <w:pPr>
              <w:rPr>
                <w:lang w:eastAsia="lv-LV"/>
              </w:rPr>
            </w:pPr>
            <w:r>
              <w:t xml:space="preserve"> </w:t>
            </w:r>
            <w:r w:rsidRPr="00E13068">
              <w:rPr>
                <w:rFonts w:hint="eastAsia"/>
              </w:rPr>
              <w:t>Ķī</w:t>
            </w:r>
            <w:r w:rsidRPr="00E13068">
              <w:t>mi5032</w:t>
            </w:r>
            <w:r>
              <w:t xml:space="preserve"> </w:t>
            </w:r>
          </w:p>
        </w:tc>
      </w:tr>
      <w:tr w:rsidR="008A4CA4" w:rsidRPr="0093308E" w14:paraId="385A1605" w14:textId="77777777" w:rsidTr="00D23627">
        <w:tc>
          <w:tcPr>
            <w:tcW w:w="4219" w:type="dxa"/>
          </w:tcPr>
          <w:p w14:paraId="3F065F3B" w14:textId="77777777" w:rsidR="008A4CA4" w:rsidRPr="0093308E" w:rsidRDefault="008A4CA4" w:rsidP="00D23627">
            <w:pPr>
              <w:pStyle w:val="Nosaukumi"/>
            </w:pPr>
            <w:r w:rsidRPr="0093308E">
              <w:t>Zinātnes nozare</w:t>
            </w:r>
          </w:p>
        </w:tc>
        <w:sdt>
          <w:sdtPr>
            <w:rPr>
              <w:b/>
            </w:rPr>
            <w:id w:val="-1429117427"/>
            <w:placeholder>
              <w:docPart w:val="BC88C5342A82485DB0B8B2A99BA8E69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14:paraId="7280200A" w14:textId="77777777" w:rsidR="008A4CA4" w:rsidRPr="0093308E" w:rsidRDefault="008A4CA4" w:rsidP="00D23627">
                <w:pPr>
                  <w:rPr>
                    <w:b/>
                  </w:rPr>
                </w:pPr>
                <w:r>
                  <w:rPr>
                    <w:b/>
                  </w:rPr>
                  <w:t>Ķīmija</w:t>
                </w:r>
              </w:p>
            </w:tc>
          </w:sdtContent>
        </w:sdt>
      </w:tr>
      <w:tr w:rsidR="008A4CA4" w:rsidRPr="0093308E" w14:paraId="6E24005D" w14:textId="77777777" w:rsidTr="00D23627">
        <w:tc>
          <w:tcPr>
            <w:tcW w:w="4219" w:type="dxa"/>
          </w:tcPr>
          <w:p w14:paraId="730B975A" w14:textId="77777777" w:rsidR="008A4CA4" w:rsidRPr="0093308E" w:rsidRDefault="008A4CA4" w:rsidP="00D23627">
            <w:pPr>
              <w:pStyle w:val="Nosaukumi"/>
            </w:pPr>
            <w:r w:rsidRPr="0093308E">
              <w:t>Kursa līmenis</w:t>
            </w:r>
          </w:p>
        </w:tc>
        <w:tc>
          <w:tcPr>
            <w:tcW w:w="4820" w:type="dxa"/>
          </w:tcPr>
          <w:p w14:paraId="1EBA5A39" w14:textId="77777777" w:rsidR="008A4CA4" w:rsidRPr="0093308E" w:rsidRDefault="008A4CA4" w:rsidP="00D23627">
            <w:pPr>
              <w:rPr>
                <w:lang w:eastAsia="lv-LV"/>
              </w:rPr>
            </w:pPr>
            <w:r>
              <w:t xml:space="preserve">   </w:t>
            </w:r>
          </w:p>
        </w:tc>
      </w:tr>
      <w:tr w:rsidR="008A4CA4" w:rsidRPr="0093308E" w14:paraId="03AC1023" w14:textId="77777777" w:rsidTr="00D23627">
        <w:tc>
          <w:tcPr>
            <w:tcW w:w="4219" w:type="dxa"/>
          </w:tcPr>
          <w:p w14:paraId="762EF0CF" w14:textId="77777777" w:rsidR="008A4CA4" w:rsidRPr="0093308E" w:rsidRDefault="008A4CA4" w:rsidP="00D23627">
            <w:pPr>
              <w:pStyle w:val="Nosaukumi"/>
              <w:rPr>
                <w:u w:val="single"/>
              </w:rPr>
            </w:pPr>
            <w:r w:rsidRPr="0093308E">
              <w:t>Kredītpunkti</w:t>
            </w:r>
          </w:p>
        </w:tc>
        <w:tc>
          <w:tcPr>
            <w:tcW w:w="4820" w:type="dxa"/>
            <w:vAlign w:val="center"/>
          </w:tcPr>
          <w:p w14:paraId="01D92D50" w14:textId="77777777" w:rsidR="008A4CA4" w:rsidRPr="0093308E" w:rsidRDefault="008A4CA4" w:rsidP="00D23627">
            <w:pPr>
              <w:rPr>
                <w:lang w:eastAsia="lv-LV"/>
              </w:rPr>
            </w:pPr>
            <w:r>
              <w:t xml:space="preserve"> 2  </w:t>
            </w:r>
          </w:p>
        </w:tc>
      </w:tr>
      <w:tr w:rsidR="008A4CA4" w:rsidRPr="0093308E" w14:paraId="4A68E993" w14:textId="77777777" w:rsidTr="00D23627">
        <w:tc>
          <w:tcPr>
            <w:tcW w:w="4219" w:type="dxa"/>
          </w:tcPr>
          <w:p w14:paraId="7AF3B96C" w14:textId="77777777" w:rsidR="008A4CA4" w:rsidRPr="0093308E" w:rsidRDefault="008A4CA4" w:rsidP="00D23627">
            <w:pPr>
              <w:pStyle w:val="Nosaukumi"/>
              <w:rPr>
                <w:u w:val="single"/>
              </w:rPr>
            </w:pPr>
            <w:r w:rsidRPr="0093308E">
              <w:t>ECTS kredītpunkti</w:t>
            </w:r>
          </w:p>
        </w:tc>
        <w:tc>
          <w:tcPr>
            <w:tcW w:w="4820" w:type="dxa"/>
          </w:tcPr>
          <w:p w14:paraId="731D6998" w14:textId="77777777" w:rsidR="008A4CA4" w:rsidRPr="0093308E" w:rsidRDefault="008A4CA4" w:rsidP="00D23627">
            <w:r>
              <w:t xml:space="preserve"> 3 </w:t>
            </w:r>
          </w:p>
        </w:tc>
      </w:tr>
      <w:tr w:rsidR="008A4CA4" w:rsidRPr="0093308E" w14:paraId="20E4BBE6" w14:textId="77777777" w:rsidTr="00D23627">
        <w:tc>
          <w:tcPr>
            <w:tcW w:w="4219" w:type="dxa"/>
          </w:tcPr>
          <w:p w14:paraId="35D581E5" w14:textId="77777777" w:rsidR="008A4CA4" w:rsidRPr="0093308E" w:rsidRDefault="008A4CA4" w:rsidP="00D23627">
            <w:pPr>
              <w:pStyle w:val="Nosaukumi"/>
            </w:pPr>
            <w:r w:rsidRPr="0093308E">
              <w:t>Kopējais kontaktstundu skaits</w:t>
            </w:r>
          </w:p>
        </w:tc>
        <w:tc>
          <w:tcPr>
            <w:tcW w:w="4820" w:type="dxa"/>
            <w:vAlign w:val="center"/>
          </w:tcPr>
          <w:p w14:paraId="5AE511B2" w14:textId="77777777" w:rsidR="008A4CA4" w:rsidRPr="0093308E" w:rsidRDefault="008A4CA4" w:rsidP="00D23627">
            <w:pPr>
              <w:rPr>
                <w:lang w:eastAsia="lv-LV"/>
              </w:rPr>
            </w:pPr>
            <w:r>
              <w:t xml:space="preserve"> 32  </w:t>
            </w:r>
          </w:p>
        </w:tc>
      </w:tr>
      <w:tr w:rsidR="008A4CA4" w:rsidRPr="0093308E" w14:paraId="17979BD6" w14:textId="77777777" w:rsidTr="00D23627">
        <w:tc>
          <w:tcPr>
            <w:tcW w:w="4219" w:type="dxa"/>
          </w:tcPr>
          <w:p w14:paraId="02091F0E" w14:textId="77777777" w:rsidR="008A4CA4" w:rsidRPr="0093308E" w:rsidRDefault="008A4CA4" w:rsidP="00D23627">
            <w:pPr>
              <w:pStyle w:val="Nosaukumi2"/>
            </w:pPr>
            <w:r w:rsidRPr="0093308E">
              <w:t>Lekciju stundu skaits</w:t>
            </w:r>
          </w:p>
        </w:tc>
        <w:tc>
          <w:tcPr>
            <w:tcW w:w="4820" w:type="dxa"/>
          </w:tcPr>
          <w:p w14:paraId="32F90DEA" w14:textId="77777777" w:rsidR="008A4CA4" w:rsidRPr="0093308E" w:rsidRDefault="008A4CA4" w:rsidP="00D23627">
            <w:r>
              <w:t xml:space="preserve"> 16  </w:t>
            </w:r>
          </w:p>
        </w:tc>
      </w:tr>
      <w:tr w:rsidR="008A4CA4" w:rsidRPr="0093308E" w14:paraId="598B6D93" w14:textId="77777777" w:rsidTr="00D23627">
        <w:tc>
          <w:tcPr>
            <w:tcW w:w="4219" w:type="dxa"/>
          </w:tcPr>
          <w:p w14:paraId="2E421259" w14:textId="77777777" w:rsidR="008A4CA4" w:rsidRPr="0093308E" w:rsidRDefault="008A4CA4" w:rsidP="00D23627">
            <w:pPr>
              <w:pStyle w:val="Nosaukumi2"/>
            </w:pPr>
            <w:r w:rsidRPr="0093308E">
              <w:t>Semināru stundu skaits</w:t>
            </w:r>
          </w:p>
        </w:tc>
        <w:tc>
          <w:tcPr>
            <w:tcW w:w="4820" w:type="dxa"/>
          </w:tcPr>
          <w:p w14:paraId="37C69D40" w14:textId="77777777" w:rsidR="008A4CA4" w:rsidRPr="0093308E" w:rsidRDefault="008A4CA4" w:rsidP="00D23627">
            <w:r>
              <w:t xml:space="preserve"> </w:t>
            </w:r>
            <w:r w:rsidRPr="00895252">
              <w:t>16</w:t>
            </w:r>
            <w:r>
              <w:t xml:space="preserve">  </w:t>
            </w:r>
          </w:p>
        </w:tc>
      </w:tr>
      <w:tr w:rsidR="008A4CA4" w:rsidRPr="0093308E" w14:paraId="1B754431" w14:textId="77777777" w:rsidTr="00D23627">
        <w:tc>
          <w:tcPr>
            <w:tcW w:w="4219" w:type="dxa"/>
          </w:tcPr>
          <w:p w14:paraId="54F78BA0" w14:textId="77777777" w:rsidR="008A4CA4" w:rsidRPr="0093308E" w:rsidRDefault="008A4CA4" w:rsidP="00D23627">
            <w:pPr>
              <w:pStyle w:val="Nosaukumi2"/>
            </w:pPr>
            <w:r w:rsidRPr="0093308E">
              <w:t>Praktisko darbu stundu skaits</w:t>
            </w:r>
          </w:p>
        </w:tc>
        <w:tc>
          <w:tcPr>
            <w:tcW w:w="4820" w:type="dxa"/>
          </w:tcPr>
          <w:p w14:paraId="37B45031" w14:textId="77777777" w:rsidR="008A4CA4" w:rsidRPr="0093308E" w:rsidRDefault="008A4CA4" w:rsidP="00D23627">
            <w:r>
              <w:t xml:space="preserve"> 0  </w:t>
            </w:r>
          </w:p>
        </w:tc>
      </w:tr>
      <w:tr w:rsidR="008A4CA4" w:rsidRPr="0093308E" w14:paraId="350E4AC6" w14:textId="77777777" w:rsidTr="00D23627">
        <w:tc>
          <w:tcPr>
            <w:tcW w:w="4219" w:type="dxa"/>
          </w:tcPr>
          <w:p w14:paraId="7CC5BDD9" w14:textId="77777777" w:rsidR="008A4CA4" w:rsidRPr="0093308E" w:rsidRDefault="008A4CA4" w:rsidP="00D23627">
            <w:pPr>
              <w:pStyle w:val="Nosaukumi2"/>
            </w:pPr>
            <w:r w:rsidRPr="0093308E">
              <w:t>Laboratorijas darbu stundu skaits</w:t>
            </w:r>
          </w:p>
        </w:tc>
        <w:tc>
          <w:tcPr>
            <w:tcW w:w="4820" w:type="dxa"/>
          </w:tcPr>
          <w:p w14:paraId="49113AEC" w14:textId="77777777" w:rsidR="008A4CA4" w:rsidRPr="0093308E" w:rsidRDefault="008A4CA4" w:rsidP="00D23627">
            <w:r>
              <w:t xml:space="preserve"> 0  </w:t>
            </w:r>
          </w:p>
        </w:tc>
      </w:tr>
      <w:tr w:rsidR="008A4CA4" w:rsidRPr="0093308E" w14:paraId="45DD86B8" w14:textId="77777777" w:rsidTr="00D23627">
        <w:tc>
          <w:tcPr>
            <w:tcW w:w="4219" w:type="dxa"/>
          </w:tcPr>
          <w:p w14:paraId="00575C02" w14:textId="77777777" w:rsidR="008A4CA4" w:rsidRPr="0093308E" w:rsidRDefault="008A4CA4" w:rsidP="00D23627">
            <w:pPr>
              <w:pStyle w:val="Nosaukumi2"/>
              <w:rPr>
                <w:lang w:eastAsia="lv-LV"/>
              </w:rPr>
            </w:pPr>
            <w:r w:rsidRPr="0093308E">
              <w:rPr>
                <w:lang w:eastAsia="lv-LV"/>
              </w:rPr>
              <w:t>Studējošā patstāvīgā darba stundu skaits</w:t>
            </w:r>
          </w:p>
        </w:tc>
        <w:tc>
          <w:tcPr>
            <w:tcW w:w="4820" w:type="dxa"/>
            <w:vAlign w:val="center"/>
          </w:tcPr>
          <w:p w14:paraId="3271768B" w14:textId="77777777" w:rsidR="008A4CA4" w:rsidRPr="0093308E" w:rsidRDefault="008A4CA4" w:rsidP="00D23627">
            <w:pPr>
              <w:rPr>
                <w:lang w:eastAsia="lv-LV"/>
              </w:rPr>
            </w:pPr>
            <w:r>
              <w:t xml:space="preserve"> 48 </w:t>
            </w:r>
          </w:p>
        </w:tc>
      </w:tr>
      <w:tr w:rsidR="008A4CA4" w:rsidRPr="0093308E" w14:paraId="57141BC4" w14:textId="77777777" w:rsidTr="00D23627">
        <w:tc>
          <w:tcPr>
            <w:tcW w:w="9039" w:type="dxa"/>
            <w:gridSpan w:val="2"/>
          </w:tcPr>
          <w:p w14:paraId="5E860900" w14:textId="77777777" w:rsidR="008A4CA4" w:rsidRPr="0093308E" w:rsidRDefault="008A4CA4" w:rsidP="00D23627">
            <w:pPr>
              <w:rPr>
                <w:lang w:eastAsia="lv-LV"/>
              </w:rPr>
            </w:pPr>
          </w:p>
        </w:tc>
      </w:tr>
      <w:tr w:rsidR="008A4CA4" w:rsidRPr="0093308E" w14:paraId="1B87892B" w14:textId="77777777" w:rsidTr="00D23627">
        <w:tc>
          <w:tcPr>
            <w:tcW w:w="9039" w:type="dxa"/>
            <w:gridSpan w:val="2"/>
          </w:tcPr>
          <w:p w14:paraId="397A1515" w14:textId="77777777" w:rsidR="008A4CA4" w:rsidRPr="0093308E" w:rsidRDefault="008A4CA4" w:rsidP="00D23627">
            <w:pPr>
              <w:pStyle w:val="Nosaukumi"/>
            </w:pPr>
            <w:r w:rsidRPr="0093308E">
              <w:t>Kursa autors(-i)</w:t>
            </w:r>
          </w:p>
        </w:tc>
      </w:tr>
      <w:tr w:rsidR="008A4CA4" w:rsidRPr="0093308E" w14:paraId="2EC77F19" w14:textId="77777777" w:rsidTr="00D23627">
        <w:tc>
          <w:tcPr>
            <w:tcW w:w="9039" w:type="dxa"/>
            <w:gridSpan w:val="2"/>
          </w:tcPr>
          <w:p w14:paraId="39A5F57D" w14:textId="77777777" w:rsidR="008A4CA4" w:rsidRPr="0093308E" w:rsidRDefault="008A4CA4" w:rsidP="00D23627">
            <w:r>
              <w:t xml:space="preserve"> </w:t>
            </w:r>
            <w:r w:rsidRPr="00F60936">
              <w:t xml:space="preserve">Dr. </w:t>
            </w:r>
            <w:r w:rsidRPr="00D649C9">
              <w:t>ķīm</w:t>
            </w:r>
            <w:r w:rsidRPr="00F60936">
              <w:t>., vad.</w:t>
            </w:r>
            <w:r>
              <w:t xml:space="preserve"> </w:t>
            </w:r>
            <w:proofErr w:type="spellStart"/>
            <w:r w:rsidRPr="00F60936">
              <w:t>pētn</w:t>
            </w:r>
            <w:proofErr w:type="spellEnd"/>
            <w:r w:rsidRPr="00F60936">
              <w:t xml:space="preserve">., doc. Jeļena Kirilova </w:t>
            </w:r>
            <w:r>
              <w:t xml:space="preserve">  </w:t>
            </w:r>
          </w:p>
        </w:tc>
      </w:tr>
      <w:tr w:rsidR="008A4CA4" w:rsidRPr="0093308E" w14:paraId="2938F4E9" w14:textId="77777777" w:rsidTr="00D23627">
        <w:tc>
          <w:tcPr>
            <w:tcW w:w="9039" w:type="dxa"/>
            <w:gridSpan w:val="2"/>
          </w:tcPr>
          <w:p w14:paraId="3663AEE2" w14:textId="77777777" w:rsidR="008A4CA4" w:rsidRPr="0093308E" w:rsidRDefault="008A4CA4" w:rsidP="00D23627">
            <w:pPr>
              <w:pStyle w:val="Nosaukumi"/>
            </w:pPr>
            <w:r w:rsidRPr="0093308E">
              <w:t>Kursa docētājs(-i)</w:t>
            </w:r>
          </w:p>
        </w:tc>
      </w:tr>
      <w:tr w:rsidR="008A4CA4" w:rsidRPr="0093308E" w14:paraId="3A8A4C2A" w14:textId="77777777" w:rsidTr="00D23627">
        <w:tc>
          <w:tcPr>
            <w:tcW w:w="9039" w:type="dxa"/>
            <w:gridSpan w:val="2"/>
          </w:tcPr>
          <w:p w14:paraId="0695C3EF" w14:textId="0EF88D33" w:rsidR="008A4CA4" w:rsidRPr="00734DD3" w:rsidRDefault="008A4CA4" w:rsidP="00D23627">
            <w:r>
              <w:t xml:space="preserve"> </w:t>
            </w:r>
            <w:r w:rsidRPr="00D649C9">
              <w:t>Dr.</w:t>
            </w:r>
            <w:r w:rsidRPr="00F60936">
              <w:t xml:space="preserve"> </w:t>
            </w:r>
            <w:r w:rsidRPr="00D649C9">
              <w:t>ķīm., vad.</w:t>
            </w:r>
            <w:r>
              <w:t xml:space="preserve"> </w:t>
            </w:r>
            <w:proofErr w:type="spellStart"/>
            <w:r w:rsidRPr="00D649C9">
              <w:t>pētn</w:t>
            </w:r>
            <w:proofErr w:type="spellEnd"/>
            <w:r w:rsidRPr="00D649C9">
              <w:t xml:space="preserve">., doc. Jeļena Kirilova </w:t>
            </w:r>
          </w:p>
        </w:tc>
      </w:tr>
      <w:tr w:rsidR="008A4CA4" w:rsidRPr="0093308E" w14:paraId="0DC1876C" w14:textId="77777777" w:rsidTr="00D23627">
        <w:tc>
          <w:tcPr>
            <w:tcW w:w="9039" w:type="dxa"/>
            <w:gridSpan w:val="2"/>
          </w:tcPr>
          <w:p w14:paraId="6698C4C4" w14:textId="77777777" w:rsidR="008A4CA4" w:rsidRPr="0093308E" w:rsidRDefault="008A4CA4" w:rsidP="00D23627">
            <w:pPr>
              <w:pStyle w:val="Nosaukumi"/>
            </w:pPr>
            <w:r w:rsidRPr="0093308E">
              <w:t>Priekšzināšanas</w:t>
            </w:r>
          </w:p>
        </w:tc>
      </w:tr>
      <w:tr w:rsidR="008A4CA4" w:rsidRPr="0093308E" w14:paraId="233AE307" w14:textId="77777777" w:rsidTr="00D23627">
        <w:tc>
          <w:tcPr>
            <w:tcW w:w="9039" w:type="dxa"/>
            <w:gridSpan w:val="2"/>
          </w:tcPr>
          <w:p w14:paraId="5474E325" w14:textId="77777777" w:rsidR="008A4CA4" w:rsidRPr="0093308E" w:rsidRDefault="008A4CA4" w:rsidP="00D23627">
            <w:r w:rsidRPr="000830E2">
              <w:t>Ķīmi</w:t>
            </w:r>
            <w:r>
              <w:t>5</w:t>
            </w:r>
            <w:r w:rsidRPr="000830E2">
              <w:t>00</w:t>
            </w:r>
            <w:r>
              <w:t>2</w:t>
            </w:r>
            <w:r w:rsidRPr="000830E2">
              <w:t xml:space="preserve"> Organiskā ķīmija</w:t>
            </w:r>
            <w:r>
              <w:t>;</w:t>
            </w:r>
            <w:r w:rsidRPr="000830E2">
              <w:t xml:space="preserve"> </w:t>
            </w:r>
          </w:p>
        </w:tc>
      </w:tr>
      <w:tr w:rsidR="008A4CA4" w:rsidRPr="0093308E" w14:paraId="7A25E390" w14:textId="77777777" w:rsidTr="00D23627">
        <w:tc>
          <w:tcPr>
            <w:tcW w:w="9039" w:type="dxa"/>
            <w:gridSpan w:val="2"/>
          </w:tcPr>
          <w:p w14:paraId="25243C31" w14:textId="77777777" w:rsidR="008A4CA4" w:rsidRPr="0093308E" w:rsidRDefault="008A4CA4" w:rsidP="00D23627">
            <w:pPr>
              <w:pStyle w:val="Nosaukumi"/>
            </w:pPr>
            <w:r w:rsidRPr="0093308E">
              <w:t xml:space="preserve">Studiju kursa anotācija </w:t>
            </w:r>
          </w:p>
        </w:tc>
      </w:tr>
      <w:tr w:rsidR="008A4CA4" w:rsidRPr="0093308E" w14:paraId="155A9B30" w14:textId="77777777" w:rsidTr="00D23627">
        <w:tc>
          <w:tcPr>
            <w:tcW w:w="9039" w:type="dxa"/>
            <w:gridSpan w:val="2"/>
          </w:tcPr>
          <w:p w14:paraId="1A97FB42" w14:textId="77777777" w:rsidR="008A4CA4" w:rsidRDefault="008A4CA4" w:rsidP="00D23627">
            <w:r>
              <w:t xml:space="preserve">KURSA MĒRĶIS: </w:t>
            </w:r>
          </w:p>
          <w:p w14:paraId="538ED4D6" w14:textId="77777777" w:rsidR="008A4CA4" w:rsidRPr="00FD37AD" w:rsidRDefault="008A4CA4" w:rsidP="00D23627">
            <w:pPr>
              <w:pStyle w:val="Footer"/>
            </w:pPr>
            <w:r w:rsidRPr="00F60936">
              <w:t xml:space="preserve">Attīstīt studentos aktīvo un radošo attieksmi pret mācību procesu, sniegt mūsdienu priekšstatu par </w:t>
            </w:r>
            <w:r w:rsidRPr="00BD7D15">
              <w:t xml:space="preserve">organisko vielu </w:t>
            </w:r>
            <w:proofErr w:type="spellStart"/>
            <w:r w:rsidRPr="00BD7D15">
              <w:t>spektroskopiju</w:t>
            </w:r>
            <w:proofErr w:type="spellEnd"/>
            <w:r w:rsidRPr="00BD7D15">
              <w:t xml:space="preserve"> un prasmes tās lietot organisko savienojumu struktūras noskaidrošanā</w:t>
            </w:r>
            <w:r w:rsidRPr="00F60936">
              <w:t xml:space="preserve">. Dot zināšanas par </w:t>
            </w:r>
            <w:proofErr w:type="spellStart"/>
            <w:r w:rsidRPr="00BD7D15">
              <w:t>spektroskopijas</w:t>
            </w:r>
            <w:proofErr w:type="spellEnd"/>
            <w:r w:rsidRPr="00BD7D15">
              <w:t xml:space="preserve"> metožu izmantošanu kvalitatīvajā un kvantitatīvajā analīzē</w:t>
            </w:r>
            <w:r w:rsidRPr="00FD37AD">
              <w:t>, kā arī paplašināt iepriekš bakalaura programmā apgūtās zināšanas ķīmijā. </w:t>
            </w:r>
          </w:p>
          <w:p w14:paraId="298808FC" w14:textId="77777777" w:rsidR="008A4CA4" w:rsidRDefault="008A4CA4" w:rsidP="00D23627">
            <w:r w:rsidRPr="00F60936">
              <w:t xml:space="preserve">Iepazīt studentus ar </w:t>
            </w:r>
            <w:r w:rsidRPr="00FD37AD">
              <w:t xml:space="preserve">organisko savienojumu </w:t>
            </w:r>
            <w:proofErr w:type="spellStart"/>
            <w:r>
              <w:t>spektroskopijas</w:t>
            </w:r>
            <w:proofErr w:type="spellEnd"/>
            <w:r>
              <w:t xml:space="preserve"> </w:t>
            </w:r>
            <w:r w:rsidRPr="00F60936">
              <w:t xml:space="preserve">pētīšanas metodēm. </w:t>
            </w:r>
            <w:r>
              <w:t>Praktisku</w:t>
            </w:r>
            <w:r w:rsidRPr="00F60936">
              <w:t xml:space="preserve"> darbu laikā attīstīt un nostiprināt zinātniskā darba prasmes un iemaņas </w:t>
            </w:r>
            <w:proofErr w:type="spellStart"/>
            <w:r>
              <w:t>ķimisku</w:t>
            </w:r>
            <w:proofErr w:type="spellEnd"/>
            <w:r>
              <w:t xml:space="preserve"> savienojumu</w:t>
            </w:r>
            <w:r w:rsidRPr="00F60936">
              <w:t xml:space="preserve"> pētījumu veikšanā.</w:t>
            </w:r>
          </w:p>
          <w:p w14:paraId="62CD6CF5" w14:textId="77777777" w:rsidR="008A4CA4" w:rsidRDefault="008A4CA4" w:rsidP="00D23627"/>
          <w:p w14:paraId="7DD9E2CB" w14:textId="77777777" w:rsidR="008A4CA4" w:rsidRDefault="008A4CA4" w:rsidP="00D23627">
            <w:r>
              <w:t>KURSA UZDEVUMI:</w:t>
            </w:r>
          </w:p>
          <w:p w14:paraId="2ADE8640" w14:textId="77777777" w:rsidR="008A4CA4" w:rsidRDefault="008A4CA4" w:rsidP="00D23627">
            <w:r w:rsidRPr="00F60936">
              <w:t>1</w:t>
            </w:r>
            <w:r>
              <w:t>. I</w:t>
            </w:r>
            <w:r w:rsidRPr="00F60936">
              <w:t xml:space="preserve">epazīstināt </w:t>
            </w:r>
            <w:r w:rsidRPr="00BD7D15">
              <w:t xml:space="preserve">studējošos ar kodolu magnētiskās rezonanses </w:t>
            </w:r>
            <w:r>
              <w:t xml:space="preserve">un </w:t>
            </w:r>
            <w:r w:rsidRPr="00BD7D15">
              <w:t>infrasarkan</w:t>
            </w:r>
            <w:r>
              <w:t xml:space="preserve">o </w:t>
            </w:r>
            <w:proofErr w:type="spellStart"/>
            <w:r w:rsidRPr="00BD7D15">
              <w:t>spektr</w:t>
            </w:r>
            <w:r>
              <w:t>oskopiju</w:t>
            </w:r>
            <w:proofErr w:type="spellEnd"/>
            <w:r w:rsidRPr="00F60936">
              <w:t>, to s</w:t>
            </w:r>
            <w:r>
              <w:t>aistību ar pētāmās vielas s</w:t>
            </w:r>
            <w:r w:rsidRPr="00F60936">
              <w:t>truktūru</w:t>
            </w:r>
            <w:r>
              <w:t>;</w:t>
            </w:r>
          </w:p>
          <w:p w14:paraId="35D10C82" w14:textId="77777777" w:rsidR="008A4CA4" w:rsidRDefault="008A4CA4" w:rsidP="00D23627">
            <w:r w:rsidRPr="00F60936">
              <w:t>2</w:t>
            </w:r>
            <w:r>
              <w:t>. D</w:t>
            </w:r>
            <w:r w:rsidRPr="00F60936">
              <w:t xml:space="preserve">ot </w:t>
            </w:r>
            <w:r>
              <w:t xml:space="preserve">studējošiem </w:t>
            </w:r>
            <w:r w:rsidRPr="00AF4819">
              <w:t>ieskatu par spektru reģistrēšanas aparatūru</w:t>
            </w:r>
            <w:r>
              <w:t xml:space="preserve"> un spektru datu </w:t>
            </w:r>
            <w:r w:rsidRPr="00AF4819">
              <w:t>interpretācij</w:t>
            </w:r>
            <w:r>
              <w:t>u;</w:t>
            </w:r>
          </w:p>
          <w:p w14:paraId="2FD9A71A" w14:textId="77777777" w:rsidR="008A4CA4" w:rsidRDefault="008A4CA4" w:rsidP="00D23627">
            <w:r w:rsidRPr="00F60936">
              <w:t>3</w:t>
            </w:r>
            <w:r>
              <w:t xml:space="preserve">. Nodrošināt studējošiem iemaņas </w:t>
            </w:r>
            <w:r w:rsidRPr="00AF4819">
              <w:t xml:space="preserve">organisko vielu </w:t>
            </w:r>
            <w:proofErr w:type="spellStart"/>
            <w:r w:rsidRPr="00AF4819">
              <w:t>strukturas</w:t>
            </w:r>
            <w:proofErr w:type="spellEnd"/>
            <w:r w:rsidRPr="00AF4819">
              <w:t xml:space="preserve"> noteikšanā, izmantojot</w:t>
            </w:r>
          </w:p>
          <w:p w14:paraId="4BEC5C0C" w14:textId="77777777" w:rsidR="008A4CA4" w:rsidRDefault="008A4CA4" w:rsidP="00D23627">
            <w:r w:rsidRPr="00AF4819">
              <w:t>spektr</w:t>
            </w:r>
            <w:r>
              <w:t>u</w:t>
            </w:r>
            <w:r w:rsidRPr="00AF4819">
              <w:t xml:space="preserve"> datus</w:t>
            </w:r>
            <w:r>
              <w:t>;</w:t>
            </w:r>
            <w:r w:rsidRPr="00AF4819">
              <w:t xml:space="preserve"> </w:t>
            </w:r>
          </w:p>
          <w:p w14:paraId="45941CC3" w14:textId="77777777" w:rsidR="008A4CA4" w:rsidRPr="0056330A" w:rsidRDefault="008A4CA4" w:rsidP="00D23627">
            <w:r>
              <w:t>4. Veicināt studējošo patstāvīgā darba iemaņu stiprinā</w:t>
            </w:r>
            <w:r w:rsidRPr="0056330A">
              <w:t>šanu darbam ar zinātniskās literatūras izpēti</w:t>
            </w:r>
            <w:r>
              <w:t>;</w:t>
            </w:r>
          </w:p>
          <w:p w14:paraId="5E204DF6" w14:textId="77777777" w:rsidR="008A4CA4" w:rsidRDefault="008A4CA4" w:rsidP="00D23627">
            <w:r>
              <w:t xml:space="preserve">5. </w:t>
            </w:r>
            <w:r w:rsidRPr="0056330A">
              <w:t>Veicināt studējošo iemaņu stiprināšanu darba organizācijā, plānošanā, atbilstošo metožu izvēlē, to pielietošanu profesionālajā darbībā</w:t>
            </w:r>
            <w:r>
              <w:t>.</w:t>
            </w:r>
          </w:p>
          <w:p w14:paraId="185BD081" w14:textId="77777777" w:rsidR="008A4CA4" w:rsidRPr="0093308E" w:rsidRDefault="008A4CA4" w:rsidP="00D23627"/>
        </w:tc>
      </w:tr>
      <w:tr w:rsidR="008A4CA4" w:rsidRPr="0093308E" w14:paraId="36CB1C07" w14:textId="77777777" w:rsidTr="00D23627">
        <w:tc>
          <w:tcPr>
            <w:tcW w:w="9039" w:type="dxa"/>
            <w:gridSpan w:val="2"/>
          </w:tcPr>
          <w:p w14:paraId="50004E5D" w14:textId="77777777" w:rsidR="008A4CA4" w:rsidRPr="0093308E" w:rsidRDefault="008A4CA4" w:rsidP="00D23627">
            <w:pPr>
              <w:pStyle w:val="Nosaukumi"/>
            </w:pPr>
            <w:r w:rsidRPr="0093308E">
              <w:t>Studiju kursa kalendārais plāns</w:t>
            </w:r>
          </w:p>
        </w:tc>
      </w:tr>
      <w:tr w:rsidR="008A4CA4" w:rsidRPr="0093308E" w14:paraId="79D6B700" w14:textId="77777777" w:rsidTr="00D23627">
        <w:tc>
          <w:tcPr>
            <w:tcW w:w="9039" w:type="dxa"/>
            <w:gridSpan w:val="2"/>
          </w:tcPr>
          <w:p w14:paraId="28FF1502" w14:textId="77777777" w:rsidR="008A4CA4" w:rsidRPr="00F60936" w:rsidRDefault="008A4CA4" w:rsidP="00D23627">
            <w:r w:rsidRPr="00F3091F">
              <w:t xml:space="preserve">  </w:t>
            </w:r>
            <w:bookmarkStart w:id="0" w:name="_Hlk125126615"/>
            <w:r>
              <w:t>L16, S16, Pd48</w:t>
            </w:r>
          </w:p>
          <w:p w14:paraId="5CD5A6BF" w14:textId="77777777" w:rsidR="008A4CA4" w:rsidRPr="001F02EE" w:rsidRDefault="008A4CA4" w:rsidP="00D23627">
            <w:r>
              <w:t>1.</w:t>
            </w:r>
            <w:r w:rsidRPr="00F66E9A">
              <w:t xml:space="preserve"> </w:t>
            </w:r>
            <w:r w:rsidRPr="001F02EE">
              <w:t xml:space="preserve">Mūsdienu </w:t>
            </w:r>
            <w:proofErr w:type="spellStart"/>
            <w:r w:rsidRPr="001F02EE">
              <w:t>spektroskopijas</w:t>
            </w:r>
            <w:proofErr w:type="spellEnd"/>
            <w:r w:rsidRPr="001F02EE">
              <w:t xml:space="preserve"> vispārīgs pārskats: no gamma starojuma līdz radioviļņiem. Molekulārā </w:t>
            </w:r>
            <w:proofErr w:type="spellStart"/>
            <w:r w:rsidRPr="001F02EE">
              <w:t>spektroskopijas</w:t>
            </w:r>
            <w:proofErr w:type="spellEnd"/>
            <w:r w:rsidRPr="001F02EE">
              <w:t xml:space="preserve"> principi. Molekulas elektroniskās, vibrācijas un rotācijas </w:t>
            </w:r>
            <w:r w:rsidRPr="001F02EE">
              <w:lastRenderedPageBreak/>
              <w:t xml:space="preserve">kustības. Spektru reģistrēšanas aparatūra. Mūsdienu </w:t>
            </w:r>
            <w:proofErr w:type="spellStart"/>
            <w:r w:rsidRPr="001F02EE">
              <w:t>spektroskopijas</w:t>
            </w:r>
            <w:proofErr w:type="spellEnd"/>
            <w:r w:rsidRPr="001F02EE">
              <w:t xml:space="preserve"> galvenie uzdevumi, metodes un attīstības virzieni. L2, Pd</w:t>
            </w:r>
            <w:r>
              <w:t>6</w:t>
            </w:r>
          </w:p>
          <w:p w14:paraId="0B6ACFFF" w14:textId="77777777" w:rsidR="008A4CA4" w:rsidRPr="001F02EE" w:rsidRDefault="008A4CA4" w:rsidP="00D23627">
            <w:r>
              <w:t xml:space="preserve">2. </w:t>
            </w:r>
            <w:r w:rsidRPr="001F02EE">
              <w:t xml:space="preserve">Vibrāciju </w:t>
            </w:r>
            <w:proofErr w:type="spellStart"/>
            <w:r w:rsidRPr="001F02EE">
              <w:t>spektroskopijas</w:t>
            </w:r>
            <w:proofErr w:type="spellEnd"/>
            <w:r w:rsidRPr="001F02EE">
              <w:t xml:space="preserve"> vispārīgie principi un </w:t>
            </w:r>
            <w:proofErr w:type="spellStart"/>
            <w:r w:rsidRPr="001F02EE">
              <w:t>pamatmetodes</w:t>
            </w:r>
            <w:proofErr w:type="spellEnd"/>
            <w:r w:rsidRPr="001F02EE">
              <w:t xml:space="preserve">. Infrasarkanās </w:t>
            </w:r>
            <w:proofErr w:type="spellStart"/>
            <w:r w:rsidRPr="001F02EE">
              <w:t>spektroskopijas</w:t>
            </w:r>
            <w:proofErr w:type="spellEnd"/>
            <w:r w:rsidRPr="001F02EE">
              <w:t xml:space="preserve"> principi. Kvalitatīvā un kvantitatīvā analīze. Eksperimenta metodes un tehnika, praktiskie uzdevumi. L2, </w:t>
            </w:r>
            <w:r>
              <w:t>S</w:t>
            </w:r>
            <w:r w:rsidRPr="001F02EE">
              <w:t>2, Pd</w:t>
            </w:r>
            <w:r>
              <w:t>6</w:t>
            </w:r>
          </w:p>
          <w:p w14:paraId="1BBA1E9D" w14:textId="77777777" w:rsidR="008A4CA4" w:rsidRPr="001F02EE" w:rsidRDefault="008A4CA4" w:rsidP="00D23627">
            <w:r>
              <w:t xml:space="preserve">3. </w:t>
            </w:r>
            <w:r w:rsidRPr="001F02EE">
              <w:t xml:space="preserve">Virstoni un salikti toņi. Vibrāciju pāreju izpausme infrasarkanā un Ramana </w:t>
            </w:r>
            <w:proofErr w:type="spellStart"/>
            <w:r w:rsidRPr="001F02EE">
              <w:t>spektroskopijā</w:t>
            </w:r>
            <w:proofErr w:type="spellEnd"/>
            <w:r w:rsidRPr="001F02EE">
              <w:t xml:space="preserve">. Ramana </w:t>
            </w:r>
            <w:proofErr w:type="spellStart"/>
            <w:r w:rsidRPr="001F02EE">
              <w:t>spektroskopijas</w:t>
            </w:r>
            <w:proofErr w:type="spellEnd"/>
            <w:r w:rsidRPr="001F02EE">
              <w:t xml:space="preserve"> principi, loma un speciālie uzdevumi. L2, Pd</w:t>
            </w:r>
            <w:r>
              <w:t>6</w:t>
            </w:r>
          </w:p>
          <w:p w14:paraId="4E35309F" w14:textId="77777777" w:rsidR="008A4CA4" w:rsidRPr="001F02EE" w:rsidRDefault="008A4CA4" w:rsidP="00D23627">
            <w:r>
              <w:t xml:space="preserve">4. </w:t>
            </w:r>
            <w:r w:rsidRPr="001F02EE">
              <w:t xml:space="preserve">Elektronu </w:t>
            </w:r>
            <w:proofErr w:type="spellStart"/>
            <w:r w:rsidRPr="001F02EE">
              <w:t>spektroskopija</w:t>
            </w:r>
            <w:proofErr w:type="spellEnd"/>
            <w:r w:rsidRPr="001F02EE">
              <w:t xml:space="preserve">. Elektronisko pāreju vibrācijas struktūra - </w:t>
            </w:r>
            <w:proofErr w:type="spellStart"/>
            <w:r w:rsidRPr="001F02EE">
              <w:t>vibroniskie</w:t>
            </w:r>
            <w:proofErr w:type="spellEnd"/>
            <w:r w:rsidRPr="001F02EE">
              <w:t xml:space="preserve"> spektri. Luminiscences spektru saikne ar absorbcijas spektriem. </w:t>
            </w:r>
            <w:proofErr w:type="spellStart"/>
            <w:r w:rsidRPr="001F02EE">
              <w:t>Stoksa</w:t>
            </w:r>
            <w:proofErr w:type="spellEnd"/>
            <w:r w:rsidRPr="001F02EE">
              <w:t xml:space="preserve"> likums un </w:t>
            </w:r>
            <w:proofErr w:type="spellStart"/>
            <w:r w:rsidRPr="001F02EE">
              <w:t>Levšina</w:t>
            </w:r>
            <w:proofErr w:type="spellEnd"/>
            <w:r w:rsidRPr="001F02EE">
              <w:t xml:space="preserve"> </w:t>
            </w:r>
            <w:proofErr w:type="spellStart"/>
            <w:r w:rsidRPr="001F02EE">
              <w:t>spoguļsimetrijas</w:t>
            </w:r>
            <w:proofErr w:type="spellEnd"/>
            <w:r w:rsidRPr="001F02EE">
              <w:t xml:space="preserve"> noteikums</w:t>
            </w:r>
            <w:r>
              <w:t>,</w:t>
            </w:r>
            <w:r w:rsidRPr="001F02EE">
              <w:t xml:space="preserve"> iekšējā konversija. Luminiscences kvantu iznākums. </w:t>
            </w:r>
            <w:proofErr w:type="spellStart"/>
            <w:r w:rsidRPr="001F02EE">
              <w:t>Vavilova</w:t>
            </w:r>
            <w:proofErr w:type="spellEnd"/>
            <w:r w:rsidRPr="001F02EE">
              <w:t xml:space="preserve"> likums. Luminiscences </w:t>
            </w:r>
            <w:proofErr w:type="spellStart"/>
            <w:r w:rsidRPr="001F02EE">
              <w:t>spektroskopijas</w:t>
            </w:r>
            <w:proofErr w:type="spellEnd"/>
            <w:r w:rsidRPr="001F02EE">
              <w:t xml:space="preserve"> galvenie uzdevumi, metodes un attīstības virzieni. L2, </w:t>
            </w:r>
            <w:r>
              <w:t>S</w:t>
            </w:r>
            <w:r w:rsidRPr="001F02EE">
              <w:t>2, Pd</w:t>
            </w:r>
            <w:r>
              <w:t>6</w:t>
            </w:r>
          </w:p>
          <w:p w14:paraId="69971774" w14:textId="77777777" w:rsidR="008A4CA4" w:rsidRPr="001F02EE" w:rsidRDefault="008A4CA4" w:rsidP="00D23627">
            <w:r>
              <w:t xml:space="preserve">5. </w:t>
            </w:r>
            <w:r w:rsidRPr="001F02EE">
              <w:t xml:space="preserve">Atomu kodolu magnētiskās īpašības. Magnētiski aktīvie kodoli: 1H, 13C, 19F, 29Si, 31P u.c. Kodolu </w:t>
            </w:r>
            <w:proofErr w:type="spellStart"/>
            <w:r w:rsidRPr="001F02EE">
              <w:t>spina</w:t>
            </w:r>
            <w:proofErr w:type="spellEnd"/>
            <w:r w:rsidRPr="001F02EE">
              <w:t xml:space="preserve"> moments un magnētiskais moments. Kodolu magnētiskās rezonanses parādība</w:t>
            </w:r>
            <w:r>
              <w:t xml:space="preserve"> un</w:t>
            </w:r>
            <w:r w:rsidRPr="001F02EE">
              <w:t xml:space="preserve"> noteikum</w:t>
            </w:r>
            <w:r>
              <w:t>i</w:t>
            </w:r>
            <w:r w:rsidRPr="001F02EE">
              <w:t xml:space="preserve">. KMR spektrometra principiālā shēma un darbības režīmi. </w:t>
            </w:r>
            <w:r w:rsidRPr="007E4EDD">
              <w:t xml:space="preserve">L2, </w:t>
            </w:r>
            <w:r>
              <w:t>S</w:t>
            </w:r>
            <w:r w:rsidRPr="007E4EDD">
              <w:t>2, Pd</w:t>
            </w:r>
            <w:r>
              <w:t>6</w:t>
            </w:r>
          </w:p>
          <w:p w14:paraId="646BB938" w14:textId="77777777" w:rsidR="008A4CA4" w:rsidRPr="001F02EE" w:rsidRDefault="008A4CA4" w:rsidP="00D23627">
            <w:r>
              <w:t xml:space="preserve">6. </w:t>
            </w:r>
            <w:r w:rsidRPr="001F02EE">
              <w:t xml:space="preserve">1H-KMR </w:t>
            </w:r>
            <w:proofErr w:type="spellStart"/>
            <w:r w:rsidRPr="001F02EE">
              <w:t>spektroskopija</w:t>
            </w:r>
            <w:proofErr w:type="spellEnd"/>
            <w:r w:rsidRPr="001F02EE">
              <w:t xml:space="preserve">. </w:t>
            </w:r>
            <w:proofErr w:type="spellStart"/>
            <w:r w:rsidRPr="001F02EE">
              <w:t>Deiterētie</w:t>
            </w:r>
            <w:proofErr w:type="spellEnd"/>
            <w:r w:rsidRPr="001F02EE">
              <w:t xml:space="preserve"> šķīdinātāji. Spektra raksturlielumi: signālu ķīmiskā nobīde, signālu intensitāte, signālu </w:t>
            </w:r>
            <w:proofErr w:type="spellStart"/>
            <w:r w:rsidRPr="001F02EE">
              <w:t>multiplicitāte</w:t>
            </w:r>
            <w:proofErr w:type="spellEnd"/>
            <w:r w:rsidRPr="001F02EE">
              <w:t xml:space="preserve">. Empīriskas likumsakarības aizvietotāju ietekmes prognozēšanai: alkāni, </w:t>
            </w:r>
            <w:proofErr w:type="spellStart"/>
            <w:r w:rsidRPr="001F02EE">
              <w:t>alkēni</w:t>
            </w:r>
            <w:proofErr w:type="spellEnd"/>
            <w:r w:rsidRPr="001F02EE">
              <w:t xml:space="preserve">, </w:t>
            </w:r>
            <w:proofErr w:type="spellStart"/>
            <w:r w:rsidRPr="001F02EE">
              <w:t>arēni</w:t>
            </w:r>
            <w:proofErr w:type="spellEnd"/>
            <w:r w:rsidRPr="001F02EE">
              <w:t>.</w:t>
            </w:r>
            <w:r>
              <w:t xml:space="preserve"> </w:t>
            </w:r>
            <w:r w:rsidRPr="007E4EDD">
              <w:t xml:space="preserve">L2, </w:t>
            </w:r>
            <w:r>
              <w:t>S</w:t>
            </w:r>
            <w:r w:rsidRPr="007E4EDD">
              <w:t>2, Pd</w:t>
            </w:r>
            <w:r>
              <w:t>6</w:t>
            </w:r>
            <w:r w:rsidRPr="001F02EE">
              <w:t xml:space="preserve"> </w:t>
            </w:r>
          </w:p>
          <w:p w14:paraId="13AD91C2" w14:textId="77777777" w:rsidR="008A4CA4" w:rsidRPr="001F02EE" w:rsidRDefault="008A4CA4" w:rsidP="00D23627">
            <w:r>
              <w:t xml:space="preserve">7. </w:t>
            </w:r>
            <w:r w:rsidRPr="001F02EE">
              <w:t xml:space="preserve">Priekšstats par </w:t>
            </w:r>
            <w:proofErr w:type="spellStart"/>
            <w:r w:rsidRPr="001F02EE">
              <w:t>spinu</w:t>
            </w:r>
            <w:proofErr w:type="spellEnd"/>
            <w:r w:rsidRPr="001F02EE">
              <w:t xml:space="preserve"> mijiedarbības mehānismu. Signālu </w:t>
            </w:r>
            <w:proofErr w:type="spellStart"/>
            <w:r w:rsidRPr="001F02EE">
              <w:t>multiplicitāte</w:t>
            </w:r>
            <w:proofErr w:type="spellEnd"/>
            <w:r w:rsidRPr="001F02EE">
              <w:t xml:space="preserve">. </w:t>
            </w:r>
            <w:proofErr w:type="spellStart"/>
            <w:r w:rsidRPr="001F02EE">
              <w:t>Spinu</w:t>
            </w:r>
            <w:proofErr w:type="spellEnd"/>
            <w:r w:rsidRPr="001F02EE">
              <w:t xml:space="preserve"> mijiedarbības konstante.  13C-KMR </w:t>
            </w:r>
            <w:proofErr w:type="spellStart"/>
            <w:r w:rsidRPr="001F02EE">
              <w:t>spektroskopija</w:t>
            </w:r>
            <w:proofErr w:type="spellEnd"/>
            <w:r w:rsidRPr="001F02EE">
              <w:t>. 13C- 1H-spinu mijiedarbība, tās izmantošana oglekļa atoma hibridizācijas stāvokļa noteikšanai. Struktūras faktoru ietekme uz  13C-KMR signālu ķīmisko nobīdi.</w:t>
            </w:r>
            <w:r>
              <w:t xml:space="preserve"> </w:t>
            </w:r>
            <w:r w:rsidRPr="007E4EDD">
              <w:t xml:space="preserve">L2, </w:t>
            </w:r>
            <w:r>
              <w:t>S</w:t>
            </w:r>
            <w:r w:rsidRPr="007E4EDD">
              <w:t>2, Pd</w:t>
            </w:r>
            <w:r>
              <w:t>6</w:t>
            </w:r>
          </w:p>
          <w:p w14:paraId="04BD6EFC" w14:textId="77777777" w:rsidR="008A4CA4" w:rsidRPr="00452AF3" w:rsidRDefault="008A4CA4" w:rsidP="00D23627">
            <w:r w:rsidRPr="001F02EE">
              <w:t xml:space="preserve"> </w:t>
            </w:r>
            <w:r>
              <w:t xml:space="preserve">8. </w:t>
            </w:r>
            <w:r w:rsidRPr="001F02EE">
              <w:t>1H, 13C-KMR izmantošana organisko savienojumu struktūranalīzē. Dažādu spektru veidu interpretācija.</w:t>
            </w:r>
            <w:r>
              <w:t xml:space="preserve"> L</w:t>
            </w:r>
            <w:r w:rsidRPr="00452AF3">
              <w:t xml:space="preserve">2, </w:t>
            </w:r>
            <w:r>
              <w:t>S6</w:t>
            </w:r>
            <w:r w:rsidRPr="00452AF3">
              <w:t>, Pd</w:t>
            </w:r>
            <w:r>
              <w:t>6</w:t>
            </w:r>
          </w:p>
          <w:p w14:paraId="7257732A" w14:textId="77777777" w:rsidR="008A4CA4" w:rsidRDefault="008A4CA4" w:rsidP="00D23627"/>
          <w:bookmarkEnd w:id="0"/>
          <w:p w14:paraId="1FEA0640" w14:textId="77777777" w:rsidR="008A4CA4" w:rsidRPr="00D951AD" w:rsidRDefault="008A4CA4" w:rsidP="00D23627">
            <w:r w:rsidRPr="00C816D9">
              <w:t>L -  lekcija</w:t>
            </w:r>
          </w:p>
          <w:p w14:paraId="6FFE7F9E" w14:textId="77777777" w:rsidR="008A4CA4" w:rsidRPr="00D951AD" w:rsidRDefault="008A4CA4" w:rsidP="00D23627">
            <w:r>
              <w:t>S</w:t>
            </w:r>
            <w:r w:rsidRPr="00C816D9">
              <w:t xml:space="preserve"> – </w:t>
            </w:r>
            <w:r>
              <w:t>semināri</w:t>
            </w:r>
          </w:p>
          <w:p w14:paraId="1172BD59" w14:textId="77777777" w:rsidR="008A4CA4" w:rsidRPr="0093308E" w:rsidRDefault="008A4CA4" w:rsidP="00D23627">
            <w:proofErr w:type="spellStart"/>
            <w:r w:rsidRPr="00C816D9">
              <w:t>Pd</w:t>
            </w:r>
            <w:proofErr w:type="spellEnd"/>
            <w:r w:rsidRPr="00C816D9">
              <w:t xml:space="preserve"> – patstāvīgais darbs</w:t>
            </w:r>
            <w:r w:rsidRPr="00D951AD">
              <w:t xml:space="preserve"> </w:t>
            </w:r>
          </w:p>
        </w:tc>
      </w:tr>
      <w:tr w:rsidR="008A4CA4" w:rsidRPr="0093308E" w14:paraId="1441EE6E" w14:textId="77777777" w:rsidTr="00D23627">
        <w:tc>
          <w:tcPr>
            <w:tcW w:w="9039" w:type="dxa"/>
            <w:gridSpan w:val="2"/>
          </w:tcPr>
          <w:p w14:paraId="3D3779A1" w14:textId="77777777" w:rsidR="008A4CA4" w:rsidRPr="0093308E" w:rsidRDefault="008A4CA4" w:rsidP="00D23627">
            <w:pPr>
              <w:pStyle w:val="Nosaukumi"/>
            </w:pPr>
            <w:r w:rsidRPr="0093308E">
              <w:lastRenderedPageBreak/>
              <w:t>Studiju rezultāti</w:t>
            </w:r>
          </w:p>
        </w:tc>
      </w:tr>
      <w:tr w:rsidR="008A4CA4" w:rsidRPr="0093308E" w14:paraId="4CCF6A7D" w14:textId="77777777" w:rsidTr="00D23627">
        <w:tc>
          <w:tcPr>
            <w:tcW w:w="9039" w:type="dxa"/>
            <w:gridSpan w:val="2"/>
          </w:tcPr>
          <w:p w14:paraId="4064BCBD" w14:textId="77777777" w:rsidR="008A4CA4" w:rsidRPr="00142F74" w:rsidRDefault="008A4CA4" w:rsidP="00D23627">
            <w:bookmarkStart w:id="1" w:name="_Hlk125121535"/>
            <w:r w:rsidRPr="00114762">
              <w:t xml:space="preserve">ZINĀŠANAS: </w:t>
            </w:r>
          </w:p>
          <w:p w14:paraId="73A98323" w14:textId="77777777" w:rsidR="008A4CA4" w:rsidRPr="00142F74" w:rsidRDefault="008A4CA4" w:rsidP="00D23627">
            <w:r w:rsidRPr="00114762">
              <w:t xml:space="preserve">1. </w:t>
            </w:r>
            <w:r w:rsidRPr="00142F74">
              <w:t xml:space="preserve">izprot </w:t>
            </w:r>
            <w:proofErr w:type="spellStart"/>
            <w:r w:rsidRPr="00142F74">
              <w:t>spektroskopijas</w:t>
            </w:r>
            <w:proofErr w:type="spellEnd"/>
            <w:r w:rsidRPr="00142F74">
              <w:t xml:space="preserve"> jēdzienus, metožu iespējas un lietošanas sfēras ķīmijā; </w:t>
            </w:r>
          </w:p>
          <w:p w14:paraId="4918C5CF" w14:textId="77777777" w:rsidR="008A4CA4" w:rsidRPr="00142F74" w:rsidRDefault="008A4CA4" w:rsidP="00D23627">
            <w:r w:rsidRPr="00114762">
              <w:t xml:space="preserve">2. </w:t>
            </w:r>
            <w:r w:rsidRPr="00142F74">
              <w:t xml:space="preserve">izprot </w:t>
            </w:r>
            <w:r w:rsidRPr="00EF17B3">
              <w:t xml:space="preserve">molekulārās struktūras ietekmi uz </w:t>
            </w:r>
            <w:proofErr w:type="spellStart"/>
            <w:r w:rsidRPr="00EF17B3">
              <w:t>spektroskopiskiem</w:t>
            </w:r>
            <w:proofErr w:type="spellEnd"/>
            <w:r w:rsidRPr="00EF17B3">
              <w:t xml:space="preserve"> datiem</w:t>
            </w:r>
            <w:r w:rsidRPr="00142F74">
              <w:t>;</w:t>
            </w:r>
          </w:p>
          <w:p w14:paraId="566965D9" w14:textId="77777777" w:rsidR="008A4CA4" w:rsidRPr="00142F74" w:rsidRDefault="008A4CA4" w:rsidP="00D23627">
            <w:r w:rsidRPr="00114762">
              <w:t xml:space="preserve">3. </w:t>
            </w:r>
            <w:r w:rsidRPr="00142F74">
              <w:t xml:space="preserve">demonstrē zināšanas par modernām metodēm un tehnoloģijām </w:t>
            </w:r>
            <w:proofErr w:type="spellStart"/>
            <w:r w:rsidRPr="00142F74">
              <w:t>spektroskopijā</w:t>
            </w:r>
            <w:proofErr w:type="spellEnd"/>
            <w:r w:rsidRPr="00142F74">
              <w:t>;</w:t>
            </w:r>
          </w:p>
          <w:p w14:paraId="247512E5" w14:textId="77777777" w:rsidR="008A4CA4" w:rsidRPr="00142F74" w:rsidRDefault="008A4CA4" w:rsidP="00D23627">
            <w:r w:rsidRPr="00114762">
              <w:t>4</w:t>
            </w:r>
            <w:r w:rsidRPr="00142F74">
              <w:t>. prot izv</w:t>
            </w:r>
            <w:r w:rsidRPr="00142F74">
              <w:rPr>
                <w:rFonts w:hint="eastAsia"/>
              </w:rPr>
              <w:t>ē</w:t>
            </w:r>
            <w:r w:rsidRPr="00142F74">
              <w:t>l</w:t>
            </w:r>
            <w:r w:rsidRPr="00142F74">
              <w:rPr>
                <w:rFonts w:hint="eastAsia"/>
              </w:rPr>
              <w:t>ē</w:t>
            </w:r>
            <w:r w:rsidRPr="00142F74">
              <w:t xml:space="preserve">ties </w:t>
            </w:r>
            <w:proofErr w:type="spellStart"/>
            <w:r w:rsidRPr="00142F74">
              <w:t>s</w:t>
            </w:r>
            <w:r w:rsidRPr="00EF17B3">
              <w:t>pektroskopisk</w:t>
            </w:r>
            <w:r w:rsidRPr="00142F74">
              <w:t>ās</w:t>
            </w:r>
            <w:proofErr w:type="spellEnd"/>
            <w:r w:rsidRPr="00142F74">
              <w:t xml:space="preserve"> anal</w:t>
            </w:r>
            <w:r w:rsidRPr="00142F74">
              <w:rPr>
                <w:rFonts w:hint="eastAsia"/>
              </w:rPr>
              <w:t>ī</w:t>
            </w:r>
            <w:r w:rsidRPr="00142F74">
              <w:t>zes metodi konkr</w:t>
            </w:r>
            <w:r w:rsidRPr="00142F74">
              <w:rPr>
                <w:rFonts w:hint="eastAsia"/>
              </w:rPr>
              <w:t>ē</w:t>
            </w:r>
            <w:r w:rsidRPr="00142F74">
              <w:t>tu m</w:t>
            </w:r>
            <w:r w:rsidRPr="00142F74">
              <w:rPr>
                <w:rFonts w:hint="eastAsia"/>
              </w:rPr>
              <w:t>ē</w:t>
            </w:r>
            <w:r w:rsidRPr="00142F74">
              <w:t>r</w:t>
            </w:r>
            <w:r w:rsidRPr="00142F74">
              <w:rPr>
                <w:rFonts w:hint="eastAsia"/>
              </w:rPr>
              <w:t>ķ</w:t>
            </w:r>
            <w:r w:rsidRPr="00142F74">
              <w:t>u sasnieg</w:t>
            </w:r>
            <w:r w:rsidRPr="00142F74">
              <w:rPr>
                <w:rFonts w:hint="eastAsia"/>
              </w:rPr>
              <w:t>š</w:t>
            </w:r>
            <w:r w:rsidRPr="00142F74">
              <w:t>an</w:t>
            </w:r>
            <w:r w:rsidRPr="00142F74">
              <w:rPr>
                <w:rFonts w:hint="eastAsia"/>
              </w:rPr>
              <w:t>ā</w:t>
            </w:r>
            <w:r w:rsidRPr="00142F74">
              <w:t>;</w:t>
            </w:r>
          </w:p>
          <w:p w14:paraId="3A62A599" w14:textId="77777777" w:rsidR="008A4CA4" w:rsidRPr="00142F74" w:rsidRDefault="008A4CA4" w:rsidP="00D23627">
            <w:r w:rsidRPr="00114762">
              <w:t>5</w:t>
            </w:r>
            <w:r w:rsidRPr="00142F74">
              <w:t>. pārzina instrument</w:t>
            </w:r>
            <w:r w:rsidRPr="00142F74">
              <w:rPr>
                <w:rFonts w:hint="eastAsia"/>
              </w:rPr>
              <w:t>ā</w:t>
            </w:r>
            <w:r w:rsidRPr="00142F74">
              <w:t>lo meto</w:t>
            </w:r>
            <w:r w:rsidRPr="00142F74">
              <w:rPr>
                <w:rFonts w:hint="eastAsia"/>
              </w:rPr>
              <w:t>ž</w:t>
            </w:r>
            <w:r w:rsidRPr="00142F74">
              <w:t>u pielieto</w:t>
            </w:r>
            <w:r w:rsidRPr="00142F74">
              <w:rPr>
                <w:rFonts w:hint="eastAsia"/>
              </w:rPr>
              <w:t>š</w:t>
            </w:r>
            <w:r w:rsidRPr="00142F74">
              <w:t>anu kvantitat</w:t>
            </w:r>
            <w:r w:rsidRPr="00142F74">
              <w:rPr>
                <w:rFonts w:hint="eastAsia"/>
              </w:rPr>
              <w:t>ī</w:t>
            </w:r>
            <w:r w:rsidRPr="00142F74">
              <w:t>vaj</w:t>
            </w:r>
            <w:r w:rsidRPr="00142F74">
              <w:rPr>
                <w:rFonts w:hint="eastAsia"/>
              </w:rPr>
              <w:t>ā</w:t>
            </w:r>
            <w:r w:rsidRPr="00142F74">
              <w:t xml:space="preserve"> vai kvalitat</w:t>
            </w:r>
            <w:r w:rsidRPr="00142F74">
              <w:rPr>
                <w:rFonts w:hint="eastAsia"/>
              </w:rPr>
              <w:t>ī</w:t>
            </w:r>
            <w:r w:rsidRPr="00142F74">
              <w:t>vaj</w:t>
            </w:r>
            <w:r w:rsidRPr="00142F74">
              <w:rPr>
                <w:rFonts w:hint="eastAsia"/>
              </w:rPr>
              <w:t>ā</w:t>
            </w:r>
            <w:r w:rsidRPr="00142F74">
              <w:t xml:space="preserve"> anal</w:t>
            </w:r>
            <w:r w:rsidRPr="00142F74">
              <w:rPr>
                <w:rFonts w:hint="eastAsia"/>
              </w:rPr>
              <w:t>ī</w:t>
            </w:r>
            <w:r w:rsidRPr="00142F74">
              <w:t>z</w:t>
            </w:r>
            <w:r w:rsidRPr="00142F74">
              <w:rPr>
                <w:rFonts w:hint="eastAsia"/>
              </w:rPr>
              <w:t>ē</w:t>
            </w:r>
            <w:r w:rsidRPr="00142F74">
              <w:t>;</w:t>
            </w:r>
          </w:p>
          <w:p w14:paraId="7577A037" w14:textId="77777777" w:rsidR="008A4CA4" w:rsidRDefault="008A4CA4" w:rsidP="00D23627">
            <w:r w:rsidRPr="00114762">
              <w:t>6</w:t>
            </w:r>
            <w:r w:rsidRPr="00142F74">
              <w:t xml:space="preserve">. demonstrē vispusīgas faktu, teoriju un likumsakarību zināšanas par </w:t>
            </w:r>
            <w:r w:rsidRPr="00EF17B3">
              <w:t>ķīmiskos savienojumu</w:t>
            </w:r>
            <w:r w:rsidRPr="00142F74">
              <w:t xml:space="preserve"> struktūru raksturošanu</w:t>
            </w:r>
            <w:r w:rsidRPr="00EF17B3">
              <w:t>, izmantojot modernas laboratorijas metodes</w:t>
            </w:r>
            <w:r w:rsidRPr="00142F74">
              <w:t xml:space="preserve"> </w:t>
            </w:r>
            <w:r w:rsidRPr="00EF17B3">
              <w:t>nezināma ķīmiska savienojuma struktūras noteikšanai</w:t>
            </w:r>
            <w:r>
              <w:t>;</w:t>
            </w:r>
          </w:p>
          <w:p w14:paraId="094A62AF" w14:textId="77777777" w:rsidR="008A4CA4" w:rsidRPr="00142F74" w:rsidRDefault="008A4CA4" w:rsidP="00D23627"/>
          <w:p w14:paraId="05B87B11" w14:textId="77777777" w:rsidR="008A4CA4" w:rsidRPr="00142F74" w:rsidRDefault="008A4CA4" w:rsidP="00D23627">
            <w:r w:rsidRPr="00114762">
              <w:t>PRASMES:</w:t>
            </w:r>
          </w:p>
          <w:p w14:paraId="1155E417" w14:textId="77777777" w:rsidR="008A4CA4" w:rsidRPr="00142F74" w:rsidRDefault="008A4CA4" w:rsidP="00D23627">
            <w:r w:rsidRPr="00114762">
              <w:t>7</w:t>
            </w:r>
            <w:r w:rsidRPr="00142F74">
              <w:t>. prot p</w:t>
            </w:r>
            <w:r w:rsidRPr="00142F74">
              <w:rPr>
                <w:rFonts w:hint="eastAsia"/>
              </w:rPr>
              <w:t>ē</w:t>
            </w:r>
            <w:r w:rsidRPr="00142F74">
              <w:t>c dotajiem spektriem noteikt vielas strukt</w:t>
            </w:r>
            <w:r w:rsidRPr="00142F74">
              <w:rPr>
                <w:rFonts w:hint="eastAsia"/>
              </w:rPr>
              <w:t>ū</w:t>
            </w:r>
            <w:r w:rsidRPr="00142F74">
              <w:t>rformulu;</w:t>
            </w:r>
          </w:p>
          <w:p w14:paraId="271C0094" w14:textId="77777777" w:rsidR="008A4CA4" w:rsidRPr="00142F74" w:rsidRDefault="008A4CA4" w:rsidP="00D23627">
            <w:r w:rsidRPr="00114762">
              <w:t xml:space="preserve">8. skaidro </w:t>
            </w:r>
            <w:r w:rsidRPr="00142F74">
              <w:t>spektru rezultātus („lasa” spektrus);</w:t>
            </w:r>
          </w:p>
          <w:p w14:paraId="784EE669" w14:textId="77777777" w:rsidR="008A4CA4" w:rsidRPr="00142F74" w:rsidRDefault="008A4CA4" w:rsidP="00D23627">
            <w:r w:rsidRPr="00114762">
              <w:t>9</w:t>
            </w:r>
            <w:r w:rsidRPr="00142F74">
              <w:t xml:space="preserve">. prot veikt vielu kvalitatīvo un/vai kvantitatīvo analīzi, lietojot </w:t>
            </w:r>
            <w:proofErr w:type="spellStart"/>
            <w:r w:rsidRPr="00142F74">
              <w:t>spektrskopijas</w:t>
            </w:r>
            <w:proofErr w:type="spellEnd"/>
            <w:r w:rsidRPr="00142F74">
              <w:t xml:space="preserve"> datus;</w:t>
            </w:r>
          </w:p>
          <w:p w14:paraId="05EA3047" w14:textId="77777777" w:rsidR="008A4CA4" w:rsidRPr="00142F74" w:rsidRDefault="008A4CA4" w:rsidP="00D23627">
            <w:r w:rsidRPr="00114762">
              <w:t>10. prot</w:t>
            </w:r>
            <w:r w:rsidRPr="00142F74">
              <w:t xml:space="preserve"> pamatot attiecīgo metožu un aparatūras pielietojumu;</w:t>
            </w:r>
          </w:p>
          <w:p w14:paraId="044AB717" w14:textId="77777777" w:rsidR="008A4CA4" w:rsidRPr="00142F74" w:rsidRDefault="008A4CA4" w:rsidP="00D23627">
            <w:r w:rsidRPr="00114762">
              <w:t>11</w:t>
            </w:r>
            <w:r w:rsidRPr="00142F74">
              <w:t xml:space="preserve">. prot iegūtās zināšanas pielietot praksē: atšifrēt nezināmas vielas struktūru, izmantojot vairāku (2-3) dažādu spektru datus un </w:t>
            </w:r>
            <w:proofErr w:type="spellStart"/>
            <w:r w:rsidRPr="00142F74">
              <w:t>elementanalīzes</w:t>
            </w:r>
            <w:proofErr w:type="spellEnd"/>
            <w:r w:rsidRPr="00142F74">
              <w:t xml:space="preserve"> rezultātus;</w:t>
            </w:r>
          </w:p>
          <w:p w14:paraId="415E8FAC" w14:textId="77777777" w:rsidR="008A4CA4" w:rsidRDefault="008A4CA4" w:rsidP="00D23627">
            <w:r w:rsidRPr="00114762">
              <w:t xml:space="preserve">12. prot lietot zinātniskās literatūras datu bāzes (t.sk. SCOPUS, </w:t>
            </w:r>
            <w:proofErr w:type="spellStart"/>
            <w:r w:rsidRPr="00114762">
              <w:t>WoS</w:t>
            </w:r>
            <w:proofErr w:type="spellEnd"/>
            <w:r w:rsidRPr="00114762">
              <w:t xml:space="preserve">, </w:t>
            </w:r>
            <w:proofErr w:type="spellStart"/>
            <w:r w:rsidRPr="00114762">
              <w:t>ScienceDirect</w:t>
            </w:r>
            <w:proofErr w:type="spellEnd"/>
            <w:r w:rsidRPr="00114762">
              <w:t xml:space="preserve"> </w:t>
            </w:r>
            <w:proofErr w:type="spellStart"/>
            <w:r w:rsidRPr="00114762">
              <w:t>u.c</w:t>
            </w:r>
            <w:proofErr w:type="spellEnd"/>
            <w:r w:rsidRPr="00114762">
              <w:t>)</w:t>
            </w:r>
            <w:r>
              <w:t>;</w:t>
            </w:r>
          </w:p>
          <w:p w14:paraId="63BA9AAA" w14:textId="77777777" w:rsidR="008A4CA4" w:rsidRPr="00142F74" w:rsidRDefault="008A4CA4" w:rsidP="00D23627">
            <w:r w:rsidRPr="00142F74">
              <w:t xml:space="preserve"> </w:t>
            </w:r>
          </w:p>
          <w:p w14:paraId="08CC5C27" w14:textId="77777777" w:rsidR="008A4CA4" w:rsidRPr="00142F74" w:rsidRDefault="008A4CA4" w:rsidP="00D23627">
            <w:r w:rsidRPr="00114762">
              <w:t>KOMPETENCES:</w:t>
            </w:r>
          </w:p>
          <w:p w14:paraId="22F80954" w14:textId="77777777" w:rsidR="008A4CA4" w:rsidRPr="00142F74" w:rsidRDefault="008A4CA4" w:rsidP="00D23627">
            <w:r w:rsidRPr="00114762">
              <w:lastRenderedPageBreak/>
              <w:t xml:space="preserve">13. </w:t>
            </w:r>
            <w:r w:rsidRPr="00142F74">
              <w:t xml:space="preserve">spēj izmantot iegūto prasmi – sagatavot un veikt eksperimentu, novērtēt rezultātus – tālākā praktiskā vai zinātniskā darbā; </w:t>
            </w:r>
          </w:p>
          <w:p w14:paraId="208AA818" w14:textId="77777777" w:rsidR="008A4CA4" w:rsidRPr="00142F74" w:rsidRDefault="008A4CA4" w:rsidP="00D23627">
            <w:r w:rsidRPr="00114762">
              <w:t>1</w:t>
            </w:r>
            <w:r w:rsidRPr="00142F74">
              <w:t>4. spēj prasmīgi analizēt iegūtos rezultātus, patstāvīgi pielietojot teorijas, koncepcijas un analītiskās spējas pētniecībā; novērtēt izvēlētās metodes priekšrocības un trūkumus salīdzinājumā ar citām aprakstītām vai iespējamām metodēm;</w:t>
            </w:r>
          </w:p>
          <w:p w14:paraId="025F6CA0" w14:textId="77777777" w:rsidR="008A4CA4" w:rsidRPr="00142F74" w:rsidRDefault="008A4CA4" w:rsidP="00D23627">
            <w:r w:rsidRPr="00114762">
              <w:t>15</w:t>
            </w:r>
            <w:r w:rsidRPr="00142F74">
              <w:t xml:space="preserve">. spēj patstāvīgi strādāt ar zinātnisko literatūru </w:t>
            </w:r>
            <w:proofErr w:type="spellStart"/>
            <w:r w:rsidRPr="00142F74">
              <w:t>spektroskopijas</w:t>
            </w:r>
            <w:proofErr w:type="spellEnd"/>
            <w:r w:rsidRPr="00142F74">
              <w:t xml:space="preserve"> jomā, analizēt un interpretēt literatūru par vielu spektrāliem raksturlielumiem.</w:t>
            </w:r>
            <w:bookmarkStart w:id="2" w:name="_Hlk34246248"/>
          </w:p>
          <w:bookmarkEnd w:id="2"/>
          <w:p w14:paraId="21D6E9AE" w14:textId="77777777" w:rsidR="008A4CA4" w:rsidRPr="0093308E" w:rsidRDefault="008A4CA4" w:rsidP="00D23627"/>
        </w:tc>
      </w:tr>
      <w:bookmarkEnd w:id="1"/>
      <w:tr w:rsidR="008A4CA4" w:rsidRPr="0093308E" w14:paraId="2E8CE41C" w14:textId="77777777" w:rsidTr="00D23627">
        <w:tc>
          <w:tcPr>
            <w:tcW w:w="9039" w:type="dxa"/>
            <w:gridSpan w:val="2"/>
          </w:tcPr>
          <w:p w14:paraId="4C3529AE" w14:textId="77777777" w:rsidR="008A4CA4" w:rsidRPr="0093308E" w:rsidRDefault="008A4CA4" w:rsidP="00D23627">
            <w:pPr>
              <w:pStyle w:val="Nosaukumi"/>
            </w:pPr>
            <w:r w:rsidRPr="0093308E">
              <w:lastRenderedPageBreak/>
              <w:t>Studējošo patstāvīgo darbu organizācijas un uzdevumu raksturojums</w:t>
            </w:r>
          </w:p>
        </w:tc>
      </w:tr>
      <w:tr w:rsidR="008A4CA4" w:rsidRPr="0093308E" w14:paraId="72D2E4AD" w14:textId="77777777" w:rsidTr="00D23627">
        <w:tc>
          <w:tcPr>
            <w:tcW w:w="9039" w:type="dxa"/>
            <w:gridSpan w:val="2"/>
          </w:tcPr>
          <w:p w14:paraId="6E17CF39" w14:textId="77777777" w:rsidR="008A4CA4" w:rsidRPr="00537A62" w:rsidRDefault="008A4CA4" w:rsidP="00D23627">
            <w:r w:rsidRPr="00876FCE">
              <w:t>Studējošo darbs tiek organizēts individuāli un grupās, patstāvīgi sagatavojoties semināriem</w:t>
            </w:r>
            <w:r w:rsidRPr="00537A62">
              <w:t xml:space="preserve"> un atbildot uz jautājumiem semināros atbilstoši tēmai. </w:t>
            </w:r>
          </w:p>
          <w:p w14:paraId="2275C1BC" w14:textId="77777777" w:rsidR="008A4CA4" w:rsidRPr="00537A62" w:rsidRDefault="008A4CA4" w:rsidP="00D23627">
            <w:r w:rsidRPr="00C07DEE">
              <w:t>Pirms katras nodarbības studējošie ie</w:t>
            </w:r>
            <w:r w:rsidRPr="00537A62">
              <w:t xml:space="preserve">pazīstas ar nodarbības tematu un atbilstošo zinātnisko un mācību literatūru. Patstāvīgais darbs paredzēts pēc katra semināra un ir saistīts ar apskatītas tēmas padziļinātu analīzi. Patstāvīgā darba ietvaros tiek veikta literatūras avotu analīze. Studējošie patstāvīgā darba ietvaros gatavojas kursa </w:t>
            </w:r>
            <w:proofErr w:type="spellStart"/>
            <w:r w:rsidRPr="00537A62">
              <w:t>starppārbaudījumiem</w:t>
            </w:r>
            <w:proofErr w:type="spellEnd"/>
            <w:r w:rsidRPr="00537A62">
              <w:t xml:space="preserve"> (2 kontroldarbi) un noslēguma pārbaudījumam. </w:t>
            </w:r>
          </w:p>
          <w:p w14:paraId="1A95FEE0" w14:textId="77777777" w:rsidR="008A4CA4" w:rsidRPr="00CE15D9" w:rsidRDefault="008A4CA4" w:rsidP="00D23627"/>
          <w:p w14:paraId="075F85FC" w14:textId="77777777" w:rsidR="008A4CA4" w:rsidRPr="002356D0" w:rsidRDefault="008A4CA4" w:rsidP="00D23627">
            <w:r w:rsidRPr="00C07DEE">
              <w:t xml:space="preserve">1. kontroldarbs. </w:t>
            </w:r>
            <w:r w:rsidRPr="000A26AB">
              <w:t>Infrasarkan</w:t>
            </w:r>
            <w:r>
              <w:t>o</w:t>
            </w:r>
            <w:r w:rsidRPr="000A26AB">
              <w:t xml:space="preserve"> spektr</w:t>
            </w:r>
            <w:r>
              <w:t xml:space="preserve">u </w:t>
            </w:r>
            <w:r w:rsidRPr="000A26AB">
              <w:t>interpretācija.</w:t>
            </w:r>
            <w:r w:rsidRPr="00CE15D9">
              <w:t xml:space="preserve"> </w:t>
            </w:r>
          </w:p>
          <w:p w14:paraId="76A3C745" w14:textId="77777777" w:rsidR="008A4CA4" w:rsidRDefault="008A4CA4" w:rsidP="00D23627">
            <w:r w:rsidRPr="00C07DEE">
              <w:t>2. kontroldarbs.</w:t>
            </w:r>
            <w:r w:rsidRPr="002356D0">
              <w:t xml:space="preserve"> </w:t>
            </w:r>
            <w:r w:rsidRPr="000A26AB">
              <w:t>1H</w:t>
            </w:r>
            <w:r>
              <w:t xml:space="preserve"> un 13C </w:t>
            </w:r>
            <w:r w:rsidRPr="000A26AB">
              <w:t>KMR spektr</w:t>
            </w:r>
            <w:r>
              <w:t>u interpretācija.</w:t>
            </w:r>
          </w:p>
          <w:p w14:paraId="0420A126" w14:textId="77777777" w:rsidR="008A4CA4" w:rsidRPr="0093308E" w:rsidRDefault="008A4CA4" w:rsidP="00D23627"/>
        </w:tc>
      </w:tr>
      <w:tr w:rsidR="008A4CA4" w:rsidRPr="0093308E" w14:paraId="32FC9C0F" w14:textId="77777777" w:rsidTr="00D23627">
        <w:tc>
          <w:tcPr>
            <w:tcW w:w="9039" w:type="dxa"/>
            <w:gridSpan w:val="2"/>
          </w:tcPr>
          <w:p w14:paraId="1F9BB1B1" w14:textId="77777777" w:rsidR="008A4CA4" w:rsidRPr="0093308E" w:rsidRDefault="008A4CA4" w:rsidP="00D23627">
            <w:pPr>
              <w:pStyle w:val="Nosaukumi"/>
            </w:pPr>
            <w:r w:rsidRPr="0093308E">
              <w:t>Prasības kredītpunktu iegūšanai</w:t>
            </w:r>
          </w:p>
        </w:tc>
      </w:tr>
      <w:tr w:rsidR="008A4CA4" w:rsidRPr="0093308E" w14:paraId="5C863FB8" w14:textId="77777777" w:rsidTr="00D23627">
        <w:tc>
          <w:tcPr>
            <w:tcW w:w="9039" w:type="dxa"/>
            <w:gridSpan w:val="2"/>
          </w:tcPr>
          <w:p w14:paraId="1FFBAD3D" w14:textId="77777777" w:rsidR="008A4CA4" w:rsidRPr="002356D0" w:rsidRDefault="008A4CA4" w:rsidP="00D23627">
            <w:r w:rsidRPr="00C816D9">
              <w:t>STUDIJU REZULTĀTU VĒRTĒŠANAS KRITĒRIJI</w:t>
            </w:r>
          </w:p>
          <w:p w14:paraId="1531C312" w14:textId="77777777" w:rsidR="008A4CA4" w:rsidRDefault="008A4CA4" w:rsidP="00D23627"/>
          <w:p w14:paraId="31154F13" w14:textId="77777777" w:rsidR="008A4CA4" w:rsidRPr="002356D0" w:rsidRDefault="008A4CA4" w:rsidP="00D23627">
            <w:r>
              <w:t xml:space="preserve">Studiju kursa apguve tiek vērtēta, izmantojot 10 </w:t>
            </w:r>
            <w:proofErr w:type="spellStart"/>
            <w:r>
              <w:t>ballu</w:t>
            </w:r>
            <w:proofErr w:type="spellEnd"/>
            <w:r>
              <w:t xml:space="preserve"> skalu,</w:t>
            </w:r>
            <w:r w:rsidRPr="002356D0">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198754F6" w14:textId="77777777" w:rsidR="008A4CA4" w:rsidRPr="009B5EB2" w:rsidRDefault="008A4CA4" w:rsidP="00D23627"/>
          <w:p w14:paraId="77D318A9" w14:textId="77777777" w:rsidR="008A4CA4" w:rsidRPr="009B5EB2" w:rsidRDefault="008A4CA4" w:rsidP="00D23627">
            <w:proofErr w:type="spellStart"/>
            <w:r w:rsidRPr="008C614E">
              <w:t>Summatīvā</w:t>
            </w:r>
            <w:proofErr w:type="spellEnd"/>
            <w:r w:rsidRPr="008C614E">
              <w:t xml:space="preserve"> zināšanu un kompetenču vērtēšana </w:t>
            </w:r>
            <w:r>
              <w:t xml:space="preserve">notiks </w:t>
            </w:r>
            <w:r w:rsidRPr="008C614E">
              <w:t xml:space="preserve">kontroldarbos. Obligāti ir sekmīgi jāuzraksta visi kontroldarbi. </w:t>
            </w:r>
          </w:p>
          <w:p w14:paraId="78660D8B" w14:textId="77777777" w:rsidR="008A4CA4" w:rsidRPr="009B5EB2" w:rsidRDefault="008A4CA4" w:rsidP="00D23627">
            <w:r w:rsidRPr="008C614E">
              <w:t>Ja studējošais neierodas uz pārbaudes darbu vai to sekmīgi nenokārto, atkārtoti pārbaudes darbu ir obligāti sekmīgi jānokārto.  Lai studējoš</w:t>
            </w:r>
            <w:r w:rsidRPr="009B5EB2">
              <w:t>o pielaistu pie rakstiska eksāmena un izliktu sekmīgu gala vērtējumu,  viņam ir jābūt sekmīgi uzrakstītiem visiem paredzētajiem pārbaudes darbiem.</w:t>
            </w:r>
          </w:p>
          <w:p w14:paraId="7E227AF6" w14:textId="77777777" w:rsidR="008A4CA4" w:rsidRPr="008C614E" w:rsidRDefault="008A4CA4" w:rsidP="00D23627"/>
          <w:p w14:paraId="0BD43E1C" w14:textId="77777777" w:rsidR="008A4CA4" w:rsidRPr="002356D0" w:rsidRDefault="008A4CA4" w:rsidP="00D23627">
            <w:r w:rsidRPr="00D801AD">
              <w:t>Gala vērtējumu par studiju kursu nosaka vidējais vērtējums par kontroldarbiem semestra laikā (</w:t>
            </w:r>
            <w:r>
              <w:t>5</w:t>
            </w:r>
            <w:r w:rsidRPr="00D801AD">
              <w:t xml:space="preserve">0%), </w:t>
            </w:r>
            <w:r w:rsidRPr="009B5EB2">
              <w:t>un atbildes eksāmenā (</w:t>
            </w:r>
            <w:r>
              <w:t>5</w:t>
            </w:r>
            <w:r w:rsidRPr="009B5EB2">
              <w:t>0%).</w:t>
            </w:r>
            <w:r>
              <w:t xml:space="preserve"> </w:t>
            </w:r>
            <w:r w:rsidRPr="0048087E">
              <w:t>Studiju kursa noslēguma pārbaudījums</w:t>
            </w:r>
            <w:r w:rsidRPr="002356D0">
              <w:t xml:space="preserve"> - rakstisks eksāmens. </w:t>
            </w:r>
          </w:p>
          <w:p w14:paraId="685F6CB2" w14:textId="77777777" w:rsidR="008A4CA4" w:rsidRPr="002356D0" w:rsidRDefault="008A4CA4" w:rsidP="00D23627">
            <w:r>
              <w:t>Pie</w:t>
            </w:r>
            <w:r w:rsidRPr="002356D0">
              <w:t xml:space="preserve"> eksāmena kārtošanas tiek pielaisti tikai tie studējošie, kas ir nokārtojuši </w:t>
            </w:r>
            <w:r>
              <w:t>divus</w:t>
            </w:r>
            <w:r w:rsidRPr="002356D0">
              <w:t xml:space="preserve"> kontroldarbus</w:t>
            </w:r>
            <w:r>
              <w:t>.</w:t>
            </w:r>
          </w:p>
          <w:p w14:paraId="2FD9CF2B" w14:textId="77777777" w:rsidR="008A4CA4" w:rsidRDefault="008A4CA4" w:rsidP="00D23627"/>
          <w:p w14:paraId="51ED6AAE" w14:textId="77777777" w:rsidR="008A4CA4" w:rsidRPr="002356D0" w:rsidRDefault="008A4CA4" w:rsidP="00D23627">
            <w:r w:rsidRPr="00C816D9">
              <w:t>STUDIJU REZULTĀTU VĒRTĒŠANA</w:t>
            </w:r>
          </w:p>
          <w:p w14:paraId="1C2268AF" w14:textId="77777777" w:rsidR="008A4CA4" w:rsidRDefault="008A4CA4" w:rsidP="00D23627"/>
          <w:tbl>
            <w:tblPr>
              <w:tblW w:w="8337" w:type="dxa"/>
              <w:jc w:val="center"/>
              <w:tblCellMar>
                <w:left w:w="10" w:type="dxa"/>
                <w:right w:w="10" w:type="dxa"/>
              </w:tblCellMar>
              <w:tblLook w:val="04A0" w:firstRow="1" w:lastRow="0" w:firstColumn="1" w:lastColumn="0" w:noHBand="0" w:noVBand="1"/>
            </w:tblPr>
            <w:tblGrid>
              <w:gridCol w:w="2422"/>
              <w:gridCol w:w="396"/>
              <w:gridCol w:w="396"/>
              <w:gridCol w:w="396"/>
              <w:gridCol w:w="396"/>
              <w:gridCol w:w="396"/>
              <w:gridCol w:w="396"/>
              <w:gridCol w:w="386"/>
              <w:gridCol w:w="270"/>
              <w:gridCol w:w="429"/>
              <w:gridCol w:w="496"/>
              <w:gridCol w:w="320"/>
              <w:gridCol w:w="502"/>
              <w:gridCol w:w="320"/>
              <w:gridCol w:w="391"/>
              <w:gridCol w:w="425"/>
            </w:tblGrid>
            <w:tr w:rsidR="008A4CA4" w:rsidRPr="00026C21" w14:paraId="54FBED9E" w14:textId="77777777" w:rsidTr="00D23627">
              <w:trPr>
                <w:jc w:val="center"/>
              </w:trPr>
              <w:tc>
                <w:tcPr>
                  <w:tcW w:w="242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F16C262" w14:textId="77777777" w:rsidR="008A4CA4" w:rsidRPr="002356D0" w:rsidRDefault="008A4CA4" w:rsidP="00D23627">
                  <w:r w:rsidRPr="00C816D9">
                    <w:t>Pārbaudījumu veidi</w:t>
                  </w:r>
                </w:p>
              </w:tc>
              <w:tc>
                <w:tcPr>
                  <w:tcW w:w="5915" w:type="dxa"/>
                  <w:gridSpan w:val="1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72C2E60" w14:textId="77777777" w:rsidR="008A4CA4" w:rsidRPr="002356D0" w:rsidRDefault="008A4CA4" w:rsidP="00D23627">
                  <w:r w:rsidRPr="00A849CC">
                    <w:t>Studiju rezultāti</w:t>
                  </w:r>
                </w:p>
              </w:tc>
            </w:tr>
            <w:tr w:rsidR="008A4CA4" w:rsidRPr="00026C21" w14:paraId="172F0EC9" w14:textId="77777777" w:rsidTr="00D23627">
              <w:trPr>
                <w:jc w:val="center"/>
              </w:trPr>
              <w:tc>
                <w:tcPr>
                  <w:tcW w:w="2422" w:type="dxa"/>
                  <w:vMerge/>
                  <w:tcBorders>
                    <w:top w:val="single" w:sz="4" w:space="0" w:color="000000"/>
                    <w:left w:val="single" w:sz="4" w:space="0" w:color="000000"/>
                    <w:bottom w:val="single" w:sz="4" w:space="0" w:color="000000"/>
                    <w:right w:val="single" w:sz="4" w:space="0" w:color="000000"/>
                  </w:tcBorders>
                  <w:vAlign w:val="center"/>
                  <w:hideMark/>
                </w:tcPr>
                <w:p w14:paraId="5FD7B0F2" w14:textId="77777777" w:rsidR="008A4CA4" w:rsidRPr="00C816D9" w:rsidRDefault="008A4CA4" w:rsidP="00D23627"/>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AC18FD" w14:textId="77777777" w:rsidR="008A4CA4" w:rsidRPr="002356D0" w:rsidRDefault="008A4CA4" w:rsidP="00D23627">
                  <w:r w:rsidRPr="00C816D9">
                    <w:t>1.</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547A364" w14:textId="77777777" w:rsidR="008A4CA4" w:rsidRPr="002356D0" w:rsidRDefault="008A4CA4" w:rsidP="00D23627">
                  <w:r w:rsidRPr="00C816D9">
                    <w:t>2.</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53E201" w14:textId="77777777" w:rsidR="008A4CA4" w:rsidRPr="002356D0" w:rsidRDefault="008A4CA4" w:rsidP="00D23627">
                  <w:r w:rsidRPr="00C816D9">
                    <w:t>3.</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51246C9" w14:textId="77777777" w:rsidR="008A4CA4" w:rsidRPr="002356D0" w:rsidRDefault="008A4CA4" w:rsidP="00D23627">
                  <w:r w:rsidRPr="00C816D9">
                    <w:t>4.</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3261C3" w14:textId="77777777" w:rsidR="008A4CA4" w:rsidRPr="002356D0" w:rsidRDefault="008A4CA4" w:rsidP="00D23627">
                  <w:r w:rsidRPr="00C816D9">
                    <w:t>5.</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DD6063" w14:textId="77777777" w:rsidR="008A4CA4" w:rsidRPr="002356D0" w:rsidRDefault="008A4CA4" w:rsidP="00D23627">
                  <w:r w:rsidRPr="00C816D9">
                    <w:t>6.</w:t>
                  </w:r>
                </w:p>
              </w:tc>
              <w:tc>
                <w:tcPr>
                  <w:tcW w:w="386" w:type="dxa"/>
                  <w:tcBorders>
                    <w:top w:val="single" w:sz="4" w:space="0" w:color="000000"/>
                    <w:left w:val="single" w:sz="4" w:space="0" w:color="000000"/>
                    <w:bottom w:val="single" w:sz="4" w:space="0" w:color="000000"/>
                    <w:right w:val="single" w:sz="4" w:space="0" w:color="000000"/>
                  </w:tcBorders>
                </w:tcPr>
                <w:p w14:paraId="63C79B0B" w14:textId="77777777" w:rsidR="008A4CA4" w:rsidRPr="002356D0" w:rsidRDefault="008A4CA4" w:rsidP="00D23627">
                  <w:r>
                    <w:t>7.</w:t>
                  </w:r>
                </w:p>
              </w:tc>
              <w:tc>
                <w:tcPr>
                  <w:tcW w:w="270" w:type="dxa"/>
                  <w:tcBorders>
                    <w:top w:val="single" w:sz="4" w:space="0" w:color="000000"/>
                    <w:left w:val="single" w:sz="4" w:space="0" w:color="000000"/>
                    <w:bottom w:val="single" w:sz="4" w:space="0" w:color="000000"/>
                    <w:right w:val="single" w:sz="4" w:space="0" w:color="000000"/>
                  </w:tcBorders>
                </w:tcPr>
                <w:p w14:paraId="7B93D01B" w14:textId="77777777" w:rsidR="008A4CA4" w:rsidRPr="002356D0" w:rsidRDefault="008A4CA4" w:rsidP="00D23627">
                  <w:r>
                    <w:t>8.</w:t>
                  </w:r>
                </w:p>
              </w:tc>
              <w:tc>
                <w:tcPr>
                  <w:tcW w:w="429" w:type="dxa"/>
                  <w:tcBorders>
                    <w:top w:val="single" w:sz="4" w:space="0" w:color="000000"/>
                    <w:left w:val="single" w:sz="4" w:space="0" w:color="000000"/>
                    <w:bottom w:val="single" w:sz="4" w:space="0" w:color="000000"/>
                    <w:right w:val="single" w:sz="4" w:space="0" w:color="000000"/>
                  </w:tcBorders>
                </w:tcPr>
                <w:p w14:paraId="70A39736" w14:textId="77777777" w:rsidR="008A4CA4" w:rsidRPr="002356D0" w:rsidRDefault="008A4CA4" w:rsidP="00D23627">
                  <w:r>
                    <w:t>9.</w:t>
                  </w:r>
                </w:p>
              </w:tc>
              <w:tc>
                <w:tcPr>
                  <w:tcW w:w="496" w:type="dxa"/>
                  <w:tcBorders>
                    <w:top w:val="single" w:sz="4" w:space="0" w:color="000000"/>
                    <w:left w:val="single" w:sz="4" w:space="0" w:color="000000"/>
                    <w:bottom w:val="single" w:sz="4" w:space="0" w:color="000000"/>
                    <w:right w:val="single" w:sz="4" w:space="0" w:color="000000"/>
                  </w:tcBorders>
                </w:tcPr>
                <w:p w14:paraId="4EECF91D" w14:textId="77777777" w:rsidR="008A4CA4" w:rsidRPr="002356D0" w:rsidRDefault="008A4CA4" w:rsidP="00D23627">
                  <w:r>
                    <w:t>10.</w:t>
                  </w:r>
                </w:p>
              </w:tc>
              <w:tc>
                <w:tcPr>
                  <w:tcW w:w="320" w:type="dxa"/>
                  <w:tcBorders>
                    <w:top w:val="single" w:sz="4" w:space="0" w:color="000000"/>
                    <w:left w:val="single" w:sz="4" w:space="0" w:color="000000"/>
                    <w:bottom w:val="single" w:sz="4" w:space="0" w:color="000000"/>
                    <w:right w:val="single" w:sz="4" w:space="0" w:color="000000"/>
                  </w:tcBorders>
                </w:tcPr>
                <w:p w14:paraId="741DA92B" w14:textId="77777777" w:rsidR="008A4CA4" w:rsidRPr="002356D0" w:rsidRDefault="008A4CA4" w:rsidP="00D23627">
                  <w:r>
                    <w:t>11.</w:t>
                  </w:r>
                </w:p>
              </w:tc>
              <w:tc>
                <w:tcPr>
                  <w:tcW w:w="502" w:type="dxa"/>
                  <w:tcBorders>
                    <w:top w:val="single" w:sz="4" w:space="0" w:color="000000"/>
                    <w:left w:val="single" w:sz="4" w:space="0" w:color="000000"/>
                    <w:bottom w:val="single" w:sz="4" w:space="0" w:color="000000"/>
                    <w:right w:val="single" w:sz="4" w:space="0" w:color="000000"/>
                  </w:tcBorders>
                </w:tcPr>
                <w:p w14:paraId="30EFDC72" w14:textId="77777777" w:rsidR="008A4CA4" w:rsidRPr="002356D0" w:rsidRDefault="008A4CA4" w:rsidP="00D23627">
                  <w:r>
                    <w:t>12.</w:t>
                  </w:r>
                </w:p>
              </w:tc>
              <w:tc>
                <w:tcPr>
                  <w:tcW w:w="320" w:type="dxa"/>
                  <w:tcBorders>
                    <w:top w:val="single" w:sz="4" w:space="0" w:color="000000"/>
                    <w:left w:val="single" w:sz="4" w:space="0" w:color="000000"/>
                    <w:bottom w:val="single" w:sz="4" w:space="0" w:color="000000"/>
                    <w:right w:val="single" w:sz="4" w:space="0" w:color="000000"/>
                  </w:tcBorders>
                </w:tcPr>
                <w:p w14:paraId="7CE8C4C5" w14:textId="77777777" w:rsidR="008A4CA4" w:rsidRPr="002356D0" w:rsidRDefault="008A4CA4" w:rsidP="00D23627">
                  <w:r>
                    <w:t>13.</w:t>
                  </w:r>
                </w:p>
              </w:tc>
              <w:tc>
                <w:tcPr>
                  <w:tcW w:w="391" w:type="dxa"/>
                  <w:tcBorders>
                    <w:top w:val="single" w:sz="4" w:space="0" w:color="000000"/>
                    <w:left w:val="single" w:sz="4" w:space="0" w:color="000000"/>
                    <w:bottom w:val="single" w:sz="4" w:space="0" w:color="000000"/>
                    <w:right w:val="single" w:sz="4" w:space="0" w:color="000000"/>
                  </w:tcBorders>
                </w:tcPr>
                <w:p w14:paraId="08D1C516" w14:textId="77777777" w:rsidR="008A4CA4" w:rsidRPr="002356D0" w:rsidRDefault="008A4CA4" w:rsidP="00D23627">
                  <w:r>
                    <w:t>14.</w:t>
                  </w:r>
                </w:p>
              </w:tc>
              <w:tc>
                <w:tcPr>
                  <w:tcW w:w="425" w:type="dxa"/>
                  <w:tcBorders>
                    <w:top w:val="single" w:sz="4" w:space="0" w:color="000000"/>
                    <w:left w:val="single" w:sz="4" w:space="0" w:color="000000"/>
                    <w:bottom w:val="single" w:sz="4" w:space="0" w:color="000000"/>
                    <w:right w:val="single" w:sz="4" w:space="0" w:color="000000"/>
                  </w:tcBorders>
                </w:tcPr>
                <w:p w14:paraId="728298DB" w14:textId="77777777" w:rsidR="008A4CA4" w:rsidRPr="002356D0" w:rsidRDefault="008A4CA4" w:rsidP="00D23627">
                  <w:r>
                    <w:t>15.</w:t>
                  </w:r>
                </w:p>
              </w:tc>
            </w:tr>
            <w:tr w:rsidR="008A4CA4" w:rsidRPr="00026C21" w14:paraId="6C32F290" w14:textId="77777777" w:rsidTr="00D23627">
              <w:trPr>
                <w:jc w:val="center"/>
              </w:trPr>
              <w:tc>
                <w:tcPr>
                  <w:tcW w:w="2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56E700" w14:textId="77777777" w:rsidR="008A4CA4" w:rsidRPr="002356D0" w:rsidRDefault="008A4CA4" w:rsidP="00D23627">
                  <w:r w:rsidRPr="00C816D9">
                    <w:t>1.</w:t>
                  </w:r>
                  <w:r>
                    <w:t xml:space="preserve"> </w:t>
                  </w:r>
                  <w:r w:rsidRPr="002356D0">
                    <w:t>kontroldarbs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E8A465" w14:textId="77777777" w:rsidR="008A4CA4" w:rsidRPr="002356D0" w:rsidRDefault="008A4CA4" w:rsidP="00D23627">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F795C6" w14:textId="77777777" w:rsidR="008A4CA4" w:rsidRPr="002356D0" w:rsidRDefault="008A4CA4" w:rsidP="00D23627">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39BA07" w14:textId="77777777" w:rsidR="008A4CA4" w:rsidRPr="002356D0" w:rsidRDefault="008A4CA4" w:rsidP="00D23627">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4A26401" w14:textId="77777777" w:rsidR="008A4CA4" w:rsidRPr="00C816D9" w:rsidRDefault="008A4CA4" w:rsidP="00D23627"/>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4E33C73" w14:textId="77777777" w:rsidR="008A4CA4" w:rsidRPr="00C816D9" w:rsidRDefault="008A4CA4" w:rsidP="00D23627"/>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C92E98E" w14:textId="77777777" w:rsidR="008A4CA4" w:rsidRPr="00C816D9" w:rsidRDefault="008A4CA4" w:rsidP="00D23627"/>
              </w:tc>
              <w:tc>
                <w:tcPr>
                  <w:tcW w:w="386" w:type="dxa"/>
                  <w:tcBorders>
                    <w:top w:val="single" w:sz="4" w:space="0" w:color="000000"/>
                    <w:left w:val="single" w:sz="4" w:space="0" w:color="000000"/>
                    <w:bottom w:val="single" w:sz="4" w:space="0" w:color="000000"/>
                    <w:right w:val="single" w:sz="4" w:space="0" w:color="000000"/>
                  </w:tcBorders>
                </w:tcPr>
                <w:p w14:paraId="2B16EE5D" w14:textId="77777777" w:rsidR="008A4CA4" w:rsidRPr="00C816D9" w:rsidRDefault="008A4CA4" w:rsidP="00D23627"/>
              </w:tc>
              <w:tc>
                <w:tcPr>
                  <w:tcW w:w="270" w:type="dxa"/>
                  <w:tcBorders>
                    <w:top w:val="single" w:sz="4" w:space="0" w:color="000000"/>
                    <w:left w:val="single" w:sz="4" w:space="0" w:color="000000"/>
                    <w:bottom w:val="single" w:sz="4" w:space="0" w:color="000000"/>
                    <w:right w:val="single" w:sz="4" w:space="0" w:color="000000"/>
                  </w:tcBorders>
                </w:tcPr>
                <w:p w14:paraId="29C33057" w14:textId="77777777" w:rsidR="008A4CA4" w:rsidRPr="00C816D9" w:rsidRDefault="008A4CA4" w:rsidP="00D23627"/>
              </w:tc>
              <w:tc>
                <w:tcPr>
                  <w:tcW w:w="429" w:type="dxa"/>
                  <w:tcBorders>
                    <w:top w:val="single" w:sz="4" w:space="0" w:color="000000"/>
                    <w:left w:val="single" w:sz="4" w:space="0" w:color="000000"/>
                    <w:bottom w:val="single" w:sz="4" w:space="0" w:color="000000"/>
                    <w:right w:val="single" w:sz="4" w:space="0" w:color="000000"/>
                  </w:tcBorders>
                </w:tcPr>
                <w:p w14:paraId="4022492E" w14:textId="77777777" w:rsidR="008A4CA4" w:rsidRPr="002356D0" w:rsidRDefault="008A4CA4" w:rsidP="00D23627">
                  <w:r>
                    <w:t>X</w:t>
                  </w:r>
                </w:p>
              </w:tc>
              <w:tc>
                <w:tcPr>
                  <w:tcW w:w="496" w:type="dxa"/>
                  <w:tcBorders>
                    <w:top w:val="single" w:sz="4" w:space="0" w:color="000000"/>
                    <w:left w:val="single" w:sz="4" w:space="0" w:color="000000"/>
                    <w:bottom w:val="single" w:sz="4" w:space="0" w:color="000000"/>
                    <w:right w:val="single" w:sz="4" w:space="0" w:color="000000"/>
                  </w:tcBorders>
                </w:tcPr>
                <w:p w14:paraId="7E5E3FCD" w14:textId="77777777" w:rsidR="008A4CA4" w:rsidRPr="002356D0" w:rsidRDefault="008A4CA4" w:rsidP="00D23627"/>
              </w:tc>
              <w:tc>
                <w:tcPr>
                  <w:tcW w:w="320" w:type="dxa"/>
                  <w:tcBorders>
                    <w:top w:val="single" w:sz="4" w:space="0" w:color="000000"/>
                    <w:left w:val="single" w:sz="4" w:space="0" w:color="000000"/>
                    <w:bottom w:val="single" w:sz="4" w:space="0" w:color="000000"/>
                    <w:right w:val="single" w:sz="4" w:space="0" w:color="000000"/>
                  </w:tcBorders>
                </w:tcPr>
                <w:p w14:paraId="00C2905D" w14:textId="77777777" w:rsidR="008A4CA4" w:rsidRPr="00C816D9" w:rsidRDefault="008A4CA4" w:rsidP="00D23627"/>
              </w:tc>
              <w:tc>
                <w:tcPr>
                  <w:tcW w:w="502" w:type="dxa"/>
                  <w:tcBorders>
                    <w:top w:val="single" w:sz="4" w:space="0" w:color="000000"/>
                    <w:left w:val="single" w:sz="4" w:space="0" w:color="000000"/>
                    <w:bottom w:val="single" w:sz="4" w:space="0" w:color="000000"/>
                    <w:right w:val="single" w:sz="4" w:space="0" w:color="000000"/>
                  </w:tcBorders>
                </w:tcPr>
                <w:p w14:paraId="4329010C" w14:textId="77777777" w:rsidR="008A4CA4" w:rsidRPr="00C816D9" w:rsidRDefault="008A4CA4" w:rsidP="00D23627"/>
              </w:tc>
              <w:tc>
                <w:tcPr>
                  <w:tcW w:w="320" w:type="dxa"/>
                  <w:tcBorders>
                    <w:top w:val="single" w:sz="4" w:space="0" w:color="000000"/>
                    <w:left w:val="single" w:sz="4" w:space="0" w:color="000000"/>
                    <w:bottom w:val="single" w:sz="4" w:space="0" w:color="000000"/>
                    <w:right w:val="single" w:sz="4" w:space="0" w:color="000000"/>
                  </w:tcBorders>
                </w:tcPr>
                <w:p w14:paraId="171A0B38" w14:textId="77777777" w:rsidR="008A4CA4" w:rsidRPr="00C816D9" w:rsidRDefault="008A4CA4" w:rsidP="00D23627"/>
              </w:tc>
              <w:tc>
                <w:tcPr>
                  <w:tcW w:w="391" w:type="dxa"/>
                  <w:tcBorders>
                    <w:top w:val="single" w:sz="4" w:space="0" w:color="000000"/>
                    <w:left w:val="single" w:sz="4" w:space="0" w:color="000000"/>
                    <w:bottom w:val="single" w:sz="4" w:space="0" w:color="000000"/>
                    <w:right w:val="single" w:sz="4" w:space="0" w:color="000000"/>
                  </w:tcBorders>
                </w:tcPr>
                <w:p w14:paraId="5D2D2AD3" w14:textId="77777777" w:rsidR="008A4CA4" w:rsidRPr="00C816D9" w:rsidRDefault="008A4CA4" w:rsidP="00D23627"/>
              </w:tc>
              <w:tc>
                <w:tcPr>
                  <w:tcW w:w="425" w:type="dxa"/>
                  <w:tcBorders>
                    <w:top w:val="single" w:sz="4" w:space="0" w:color="000000"/>
                    <w:left w:val="single" w:sz="4" w:space="0" w:color="000000"/>
                    <w:bottom w:val="single" w:sz="4" w:space="0" w:color="000000"/>
                    <w:right w:val="single" w:sz="4" w:space="0" w:color="000000"/>
                  </w:tcBorders>
                </w:tcPr>
                <w:p w14:paraId="28D0C56F" w14:textId="77777777" w:rsidR="008A4CA4" w:rsidRPr="00C816D9" w:rsidRDefault="008A4CA4" w:rsidP="00D23627"/>
              </w:tc>
            </w:tr>
            <w:tr w:rsidR="008A4CA4" w:rsidRPr="00026C21" w14:paraId="4F23E022" w14:textId="77777777" w:rsidTr="00D23627">
              <w:trPr>
                <w:jc w:val="center"/>
              </w:trPr>
              <w:tc>
                <w:tcPr>
                  <w:tcW w:w="2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9063D6" w14:textId="77777777" w:rsidR="008A4CA4" w:rsidRPr="002356D0" w:rsidRDefault="008A4CA4" w:rsidP="00D23627">
                  <w:r w:rsidRPr="00C816D9">
                    <w:t>2.</w:t>
                  </w:r>
                  <w:r>
                    <w:t xml:space="preserve"> </w:t>
                  </w:r>
                  <w:r w:rsidRPr="002356D0">
                    <w:t>kontroldarbs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530DBE" w14:textId="77777777" w:rsidR="008A4CA4" w:rsidRPr="00C816D9" w:rsidRDefault="008A4CA4" w:rsidP="00D23627"/>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42F563" w14:textId="77777777" w:rsidR="008A4CA4" w:rsidRPr="00C816D9" w:rsidRDefault="008A4CA4" w:rsidP="00D23627">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CC95C1" w14:textId="77777777" w:rsidR="008A4CA4" w:rsidRPr="00C816D9" w:rsidRDefault="008A4CA4" w:rsidP="00D23627"/>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99EF32" w14:textId="77777777" w:rsidR="008A4CA4" w:rsidRPr="002356D0" w:rsidRDefault="008A4CA4" w:rsidP="00D23627">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7A2216" w14:textId="77777777" w:rsidR="008A4CA4" w:rsidRPr="002356D0" w:rsidRDefault="008A4CA4" w:rsidP="00D23627">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7A866E" w14:textId="77777777" w:rsidR="008A4CA4" w:rsidRPr="00C816D9" w:rsidRDefault="008A4CA4" w:rsidP="00D23627"/>
              </w:tc>
              <w:tc>
                <w:tcPr>
                  <w:tcW w:w="386" w:type="dxa"/>
                  <w:tcBorders>
                    <w:top w:val="single" w:sz="4" w:space="0" w:color="000000"/>
                    <w:left w:val="single" w:sz="4" w:space="0" w:color="000000"/>
                    <w:bottom w:val="single" w:sz="4" w:space="0" w:color="000000"/>
                    <w:right w:val="single" w:sz="4" w:space="0" w:color="000000"/>
                  </w:tcBorders>
                </w:tcPr>
                <w:p w14:paraId="3183D4AC" w14:textId="77777777" w:rsidR="008A4CA4" w:rsidRPr="00C816D9" w:rsidRDefault="008A4CA4" w:rsidP="00D23627"/>
              </w:tc>
              <w:tc>
                <w:tcPr>
                  <w:tcW w:w="270" w:type="dxa"/>
                  <w:tcBorders>
                    <w:top w:val="single" w:sz="4" w:space="0" w:color="000000"/>
                    <w:left w:val="single" w:sz="4" w:space="0" w:color="000000"/>
                    <w:bottom w:val="single" w:sz="4" w:space="0" w:color="000000"/>
                    <w:right w:val="single" w:sz="4" w:space="0" w:color="000000"/>
                  </w:tcBorders>
                </w:tcPr>
                <w:p w14:paraId="2982927F" w14:textId="77777777" w:rsidR="008A4CA4" w:rsidRPr="00C816D9" w:rsidRDefault="008A4CA4" w:rsidP="00D23627">
                  <w:r>
                    <w:t>X</w:t>
                  </w:r>
                </w:p>
              </w:tc>
              <w:tc>
                <w:tcPr>
                  <w:tcW w:w="429" w:type="dxa"/>
                  <w:tcBorders>
                    <w:top w:val="single" w:sz="4" w:space="0" w:color="000000"/>
                    <w:left w:val="single" w:sz="4" w:space="0" w:color="000000"/>
                    <w:bottom w:val="single" w:sz="4" w:space="0" w:color="000000"/>
                    <w:right w:val="single" w:sz="4" w:space="0" w:color="000000"/>
                  </w:tcBorders>
                </w:tcPr>
                <w:p w14:paraId="113ACB9C" w14:textId="77777777" w:rsidR="008A4CA4" w:rsidRPr="00C816D9" w:rsidRDefault="008A4CA4" w:rsidP="00D23627">
                  <w:r>
                    <w:t>X</w:t>
                  </w:r>
                </w:p>
              </w:tc>
              <w:tc>
                <w:tcPr>
                  <w:tcW w:w="496" w:type="dxa"/>
                  <w:tcBorders>
                    <w:top w:val="single" w:sz="4" w:space="0" w:color="000000"/>
                    <w:left w:val="single" w:sz="4" w:space="0" w:color="000000"/>
                    <w:bottom w:val="single" w:sz="4" w:space="0" w:color="000000"/>
                    <w:right w:val="single" w:sz="4" w:space="0" w:color="000000"/>
                  </w:tcBorders>
                </w:tcPr>
                <w:p w14:paraId="17A1DF5D" w14:textId="77777777" w:rsidR="008A4CA4" w:rsidRPr="00C816D9" w:rsidRDefault="008A4CA4" w:rsidP="00D23627"/>
              </w:tc>
              <w:tc>
                <w:tcPr>
                  <w:tcW w:w="320" w:type="dxa"/>
                  <w:tcBorders>
                    <w:top w:val="single" w:sz="4" w:space="0" w:color="000000"/>
                    <w:left w:val="single" w:sz="4" w:space="0" w:color="000000"/>
                    <w:bottom w:val="single" w:sz="4" w:space="0" w:color="000000"/>
                    <w:right w:val="single" w:sz="4" w:space="0" w:color="000000"/>
                  </w:tcBorders>
                </w:tcPr>
                <w:p w14:paraId="3802B566" w14:textId="77777777" w:rsidR="008A4CA4" w:rsidRPr="002356D0" w:rsidRDefault="008A4CA4" w:rsidP="00D23627">
                  <w:r>
                    <w:t>X</w:t>
                  </w:r>
                </w:p>
              </w:tc>
              <w:tc>
                <w:tcPr>
                  <w:tcW w:w="502" w:type="dxa"/>
                  <w:tcBorders>
                    <w:top w:val="single" w:sz="4" w:space="0" w:color="000000"/>
                    <w:left w:val="single" w:sz="4" w:space="0" w:color="000000"/>
                    <w:bottom w:val="single" w:sz="4" w:space="0" w:color="000000"/>
                    <w:right w:val="single" w:sz="4" w:space="0" w:color="000000"/>
                  </w:tcBorders>
                </w:tcPr>
                <w:p w14:paraId="5AF5CFE3" w14:textId="77777777" w:rsidR="008A4CA4" w:rsidRPr="00C816D9" w:rsidRDefault="008A4CA4" w:rsidP="00D23627"/>
              </w:tc>
              <w:tc>
                <w:tcPr>
                  <w:tcW w:w="320" w:type="dxa"/>
                  <w:tcBorders>
                    <w:top w:val="single" w:sz="4" w:space="0" w:color="000000"/>
                    <w:left w:val="single" w:sz="4" w:space="0" w:color="000000"/>
                    <w:bottom w:val="single" w:sz="4" w:space="0" w:color="000000"/>
                    <w:right w:val="single" w:sz="4" w:space="0" w:color="000000"/>
                  </w:tcBorders>
                </w:tcPr>
                <w:p w14:paraId="23351C65" w14:textId="77777777" w:rsidR="008A4CA4" w:rsidRPr="00C816D9" w:rsidRDefault="008A4CA4" w:rsidP="00D23627"/>
              </w:tc>
              <w:tc>
                <w:tcPr>
                  <w:tcW w:w="391" w:type="dxa"/>
                  <w:tcBorders>
                    <w:top w:val="single" w:sz="4" w:space="0" w:color="000000"/>
                    <w:left w:val="single" w:sz="4" w:space="0" w:color="000000"/>
                    <w:bottom w:val="single" w:sz="4" w:space="0" w:color="000000"/>
                    <w:right w:val="single" w:sz="4" w:space="0" w:color="000000"/>
                  </w:tcBorders>
                </w:tcPr>
                <w:p w14:paraId="478F1BDE" w14:textId="77777777" w:rsidR="008A4CA4" w:rsidRPr="002356D0" w:rsidRDefault="008A4CA4" w:rsidP="00D23627">
                  <w:r>
                    <w:t>X</w:t>
                  </w:r>
                </w:p>
              </w:tc>
              <w:tc>
                <w:tcPr>
                  <w:tcW w:w="425" w:type="dxa"/>
                  <w:tcBorders>
                    <w:top w:val="single" w:sz="4" w:space="0" w:color="000000"/>
                    <w:left w:val="single" w:sz="4" w:space="0" w:color="000000"/>
                    <w:bottom w:val="single" w:sz="4" w:space="0" w:color="000000"/>
                    <w:right w:val="single" w:sz="4" w:space="0" w:color="000000"/>
                  </w:tcBorders>
                </w:tcPr>
                <w:p w14:paraId="582CF0EF" w14:textId="77777777" w:rsidR="008A4CA4" w:rsidRPr="002356D0" w:rsidRDefault="008A4CA4" w:rsidP="00D23627">
                  <w:r>
                    <w:t>X</w:t>
                  </w:r>
                </w:p>
              </w:tc>
            </w:tr>
            <w:tr w:rsidR="008A4CA4" w:rsidRPr="00026C21" w14:paraId="6AA11709" w14:textId="77777777" w:rsidTr="00D23627">
              <w:trPr>
                <w:jc w:val="center"/>
              </w:trPr>
              <w:tc>
                <w:tcPr>
                  <w:tcW w:w="2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5A53FE" w14:textId="77777777" w:rsidR="008A4CA4" w:rsidRPr="002356D0" w:rsidRDefault="008A4CA4" w:rsidP="00D23627">
                  <w:r>
                    <w:t>Eksāmens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54F05E" w14:textId="77777777" w:rsidR="008A4CA4" w:rsidRPr="002356D0" w:rsidRDefault="008A4CA4" w:rsidP="00D23627">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962FBA" w14:textId="77777777" w:rsidR="008A4CA4" w:rsidRPr="002356D0" w:rsidRDefault="008A4CA4" w:rsidP="00D23627">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B1A36D" w14:textId="77777777" w:rsidR="008A4CA4" w:rsidRPr="002356D0" w:rsidRDefault="008A4CA4" w:rsidP="00D23627">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D7508E" w14:textId="77777777" w:rsidR="008A4CA4" w:rsidRPr="002356D0" w:rsidRDefault="008A4CA4" w:rsidP="00D23627">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3A4E20" w14:textId="77777777" w:rsidR="008A4CA4" w:rsidRPr="002356D0" w:rsidRDefault="008A4CA4" w:rsidP="00D23627">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D3E2BC" w14:textId="77777777" w:rsidR="008A4CA4" w:rsidRPr="002356D0" w:rsidRDefault="008A4CA4" w:rsidP="00D23627">
                  <w:r>
                    <w:t>X</w:t>
                  </w:r>
                </w:p>
              </w:tc>
              <w:tc>
                <w:tcPr>
                  <w:tcW w:w="386" w:type="dxa"/>
                  <w:tcBorders>
                    <w:top w:val="single" w:sz="4" w:space="0" w:color="000000"/>
                    <w:left w:val="single" w:sz="4" w:space="0" w:color="000000"/>
                    <w:bottom w:val="single" w:sz="4" w:space="0" w:color="000000"/>
                    <w:right w:val="single" w:sz="4" w:space="0" w:color="000000"/>
                  </w:tcBorders>
                </w:tcPr>
                <w:p w14:paraId="01AE4095" w14:textId="77777777" w:rsidR="008A4CA4" w:rsidRPr="002356D0" w:rsidRDefault="008A4CA4" w:rsidP="00D23627">
                  <w:r>
                    <w:t>X</w:t>
                  </w:r>
                </w:p>
              </w:tc>
              <w:tc>
                <w:tcPr>
                  <w:tcW w:w="270" w:type="dxa"/>
                  <w:tcBorders>
                    <w:top w:val="single" w:sz="4" w:space="0" w:color="000000"/>
                    <w:left w:val="single" w:sz="4" w:space="0" w:color="000000"/>
                    <w:bottom w:val="single" w:sz="4" w:space="0" w:color="000000"/>
                    <w:right w:val="single" w:sz="4" w:space="0" w:color="000000"/>
                  </w:tcBorders>
                </w:tcPr>
                <w:p w14:paraId="14F05864" w14:textId="77777777" w:rsidR="008A4CA4" w:rsidRPr="002356D0" w:rsidRDefault="008A4CA4" w:rsidP="00D23627">
                  <w:r>
                    <w:t>X</w:t>
                  </w:r>
                </w:p>
              </w:tc>
              <w:tc>
                <w:tcPr>
                  <w:tcW w:w="429" w:type="dxa"/>
                  <w:tcBorders>
                    <w:top w:val="single" w:sz="4" w:space="0" w:color="000000"/>
                    <w:left w:val="single" w:sz="4" w:space="0" w:color="000000"/>
                    <w:bottom w:val="single" w:sz="4" w:space="0" w:color="000000"/>
                    <w:right w:val="single" w:sz="4" w:space="0" w:color="000000"/>
                  </w:tcBorders>
                </w:tcPr>
                <w:p w14:paraId="637BBA03" w14:textId="77777777" w:rsidR="008A4CA4" w:rsidRPr="002356D0" w:rsidRDefault="008A4CA4" w:rsidP="00D23627">
                  <w:r>
                    <w:t>X</w:t>
                  </w:r>
                </w:p>
              </w:tc>
              <w:tc>
                <w:tcPr>
                  <w:tcW w:w="496" w:type="dxa"/>
                  <w:tcBorders>
                    <w:top w:val="single" w:sz="4" w:space="0" w:color="000000"/>
                    <w:left w:val="single" w:sz="4" w:space="0" w:color="000000"/>
                    <w:bottom w:val="single" w:sz="4" w:space="0" w:color="000000"/>
                    <w:right w:val="single" w:sz="4" w:space="0" w:color="000000"/>
                  </w:tcBorders>
                </w:tcPr>
                <w:p w14:paraId="1C9BF316" w14:textId="77777777" w:rsidR="008A4CA4" w:rsidRPr="002356D0" w:rsidRDefault="008A4CA4" w:rsidP="00D23627">
                  <w:r>
                    <w:t>X</w:t>
                  </w:r>
                </w:p>
              </w:tc>
              <w:tc>
                <w:tcPr>
                  <w:tcW w:w="320" w:type="dxa"/>
                  <w:tcBorders>
                    <w:top w:val="single" w:sz="4" w:space="0" w:color="000000"/>
                    <w:left w:val="single" w:sz="4" w:space="0" w:color="000000"/>
                    <w:bottom w:val="single" w:sz="4" w:space="0" w:color="000000"/>
                    <w:right w:val="single" w:sz="4" w:space="0" w:color="000000"/>
                  </w:tcBorders>
                </w:tcPr>
                <w:p w14:paraId="25C95F59" w14:textId="77777777" w:rsidR="008A4CA4" w:rsidRPr="002356D0" w:rsidRDefault="008A4CA4" w:rsidP="00D23627">
                  <w:r>
                    <w:t>X</w:t>
                  </w:r>
                </w:p>
              </w:tc>
              <w:tc>
                <w:tcPr>
                  <w:tcW w:w="502" w:type="dxa"/>
                  <w:tcBorders>
                    <w:top w:val="single" w:sz="4" w:space="0" w:color="000000"/>
                    <w:left w:val="single" w:sz="4" w:space="0" w:color="000000"/>
                    <w:bottom w:val="single" w:sz="4" w:space="0" w:color="000000"/>
                    <w:right w:val="single" w:sz="4" w:space="0" w:color="000000"/>
                  </w:tcBorders>
                </w:tcPr>
                <w:p w14:paraId="395B9055" w14:textId="77777777" w:rsidR="008A4CA4" w:rsidRPr="002356D0" w:rsidRDefault="008A4CA4" w:rsidP="00D23627">
                  <w:r>
                    <w:t>X</w:t>
                  </w:r>
                </w:p>
              </w:tc>
              <w:tc>
                <w:tcPr>
                  <w:tcW w:w="320" w:type="dxa"/>
                  <w:tcBorders>
                    <w:top w:val="single" w:sz="4" w:space="0" w:color="000000"/>
                    <w:left w:val="single" w:sz="4" w:space="0" w:color="000000"/>
                    <w:bottom w:val="single" w:sz="4" w:space="0" w:color="000000"/>
                    <w:right w:val="single" w:sz="4" w:space="0" w:color="000000"/>
                  </w:tcBorders>
                </w:tcPr>
                <w:p w14:paraId="08BCCCCC" w14:textId="77777777" w:rsidR="008A4CA4" w:rsidRPr="002356D0" w:rsidRDefault="008A4CA4" w:rsidP="00D23627">
                  <w:r>
                    <w:t>X</w:t>
                  </w:r>
                </w:p>
              </w:tc>
              <w:tc>
                <w:tcPr>
                  <w:tcW w:w="391" w:type="dxa"/>
                  <w:tcBorders>
                    <w:top w:val="single" w:sz="4" w:space="0" w:color="000000"/>
                    <w:left w:val="single" w:sz="4" w:space="0" w:color="000000"/>
                    <w:bottom w:val="single" w:sz="4" w:space="0" w:color="000000"/>
                    <w:right w:val="single" w:sz="4" w:space="0" w:color="000000"/>
                  </w:tcBorders>
                </w:tcPr>
                <w:p w14:paraId="4E095F43" w14:textId="77777777" w:rsidR="008A4CA4" w:rsidRPr="002356D0" w:rsidRDefault="008A4CA4" w:rsidP="00D23627">
                  <w:r>
                    <w:t>X</w:t>
                  </w:r>
                </w:p>
              </w:tc>
              <w:tc>
                <w:tcPr>
                  <w:tcW w:w="425" w:type="dxa"/>
                  <w:tcBorders>
                    <w:top w:val="single" w:sz="4" w:space="0" w:color="000000"/>
                    <w:left w:val="single" w:sz="4" w:space="0" w:color="000000"/>
                    <w:bottom w:val="single" w:sz="4" w:space="0" w:color="000000"/>
                    <w:right w:val="single" w:sz="4" w:space="0" w:color="000000"/>
                  </w:tcBorders>
                </w:tcPr>
                <w:p w14:paraId="58986D2C" w14:textId="77777777" w:rsidR="008A4CA4" w:rsidRPr="002356D0" w:rsidRDefault="008A4CA4" w:rsidP="00D23627">
                  <w:r>
                    <w:t>X</w:t>
                  </w:r>
                </w:p>
              </w:tc>
            </w:tr>
          </w:tbl>
          <w:p w14:paraId="40FD9D3F" w14:textId="77777777" w:rsidR="008A4CA4" w:rsidRPr="0093308E" w:rsidRDefault="008A4CA4" w:rsidP="00D23627">
            <w:r w:rsidRPr="00CE15D9">
              <w:lastRenderedPageBreak/>
              <w:t xml:space="preserve"> </w:t>
            </w:r>
            <w:r>
              <w:t xml:space="preserve"> </w:t>
            </w:r>
          </w:p>
        </w:tc>
      </w:tr>
      <w:tr w:rsidR="008A4CA4" w:rsidRPr="0093308E" w14:paraId="3D722B1B" w14:textId="77777777" w:rsidTr="00D23627">
        <w:tc>
          <w:tcPr>
            <w:tcW w:w="9039" w:type="dxa"/>
            <w:gridSpan w:val="2"/>
          </w:tcPr>
          <w:p w14:paraId="25475AC6" w14:textId="77777777" w:rsidR="008A4CA4" w:rsidRPr="0093308E" w:rsidRDefault="008A4CA4" w:rsidP="00D23627">
            <w:pPr>
              <w:pStyle w:val="Nosaukumi"/>
            </w:pPr>
            <w:r w:rsidRPr="0093308E">
              <w:lastRenderedPageBreak/>
              <w:t>Kursa saturs</w:t>
            </w:r>
          </w:p>
        </w:tc>
      </w:tr>
      <w:tr w:rsidR="008A4CA4" w:rsidRPr="0093308E" w14:paraId="4389A16A" w14:textId="77777777" w:rsidTr="00D23627">
        <w:tc>
          <w:tcPr>
            <w:tcW w:w="9039" w:type="dxa"/>
            <w:gridSpan w:val="2"/>
          </w:tcPr>
          <w:p w14:paraId="5FEC8818" w14:textId="77777777" w:rsidR="008A4CA4" w:rsidRDefault="008A4CA4" w:rsidP="00D23627">
            <w:r>
              <w:t xml:space="preserve">L16, S16, </w:t>
            </w:r>
            <w:r w:rsidRPr="009B5EB2">
              <w:t>Pd</w:t>
            </w:r>
            <w:r>
              <w:t>48</w:t>
            </w:r>
          </w:p>
          <w:p w14:paraId="102DE008" w14:textId="77777777" w:rsidR="008A4CA4" w:rsidRPr="009B5EB2" w:rsidRDefault="008A4CA4" w:rsidP="00D23627"/>
          <w:p w14:paraId="4AF8482E" w14:textId="77777777" w:rsidR="008A4CA4" w:rsidRPr="009B5EB2" w:rsidRDefault="008A4CA4" w:rsidP="00D23627">
            <w:r w:rsidRPr="00F60936">
              <w:t>Lekcijas:</w:t>
            </w:r>
          </w:p>
          <w:p w14:paraId="31F5EC2C" w14:textId="77777777" w:rsidR="008A4CA4" w:rsidRPr="007E4EDD" w:rsidRDefault="008A4CA4" w:rsidP="00D23627">
            <w:r>
              <w:t xml:space="preserve">1. </w:t>
            </w:r>
            <w:r w:rsidRPr="007E4EDD">
              <w:t xml:space="preserve">Mūsdienu </w:t>
            </w:r>
            <w:proofErr w:type="spellStart"/>
            <w:r w:rsidRPr="007E4EDD">
              <w:t>spektroskopijas</w:t>
            </w:r>
            <w:proofErr w:type="spellEnd"/>
            <w:r w:rsidRPr="007E4EDD">
              <w:t xml:space="preserve"> vispārīgs pārskats: no gamma starojuma līdz radioviļņiem. Molekulārā </w:t>
            </w:r>
            <w:proofErr w:type="spellStart"/>
            <w:r w:rsidRPr="007E4EDD">
              <w:t>spektroskopijas</w:t>
            </w:r>
            <w:proofErr w:type="spellEnd"/>
            <w:r w:rsidRPr="007E4EDD">
              <w:t xml:space="preserve"> principi. Molekulas elektroniskās, vibrācijas un rotācijas kustības. Spektru reģistrēšanas aparatūra. Mūsdienu </w:t>
            </w:r>
            <w:proofErr w:type="spellStart"/>
            <w:r w:rsidRPr="007E4EDD">
              <w:t>spektroskopijas</w:t>
            </w:r>
            <w:proofErr w:type="spellEnd"/>
            <w:r w:rsidRPr="007E4EDD">
              <w:t xml:space="preserve"> galvenie uzdevumi, metodes un attīstības virzieni. L2, Pd</w:t>
            </w:r>
            <w:r>
              <w:t>6</w:t>
            </w:r>
          </w:p>
          <w:p w14:paraId="42721732" w14:textId="77777777" w:rsidR="008A4CA4" w:rsidRPr="007E4EDD" w:rsidRDefault="008A4CA4" w:rsidP="00D23627">
            <w:r w:rsidRPr="007E4EDD">
              <w:t xml:space="preserve">2. Vibrāciju </w:t>
            </w:r>
            <w:proofErr w:type="spellStart"/>
            <w:r w:rsidRPr="007E4EDD">
              <w:t>spektroskopijas</w:t>
            </w:r>
            <w:proofErr w:type="spellEnd"/>
            <w:r w:rsidRPr="007E4EDD">
              <w:t xml:space="preserve"> vispārīgie principi un </w:t>
            </w:r>
            <w:proofErr w:type="spellStart"/>
            <w:r w:rsidRPr="007E4EDD">
              <w:t>pamatmetodes</w:t>
            </w:r>
            <w:proofErr w:type="spellEnd"/>
            <w:r w:rsidRPr="007E4EDD">
              <w:t xml:space="preserve">. Infrasarkanās </w:t>
            </w:r>
            <w:proofErr w:type="spellStart"/>
            <w:r w:rsidRPr="007E4EDD">
              <w:t>spektroskopijas</w:t>
            </w:r>
            <w:proofErr w:type="spellEnd"/>
            <w:r w:rsidRPr="007E4EDD">
              <w:t xml:space="preserve"> principi. Kvalitatīvā un kvantitatīvā analīze. Eksperimenta metodes un tehnika, praktiskie uzdevumi. L2, Pd</w:t>
            </w:r>
            <w:r>
              <w:t>2</w:t>
            </w:r>
          </w:p>
          <w:p w14:paraId="2DF0B062" w14:textId="77777777" w:rsidR="008A4CA4" w:rsidRPr="007E4EDD" w:rsidRDefault="008A4CA4" w:rsidP="00D23627">
            <w:r w:rsidRPr="007E4EDD">
              <w:t xml:space="preserve">3. Virstoni un salikti toņi. Vibrāciju pāreju izpausme infrasarkanā un Ramana </w:t>
            </w:r>
            <w:proofErr w:type="spellStart"/>
            <w:r w:rsidRPr="007E4EDD">
              <w:t>spektroskopijā</w:t>
            </w:r>
            <w:proofErr w:type="spellEnd"/>
            <w:r w:rsidRPr="007E4EDD">
              <w:t xml:space="preserve">. Ramana </w:t>
            </w:r>
            <w:proofErr w:type="spellStart"/>
            <w:r w:rsidRPr="007E4EDD">
              <w:t>spektroskopijas</w:t>
            </w:r>
            <w:proofErr w:type="spellEnd"/>
            <w:r w:rsidRPr="007E4EDD">
              <w:t xml:space="preserve"> principi, loma un speciālie uzdevumi. L2, Pd</w:t>
            </w:r>
            <w:r>
              <w:t>6</w:t>
            </w:r>
          </w:p>
          <w:p w14:paraId="05AB6391" w14:textId="77777777" w:rsidR="008A4CA4" w:rsidRPr="007E4EDD" w:rsidRDefault="008A4CA4" w:rsidP="00D23627">
            <w:r w:rsidRPr="007E4EDD">
              <w:t xml:space="preserve">4. Elektronu </w:t>
            </w:r>
            <w:proofErr w:type="spellStart"/>
            <w:r w:rsidRPr="007E4EDD">
              <w:t>spektroskopija</w:t>
            </w:r>
            <w:proofErr w:type="spellEnd"/>
            <w:r w:rsidRPr="007E4EDD">
              <w:t xml:space="preserve">. Elektronisko pāreju vibrācijas struktūra - </w:t>
            </w:r>
            <w:proofErr w:type="spellStart"/>
            <w:r w:rsidRPr="007E4EDD">
              <w:t>vibroniskie</w:t>
            </w:r>
            <w:proofErr w:type="spellEnd"/>
            <w:r w:rsidRPr="007E4EDD">
              <w:t xml:space="preserve"> spektri. Luminiscences spektru saikne ar absorbcijas spektriem. </w:t>
            </w:r>
            <w:proofErr w:type="spellStart"/>
            <w:r w:rsidRPr="007E4EDD">
              <w:t>Stoksa</w:t>
            </w:r>
            <w:proofErr w:type="spellEnd"/>
            <w:r w:rsidRPr="007E4EDD">
              <w:t xml:space="preserve"> likums un </w:t>
            </w:r>
            <w:proofErr w:type="spellStart"/>
            <w:r w:rsidRPr="007E4EDD">
              <w:t>Levšina</w:t>
            </w:r>
            <w:proofErr w:type="spellEnd"/>
            <w:r w:rsidRPr="007E4EDD">
              <w:t xml:space="preserve"> </w:t>
            </w:r>
            <w:proofErr w:type="spellStart"/>
            <w:r w:rsidRPr="007E4EDD">
              <w:t>spoguļsimetrijas</w:t>
            </w:r>
            <w:proofErr w:type="spellEnd"/>
            <w:r w:rsidRPr="007E4EDD">
              <w:t xml:space="preserve"> noteikums</w:t>
            </w:r>
            <w:r>
              <w:t>,</w:t>
            </w:r>
            <w:r w:rsidRPr="007E4EDD">
              <w:t xml:space="preserve"> iekšējā konversija. Luminiscences kvantu iznākums. </w:t>
            </w:r>
            <w:proofErr w:type="spellStart"/>
            <w:r w:rsidRPr="007E4EDD">
              <w:t>Vavilova</w:t>
            </w:r>
            <w:proofErr w:type="spellEnd"/>
            <w:r w:rsidRPr="007E4EDD">
              <w:t xml:space="preserve"> likums. Luminiscences </w:t>
            </w:r>
            <w:proofErr w:type="spellStart"/>
            <w:r w:rsidRPr="007E4EDD">
              <w:t>spektroskopijas</w:t>
            </w:r>
            <w:proofErr w:type="spellEnd"/>
            <w:r w:rsidRPr="007E4EDD">
              <w:t xml:space="preserve"> galvenie uzdevumi, metodes un attīstības virzieni. L2, Pd</w:t>
            </w:r>
            <w:r>
              <w:t>2</w:t>
            </w:r>
          </w:p>
          <w:p w14:paraId="1B175B7D" w14:textId="77777777" w:rsidR="008A4CA4" w:rsidRPr="007E4EDD" w:rsidRDefault="008A4CA4" w:rsidP="00D23627">
            <w:r w:rsidRPr="007E4EDD">
              <w:t xml:space="preserve">5. Atomu kodolu magnētiskās īpašības. Magnētiski aktīvie kodoli: 1H, 13C, 19F, 29Si, 31P u.c. Kodolu </w:t>
            </w:r>
            <w:proofErr w:type="spellStart"/>
            <w:r w:rsidRPr="007E4EDD">
              <w:t>spina</w:t>
            </w:r>
            <w:proofErr w:type="spellEnd"/>
            <w:r w:rsidRPr="007E4EDD">
              <w:t xml:space="preserve"> moments un magnētiskais moments. Kodolu magnētiskās rezonanses parādība un noteikumi. KMR spektrometra principiālā shēma un darbības režīmi. L2, Pd</w:t>
            </w:r>
            <w:r>
              <w:t>2</w:t>
            </w:r>
          </w:p>
          <w:p w14:paraId="6A1D8B85" w14:textId="77777777" w:rsidR="008A4CA4" w:rsidRPr="007E4EDD" w:rsidRDefault="008A4CA4" w:rsidP="00D23627">
            <w:r w:rsidRPr="007E4EDD">
              <w:t xml:space="preserve">6. 1H-KMR </w:t>
            </w:r>
            <w:proofErr w:type="spellStart"/>
            <w:r w:rsidRPr="007E4EDD">
              <w:t>spektroskopija</w:t>
            </w:r>
            <w:proofErr w:type="spellEnd"/>
            <w:r w:rsidRPr="007E4EDD">
              <w:t xml:space="preserve">. </w:t>
            </w:r>
            <w:proofErr w:type="spellStart"/>
            <w:r w:rsidRPr="007E4EDD">
              <w:t>Deiterētie</w:t>
            </w:r>
            <w:proofErr w:type="spellEnd"/>
            <w:r w:rsidRPr="007E4EDD">
              <w:t xml:space="preserve"> šķīdinātāji. Spektra raksturlielumi: signālu ķīmiskā nobīde, signālu intensitāte, signālu </w:t>
            </w:r>
            <w:proofErr w:type="spellStart"/>
            <w:r w:rsidRPr="007E4EDD">
              <w:t>multiplicitāte</w:t>
            </w:r>
            <w:proofErr w:type="spellEnd"/>
            <w:r w:rsidRPr="007E4EDD">
              <w:t xml:space="preserve">. Empīriskas likumsakarības aizvietotāju ietekmes prognozēšanai: alkāni, </w:t>
            </w:r>
            <w:proofErr w:type="spellStart"/>
            <w:r w:rsidRPr="007E4EDD">
              <w:t>alkēni</w:t>
            </w:r>
            <w:proofErr w:type="spellEnd"/>
            <w:r w:rsidRPr="007E4EDD">
              <w:t xml:space="preserve">, </w:t>
            </w:r>
            <w:proofErr w:type="spellStart"/>
            <w:r w:rsidRPr="007E4EDD">
              <w:t>arēni</w:t>
            </w:r>
            <w:proofErr w:type="spellEnd"/>
            <w:r w:rsidRPr="007E4EDD">
              <w:t>. L2, Pd</w:t>
            </w:r>
            <w:r>
              <w:t>2</w:t>
            </w:r>
            <w:r w:rsidRPr="007E4EDD">
              <w:t xml:space="preserve"> </w:t>
            </w:r>
          </w:p>
          <w:p w14:paraId="0A7E679A" w14:textId="77777777" w:rsidR="008A4CA4" w:rsidRPr="007E4EDD" w:rsidRDefault="008A4CA4" w:rsidP="00D23627">
            <w:r w:rsidRPr="007E4EDD">
              <w:t xml:space="preserve">7. Priekšstats par </w:t>
            </w:r>
            <w:proofErr w:type="spellStart"/>
            <w:r w:rsidRPr="007E4EDD">
              <w:t>spinu</w:t>
            </w:r>
            <w:proofErr w:type="spellEnd"/>
            <w:r w:rsidRPr="007E4EDD">
              <w:t xml:space="preserve"> mijiedarbības mehānismu. Signālu </w:t>
            </w:r>
            <w:proofErr w:type="spellStart"/>
            <w:r w:rsidRPr="007E4EDD">
              <w:t>multiplicitāte</w:t>
            </w:r>
            <w:proofErr w:type="spellEnd"/>
            <w:r w:rsidRPr="007E4EDD">
              <w:t xml:space="preserve">. </w:t>
            </w:r>
            <w:proofErr w:type="spellStart"/>
            <w:r w:rsidRPr="007E4EDD">
              <w:t>Spinu</w:t>
            </w:r>
            <w:proofErr w:type="spellEnd"/>
            <w:r w:rsidRPr="007E4EDD">
              <w:t xml:space="preserve"> mijiedarbības konstante. 13C-KMR </w:t>
            </w:r>
            <w:proofErr w:type="spellStart"/>
            <w:r w:rsidRPr="007E4EDD">
              <w:t>spektroskopija</w:t>
            </w:r>
            <w:proofErr w:type="spellEnd"/>
            <w:r w:rsidRPr="007E4EDD">
              <w:t>. 13C- 1H-spinu mijiedarbība, tās izmantošana oglekļa atoma hibridizācijas stāvokļa noteikšanai. Struktūras faktoru ietekme uz  13C-KMR signālu ķīmisko nobīdi. L2, Pd</w:t>
            </w:r>
            <w:r>
              <w:t>2</w:t>
            </w:r>
          </w:p>
          <w:p w14:paraId="2E594335" w14:textId="77777777" w:rsidR="008A4CA4" w:rsidRPr="007E4EDD" w:rsidRDefault="008A4CA4" w:rsidP="00D23627">
            <w:r w:rsidRPr="007E4EDD">
              <w:t>8. 1H, 13C-KMR izmantošana organisko savienojumu struktūranalīzē. Dažādu spektru veidu interpretācija. L2, Pd</w:t>
            </w:r>
            <w:r>
              <w:t>2</w:t>
            </w:r>
          </w:p>
          <w:p w14:paraId="31740DF0" w14:textId="77777777" w:rsidR="008A4CA4" w:rsidRDefault="008A4CA4" w:rsidP="00D23627"/>
          <w:p w14:paraId="4C47872E" w14:textId="77777777" w:rsidR="008A4CA4" w:rsidRPr="007B7A3E" w:rsidRDefault="008A4CA4" w:rsidP="00D23627">
            <w:r>
              <w:t>Semināri</w:t>
            </w:r>
            <w:r w:rsidRPr="00F60936">
              <w:t>:</w:t>
            </w:r>
          </w:p>
          <w:p w14:paraId="6F19C520" w14:textId="77777777" w:rsidR="008A4CA4" w:rsidRPr="00C75786" w:rsidRDefault="008A4CA4" w:rsidP="00D23627">
            <w:r w:rsidRPr="00C75786">
              <w:t xml:space="preserve">1. Vibrāciju </w:t>
            </w:r>
            <w:proofErr w:type="spellStart"/>
            <w:r w:rsidRPr="00C75786">
              <w:t>spektroskopijas</w:t>
            </w:r>
            <w:proofErr w:type="spellEnd"/>
            <w:r w:rsidRPr="00C75786">
              <w:t xml:space="preserve"> vispārīgie principi un </w:t>
            </w:r>
            <w:proofErr w:type="spellStart"/>
            <w:r w:rsidRPr="00C75786">
              <w:t>pamatmetodes</w:t>
            </w:r>
            <w:proofErr w:type="spellEnd"/>
            <w:r w:rsidRPr="00C75786">
              <w:t xml:space="preserve">. Infrasarkanās </w:t>
            </w:r>
            <w:proofErr w:type="spellStart"/>
            <w:r w:rsidRPr="00C75786">
              <w:t>spektroskopijas</w:t>
            </w:r>
            <w:proofErr w:type="spellEnd"/>
            <w:r w:rsidRPr="00C75786">
              <w:t xml:space="preserve"> principi. Kvalitatīvā un kvantitatīvā analīze. Eksperimenta metodes un tehnika, praktiskie uzdevumi. S2, Pd</w:t>
            </w:r>
            <w:r>
              <w:t>4</w:t>
            </w:r>
          </w:p>
          <w:p w14:paraId="4AAC5F86" w14:textId="77777777" w:rsidR="008A4CA4" w:rsidRPr="00C75786" w:rsidRDefault="008A4CA4" w:rsidP="00D23627">
            <w:r w:rsidRPr="00C75786">
              <w:t xml:space="preserve">2. Elektronu </w:t>
            </w:r>
            <w:proofErr w:type="spellStart"/>
            <w:r w:rsidRPr="00C75786">
              <w:t>spektroskopija</w:t>
            </w:r>
            <w:proofErr w:type="spellEnd"/>
            <w:r w:rsidRPr="00C75786">
              <w:t>. Elektronisko pāreju vibrācijas struktūra. Luminiscences spektru saikne ar absorbcijas spektriem. S2, Pd</w:t>
            </w:r>
            <w:r>
              <w:t>4</w:t>
            </w:r>
          </w:p>
          <w:p w14:paraId="51D97E1B" w14:textId="77777777" w:rsidR="008A4CA4" w:rsidRPr="00C75786" w:rsidRDefault="008A4CA4" w:rsidP="00D23627">
            <w:r w:rsidRPr="00C75786">
              <w:t xml:space="preserve">3. Atomu kodolu magnētiskās īpašības. Magnētiski aktīvie kodoli: 1H, 13C, 19F, 29Si, 31P u.c. Kodolu </w:t>
            </w:r>
            <w:proofErr w:type="spellStart"/>
            <w:r w:rsidRPr="00C75786">
              <w:t>spina</w:t>
            </w:r>
            <w:proofErr w:type="spellEnd"/>
            <w:r w:rsidRPr="00C75786">
              <w:t xml:space="preserve"> moments un magnētiskais moments. S2, Pd</w:t>
            </w:r>
            <w:r>
              <w:t>4</w:t>
            </w:r>
          </w:p>
          <w:p w14:paraId="1FC7B744" w14:textId="77777777" w:rsidR="008A4CA4" w:rsidRPr="00C75786" w:rsidRDefault="008A4CA4" w:rsidP="00D23627">
            <w:r w:rsidRPr="00C75786">
              <w:t xml:space="preserve">4. 1H-KMR </w:t>
            </w:r>
            <w:proofErr w:type="spellStart"/>
            <w:r w:rsidRPr="00C75786">
              <w:t>spektroskopija</w:t>
            </w:r>
            <w:proofErr w:type="spellEnd"/>
            <w:r w:rsidRPr="00C75786">
              <w:t xml:space="preserve">. Spektra raksturlielumi: signālu ķīmiskā nobīde, signālu intensitāte, signālu </w:t>
            </w:r>
            <w:proofErr w:type="spellStart"/>
            <w:r w:rsidRPr="00C75786">
              <w:t>multiplicitāte</w:t>
            </w:r>
            <w:proofErr w:type="spellEnd"/>
            <w:r w:rsidRPr="00C75786">
              <w:t>. S2, Pd</w:t>
            </w:r>
            <w:r>
              <w:t>4</w:t>
            </w:r>
            <w:r w:rsidRPr="00C75786">
              <w:t xml:space="preserve"> </w:t>
            </w:r>
          </w:p>
          <w:p w14:paraId="4BCE5CEE" w14:textId="77777777" w:rsidR="008A4CA4" w:rsidRPr="00C75786" w:rsidRDefault="008A4CA4" w:rsidP="00D23627">
            <w:r w:rsidRPr="00C75786">
              <w:t xml:space="preserve">5. </w:t>
            </w:r>
            <w:proofErr w:type="spellStart"/>
            <w:r w:rsidRPr="00C75786">
              <w:t>Spinu</w:t>
            </w:r>
            <w:proofErr w:type="spellEnd"/>
            <w:r w:rsidRPr="00C75786">
              <w:t xml:space="preserve"> mijiedarbības konstante.  S2, Pd</w:t>
            </w:r>
            <w:r>
              <w:t>4</w:t>
            </w:r>
          </w:p>
          <w:p w14:paraId="46CFFD43" w14:textId="77777777" w:rsidR="008A4CA4" w:rsidRPr="00C75786" w:rsidRDefault="008A4CA4" w:rsidP="00D23627">
            <w:r w:rsidRPr="00C75786">
              <w:t>6. Dažādu 1H, 13C-KMR un infrasarkanu spektru interpretācija. S6, Pd</w:t>
            </w:r>
            <w:r>
              <w:t>4</w:t>
            </w:r>
          </w:p>
          <w:p w14:paraId="3433D546" w14:textId="77777777" w:rsidR="008A4CA4" w:rsidRPr="0093308E" w:rsidRDefault="008A4CA4" w:rsidP="00D23627"/>
        </w:tc>
      </w:tr>
      <w:tr w:rsidR="008A4CA4" w:rsidRPr="0093308E" w14:paraId="7C980365" w14:textId="77777777" w:rsidTr="00D23627">
        <w:tc>
          <w:tcPr>
            <w:tcW w:w="9039" w:type="dxa"/>
            <w:gridSpan w:val="2"/>
          </w:tcPr>
          <w:p w14:paraId="12024830" w14:textId="77777777" w:rsidR="008A4CA4" w:rsidRPr="0093308E" w:rsidRDefault="008A4CA4" w:rsidP="00D23627">
            <w:pPr>
              <w:pStyle w:val="Nosaukumi"/>
            </w:pPr>
            <w:r w:rsidRPr="0093308E">
              <w:t>Obligāti izmantojamie informācijas avoti</w:t>
            </w:r>
          </w:p>
        </w:tc>
      </w:tr>
      <w:tr w:rsidR="008A4CA4" w:rsidRPr="0093308E" w14:paraId="0941625E" w14:textId="77777777" w:rsidTr="00D23627">
        <w:tc>
          <w:tcPr>
            <w:tcW w:w="9039" w:type="dxa"/>
            <w:gridSpan w:val="2"/>
          </w:tcPr>
          <w:p w14:paraId="6EC72F1A" w14:textId="77777777" w:rsidR="008A4CA4" w:rsidRPr="00106E3F" w:rsidRDefault="008A4CA4" w:rsidP="00D23627">
            <w:r>
              <w:t xml:space="preserve"> 1</w:t>
            </w:r>
            <w:r>
              <w:rPr>
                <w:b/>
                <w:bCs w:val="0"/>
              </w:rPr>
              <w:t xml:space="preserve"> </w:t>
            </w:r>
            <w:proofErr w:type="spellStart"/>
            <w:r w:rsidRPr="00106E3F">
              <w:t>Atkins</w:t>
            </w:r>
            <w:proofErr w:type="spellEnd"/>
            <w:r w:rsidRPr="00106E3F">
              <w:t xml:space="preserve"> P.  </w:t>
            </w:r>
            <w:proofErr w:type="spellStart"/>
            <w:r w:rsidRPr="00106E3F">
              <w:t>Atkins</w:t>
            </w:r>
            <w:proofErr w:type="spellEnd"/>
            <w:r w:rsidRPr="00106E3F">
              <w:t xml:space="preserve">' </w:t>
            </w:r>
            <w:proofErr w:type="spellStart"/>
            <w:r w:rsidRPr="00106E3F">
              <w:t>Physical</w:t>
            </w:r>
            <w:proofErr w:type="spellEnd"/>
            <w:r w:rsidRPr="00106E3F">
              <w:t xml:space="preserve"> </w:t>
            </w:r>
            <w:proofErr w:type="spellStart"/>
            <w:r w:rsidRPr="00106E3F">
              <w:t>chemistry</w:t>
            </w:r>
            <w:proofErr w:type="spellEnd"/>
            <w:r w:rsidRPr="00106E3F">
              <w:t xml:space="preserve"> - </w:t>
            </w:r>
            <w:proofErr w:type="spellStart"/>
            <w:r w:rsidRPr="00106E3F">
              <w:t>Eleventh</w:t>
            </w:r>
            <w:proofErr w:type="spellEnd"/>
            <w:r w:rsidRPr="00106E3F">
              <w:t xml:space="preserve"> </w:t>
            </w:r>
            <w:proofErr w:type="spellStart"/>
            <w:r w:rsidRPr="00106E3F">
              <w:t>edition</w:t>
            </w:r>
            <w:proofErr w:type="spellEnd"/>
            <w:r w:rsidRPr="00106E3F">
              <w:t xml:space="preserve">. - </w:t>
            </w:r>
            <w:proofErr w:type="spellStart"/>
            <w:r w:rsidRPr="00106E3F">
              <w:t>Oxford</w:t>
            </w:r>
            <w:proofErr w:type="spellEnd"/>
            <w:r w:rsidRPr="00106E3F">
              <w:t xml:space="preserve">, </w:t>
            </w:r>
            <w:proofErr w:type="spellStart"/>
            <w:r w:rsidRPr="00106E3F">
              <w:t>United</w:t>
            </w:r>
            <w:proofErr w:type="spellEnd"/>
            <w:r w:rsidRPr="00106E3F">
              <w:t xml:space="preserve"> </w:t>
            </w:r>
            <w:proofErr w:type="spellStart"/>
            <w:r w:rsidRPr="00106E3F">
              <w:t>Kingdom</w:t>
            </w:r>
            <w:proofErr w:type="spellEnd"/>
            <w:r w:rsidRPr="00106E3F">
              <w:t xml:space="preserve">: </w:t>
            </w:r>
            <w:proofErr w:type="spellStart"/>
            <w:r w:rsidRPr="00106E3F">
              <w:t>Oxford</w:t>
            </w:r>
            <w:proofErr w:type="spellEnd"/>
            <w:r w:rsidRPr="00106E3F">
              <w:t xml:space="preserve"> </w:t>
            </w:r>
            <w:proofErr w:type="spellStart"/>
            <w:r w:rsidRPr="00106E3F">
              <w:t>University</w:t>
            </w:r>
            <w:proofErr w:type="spellEnd"/>
            <w:r w:rsidRPr="00106E3F">
              <w:t xml:space="preserve"> </w:t>
            </w:r>
            <w:proofErr w:type="spellStart"/>
            <w:r w:rsidRPr="00106E3F">
              <w:t>Press</w:t>
            </w:r>
            <w:proofErr w:type="spellEnd"/>
            <w:r w:rsidRPr="00106E3F">
              <w:t xml:space="preserve">; </w:t>
            </w:r>
            <w:proofErr w:type="spellStart"/>
            <w:r w:rsidRPr="00106E3F">
              <w:t>New</w:t>
            </w:r>
            <w:proofErr w:type="spellEnd"/>
            <w:r w:rsidRPr="00106E3F">
              <w:t xml:space="preserve"> </w:t>
            </w:r>
            <w:proofErr w:type="spellStart"/>
            <w:r w:rsidRPr="00106E3F">
              <w:t>York</w:t>
            </w:r>
            <w:proofErr w:type="spellEnd"/>
            <w:r w:rsidRPr="00106E3F">
              <w:t>, NY, 2018. - 908 p.</w:t>
            </w:r>
          </w:p>
          <w:p w14:paraId="6A66EA8F" w14:textId="77777777" w:rsidR="008A4CA4" w:rsidRPr="0093308E" w:rsidRDefault="008A4CA4" w:rsidP="00D23627">
            <w:r>
              <w:t xml:space="preserve">2. </w:t>
            </w:r>
            <w:proofErr w:type="spellStart"/>
            <w:r w:rsidRPr="0095236E">
              <w:t>Larkin</w:t>
            </w:r>
            <w:proofErr w:type="spellEnd"/>
            <w:r w:rsidRPr="0095236E">
              <w:t xml:space="preserve"> P. J.  </w:t>
            </w:r>
            <w:proofErr w:type="spellStart"/>
            <w:r w:rsidRPr="0095236E">
              <w:t>Infrared</w:t>
            </w:r>
            <w:proofErr w:type="spellEnd"/>
            <w:r w:rsidRPr="0095236E">
              <w:t xml:space="preserve"> </w:t>
            </w:r>
            <w:proofErr w:type="spellStart"/>
            <w:r w:rsidRPr="0095236E">
              <w:t>and</w:t>
            </w:r>
            <w:proofErr w:type="spellEnd"/>
            <w:r w:rsidRPr="0095236E">
              <w:t xml:space="preserve"> </w:t>
            </w:r>
            <w:proofErr w:type="spellStart"/>
            <w:r w:rsidRPr="0095236E">
              <w:t>raman</w:t>
            </w:r>
            <w:proofErr w:type="spellEnd"/>
            <w:r w:rsidRPr="0095236E">
              <w:t xml:space="preserve"> </w:t>
            </w:r>
            <w:proofErr w:type="spellStart"/>
            <w:r w:rsidRPr="0095236E">
              <w:t>spectroscopy</w:t>
            </w:r>
            <w:proofErr w:type="spellEnd"/>
            <w:r w:rsidRPr="0095236E">
              <w:t xml:space="preserve">: </w:t>
            </w:r>
            <w:proofErr w:type="spellStart"/>
            <w:r w:rsidRPr="0095236E">
              <w:t>principles</w:t>
            </w:r>
            <w:proofErr w:type="spellEnd"/>
            <w:r w:rsidRPr="0095236E">
              <w:t xml:space="preserve"> </w:t>
            </w:r>
            <w:proofErr w:type="spellStart"/>
            <w:r w:rsidRPr="0095236E">
              <w:t>and</w:t>
            </w:r>
            <w:proofErr w:type="spellEnd"/>
            <w:r w:rsidRPr="0095236E">
              <w:t xml:space="preserve"> </w:t>
            </w:r>
            <w:proofErr w:type="spellStart"/>
            <w:r w:rsidRPr="0095236E">
              <w:t>spectral</w:t>
            </w:r>
            <w:proofErr w:type="spellEnd"/>
            <w:r w:rsidRPr="0095236E">
              <w:t xml:space="preserve"> </w:t>
            </w:r>
            <w:proofErr w:type="spellStart"/>
            <w:r w:rsidRPr="0095236E">
              <w:t>interpretation</w:t>
            </w:r>
            <w:proofErr w:type="spellEnd"/>
            <w:r w:rsidRPr="0095236E">
              <w:t xml:space="preserve">. </w:t>
            </w:r>
            <w:proofErr w:type="spellStart"/>
            <w:r w:rsidRPr="0095236E">
              <w:t>Amsterdam</w:t>
            </w:r>
            <w:proofErr w:type="spellEnd"/>
            <w:r w:rsidRPr="0095236E">
              <w:t xml:space="preserve">: </w:t>
            </w:r>
            <w:proofErr w:type="spellStart"/>
            <w:r w:rsidRPr="0095236E">
              <w:t>Elsevier</w:t>
            </w:r>
            <w:proofErr w:type="spellEnd"/>
            <w:r w:rsidRPr="0095236E">
              <w:t>; Boston, 2011.</w:t>
            </w:r>
          </w:p>
        </w:tc>
      </w:tr>
      <w:tr w:rsidR="008A4CA4" w:rsidRPr="0093308E" w14:paraId="177F4A9E" w14:textId="77777777" w:rsidTr="00D23627">
        <w:tc>
          <w:tcPr>
            <w:tcW w:w="9039" w:type="dxa"/>
            <w:gridSpan w:val="2"/>
          </w:tcPr>
          <w:p w14:paraId="2C6771A3" w14:textId="77777777" w:rsidR="008A4CA4" w:rsidRPr="0093308E" w:rsidRDefault="008A4CA4" w:rsidP="00D23627">
            <w:pPr>
              <w:pStyle w:val="Nosaukumi"/>
            </w:pPr>
            <w:r w:rsidRPr="0093308E">
              <w:lastRenderedPageBreak/>
              <w:t>Papildus informācijas avoti</w:t>
            </w:r>
          </w:p>
        </w:tc>
      </w:tr>
      <w:tr w:rsidR="008A4CA4" w:rsidRPr="0093308E" w14:paraId="0729DDF0" w14:textId="77777777" w:rsidTr="00D23627">
        <w:tc>
          <w:tcPr>
            <w:tcW w:w="9039" w:type="dxa"/>
            <w:gridSpan w:val="2"/>
          </w:tcPr>
          <w:p w14:paraId="095E3F0E" w14:textId="77777777" w:rsidR="008A4CA4" w:rsidRPr="005402D4" w:rsidRDefault="008A4CA4" w:rsidP="00D23627">
            <w:r>
              <w:t xml:space="preserve">1. </w:t>
            </w:r>
            <w:proofErr w:type="spellStart"/>
            <w:r w:rsidRPr="005402D4">
              <w:t>Spectroscopic</w:t>
            </w:r>
            <w:proofErr w:type="spellEnd"/>
            <w:r w:rsidRPr="005402D4">
              <w:t xml:space="preserve"> </w:t>
            </w:r>
            <w:proofErr w:type="spellStart"/>
            <w:r w:rsidRPr="005402D4">
              <w:t>methods</w:t>
            </w:r>
            <w:proofErr w:type="spellEnd"/>
            <w:r w:rsidRPr="005402D4">
              <w:t xml:space="preserve"> </w:t>
            </w:r>
            <w:proofErr w:type="spellStart"/>
            <w:r w:rsidRPr="005402D4">
              <w:t>in</w:t>
            </w:r>
            <w:proofErr w:type="spellEnd"/>
            <w:r w:rsidRPr="005402D4">
              <w:t xml:space="preserve"> </w:t>
            </w:r>
            <w:proofErr w:type="spellStart"/>
            <w:r w:rsidRPr="005402D4">
              <w:t>food</w:t>
            </w:r>
            <w:proofErr w:type="spellEnd"/>
            <w:r w:rsidRPr="005402D4">
              <w:t xml:space="preserve"> </w:t>
            </w:r>
            <w:proofErr w:type="spellStart"/>
            <w:r w:rsidRPr="005402D4">
              <w:t>analysis</w:t>
            </w:r>
            <w:proofErr w:type="spellEnd"/>
            <w:r w:rsidRPr="005402D4">
              <w:t xml:space="preserve"> / [</w:t>
            </w:r>
            <w:proofErr w:type="spellStart"/>
            <w:r w:rsidRPr="005402D4">
              <w:t>edited</w:t>
            </w:r>
            <w:proofErr w:type="spellEnd"/>
            <w:r w:rsidRPr="005402D4">
              <w:t xml:space="preserve"> </w:t>
            </w:r>
            <w:proofErr w:type="spellStart"/>
            <w:r w:rsidRPr="005402D4">
              <w:t>by</w:t>
            </w:r>
            <w:proofErr w:type="spellEnd"/>
            <w:r w:rsidRPr="005402D4">
              <w:t xml:space="preserve">] Adriana S. Franca </w:t>
            </w:r>
            <w:proofErr w:type="spellStart"/>
            <w:r w:rsidRPr="005402D4">
              <w:t>and</w:t>
            </w:r>
            <w:proofErr w:type="spellEnd"/>
            <w:r w:rsidRPr="005402D4">
              <w:t xml:space="preserve"> Leo M.L. </w:t>
            </w:r>
            <w:proofErr w:type="spellStart"/>
            <w:r w:rsidRPr="005402D4">
              <w:t>Nollet</w:t>
            </w:r>
            <w:proofErr w:type="spellEnd"/>
            <w:r w:rsidRPr="005402D4">
              <w:t xml:space="preserve">. - </w:t>
            </w:r>
            <w:proofErr w:type="spellStart"/>
            <w:r w:rsidRPr="005402D4">
              <w:t>Boca</w:t>
            </w:r>
            <w:proofErr w:type="spellEnd"/>
            <w:r w:rsidRPr="005402D4">
              <w:t xml:space="preserve"> </w:t>
            </w:r>
            <w:proofErr w:type="spellStart"/>
            <w:r w:rsidRPr="005402D4">
              <w:t>Raton</w:t>
            </w:r>
            <w:proofErr w:type="spellEnd"/>
            <w:r w:rsidRPr="005402D4">
              <w:t xml:space="preserve">: CRC </w:t>
            </w:r>
            <w:proofErr w:type="spellStart"/>
            <w:r w:rsidRPr="005402D4">
              <w:t>Press</w:t>
            </w:r>
            <w:proofErr w:type="spellEnd"/>
            <w:r w:rsidRPr="005402D4">
              <w:t xml:space="preserve">, </w:t>
            </w:r>
            <w:proofErr w:type="spellStart"/>
            <w:r w:rsidRPr="005402D4">
              <w:t>Taylor</w:t>
            </w:r>
            <w:proofErr w:type="spellEnd"/>
            <w:r w:rsidRPr="005402D4">
              <w:t xml:space="preserve"> &amp; Francis </w:t>
            </w:r>
            <w:proofErr w:type="spellStart"/>
            <w:r w:rsidRPr="005402D4">
              <w:t>Group</w:t>
            </w:r>
            <w:proofErr w:type="spellEnd"/>
            <w:r w:rsidRPr="005402D4">
              <w:t>, 2018. - 649 p.</w:t>
            </w:r>
          </w:p>
          <w:p w14:paraId="7FA5C3A4" w14:textId="77777777" w:rsidR="008A4CA4" w:rsidRDefault="008A4CA4" w:rsidP="00D23627">
            <w:r>
              <w:t xml:space="preserve">2. </w:t>
            </w:r>
            <w:proofErr w:type="spellStart"/>
            <w:r w:rsidRPr="005402D4">
              <w:t>Smith</w:t>
            </w:r>
            <w:proofErr w:type="spellEnd"/>
            <w:r w:rsidRPr="005402D4">
              <w:t>, E.  </w:t>
            </w:r>
            <w:proofErr w:type="spellStart"/>
            <w:r w:rsidRPr="005402D4">
              <w:t>Modern</w:t>
            </w:r>
            <w:proofErr w:type="spellEnd"/>
            <w:r w:rsidRPr="005402D4">
              <w:t xml:space="preserve"> Raman </w:t>
            </w:r>
            <w:proofErr w:type="spellStart"/>
            <w:r w:rsidRPr="005402D4">
              <w:t>spectroscopy</w:t>
            </w:r>
            <w:proofErr w:type="spellEnd"/>
            <w:r w:rsidRPr="005402D4">
              <w:t xml:space="preserve">: a </w:t>
            </w:r>
            <w:proofErr w:type="spellStart"/>
            <w:r w:rsidRPr="005402D4">
              <w:t>practical</w:t>
            </w:r>
            <w:proofErr w:type="spellEnd"/>
            <w:r w:rsidRPr="005402D4">
              <w:t xml:space="preserve"> </w:t>
            </w:r>
            <w:proofErr w:type="spellStart"/>
            <w:r w:rsidRPr="005402D4">
              <w:t>approach</w:t>
            </w:r>
            <w:proofErr w:type="spellEnd"/>
            <w:r w:rsidRPr="005402D4">
              <w:t xml:space="preserve"> / </w:t>
            </w:r>
            <w:proofErr w:type="spellStart"/>
            <w:r w:rsidRPr="005402D4">
              <w:t>Ewen</w:t>
            </w:r>
            <w:proofErr w:type="spellEnd"/>
            <w:r w:rsidRPr="005402D4">
              <w:t xml:space="preserve"> </w:t>
            </w:r>
            <w:proofErr w:type="spellStart"/>
            <w:r w:rsidRPr="005402D4">
              <w:t>Smith</w:t>
            </w:r>
            <w:proofErr w:type="spellEnd"/>
            <w:r w:rsidRPr="005402D4">
              <w:t xml:space="preserve">, </w:t>
            </w:r>
            <w:proofErr w:type="spellStart"/>
            <w:r w:rsidRPr="005402D4">
              <w:t>Geoffrey</w:t>
            </w:r>
            <w:proofErr w:type="spellEnd"/>
            <w:r w:rsidRPr="005402D4">
              <w:t xml:space="preserve"> </w:t>
            </w:r>
            <w:proofErr w:type="spellStart"/>
            <w:r w:rsidRPr="005402D4">
              <w:t>Dent</w:t>
            </w:r>
            <w:proofErr w:type="spellEnd"/>
            <w:r w:rsidRPr="005402D4">
              <w:t xml:space="preserve">. - </w:t>
            </w:r>
            <w:proofErr w:type="spellStart"/>
            <w:r w:rsidRPr="005402D4">
              <w:t>Second</w:t>
            </w:r>
            <w:proofErr w:type="spellEnd"/>
            <w:r w:rsidRPr="005402D4">
              <w:t xml:space="preserve"> </w:t>
            </w:r>
            <w:proofErr w:type="spellStart"/>
            <w:r w:rsidRPr="005402D4">
              <w:t>edition</w:t>
            </w:r>
            <w:proofErr w:type="spellEnd"/>
            <w:r w:rsidRPr="005402D4">
              <w:t xml:space="preserve">. - </w:t>
            </w:r>
            <w:proofErr w:type="spellStart"/>
            <w:r w:rsidRPr="005402D4">
              <w:t>Hoboken</w:t>
            </w:r>
            <w:proofErr w:type="spellEnd"/>
            <w:r w:rsidRPr="005402D4">
              <w:t xml:space="preserve">, NJ: </w:t>
            </w:r>
            <w:proofErr w:type="spellStart"/>
            <w:r w:rsidRPr="005402D4">
              <w:t>Wiley</w:t>
            </w:r>
            <w:proofErr w:type="spellEnd"/>
            <w:r w:rsidRPr="005402D4">
              <w:t>, 2019. - 241 p.</w:t>
            </w:r>
          </w:p>
          <w:p w14:paraId="2D2BDF7F" w14:textId="6A5369F2" w:rsidR="008A4CA4" w:rsidRPr="0093308E" w:rsidRDefault="008A4CA4" w:rsidP="00734DD3">
            <w:r>
              <w:t xml:space="preserve">3. </w:t>
            </w:r>
            <w:proofErr w:type="spellStart"/>
            <w:r w:rsidRPr="00E31582">
              <w:t>Instrumental</w:t>
            </w:r>
            <w:proofErr w:type="spellEnd"/>
            <w:r w:rsidRPr="00E31582">
              <w:t xml:space="preserve"> </w:t>
            </w:r>
            <w:proofErr w:type="spellStart"/>
            <w:r w:rsidRPr="00E31582">
              <w:t>methods</w:t>
            </w:r>
            <w:proofErr w:type="spellEnd"/>
            <w:r w:rsidRPr="00E31582">
              <w:t xml:space="preserve"> </w:t>
            </w:r>
            <w:proofErr w:type="spellStart"/>
            <w:r w:rsidRPr="00E31582">
              <w:t>of</w:t>
            </w:r>
            <w:proofErr w:type="spellEnd"/>
            <w:r w:rsidRPr="00E31582">
              <w:t xml:space="preserve"> </w:t>
            </w:r>
            <w:proofErr w:type="spellStart"/>
            <w:r w:rsidRPr="00E31582">
              <w:t>analysis</w:t>
            </w:r>
            <w:proofErr w:type="spellEnd"/>
            <w:r w:rsidRPr="00E31582">
              <w:t xml:space="preserve">/ </w:t>
            </w:r>
            <w:proofErr w:type="spellStart"/>
            <w:r w:rsidRPr="00E31582">
              <w:t>Hobart</w:t>
            </w:r>
            <w:proofErr w:type="spellEnd"/>
            <w:r w:rsidRPr="00E31582">
              <w:t xml:space="preserve"> </w:t>
            </w:r>
            <w:proofErr w:type="spellStart"/>
            <w:r w:rsidRPr="00E31582">
              <w:t>H.Willard,Lynne</w:t>
            </w:r>
            <w:proofErr w:type="spellEnd"/>
            <w:r w:rsidRPr="00E31582">
              <w:t xml:space="preserve"> </w:t>
            </w:r>
            <w:proofErr w:type="spellStart"/>
            <w:r w:rsidRPr="00E31582">
              <w:t>L.Merritt,John</w:t>
            </w:r>
            <w:proofErr w:type="spellEnd"/>
            <w:r w:rsidRPr="00E31582">
              <w:t xml:space="preserve"> </w:t>
            </w:r>
            <w:proofErr w:type="spellStart"/>
            <w:r w:rsidRPr="00E31582">
              <w:t>A.Dean,Frank</w:t>
            </w:r>
            <w:proofErr w:type="spellEnd"/>
            <w:r w:rsidRPr="00E31582">
              <w:t xml:space="preserve"> </w:t>
            </w:r>
            <w:proofErr w:type="spellStart"/>
            <w:r w:rsidRPr="00E31582">
              <w:t>A.Settle</w:t>
            </w:r>
            <w:proofErr w:type="spellEnd"/>
            <w:r w:rsidRPr="00E31582">
              <w:t xml:space="preserve">. - 7th </w:t>
            </w:r>
            <w:proofErr w:type="spellStart"/>
            <w:r w:rsidRPr="00E31582">
              <w:t>ed</w:t>
            </w:r>
            <w:proofErr w:type="spellEnd"/>
            <w:r w:rsidRPr="00E31582">
              <w:t xml:space="preserve">. - </w:t>
            </w:r>
            <w:proofErr w:type="spellStart"/>
            <w:r w:rsidRPr="00E31582">
              <w:t>Belmont</w:t>
            </w:r>
            <w:proofErr w:type="spellEnd"/>
            <w:r w:rsidRPr="00E31582">
              <w:t xml:space="preserve"> : </w:t>
            </w:r>
            <w:proofErr w:type="spellStart"/>
            <w:r w:rsidRPr="00E31582">
              <w:t>Wadsworth</w:t>
            </w:r>
            <w:proofErr w:type="spellEnd"/>
            <w:r w:rsidRPr="00E31582">
              <w:t xml:space="preserve"> </w:t>
            </w:r>
            <w:proofErr w:type="spellStart"/>
            <w:r w:rsidRPr="00E31582">
              <w:t>Publishing</w:t>
            </w:r>
            <w:proofErr w:type="spellEnd"/>
            <w:r w:rsidRPr="00E31582">
              <w:t xml:space="preserve"> </w:t>
            </w:r>
            <w:proofErr w:type="spellStart"/>
            <w:r w:rsidRPr="00E31582">
              <w:t>Company</w:t>
            </w:r>
            <w:proofErr w:type="spellEnd"/>
            <w:r w:rsidRPr="00E31582">
              <w:t>, 1988. - 895 p.</w:t>
            </w:r>
          </w:p>
        </w:tc>
      </w:tr>
      <w:tr w:rsidR="008A4CA4" w:rsidRPr="0093308E" w14:paraId="1E710571" w14:textId="77777777" w:rsidTr="00D23627">
        <w:tc>
          <w:tcPr>
            <w:tcW w:w="9039" w:type="dxa"/>
            <w:gridSpan w:val="2"/>
          </w:tcPr>
          <w:p w14:paraId="6C33E8A5" w14:textId="77777777" w:rsidR="008A4CA4" w:rsidRPr="0093308E" w:rsidRDefault="008A4CA4" w:rsidP="00D23627">
            <w:pPr>
              <w:pStyle w:val="Nosaukumi"/>
            </w:pPr>
            <w:r w:rsidRPr="0093308E">
              <w:t>Periodika un citi informācijas avoti</w:t>
            </w:r>
          </w:p>
        </w:tc>
      </w:tr>
      <w:tr w:rsidR="008A4CA4" w:rsidRPr="0093308E" w14:paraId="74A9A1DB" w14:textId="77777777" w:rsidTr="00D23627">
        <w:tc>
          <w:tcPr>
            <w:tcW w:w="9039" w:type="dxa"/>
            <w:gridSpan w:val="2"/>
          </w:tcPr>
          <w:p w14:paraId="70EA917F" w14:textId="5CDBD8F0" w:rsidR="008A4CA4" w:rsidRPr="00734DD3" w:rsidRDefault="008A4CA4" w:rsidP="00D23627">
            <w:bookmarkStart w:id="3" w:name="_GoBack"/>
            <w:r w:rsidRPr="00734DD3">
              <w:t xml:space="preserve">1. </w:t>
            </w:r>
            <w:proofErr w:type="spellStart"/>
            <w:r w:rsidRPr="00734DD3">
              <w:t>Journal</w:t>
            </w:r>
            <w:proofErr w:type="spellEnd"/>
            <w:r w:rsidRPr="00734DD3">
              <w:t xml:space="preserve"> </w:t>
            </w:r>
            <w:proofErr w:type="spellStart"/>
            <w:r w:rsidRPr="00734DD3">
              <w:t>of</w:t>
            </w:r>
            <w:proofErr w:type="spellEnd"/>
            <w:r w:rsidRPr="00734DD3">
              <w:t xml:space="preserve"> </w:t>
            </w:r>
            <w:proofErr w:type="spellStart"/>
            <w:r w:rsidRPr="00734DD3">
              <w:t>the</w:t>
            </w:r>
            <w:proofErr w:type="spellEnd"/>
            <w:r w:rsidRPr="00734DD3">
              <w:t xml:space="preserve"> American Chemical </w:t>
            </w:r>
            <w:proofErr w:type="spellStart"/>
            <w:r w:rsidRPr="00734DD3">
              <w:t>Society</w:t>
            </w:r>
            <w:proofErr w:type="spellEnd"/>
            <w:r w:rsidRPr="00734DD3">
              <w:t xml:space="preserve"> </w:t>
            </w:r>
            <w:hyperlink r:id="rId6" w:history="1">
              <w:r w:rsidR="00E13068" w:rsidRPr="00734DD3">
                <w:rPr>
                  <w:rStyle w:val="Hyperlink"/>
                </w:rPr>
                <w:t>https://pubs.acs.org/journal/jacsat</w:t>
              </w:r>
            </w:hyperlink>
            <w:r w:rsidR="00E13068" w:rsidRPr="00734DD3">
              <w:t xml:space="preserve"> (ACS </w:t>
            </w:r>
            <w:proofErr w:type="spellStart"/>
            <w:r w:rsidR="00E13068" w:rsidRPr="00734DD3">
              <w:t>Publications</w:t>
            </w:r>
            <w:proofErr w:type="spellEnd"/>
            <w:r w:rsidR="00E13068" w:rsidRPr="00734DD3">
              <w:t>)</w:t>
            </w:r>
          </w:p>
          <w:p w14:paraId="54B7DEAE" w14:textId="77777777" w:rsidR="00E13068" w:rsidRPr="00734DD3" w:rsidRDefault="008A4CA4" w:rsidP="00D23627">
            <w:r w:rsidRPr="00734DD3">
              <w:t xml:space="preserve">2. </w:t>
            </w:r>
            <w:proofErr w:type="spellStart"/>
            <w:r w:rsidRPr="00734DD3">
              <w:t>Tetrahedron</w:t>
            </w:r>
            <w:proofErr w:type="spellEnd"/>
            <w:r w:rsidRPr="00734DD3">
              <w:t xml:space="preserve"> </w:t>
            </w:r>
            <w:hyperlink r:id="rId7" w:history="1">
              <w:r w:rsidR="00E13068" w:rsidRPr="00734DD3">
                <w:rPr>
                  <w:rStyle w:val="Hyperlink"/>
                </w:rPr>
                <w:t>https://www.sciencedirect.com/journal/tetrahedron</w:t>
              </w:r>
            </w:hyperlink>
            <w:r w:rsidR="00E13068" w:rsidRPr="00734DD3">
              <w:t xml:space="preserve"> (</w:t>
            </w:r>
            <w:proofErr w:type="spellStart"/>
            <w:r w:rsidR="00E13068" w:rsidRPr="00734DD3">
              <w:t>ScienceDirect</w:t>
            </w:r>
            <w:proofErr w:type="spellEnd"/>
            <w:r w:rsidR="00E13068" w:rsidRPr="00734DD3">
              <w:t>)</w:t>
            </w:r>
          </w:p>
          <w:p w14:paraId="5B96A755" w14:textId="77777777" w:rsidR="00E13068" w:rsidRPr="00734DD3" w:rsidRDefault="008A4CA4" w:rsidP="00D23627">
            <w:r w:rsidRPr="00734DD3">
              <w:t xml:space="preserve">3. </w:t>
            </w:r>
            <w:proofErr w:type="spellStart"/>
            <w:r w:rsidRPr="00734DD3">
              <w:t>Tetrahedron</w:t>
            </w:r>
            <w:proofErr w:type="spellEnd"/>
            <w:r w:rsidRPr="00734DD3">
              <w:t xml:space="preserve"> </w:t>
            </w:r>
            <w:proofErr w:type="spellStart"/>
            <w:r w:rsidRPr="00734DD3">
              <w:t>Letters</w:t>
            </w:r>
            <w:proofErr w:type="spellEnd"/>
            <w:r w:rsidRPr="00734DD3">
              <w:t xml:space="preserve">  </w:t>
            </w:r>
            <w:hyperlink r:id="rId8" w:history="1">
              <w:r w:rsidR="00E13068" w:rsidRPr="00734DD3">
                <w:rPr>
                  <w:rStyle w:val="Hyperlink"/>
                </w:rPr>
                <w:t>https://www.sciencedirect.com/journal/tetrahedron-letters</w:t>
              </w:r>
            </w:hyperlink>
            <w:r w:rsidR="00E13068" w:rsidRPr="00734DD3">
              <w:t xml:space="preserve"> (</w:t>
            </w:r>
            <w:proofErr w:type="spellStart"/>
            <w:r w:rsidR="00E13068" w:rsidRPr="00734DD3">
              <w:t>ScienceDirect</w:t>
            </w:r>
            <w:proofErr w:type="spellEnd"/>
            <w:r w:rsidR="00E13068" w:rsidRPr="00734DD3">
              <w:t>)</w:t>
            </w:r>
          </w:p>
          <w:p w14:paraId="688B0628" w14:textId="19E86F5B" w:rsidR="008A4CA4" w:rsidRPr="00734DD3" w:rsidRDefault="008A4CA4" w:rsidP="00D23627">
            <w:r w:rsidRPr="00734DD3">
              <w:t xml:space="preserve">4.  </w:t>
            </w:r>
            <w:proofErr w:type="spellStart"/>
            <w:r w:rsidRPr="00734DD3">
              <w:t>Bioorganic</w:t>
            </w:r>
            <w:proofErr w:type="spellEnd"/>
            <w:r w:rsidRPr="00734DD3">
              <w:t xml:space="preserve"> </w:t>
            </w:r>
            <w:proofErr w:type="spellStart"/>
            <w:r w:rsidRPr="00734DD3">
              <w:t>Chemistry</w:t>
            </w:r>
            <w:proofErr w:type="spellEnd"/>
            <w:r w:rsidRPr="00734DD3">
              <w:t xml:space="preserve"> </w:t>
            </w:r>
            <w:hyperlink r:id="rId9" w:history="1">
              <w:r w:rsidR="00E13068" w:rsidRPr="00734DD3">
                <w:rPr>
                  <w:rStyle w:val="Hyperlink"/>
                  <w:color w:val="auto"/>
                  <w:u w:val="none"/>
                  <w:lang w:val="en-US"/>
                </w:rPr>
                <w:t>https://www.sciencedirect.com/journal/bioorganic-chemistry</w:t>
              </w:r>
            </w:hyperlink>
            <w:r w:rsidR="00E13068" w:rsidRPr="00734DD3">
              <w:rPr>
                <w:rStyle w:val="Hyperlink"/>
                <w:color w:val="auto"/>
                <w:u w:val="none"/>
                <w:lang w:val="en-US"/>
              </w:rPr>
              <w:t xml:space="preserve"> (</w:t>
            </w:r>
            <w:proofErr w:type="spellStart"/>
            <w:r w:rsidR="00E13068" w:rsidRPr="00734DD3">
              <w:rPr>
                <w:rStyle w:val="Hyperlink"/>
                <w:color w:val="auto"/>
                <w:u w:val="none"/>
              </w:rPr>
              <w:t>ScienceDirect</w:t>
            </w:r>
            <w:proofErr w:type="spellEnd"/>
            <w:r w:rsidR="00E13068" w:rsidRPr="00734DD3">
              <w:rPr>
                <w:rStyle w:val="Hyperlink"/>
                <w:color w:val="auto"/>
                <w:u w:val="none"/>
              </w:rPr>
              <w:t>)</w:t>
            </w:r>
          </w:p>
          <w:p w14:paraId="3878282A" w14:textId="77777777" w:rsidR="008A4CA4" w:rsidRPr="0093308E" w:rsidRDefault="008A4CA4" w:rsidP="00D23627">
            <w:r w:rsidRPr="00734DD3">
              <w:t xml:space="preserve">5. DU abonētās datubāzes </w:t>
            </w:r>
            <w:proofErr w:type="spellStart"/>
            <w:r w:rsidRPr="00734DD3">
              <w:t>ScienceDirect</w:t>
            </w:r>
            <w:proofErr w:type="spellEnd"/>
            <w:r w:rsidRPr="00734DD3">
              <w:t xml:space="preserve">, </w:t>
            </w:r>
            <w:proofErr w:type="spellStart"/>
            <w:r w:rsidRPr="00734DD3">
              <w:t>Scopus</w:t>
            </w:r>
            <w:proofErr w:type="spellEnd"/>
            <w:r>
              <w:t xml:space="preserve"> </w:t>
            </w:r>
            <w:bookmarkEnd w:id="3"/>
          </w:p>
        </w:tc>
      </w:tr>
      <w:tr w:rsidR="008A4CA4" w:rsidRPr="0093308E" w14:paraId="393DDEE7" w14:textId="77777777" w:rsidTr="00D23627">
        <w:tc>
          <w:tcPr>
            <w:tcW w:w="9039" w:type="dxa"/>
            <w:gridSpan w:val="2"/>
          </w:tcPr>
          <w:p w14:paraId="2AB33D28" w14:textId="77777777" w:rsidR="008A4CA4" w:rsidRPr="0093308E" w:rsidRDefault="008A4CA4" w:rsidP="00D23627">
            <w:pPr>
              <w:pStyle w:val="Nosaukumi"/>
            </w:pPr>
            <w:r w:rsidRPr="0093308E">
              <w:t>Piezīmes</w:t>
            </w:r>
          </w:p>
        </w:tc>
      </w:tr>
      <w:tr w:rsidR="008A4CA4" w:rsidRPr="0093308E" w14:paraId="28DDA885" w14:textId="77777777" w:rsidTr="00D23627">
        <w:tc>
          <w:tcPr>
            <w:tcW w:w="9039" w:type="dxa"/>
            <w:gridSpan w:val="2"/>
          </w:tcPr>
          <w:p w14:paraId="159D26AD" w14:textId="77777777" w:rsidR="008A4CA4" w:rsidRPr="00FD4D31" w:rsidRDefault="008A4CA4" w:rsidP="00D23627">
            <w:r w:rsidRPr="00CA4847">
              <w:t>Akadēmiskās maģistra</w:t>
            </w:r>
            <w:r w:rsidRPr="00FD4D31">
              <w:t xml:space="preserve"> studiju programmas “Ķīmija” studiju kurss. A daļa.</w:t>
            </w:r>
          </w:p>
          <w:p w14:paraId="48E17DC2" w14:textId="77777777" w:rsidR="008A4CA4" w:rsidRPr="00FD4D31" w:rsidRDefault="008A4CA4" w:rsidP="00D23627"/>
          <w:p w14:paraId="0DA25D30" w14:textId="77777777" w:rsidR="008A4CA4" w:rsidRPr="0093308E" w:rsidRDefault="008A4CA4" w:rsidP="00D23627">
            <w:r w:rsidRPr="00CA4847">
              <w:t>Kurss tiek docēts latviešu valodā.</w:t>
            </w:r>
          </w:p>
        </w:tc>
      </w:tr>
    </w:tbl>
    <w:p w14:paraId="5A96C4FD" w14:textId="77777777" w:rsidR="008A4CA4" w:rsidRPr="00E13AEA" w:rsidRDefault="008A4CA4" w:rsidP="008A4CA4"/>
    <w:p w14:paraId="37931EA3" w14:textId="77777777" w:rsidR="00175273" w:rsidRDefault="00175273"/>
    <w:sectPr w:rsidR="00175273" w:rsidSect="004A560D">
      <w:headerReference w:type="default" r:id="rId10"/>
      <w:footerReference w:type="default" r:id="rId11"/>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745B4D" w14:textId="77777777" w:rsidR="00311AFA" w:rsidRDefault="00311AFA">
      <w:r>
        <w:separator/>
      </w:r>
    </w:p>
  </w:endnote>
  <w:endnote w:type="continuationSeparator" w:id="0">
    <w:p w14:paraId="0DAA3348" w14:textId="77777777" w:rsidR="00311AFA" w:rsidRDefault="00311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14:paraId="7B83191F" w14:textId="77777777" w:rsidR="00746281" w:rsidRDefault="00311AFA" w:rsidP="007534EA">
        <w:pPr>
          <w:pStyle w:val="Footer"/>
        </w:pPr>
        <w:r>
          <w:fldChar w:fldCharType="begin"/>
        </w:r>
        <w:r>
          <w:instrText xml:space="preserve"> PAGE   \* MERGEFORMAT </w:instrText>
        </w:r>
        <w:r>
          <w:fldChar w:fldCharType="separate"/>
        </w:r>
        <w:r>
          <w:rPr>
            <w:noProof/>
          </w:rPr>
          <w:t>3</w:t>
        </w:r>
        <w:r>
          <w:rPr>
            <w:noProof/>
          </w:rPr>
          <w:fldChar w:fldCharType="end"/>
        </w:r>
      </w:p>
    </w:sdtContent>
  </w:sdt>
  <w:p w14:paraId="6F67C4E0" w14:textId="77777777" w:rsidR="00746281" w:rsidRDefault="00746281"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A10713" w14:textId="77777777" w:rsidR="00311AFA" w:rsidRDefault="00311AFA">
      <w:r>
        <w:separator/>
      </w:r>
    </w:p>
  </w:footnote>
  <w:footnote w:type="continuationSeparator" w:id="0">
    <w:p w14:paraId="5484C888" w14:textId="77777777" w:rsidR="00311AFA" w:rsidRDefault="00311A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01379" w14:textId="77777777" w:rsidR="00746281" w:rsidRDefault="00746281" w:rsidP="007534EA">
    <w:pPr>
      <w:pStyle w:val="Header"/>
    </w:pPr>
  </w:p>
  <w:p w14:paraId="34C7E293" w14:textId="77777777" w:rsidR="00746281" w:rsidRPr="007B1FB4" w:rsidRDefault="00746281" w:rsidP="007534EA">
    <w:pPr>
      <w:pStyle w:val="Header"/>
    </w:pPr>
  </w:p>
  <w:p w14:paraId="734BDE2B" w14:textId="77777777" w:rsidR="00746281" w:rsidRPr="00D66CC2" w:rsidRDefault="00746281" w:rsidP="007534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2E8"/>
    <w:rsid w:val="0000599A"/>
    <w:rsid w:val="000A22E8"/>
    <w:rsid w:val="00175273"/>
    <w:rsid w:val="00311AFA"/>
    <w:rsid w:val="00652759"/>
    <w:rsid w:val="00734DD3"/>
    <w:rsid w:val="00746281"/>
    <w:rsid w:val="008A4CA4"/>
    <w:rsid w:val="00D964A0"/>
    <w:rsid w:val="00E13068"/>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23297"/>
  <w15:chartTrackingRefBased/>
  <w15:docId w15:val="{DB0C5D4D-CBC8-477D-8099-17E3ACE75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A4CA4"/>
    <w:pPr>
      <w:autoSpaceDE w:val="0"/>
      <w:autoSpaceDN w:val="0"/>
      <w:adjustRightInd w:val="0"/>
      <w:spacing w:after="0" w:line="240" w:lineRule="auto"/>
    </w:pPr>
    <w:rPr>
      <w:rFonts w:ascii="Times New Roman" w:hAnsi="Times New Roman" w:cs="Times New Roman"/>
      <w:bCs/>
      <w:iCs/>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4CA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A4CA4"/>
    <w:rPr>
      <w:color w:val="0000FF"/>
      <w:u w:val="single"/>
    </w:rPr>
  </w:style>
  <w:style w:type="paragraph" w:styleId="Header">
    <w:name w:val="header"/>
    <w:basedOn w:val="Normal"/>
    <w:link w:val="HeaderChar"/>
    <w:uiPriority w:val="99"/>
    <w:unhideWhenUsed/>
    <w:rsid w:val="008A4CA4"/>
    <w:pPr>
      <w:tabs>
        <w:tab w:val="center" w:pos="4153"/>
        <w:tab w:val="right" w:pos="8306"/>
      </w:tabs>
    </w:pPr>
  </w:style>
  <w:style w:type="character" w:customStyle="1" w:styleId="HeaderChar">
    <w:name w:val="Header Char"/>
    <w:basedOn w:val="DefaultParagraphFont"/>
    <w:link w:val="Header"/>
    <w:uiPriority w:val="99"/>
    <w:rsid w:val="008A4CA4"/>
    <w:rPr>
      <w:rFonts w:ascii="Times New Roman" w:hAnsi="Times New Roman" w:cs="Times New Roman"/>
      <w:bCs/>
      <w:iCs/>
      <w:kern w:val="0"/>
      <w:sz w:val="24"/>
      <w:szCs w:val="24"/>
      <w14:ligatures w14:val="none"/>
    </w:rPr>
  </w:style>
  <w:style w:type="paragraph" w:styleId="Footer">
    <w:name w:val="footer"/>
    <w:basedOn w:val="Normal"/>
    <w:link w:val="FooterChar"/>
    <w:unhideWhenUsed/>
    <w:rsid w:val="008A4CA4"/>
    <w:pPr>
      <w:tabs>
        <w:tab w:val="center" w:pos="4153"/>
        <w:tab w:val="right" w:pos="8306"/>
      </w:tabs>
    </w:pPr>
  </w:style>
  <w:style w:type="character" w:customStyle="1" w:styleId="FooterChar">
    <w:name w:val="Footer Char"/>
    <w:basedOn w:val="DefaultParagraphFont"/>
    <w:link w:val="Footer"/>
    <w:rsid w:val="008A4CA4"/>
    <w:rPr>
      <w:rFonts w:ascii="Times New Roman" w:hAnsi="Times New Roman" w:cs="Times New Roman"/>
      <w:bCs/>
      <w:iCs/>
      <w:kern w:val="0"/>
      <w:sz w:val="24"/>
      <w:szCs w:val="24"/>
      <w14:ligatures w14:val="none"/>
    </w:rPr>
  </w:style>
  <w:style w:type="paragraph" w:customStyle="1" w:styleId="Nosaukumi">
    <w:name w:val="Nosaukumi"/>
    <w:basedOn w:val="Normal"/>
    <w:qFormat/>
    <w:rsid w:val="008A4CA4"/>
    <w:rPr>
      <w:b/>
      <w:bCs w:val="0"/>
      <w:i/>
      <w:iCs w:val="0"/>
    </w:rPr>
  </w:style>
  <w:style w:type="paragraph" w:customStyle="1" w:styleId="Nosaukumi2">
    <w:name w:val="Nosaukumi2"/>
    <w:basedOn w:val="Normal"/>
    <w:qFormat/>
    <w:rsid w:val="008A4CA4"/>
    <w:rPr>
      <w:i/>
      <w:iCs w:val="0"/>
    </w:rPr>
  </w:style>
  <w:style w:type="character" w:styleId="FollowedHyperlink">
    <w:name w:val="FollowedHyperlink"/>
    <w:basedOn w:val="DefaultParagraphFont"/>
    <w:uiPriority w:val="99"/>
    <w:semiHidden/>
    <w:unhideWhenUsed/>
    <w:rsid w:val="00E13068"/>
    <w:rPr>
      <w:color w:val="954F72" w:themeColor="followedHyperlink"/>
      <w:u w:val="single"/>
    </w:rPr>
  </w:style>
  <w:style w:type="character" w:styleId="UnresolvedMention">
    <w:name w:val="Unresolved Mention"/>
    <w:basedOn w:val="DefaultParagraphFont"/>
    <w:uiPriority w:val="99"/>
    <w:semiHidden/>
    <w:unhideWhenUsed/>
    <w:rsid w:val="00E130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journal/tetrahedron-letters" TargetMode="External"/><Relationship Id="rId13"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hyperlink" Target="https://www.sciencedirect.com/journal/tetrahedron"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ubs.acs.org/journal/jacsat"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sciencedirect.com/journal/bioorganic-chemistry"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C88C5342A82485DB0B8B2A99BA8E69E"/>
        <w:category>
          <w:name w:val="General"/>
          <w:gallery w:val="placeholder"/>
        </w:category>
        <w:types>
          <w:type w:val="bbPlcHdr"/>
        </w:types>
        <w:behaviors>
          <w:behavior w:val="content"/>
        </w:behaviors>
        <w:guid w:val="{A3DF3CB1-9928-4ADE-8AD5-BB96E3576350}"/>
      </w:docPartPr>
      <w:docPartBody>
        <w:p w:rsidR="00B94351" w:rsidRDefault="00A35EDE" w:rsidP="00A35EDE">
          <w:pPr>
            <w:pStyle w:val="BC88C5342A82485DB0B8B2A99BA8E69E"/>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EDE"/>
    <w:rsid w:val="00004825"/>
    <w:rsid w:val="007D5F64"/>
    <w:rsid w:val="00892E0C"/>
    <w:rsid w:val="00A35EDE"/>
    <w:rsid w:val="00B94351"/>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ru-RU" w:eastAsia="ru-RU"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5EDE"/>
    <w:rPr>
      <w:color w:val="808080"/>
    </w:rPr>
  </w:style>
  <w:style w:type="paragraph" w:customStyle="1" w:styleId="BC88C5342A82485DB0B8B2A99BA8E69E">
    <w:name w:val="BC88C5342A82485DB0B8B2A99BA8E69E"/>
    <w:rsid w:val="00A35ED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7679</Words>
  <Characters>4378</Characters>
  <Application>Microsoft Office Word</Application>
  <DocSecurity>0</DocSecurity>
  <Lines>36</Lines>
  <Paragraphs>24</Paragraphs>
  <ScaleCrop>false</ScaleCrop>
  <Company/>
  <LinksUpToDate>false</LinksUpToDate>
  <CharactersWithSpaces>12033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Aleksandrs Pučkins</dc:creator>
  <cp:keywords/>
  <dc:description/>
  <cp:lastModifiedBy>Admin</cp:lastModifiedBy>
  <cp:revision>7</cp:revision>
  <dcterms:created xsi:type="dcterms:W3CDTF">2023-12-13T14:54:00Z</dcterms:created>
  <dcterms:modified xsi:type="dcterms:W3CDTF">2023-12-14T15:04:00Z</dcterms:modified>
</cp:coreProperties>
</file>