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A58B36" w14:textId="77777777" w:rsidR="00A91213" w:rsidRPr="00A91213" w:rsidRDefault="00A91213" w:rsidP="00A91213">
      <w:pPr>
        <w:pStyle w:val="Header"/>
        <w:jc w:val="center"/>
        <w:rPr>
          <w:b/>
          <w:bCs/>
        </w:rPr>
      </w:pPr>
      <w:r w:rsidRPr="00A91213">
        <w:rPr>
          <w:b/>
          <w:bCs/>
        </w:rPr>
        <w:t>DAUGAVPILS UNIVERSITĀTES</w:t>
      </w:r>
    </w:p>
    <w:p w14:paraId="3EDA82BD" w14:textId="77777777" w:rsidR="00A91213" w:rsidRPr="00A91213" w:rsidRDefault="00A91213" w:rsidP="00A91213">
      <w:pPr>
        <w:jc w:val="center"/>
        <w:rPr>
          <w:b/>
          <w:bCs/>
        </w:rPr>
      </w:pPr>
      <w:r w:rsidRPr="00A91213">
        <w:rPr>
          <w:b/>
          <w:bCs/>
        </w:rPr>
        <w:t>STUDIJU KURSA APRAKSTS</w:t>
      </w:r>
    </w:p>
    <w:p w14:paraId="5FD66A9E" w14:textId="77777777" w:rsidR="00A91213" w:rsidRPr="00A91213" w:rsidRDefault="00A91213" w:rsidP="00A91213"/>
    <w:tbl>
      <w:tblPr>
        <w:tblW w:w="9176" w:type="dxa"/>
        <w:jc w:val="center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855"/>
        <w:gridCol w:w="4321"/>
      </w:tblGrid>
      <w:tr w:rsidR="00A91213" w:rsidRPr="00A91213" w14:paraId="66567740" w14:textId="77777777" w:rsidTr="007341E3">
        <w:trPr>
          <w:jc w:val="center"/>
        </w:trPr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5270F" w14:textId="77777777" w:rsidR="00A91213" w:rsidRPr="00A91213" w:rsidRDefault="00A91213" w:rsidP="007341E3">
            <w:pPr>
              <w:pStyle w:val="Nosaukumi"/>
            </w:pPr>
            <w:r w:rsidRPr="00A91213">
              <w:t>Studiju kursa nosaukums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8475D" w14:textId="77777777" w:rsidR="00A91213" w:rsidRPr="00EE321F" w:rsidRDefault="008D650C" w:rsidP="007341E3">
            <w:pPr>
              <w:pStyle w:val="Heading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32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Testēšanas metodes bioanalītikā III </w:t>
            </w:r>
          </w:p>
        </w:tc>
      </w:tr>
      <w:tr w:rsidR="00A91213" w:rsidRPr="00A91213" w14:paraId="6D00533D" w14:textId="77777777" w:rsidTr="008D650C">
        <w:trPr>
          <w:trHeight w:val="435"/>
          <w:jc w:val="center"/>
        </w:trPr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9C27F" w14:textId="77777777" w:rsidR="00A91213" w:rsidRPr="00A91213" w:rsidRDefault="00A91213" w:rsidP="007341E3">
            <w:pPr>
              <w:pStyle w:val="Nosaukumi"/>
            </w:pPr>
            <w:r w:rsidRPr="00A91213">
              <w:t>Studiju kursa kods (DUIS)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7395C" w14:textId="2E38FE40" w:rsidR="00A91213" w:rsidRPr="00FC49A1" w:rsidRDefault="008D650C" w:rsidP="008D650C">
            <w:pPr>
              <w:rPr>
                <w:iCs/>
                <w:lang w:val="ru-RU"/>
              </w:rPr>
            </w:pPr>
            <w:r w:rsidRPr="00FC49A1">
              <w:rPr>
                <w:iCs/>
              </w:rPr>
              <w:t>Ķīmi302</w:t>
            </w:r>
            <w:r w:rsidR="00FC49A1">
              <w:rPr>
                <w:iCs/>
                <w:lang w:val="ru-RU"/>
              </w:rPr>
              <w:t>8</w:t>
            </w:r>
          </w:p>
        </w:tc>
      </w:tr>
      <w:tr w:rsidR="00A91213" w:rsidRPr="00A91213" w14:paraId="42662F32" w14:textId="77777777" w:rsidTr="007341E3">
        <w:trPr>
          <w:jc w:val="center"/>
        </w:trPr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63CAD" w14:textId="77777777" w:rsidR="00A91213" w:rsidRPr="00A91213" w:rsidRDefault="00A91213" w:rsidP="007341E3">
            <w:pPr>
              <w:pStyle w:val="Nosaukumi"/>
            </w:pPr>
            <w:r w:rsidRPr="00A91213">
              <w:t>Zinātnes nozare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299E0" w14:textId="77777777" w:rsidR="00A91213" w:rsidRPr="00FC49A1" w:rsidRDefault="008D650C" w:rsidP="007341E3">
            <w:r w:rsidRPr="00FC49A1">
              <w:t>Bioloģija</w:t>
            </w:r>
          </w:p>
        </w:tc>
      </w:tr>
      <w:tr w:rsidR="008D650C" w:rsidRPr="00A91213" w14:paraId="04207798" w14:textId="77777777" w:rsidTr="00EA6024">
        <w:trPr>
          <w:trHeight w:val="70"/>
          <w:jc w:val="center"/>
        </w:trPr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D5EB7" w14:textId="77777777" w:rsidR="008D650C" w:rsidRPr="00010DB8" w:rsidRDefault="008D650C" w:rsidP="008D650C">
            <w:pPr>
              <w:rPr>
                <w:rFonts w:eastAsia="Times New Roman"/>
                <w:lang w:eastAsia="en-GB"/>
              </w:rPr>
            </w:pPr>
            <w:r w:rsidRPr="00010DB8">
              <w:rPr>
                <w:rFonts w:eastAsia="Times New Roman"/>
                <w:b/>
                <w:bCs/>
                <w:i/>
                <w:iCs/>
                <w:lang w:eastAsia="en-GB"/>
              </w:rPr>
              <w:t>Zinātnes apakšnozare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76C3F" w14:textId="7D016EF2" w:rsidR="008D650C" w:rsidRPr="00F029FB" w:rsidRDefault="008D650C" w:rsidP="008D650C">
            <w:pPr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</w:p>
        </w:tc>
      </w:tr>
      <w:tr w:rsidR="00A91213" w:rsidRPr="00A91213" w14:paraId="7D27E458" w14:textId="77777777" w:rsidTr="007341E3">
        <w:trPr>
          <w:jc w:val="center"/>
        </w:trPr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8B95D" w14:textId="77777777" w:rsidR="00A91213" w:rsidRPr="00A91213" w:rsidRDefault="00A91213" w:rsidP="007341E3">
            <w:pPr>
              <w:pStyle w:val="Nosaukumi"/>
              <w:rPr>
                <w:u w:val="single"/>
              </w:rPr>
            </w:pPr>
            <w:r w:rsidRPr="00A91213">
              <w:t>Kredītpunkti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C1900" w14:textId="77777777" w:rsidR="00A91213" w:rsidRPr="00A91213" w:rsidRDefault="008D650C" w:rsidP="007341E3">
            <w:r>
              <w:t>2</w:t>
            </w:r>
          </w:p>
        </w:tc>
      </w:tr>
      <w:tr w:rsidR="00A91213" w:rsidRPr="00A91213" w14:paraId="1C0BC13B" w14:textId="77777777" w:rsidTr="007341E3">
        <w:trPr>
          <w:jc w:val="center"/>
        </w:trPr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011E1" w14:textId="77777777" w:rsidR="00A91213" w:rsidRPr="00A91213" w:rsidRDefault="00A91213" w:rsidP="007341E3">
            <w:pPr>
              <w:pStyle w:val="Nosaukumi"/>
              <w:rPr>
                <w:u w:val="single"/>
              </w:rPr>
            </w:pPr>
            <w:r w:rsidRPr="00A91213">
              <w:t>ECTS kredītpunkti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AE624" w14:textId="77777777" w:rsidR="00A91213" w:rsidRPr="00A91213" w:rsidRDefault="008D650C" w:rsidP="007341E3">
            <w:r>
              <w:t>3</w:t>
            </w:r>
          </w:p>
        </w:tc>
      </w:tr>
      <w:tr w:rsidR="00A91213" w:rsidRPr="00A91213" w14:paraId="01AFF490" w14:textId="77777777" w:rsidTr="007341E3">
        <w:trPr>
          <w:jc w:val="center"/>
        </w:trPr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0B939" w14:textId="77777777" w:rsidR="00A91213" w:rsidRPr="00A91213" w:rsidRDefault="00A91213" w:rsidP="007341E3">
            <w:pPr>
              <w:pStyle w:val="Nosaukumi"/>
            </w:pPr>
            <w:r w:rsidRPr="00A91213">
              <w:t>Kopējais kontaktstundu skaits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E6971" w14:textId="77777777" w:rsidR="00A91213" w:rsidRPr="00A91213" w:rsidRDefault="00A91213" w:rsidP="007341E3">
            <w:r w:rsidRPr="00A91213">
              <w:t>32</w:t>
            </w:r>
          </w:p>
        </w:tc>
      </w:tr>
      <w:tr w:rsidR="00A91213" w:rsidRPr="00A91213" w14:paraId="38EAFA1A" w14:textId="77777777" w:rsidTr="007341E3">
        <w:trPr>
          <w:jc w:val="center"/>
        </w:trPr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5E9FD" w14:textId="77777777" w:rsidR="00A91213" w:rsidRPr="00A91213" w:rsidRDefault="00A91213" w:rsidP="007341E3">
            <w:pPr>
              <w:pStyle w:val="Nosaukumi2"/>
            </w:pPr>
            <w:r w:rsidRPr="00A91213">
              <w:t>Lekciju stundu skaits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E7929" w14:textId="77777777" w:rsidR="00A91213" w:rsidRPr="00A91213" w:rsidRDefault="00A91213" w:rsidP="007341E3">
            <w:r w:rsidRPr="00A91213">
              <w:t>16</w:t>
            </w:r>
          </w:p>
        </w:tc>
      </w:tr>
      <w:tr w:rsidR="00A91213" w:rsidRPr="00A91213" w14:paraId="4D797F82" w14:textId="77777777" w:rsidTr="007341E3">
        <w:trPr>
          <w:jc w:val="center"/>
        </w:trPr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999FA" w14:textId="77777777" w:rsidR="00A91213" w:rsidRPr="00A91213" w:rsidRDefault="00A91213" w:rsidP="007341E3">
            <w:pPr>
              <w:pStyle w:val="Nosaukumi2"/>
            </w:pPr>
            <w:r w:rsidRPr="00A91213">
              <w:t>Semināru stundu skaits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4E031" w14:textId="0AD0EFDD" w:rsidR="00A91213" w:rsidRPr="00FC49A1" w:rsidRDefault="00FC49A1" w:rsidP="007341E3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A91213" w:rsidRPr="00A91213" w14:paraId="6F5D62BB" w14:textId="77777777" w:rsidTr="007341E3">
        <w:trPr>
          <w:jc w:val="center"/>
        </w:trPr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D718C" w14:textId="77777777" w:rsidR="00A91213" w:rsidRPr="00A91213" w:rsidRDefault="00A91213" w:rsidP="007341E3">
            <w:pPr>
              <w:pStyle w:val="Nosaukumi2"/>
            </w:pPr>
            <w:r w:rsidRPr="00A91213">
              <w:t>Praktisko darbu stundu skaits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9E11A" w14:textId="77777777" w:rsidR="00A91213" w:rsidRPr="00A91213" w:rsidRDefault="00AB46D0" w:rsidP="007341E3">
            <w:r>
              <w:t>16</w:t>
            </w:r>
          </w:p>
        </w:tc>
      </w:tr>
      <w:tr w:rsidR="00A91213" w:rsidRPr="00A91213" w14:paraId="03A0BBD5" w14:textId="77777777" w:rsidTr="007341E3">
        <w:trPr>
          <w:jc w:val="center"/>
        </w:trPr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19A4A" w14:textId="77777777" w:rsidR="00A91213" w:rsidRPr="00A91213" w:rsidRDefault="00A91213" w:rsidP="007341E3">
            <w:pPr>
              <w:pStyle w:val="Nosaukumi2"/>
            </w:pPr>
            <w:r w:rsidRPr="00A91213">
              <w:t>Laboratorijas darbu stundu skaits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8FA8D" w14:textId="571FE0D7" w:rsidR="00A91213" w:rsidRPr="00FC49A1" w:rsidRDefault="00FC49A1" w:rsidP="007341E3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A91213" w:rsidRPr="00A91213" w14:paraId="5625AE46" w14:textId="77777777" w:rsidTr="007341E3">
        <w:trPr>
          <w:jc w:val="center"/>
        </w:trPr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28E3B" w14:textId="77777777" w:rsidR="00A91213" w:rsidRPr="00A91213" w:rsidRDefault="00A91213" w:rsidP="007341E3">
            <w:pPr>
              <w:pStyle w:val="Nosaukumi2"/>
            </w:pPr>
            <w:r w:rsidRPr="00A91213">
              <w:t>Studējošā patstāvīgā darba stundu skaits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73B96" w14:textId="77777777" w:rsidR="00A91213" w:rsidRPr="00A91213" w:rsidRDefault="00A91213" w:rsidP="007341E3">
            <w:r w:rsidRPr="00A91213">
              <w:t>48</w:t>
            </w:r>
          </w:p>
        </w:tc>
      </w:tr>
      <w:tr w:rsidR="00A91213" w:rsidRPr="00A91213" w14:paraId="34D17056" w14:textId="77777777" w:rsidTr="007341E3">
        <w:trPr>
          <w:jc w:val="center"/>
        </w:trPr>
        <w:tc>
          <w:tcPr>
            <w:tcW w:w="9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BA9E3" w14:textId="77777777" w:rsidR="00A91213" w:rsidRPr="00A91213" w:rsidRDefault="00A91213" w:rsidP="007341E3"/>
        </w:tc>
      </w:tr>
      <w:tr w:rsidR="00A91213" w:rsidRPr="00A91213" w14:paraId="6D539367" w14:textId="77777777" w:rsidTr="007341E3">
        <w:trPr>
          <w:jc w:val="center"/>
        </w:trPr>
        <w:tc>
          <w:tcPr>
            <w:tcW w:w="9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F6B48" w14:textId="77777777" w:rsidR="00A91213" w:rsidRPr="00A91213" w:rsidRDefault="00A91213" w:rsidP="007341E3">
            <w:pPr>
              <w:pStyle w:val="Nosaukumi"/>
            </w:pPr>
            <w:r w:rsidRPr="00A91213">
              <w:t>Kursa autors(-i)</w:t>
            </w:r>
          </w:p>
        </w:tc>
      </w:tr>
      <w:tr w:rsidR="00A91213" w:rsidRPr="00A91213" w14:paraId="619A4038" w14:textId="77777777" w:rsidTr="007341E3">
        <w:trPr>
          <w:jc w:val="center"/>
        </w:trPr>
        <w:tc>
          <w:tcPr>
            <w:tcW w:w="9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AC5FD" w14:textId="77777777" w:rsidR="00A91213" w:rsidRPr="00A91213" w:rsidRDefault="008D650C" w:rsidP="007341E3">
            <w:r>
              <w:t>Dr. biol., prof. Inese Kokina</w:t>
            </w:r>
          </w:p>
        </w:tc>
      </w:tr>
      <w:tr w:rsidR="00A91213" w:rsidRPr="00A91213" w14:paraId="5C758195" w14:textId="77777777" w:rsidTr="007341E3">
        <w:trPr>
          <w:jc w:val="center"/>
        </w:trPr>
        <w:tc>
          <w:tcPr>
            <w:tcW w:w="9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E7EDB" w14:textId="77777777" w:rsidR="00A91213" w:rsidRPr="00A91213" w:rsidRDefault="00A91213" w:rsidP="007341E3">
            <w:pPr>
              <w:pStyle w:val="Nosaukumi"/>
            </w:pPr>
            <w:r w:rsidRPr="00A91213">
              <w:t>Kursa docētājs(-i)</w:t>
            </w:r>
          </w:p>
        </w:tc>
      </w:tr>
      <w:tr w:rsidR="00A91213" w:rsidRPr="00A91213" w14:paraId="47491C37" w14:textId="77777777" w:rsidTr="007341E3">
        <w:trPr>
          <w:jc w:val="center"/>
        </w:trPr>
        <w:tc>
          <w:tcPr>
            <w:tcW w:w="9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90BDF" w14:textId="77777777" w:rsidR="00A91213" w:rsidRPr="00A91213" w:rsidRDefault="008D650C" w:rsidP="00A96B53">
            <w:r>
              <w:rPr>
                <w:rFonts w:eastAsia="Times New Roman"/>
                <w:lang w:eastAsia="en-GB"/>
              </w:rPr>
              <w:t>Dr. biol., prof. Inese Kokina</w:t>
            </w:r>
          </w:p>
        </w:tc>
      </w:tr>
      <w:tr w:rsidR="00A91213" w:rsidRPr="00A91213" w14:paraId="6797F4E0" w14:textId="77777777" w:rsidTr="007341E3">
        <w:trPr>
          <w:jc w:val="center"/>
        </w:trPr>
        <w:tc>
          <w:tcPr>
            <w:tcW w:w="9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C3847" w14:textId="77777777" w:rsidR="00A91213" w:rsidRPr="00A91213" w:rsidRDefault="00A91213" w:rsidP="007341E3">
            <w:pPr>
              <w:pStyle w:val="Nosaukumi"/>
            </w:pPr>
            <w:r w:rsidRPr="00A91213">
              <w:t>Priekšzināšanas</w:t>
            </w:r>
          </w:p>
        </w:tc>
      </w:tr>
      <w:tr w:rsidR="00A91213" w:rsidRPr="00A91213" w14:paraId="73545F79" w14:textId="77777777" w:rsidTr="007341E3">
        <w:trPr>
          <w:jc w:val="center"/>
        </w:trPr>
        <w:tc>
          <w:tcPr>
            <w:tcW w:w="9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A2398" w14:textId="77777777" w:rsidR="00A91213" w:rsidRPr="00A91213" w:rsidRDefault="00A91213" w:rsidP="007341E3">
            <w:r w:rsidRPr="00A91213">
              <w:rPr>
                <w:lang w:eastAsia="lv-LV"/>
              </w:rPr>
              <w:t>Nav nepieciešamas</w:t>
            </w:r>
          </w:p>
        </w:tc>
      </w:tr>
      <w:tr w:rsidR="00A91213" w:rsidRPr="00A91213" w14:paraId="4B7CB6E7" w14:textId="77777777" w:rsidTr="007341E3">
        <w:trPr>
          <w:jc w:val="center"/>
        </w:trPr>
        <w:tc>
          <w:tcPr>
            <w:tcW w:w="9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F9C52" w14:textId="77777777" w:rsidR="00A91213" w:rsidRPr="00A91213" w:rsidRDefault="00A91213" w:rsidP="007341E3">
            <w:pPr>
              <w:pStyle w:val="Nosaukumi"/>
            </w:pPr>
            <w:r w:rsidRPr="00A91213">
              <w:t xml:space="preserve">Studiju kursa anotācija </w:t>
            </w:r>
          </w:p>
        </w:tc>
      </w:tr>
      <w:tr w:rsidR="00A91213" w:rsidRPr="00A91213" w14:paraId="668AFBFD" w14:textId="77777777" w:rsidTr="007341E3">
        <w:trPr>
          <w:jc w:val="center"/>
        </w:trPr>
        <w:tc>
          <w:tcPr>
            <w:tcW w:w="9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18FD7" w14:textId="77777777" w:rsidR="00A91213" w:rsidRPr="00A91213" w:rsidRDefault="00A91213" w:rsidP="007341E3">
            <w:pPr>
              <w:jc w:val="both"/>
            </w:pPr>
            <w:r w:rsidRPr="00A91213">
              <w:t xml:space="preserve">KURSA MĒRĶIS </w:t>
            </w:r>
          </w:p>
          <w:p w14:paraId="2777EF5E" w14:textId="77777777" w:rsidR="00A91213" w:rsidRPr="00A91213" w:rsidRDefault="008D650C" w:rsidP="007341E3">
            <w:pPr>
              <w:jc w:val="both"/>
            </w:pPr>
            <w:r w:rsidRPr="008D650C">
              <w:t>Kursa mērķis ir iepazīstināt studentus ar biomedicīnā  lietotajām svarīgākajām laboratoriskās izmeklēšanas metodēm ģenētikā un mikrobioloģijā un teorētiskajiem jautājumiem par lietoto metožu galvenajiem pamatprincipiem, pielietojamiem starptautiskajiem apzīmējumiem, normatīviem un mērvienībām</w:t>
            </w:r>
            <w:r w:rsidRPr="000D3FAC">
              <w:t>.</w:t>
            </w:r>
          </w:p>
          <w:p w14:paraId="3F26AED5" w14:textId="77777777" w:rsidR="00A91213" w:rsidRPr="00A91213" w:rsidRDefault="00A91213" w:rsidP="007341E3">
            <w:pPr>
              <w:ind w:left="34"/>
            </w:pPr>
            <w:r w:rsidRPr="00A91213">
              <w:t xml:space="preserve">KURSA UZDEVUMI: </w:t>
            </w:r>
          </w:p>
          <w:p w14:paraId="4A0DF85F" w14:textId="77777777" w:rsidR="00A91213" w:rsidRPr="00A91213" w:rsidRDefault="00A91213" w:rsidP="007341E3">
            <w:r w:rsidRPr="00A91213">
              <w:t xml:space="preserve">1) </w:t>
            </w:r>
            <w:r w:rsidRPr="00A91213">
              <w:rPr>
                <w:shd w:val="clear" w:color="auto" w:fill="FFFFFF"/>
              </w:rPr>
              <w:t xml:space="preserve">sniegt izpratni par </w:t>
            </w:r>
            <w:r w:rsidR="00D00D6E">
              <w:rPr>
                <w:shd w:val="clear" w:color="auto" w:fill="FFFFFF"/>
              </w:rPr>
              <w:t>testēšanas metodēm bioanalītikā</w:t>
            </w:r>
            <w:r w:rsidRPr="00A91213">
              <w:rPr>
                <w:shd w:val="clear" w:color="auto" w:fill="FFFFFF"/>
              </w:rPr>
              <w:t>;</w:t>
            </w:r>
            <w:r w:rsidRPr="00A91213">
              <w:rPr>
                <w:color w:val="333333"/>
                <w:shd w:val="clear" w:color="auto" w:fill="FFFFFF"/>
              </w:rPr>
              <w:t xml:space="preserve"> </w:t>
            </w:r>
          </w:p>
          <w:p w14:paraId="14FE29EF" w14:textId="77777777" w:rsidR="00A91213" w:rsidRPr="00A91213" w:rsidRDefault="00A91213" w:rsidP="007341E3">
            <w:r w:rsidRPr="00A91213">
              <w:t xml:space="preserve">2) attīstīt prasmi </w:t>
            </w:r>
            <w:r w:rsidR="00D00D6E">
              <w:t>pie</w:t>
            </w:r>
            <w:r w:rsidRPr="00A91213">
              <w:t xml:space="preserve">lietot </w:t>
            </w:r>
            <w:r w:rsidR="00D00D6E">
              <w:t>atbilstošas metodes risinot konkrētas problēmas bioanalītikā;</w:t>
            </w:r>
          </w:p>
          <w:p w14:paraId="759B6BFF" w14:textId="77777777" w:rsidR="00A91213" w:rsidRPr="00A91213" w:rsidRDefault="00A91213" w:rsidP="00A91213">
            <w:r w:rsidRPr="00A91213">
              <w:t xml:space="preserve">3) studiju  procesā veicināt </w:t>
            </w:r>
            <w:proofErr w:type="spellStart"/>
            <w:r w:rsidRPr="00A91213">
              <w:t>pašvadītas</w:t>
            </w:r>
            <w:proofErr w:type="spellEnd"/>
            <w:r w:rsidRPr="00A91213">
              <w:t xml:space="preserve">  mācīšanās prasmju attīstību - prasmi iegūt, izprast, apkopot informāciju no dažādiem avotiem atbilstoši pētāmai problēmai vai uzdevumam;</w:t>
            </w:r>
          </w:p>
        </w:tc>
      </w:tr>
      <w:tr w:rsidR="00A91213" w:rsidRPr="00A91213" w14:paraId="69B27925" w14:textId="77777777" w:rsidTr="007341E3">
        <w:trPr>
          <w:jc w:val="center"/>
        </w:trPr>
        <w:tc>
          <w:tcPr>
            <w:tcW w:w="9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1F78B" w14:textId="77777777" w:rsidR="00A91213" w:rsidRPr="00A91213" w:rsidRDefault="00A91213" w:rsidP="007341E3">
            <w:pPr>
              <w:pStyle w:val="Nosaukumi"/>
            </w:pPr>
            <w:r w:rsidRPr="00A91213">
              <w:t>Studiju kursa kalendārais plāns</w:t>
            </w:r>
          </w:p>
        </w:tc>
      </w:tr>
      <w:tr w:rsidR="00A91213" w:rsidRPr="00A91213" w14:paraId="43067034" w14:textId="77777777" w:rsidTr="007341E3">
        <w:trPr>
          <w:jc w:val="center"/>
        </w:trPr>
        <w:tc>
          <w:tcPr>
            <w:tcW w:w="9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4108F" w14:textId="35088355" w:rsidR="003B2EA8" w:rsidRPr="003B2EA8" w:rsidRDefault="003B2EA8" w:rsidP="003B2EA8">
            <w:pPr>
              <w:ind w:left="426"/>
              <w:rPr>
                <w:lang w:eastAsia="en-US"/>
              </w:rPr>
            </w:pPr>
            <w:r>
              <w:rPr>
                <w:lang w:eastAsia="en-US"/>
              </w:rPr>
              <w:t>L16, P16, Pd48</w:t>
            </w:r>
          </w:p>
          <w:p w14:paraId="72092B96" w14:textId="77777777" w:rsidR="003B2EA8" w:rsidRDefault="003B2EA8" w:rsidP="003B2EA8">
            <w:pPr>
              <w:ind w:left="426"/>
              <w:rPr>
                <w:lang w:eastAsia="en-US"/>
              </w:rPr>
            </w:pPr>
          </w:p>
          <w:p w14:paraId="7EDE5EC6" w14:textId="388C1B89" w:rsidR="00F6428C" w:rsidRPr="000D3FAC" w:rsidRDefault="00F6428C" w:rsidP="00F6428C">
            <w:pPr>
              <w:numPr>
                <w:ilvl w:val="0"/>
                <w:numId w:val="12"/>
              </w:numPr>
              <w:ind w:left="426" w:hanging="284"/>
              <w:rPr>
                <w:lang w:eastAsia="en-US"/>
              </w:rPr>
            </w:pPr>
            <w:r w:rsidRPr="000D3FAC">
              <w:rPr>
                <w:lang w:eastAsia="en-US"/>
              </w:rPr>
              <w:t>Ievads ģenētikā. Iedzimtības informācija, tās nozīme</w:t>
            </w:r>
            <w:r w:rsidR="002F7E2C">
              <w:rPr>
                <w:lang w:eastAsia="en-US"/>
              </w:rPr>
              <w:t xml:space="preserve"> L4 Pd9</w:t>
            </w:r>
          </w:p>
          <w:p w14:paraId="33E6C612" w14:textId="77777777" w:rsidR="00F6428C" w:rsidRDefault="00F6428C" w:rsidP="00F6428C">
            <w:pPr>
              <w:numPr>
                <w:ilvl w:val="0"/>
                <w:numId w:val="12"/>
              </w:numPr>
              <w:ind w:left="426" w:hanging="284"/>
              <w:jc w:val="both"/>
              <w:rPr>
                <w:lang w:eastAsia="en-US"/>
              </w:rPr>
            </w:pPr>
            <w:r w:rsidRPr="000D3FAC">
              <w:rPr>
                <w:lang w:eastAsia="en-US"/>
              </w:rPr>
              <w:t xml:space="preserve">Testēšanas metodes, </w:t>
            </w:r>
            <w:r w:rsidR="002F7E2C" w:rsidRPr="000D3FAC">
              <w:rPr>
                <w:lang w:eastAsia="en-US"/>
              </w:rPr>
              <w:t>pielietojamās</w:t>
            </w:r>
            <w:r w:rsidRPr="000D3FAC">
              <w:rPr>
                <w:lang w:eastAsia="en-US"/>
              </w:rPr>
              <w:t xml:space="preserve"> dažādās ģenētikas jomās. Iegūto datu interpretācija</w:t>
            </w:r>
            <w:r w:rsidR="002F7E2C">
              <w:rPr>
                <w:lang w:eastAsia="en-US"/>
              </w:rPr>
              <w:t xml:space="preserve"> L4 P8 Pd13</w:t>
            </w:r>
          </w:p>
          <w:p w14:paraId="374968FF" w14:textId="77777777" w:rsidR="00F6428C" w:rsidRDefault="00F6428C" w:rsidP="00F6428C">
            <w:pPr>
              <w:numPr>
                <w:ilvl w:val="0"/>
                <w:numId w:val="12"/>
              </w:numPr>
              <w:ind w:left="426" w:hanging="284"/>
              <w:jc w:val="both"/>
              <w:rPr>
                <w:lang w:eastAsia="en-US"/>
              </w:rPr>
            </w:pPr>
            <w:r w:rsidRPr="000D3FAC">
              <w:rPr>
                <w:lang w:eastAsia="en-US"/>
              </w:rPr>
              <w:t>Molekulāro metožu izmantošana biomedicīnā</w:t>
            </w:r>
            <w:r w:rsidR="002F7E2C">
              <w:rPr>
                <w:lang w:eastAsia="en-US"/>
              </w:rPr>
              <w:t xml:space="preserve"> L4 P4 Pd13</w:t>
            </w:r>
          </w:p>
          <w:p w14:paraId="164DCAEB" w14:textId="77777777" w:rsidR="00F6428C" w:rsidRDefault="00F6428C" w:rsidP="00704D66">
            <w:pPr>
              <w:numPr>
                <w:ilvl w:val="0"/>
                <w:numId w:val="12"/>
              </w:numPr>
              <w:ind w:left="426" w:hanging="284"/>
              <w:jc w:val="both"/>
              <w:rPr>
                <w:lang w:eastAsia="en-US"/>
              </w:rPr>
            </w:pPr>
            <w:r w:rsidRPr="000D3FAC">
              <w:rPr>
                <w:lang w:eastAsia="en-US"/>
              </w:rPr>
              <w:t>Mikroorgani</w:t>
            </w:r>
            <w:r>
              <w:rPr>
                <w:lang w:eastAsia="en-US"/>
              </w:rPr>
              <w:t>smi, to bioloģija un ekoloģija</w:t>
            </w:r>
            <w:r w:rsidR="002F7E2C">
              <w:rPr>
                <w:lang w:eastAsia="en-US"/>
              </w:rPr>
              <w:t xml:space="preserve">. </w:t>
            </w:r>
            <w:r w:rsidRPr="000D3FAC">
              <w:rPr>
                <w:lang w:eastAsia="en-US"/>
              </w:rPr>
              <w:t xml:space="preserve">Testēšanas metodes, </w:t>
            </w:r>
            <w:proofErr w:type="spellStart"/>
            <w:r w:rsidRPr="000D3FAC">
              <w:rPr>
                <w:lang w:eastAsia="en-US"/>
              </w:rPr>
              <w:t>pielietojāmās</w:t>
            </w:r>
            <w:proofErr w:type="spellEnd"/>
            <w:r w:rsidRPr="000D3FAC">
              <w:rPr>
                <w:lang w:eastAsia="en-US"/>
              </w:rPr>
              <w:t xml:space="preserve"> dažādās mikrobioloģijas jomās</w:t>
            </w:r>
            <w:r>
              <w:rPr>
                <w:lang w:eastAsia="en-US"/>
              </w:rPr>
              <w:t xml:space="preserve"> </w:t>
            </w:r>
            <w:r w:rsidR="002F7E2C">
              <w:rPr>
                <w:lang w:eastAsia="en-US"/>
              </w:rPr>
              <w:t>L4 P4 Pd13</w:t>
            </w:r>
          </w:p>
          <w:p w14:paraId="416E4966" w14:textId="77777777" w:rsidR="002F7E2C" w:rsidRPr="000D3FAC" w:rsidRDefault="002F7E2C" w:rsidP="002F7E2C">
            <w:pPr>
              <w:ind w:left="142"/>
              <w:jc w:val="both"/>
              <w:rPr>
                <w:lang w:eastAsia="en-US"/>
              </w:rPr>
            </w:pPr>
          </w:p>
          <w:p w14:paraId="666B1148" w14:textId="77777777" w:rsidR="00A91213" w:rsidRPr="00FC49A1" w:rsidRDefault="00A91213" w:rsidP="007341E3">
            <w:pPr>
              <w:ind w:left="329" w:hanging="329"/>
              <w:rPr>
                <w:iCs/>
                <w:color w:val="000000"/>
              </w:rPr>
            </w:pPr>
            <w:r w:rsidRPr="00FC49A1">
              <w:rPr>
                <w:iCs/>
                <w:color w:val="000000"/>
              </w:rPr>
              <w:t>L – lekcija</w:t>
            </w:r>
          </w:p>
          <w:p w14:paraId="3482DA83" w14:textId="77777777" w:rsidR="00390B78" w:rsidRPr="00FC49A1" w:rsidRDefault="00390B78" w:rsidP="00390B78">
            <w:pPr>
              <w:ind w:left="329" w:hanging="329"/>
              <w:rPr>
                <w:rFonts w:eastAsia="Times New Roman"/>
                <w:iCs/>
              </w:rPr>
            </w:pPr>
            <w:r w:rsidRPr="00FC49A1">
              <w:rPr>
                <w:rFonts w:eastAsia="Times New Roman"/>
                <w:iCs/>
              </w:rPr>
              <w:t xml:space="preserve">P – praktiskais darbs </w:t>
            </w:r>
          </w:p>
          <w:p w14:paraId="1B05A7E3" w14:textId="77777777" w:rsidR="00A91213" w:rsidRPr="00A91213" w:rsidRDefault="00A91213" w:rsidP="007341E3">
            <w:pPr>
              <w:ind w:left="329" w:hanging="329"/>
              <w:rPr>
                <w:i/>
                <w:iCs/>
                <w:color w:val="000000"/>
              </w:rPr>
            </w:pPr>
            <w:proofErr w:type="spellStart"/>
            <w:r w:rsidRPr="00FC49A1">
              <w:rPr>
                <w:iCs/>
                <w:color w:val="000000"/>
              </w:rPr>
              <w:lastRenderedPageBreak/>
              <w:t>Pd</w:t>
            </w:r>
            <w:proofErr w:type="spellEnd"/>
            <w:r w:rsidRPr="00FC49A1">
              <w:rPr>
                <w:iCs/>
                <w:color w:val="000000"/>
              </w:rPr>
              <w:t xml:space="preserve"> – patstāvīgais darbs</w:t>
            </w:r>
          </w:p>
        </w:tc>
      </w:tr>
      <w:tr w:rsidR="00A91213" w:rsidRPr="00A91213" w14:paraId="72625FBE" w14:textId="77777777" w:rsidTr="007341E3">
        <w:trPr>
          <w:jc w:val="center"/>
        </w:trPr>
        <w:tc>
          <w:tcPr>
            <w:tcW w:w="9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B5254" w14:textId="77777777" w:rsidR="00A91213" w:rsidRPr="00A91213" w:rsidRDefault="00A91213" w:rsidP="007341E3">
            <w:pPr>
              <w:pStyle w:val="Nosaukumi"/>
            </w:pPr>
            <w:r w:rsidRPr="00A91213">
              <w:lastRenderedPageBreak/>
              <w:t>Studiju rezultāti</w:t>
            </w:r>
          </w:p>
        </w:tc>
      </w:tr>
      <w:tr w:rsidR="00A91213" w:rsidRPr="00A91213" w14:paraId="14631944" w14:textId="77777777" w:rsidTr="007341E3">
        <w:trPr>
          <w:jc w:val="center"/>
        </w:trPr>
        <w:tc>
          <w:tcPr>
            <w:tcW w:w="9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108" w:type="dxa"/>
            </w:tcMar>
          </w:tcPr>
          <w:p w14:paraId="42FFE632" w14:textId="77777777" w:rsidR="00A91213" w:rsidRPr="00A91213" w:rsidRDefault="00A91213" w:rsidP="007341E3">
            <w:r w:rsidRPr="00A91213">
              <w:t>ZINĀŠANAS</w:t>
            </w:r>
          </w:p>
          <w:p w14:paraId="6E2EF4D6" w14:textId="77777777" w:rsidR="00A91213" w:rsidRPr="00A91213" w:rsidRDefault="002F7E2C" w:rsidP="00A91213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Pārzin metodes pielietojamas praktiskajā bioanalītikā</w:t>
            </w:r>
          </w:p>
          <w:p w14:paraId="1A73AC6E" w14:textId="77777777" w:rsidR="00A91213" w:rsidRPr="00A91213" w:rsidRDefault="00A91213" w:rsidP="007341E3">
            <w:pPr>
              <w:rPr>
                <w:color w:val="000000"/>
              </w:rPr>
            </w:pPr>
            <w:r w:rsidRPr="00A91213">
              <w:rPr>
                <w:color w:val="000000"/>
              </w:rPr>
              <w:t>PRASMES</w:t>
            </w:r>
          </w:p>
          <w:p w14:paraId="62AAC702" w14:textId="77777777" w:rsidR="00A91213" w:rsidRPr="00A91213" w:rsidRDefault="002F7E2C" w:rsidP="00A91213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zh-CN"/>
              </w:rPr>
              <w:t>Prot izvēlēties un pielietot atbilstošas metodes konkrētiem bioanalītikas uzdevumiem</w:t>
            </w:r>
          </w:p>
          <w:p w14:paraId="4CA189C4" w14:textId="77777777" w:rsidR="00F80D91" w:rsidRDefault="002F7E2C" w:rsidP="00F80D91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Prot analizēt un interpretēt </w:t>
            </w:r>
            <w:r w:rsidR="006C3E62">
              <w:rPr>
                <w:sz w:val="24"/>
                <w:szCs w:val="24"/>
              </w:rPr>
              <w:t xml:space="preserve">testēšanas procesā </w:t>
            </w:r>
            <w:r>
              <w:rPr>
                <w:sz w:val="24"/>
                <w:szCs w:val="24"/>
              </w:rPr>
              <w:t>iegūtos</w:t>
            </w:r>
            <w:r w:rsidR="006C3E62">
              <w:rPr>
                <w:sz w:val="24"/>
                <w:szCs w:val="24"/>
              </w:rPr>
              <w:t xml:space="preserve"> datus</w:t>
            </w:r>
            <w:r>
              <w:rPr>
                <w:sz w:val="24"/>
                <w:szCs w:val="24"/>
              </w:rPr>
              <w:t xml:space="preserve"> </w:t>
            </w:r>
          </w:p>
          <w:p w14:paraId="6C2F0F93" w14:textId="77777777" w:rsidR="00F80D91" w:rsidRDefault="00A91213" w:rsidP="00F80D91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F80D91">
              <w:rPr>
                <w:sz w:val="24"/>
                <w:szCs w:val="24"/>
              </w:rPr>
              <w:t>Atrod</w:t>
            </w:r>
            <w:r w:rsidR="00F80D91" w:rsidRPr="00F80D91">
              <w:rPr>
                <w:sz w:val="24"/>
                <w:szCs w:val="24"/>
              </w:rPr>
              <w:t>,</w:t>
            </w:r>
            <w:r w:rsidRPr="00F80D91">
              <w:rPr>
                <w:sz w:val="24"/>
                <w:szCs w:val="24"/>
              </w:rPr>
              <w:t xml:space="preserve"> </w:t>
            </w:r>
            <w:r w:rsidR="00F80D91" w:rsidRPr="00F80D91">
              <w:rPr>
                <w:sz w:val="24"/>
                <w:szCs w:val="24"/>
              </w:rPr>
              <w:t xml:space="preserve">apkopo </w:t>
            </w:r>
            <w:r w:rsidRPr="00F80D91">
              <w:rPr>
                <w:sz w:val="24"/>
                <w:szCs w:val="24"/>
              </w:rPr>
              <w:t xml:space="preserve">un analizē informāciju </w:t>
            </w:r>
            <w:r w:rsidR="00F80D91" w:rsidRPr="00F80D91">
              <w:rPr>
                <w:sz w:val="24"/>
                <w:szCs w:val="24"/>
              </w:rPr>
              <w:t xml:space="preserve">no dažādiem avotiem </w:t>
            </w:r>
            <w:r w:rsidRPr="00F80D91">
              <w:rPr>
                <w:sz w:val="24"/>
                <w:szCs w:val="24"/>
              </w:rPr>
              <w:t>konkrēta uzdevuma izpildei.</w:t>
            </w:r>
          </w:p>
          <w:p w14:paraId="64755F67" w14:textId="77777777" w:rsidR="00A91213" w:rsidRPr="00FC49A1" w:rsidRDefault="00A91213" w:rsidP="00FC49A1">
            <w:pPr>
              <w:ind w:left="57"/>
            </w:pPr>
            <w:r w:rsidRPr="00FC49A1">
              <w:t>KOMPETENCE</w:t>
            </w:r>
          </w:p>
          <w:p w14:paraId="05D9ECEE" w14:textId="77777777" w:rsidR="00A91213" w:rsidRPr="00D24A84" w:rsidRDefault="00D24A84" w:rsidP="00F80D91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Izvēlas </w:t>
            </w:r>
            <w:r w:rsidR="00A91213" w:rsidRPr="00A91213">
              <w:rPr>
                <w:sz w:val="24"/>
                <w:szCs w:val="24"/>
                <w:lang w:eastAsia="zh-CN"/>
              </w:rPr>
              <w:t xml:space="preserve"> pie</w:t>
            </w:r>
            <w:r w:rsidR="00F80D91">
              <w:rPr>
                <w:sz w:val="24"/>
                <w:szCs w:val="24"/>
                <w:lang w:eastAsia="zh-CN"/>
              </w:rPr>
              <w:t>mērotus</w:t>
            </w:r>
            <w:r w:rsidR="006C3E62">
              <w:rPr>
                <w:sz w:val="24"/>
                <w:szCs w:val="24"/>
                <w:lang w:eastAsia="zh-CN"/>
              </w:rPr>
              <w:t xml:space="preserve"> paņēmienus</w:t>
            </w:r>
            <w:r w:rsidR="00F80D91">
              <w:rPr>
                <w:sz w:val="24"/>
                <w:szCs w:val="24"/>
                <w:lang w:eastAsia="zh-CN"/>
              </w:rPr>
              <w:t xml:space="preserve"> </w:t>
            </w:r>
            <w:r w:rsidR="006C3E62">
              <w:rPr>
                <w:sz w:val="24"/>
                <w:szCs w:val="24"/>
                <w:lang w:eastAsia="zh-CN"/>
              </w:rPr>
              <w:t xml:space="preserve">nodrošinot dažādu paraugu testēšanu </w:t>
            </w:r>
            <w:r w:rsidR="00F80D91">
              <w:rPr>
                <w:sz w:val="24"/>
                <w:szCs w:val="24"/>
                <w:lang w:eastAsia="zh-CN"/>
              </w:rPr>
              <w:t>,</w:t>
            </w:r>
            <w:r w:rsidR="00F80D91" w:rsidRPr="00A91213">
              <w:rPr>
                <w:sz w:val="24"/>
                <w:szCs w:val="24"/>
                <w:lang w:eastAsia="zh-CN"/>
              </w:rPr>
              <w:t xml:space="preserve"> </w:t>
            </w:r>
            <w:r w:rsidR="00A91213" w:rsidRPr="00A91213">
              <w:rPr>
                <w:sz w:val="24"/>
                <w:szCs w:val="24"/>
                <w:lang w:eastAsia="zh-CN"/>
              </w:rPr>
              <w:t>iegūt</w:t>
            </w:r>
            <w:r w:rsidR="006C3E62">
              <w:rPr>
                <w:sz w:val="24"/>
                <w:szCs w:val="24"/>
                <w:lang w:eastAsia="zh-CN"/>
              </w:rPr>
              <w:t>ās</w:t>
            </w:r>
            <w:r w:rsidR="00A91213" w:rsidRPr="00A91213">
              <w:rPr>
                <w:sz w:val="24"/>
                <w:szCs w:val="24"/>
                <w:lang w:eastAsia="zh-CN"/>
              </w:rPr>
              <w:t xml:space="preserve"> zināšanu</w:t>
            </w:r>
            <w:r w:rsidR="00F80D91">
              <w:rPr>
                <w:sz w:val="24"/>
                <w:szCs w:val="24"/>
                <w:lang w:eastAsia="zh-CN"/>
              </w:rPr>
              <w:t xml:space="preserve"> un prasm</w:t>
            </w:r>
            <w:r w:rsidR="006C3E62">
              <w:rPr>
                <w:sz w:val="24"/>
                <w:szCs w:val="24"/>
                <w:lang w:eastAsia="zh-CN"/>
              </w:rPr>
              <w:t>es pielieto</w:t>
            </w:r>
            <w:r w:rsidR="00A91213" w:rsidRPr="00A91213">
              <w:rPr>
                <w:sz w:val="24"/>
                <w:szCs w:val="24"/>
                <w:lang w:eastAsia="zh-CN"/>
              </w:rPr>
              <w:t xml:space="preserve"> jaunās situācijās.</w:t>
            </w:r>
          </w:p>
        </w:tc>
      </w:tr>
      <w:tr w:rsidR="00A91213" w:rsidRPr="00A91213" w14:paraId="2B60614C" w14:textId="77777777" w:rsidTr="007341E3">
        <w:trPr>
          <w:jc w:val="center"/>
        </w:trPr>
        <w:tc>
          <w:tcPr>
            <w:tcW w:w="9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CFF06" w14:textId="77777777" w:rsidR="00A91213" w:rsidRPr="00A91213" w:rsidRDefault="00A91213" w:rsidP="007341E3">
            <w:pPr>
              <w:pStyle w:val="Nosaukumi"/>
            </w:pPr>
            <w:r w:rsidRPr="00A91213">
              <w:t>Studējošo patstāvīgo darbu organizācijas un uzdevumu raksturojums</w:t>
            </w:r>
          </w:p>
        </w:tc>
      </w:tr>
      <w:tr w:rsidR="00A91213" w:rsidRPr="00A91213" w14:paraId="7D84A7BE" w14:textId="77777777" w:rsidTr="007341E3">
        <w:trPr>
          <w:jc w:val="center"/>
        </w:trPr>
        <w:tc>
          <w:tcPr>
            <w:tcW w:w="9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" w:type="dxa"/>
              <w:bottom w:w="0" w:type="dxa"/>
              <w:right w:w="108" w:type="dxa"/>
            </w:tcMar>
          </w:tcPr>
          <w:p w14:paraId="2B816B77" w14:textId="77777777" w:rsidR="00A91213" w:rsidRPr="00A91213" w:rsidRDefault="00A91213" w:rsidP="007341E3">
            <w:r w:rsidRPr="00A91213">
              <w:t xml:space="preserve"> Patstāvīgais  darbs (48 stundas)  ietver kursa satura tematikai atbilstošas literatūras pētīšanu,     </w:t>
            </w:r>
          </w:p>
          <w:p w14:paraId="1F047951" w14:textId="77777777" w:rsidR="00A91213" w:rsidRPr="00A91213" w:rsidRDefault="00A91213" w:rsidP="007341E3">
            <w:r w:rsidRPr="00A91213">
              <w:t xml:space="preserve"> uzdev</w:t>
            </w:r>
            <w:r w:rsidR="00F80D91">
              <w:t>umu risināšanu par kursa tēmām.</w:t>
            </w:r>
          </w:p>
          <w:p w14:paraId="09AEDE0A" w14:textId="77777777" w:rsidR="00F80D91" w:rsidRPr="008B3C68" w:rsidRDefault="00F80D91" w:rsidP="00F80D91">
            <w:r w:rsidRPr="008B3C68">
              <w:t>Patstāvīgie uzdevumi:</w:t>
            </w:r>
          </w:p>
          <w:p w14:paraId="1488CF4C" w14:textId="77777777" w:rsidR="00F80D91" w:rsidRPr="008B3C68" w:rsidRDefault="00F80D91" w:rsidP="00F80D91">
            <w:pPr>
              <w:pStyle w:val="ListParagraph"/>
              <w:ind w:left="392" w:hanging="261"/>
              <w:rPr>
                <w:sz w:val="24"/>
                <w:szCs w:val="24"/>
              </w:rPr>
            </w:pPr>
            <w:r w:rsidRPr="008B3C68">
              <w:rPr>
                <w:sz w:val="24"/>
                <w:szCs w:val="24"/>
              </w:rPr>
              <w:t xml:space="preserve">1. Literatūras un interneta avotu studijas atbilstoši lekciju tematikai, lai atkārtotu iepriekš apgūtās zināšanas un prasmes. </w:t>
            </w:r>
          </w:p>
          <w:p w14:paraId="5F8549C9" w14:textId="77777777" w:rsidR="00F80D91" w:rsidRDefault="00F80D91" w:rsidP="00F80D91">
            <w:pPr>
              <w:ind w:left="113"/>
              <w:jc w:val="both"/>
            </w:pPr>
            <w:r w:rsidRPr="008B3C68">
              <w:t>2. Pirms nodarbības formulē  sev interesējošos jautājumus par nodarbības tematiku.</w:t>
            </w:r>
            <w:r w:rsidRPr="00A91213">
              <w:t xml:space="preserve"> </w:t>
            </w:r>
          </w:p>
          <w:p w14:paraId="176C802F" w14:textId="77777777" w:rsidR="00F80D91" w:rsidRDefault="00F80D91" w:rsidP="00F80D91">
            <w:pPr>
              <w:ind w:left="113"/>
              <w:jc w:val="both"/>
            </w:pPr>
            <w:r>
              <w:t xml:space="preserve">3. </w:t>
            </w:r>
            <w:r w:rsidRPr="00A91213">
              <w:t>Pēc nodarbībām – pilnveido izpratni par apskatīto problēmu, nostiprina apgūtās zināšanas un prasmes.</w:t>
            </w:r>
          </w:p>
          <w:p w14:paraId="387E4E96" w14:textId="77777777" w:rsidR="00F80D91" w:rsidRDefault="00F80D91" w:rsidP="00F80D91">
            <w:pPr>
              <w:pStyle w:val="ListParagraph"/>
              <w:ind w:left="392" w:hanging="2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8B3C68">
              <w:rPr>
                <w:sz w:val="24"/>
                <w:szCs w:val="24"/>
              </w:rPr>
              <w:t xml:space="preserve">. Sagatavojas </w:t>
            </w:r>
            <w:proofErr w:type="spellStart"/>
            <w:r w:rsidRPr="008B3C68">
              <w:rPr>
                <w:sz w:val="24"/>
                <w:szCs w:val="24"/>
              </w:rPr>
              <w:t>starppārbaudījumiem</w:t>
            </w:r>
            <w:proofErr w:type="spellEnd"/>
            <w:r w:rsidRPr="008B3C68">
              <w:rPr>
                <w:sz w:val="24"/>
                <w:szCs w:val="24"/>
              </w:rPr>
              <w:t>.</w:t>
            </w:r>
          </w:p>
          <w:p w14:paraId="60999D38" w14:textId="77777777" w:rsidR="00401165" w:rsidRPr="008B3C68" w:rsidRDefault="00401165" w:rsidP="00F80D91">
            <w:pPr>
              <w:pStyle w:val="ListParagraph"/>
              <w:ind w:left="392" w:hanging="2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Sagatavojas pārbaudījumam.</w:t>
            </w:r>
          </w:p>
          <w:p w14:paraId="00314730" w14:textId="77777777" w:rsidR="00F80D91" w:rsidRPr="00A91213" w:rsidRDefault="00F80D91" w:rsidP="007341E3">
            <w:pPr>
              <w:ind w:left="113"/>
              <w:jc w:val="both"/>
            </w:pPr>
          </w:p>
        </w:tc>
      </w:tr>
      <w:tr w:rsidR="00A91213" w:rsidRPr="00A91213" w14:paraId="367D65FB" w14:textId="77777777" w:rsidTr="007341E3">
        <w:trPr>
          <w:jc w:val="center"/>
        </w:trPr>
        <w:tc>
          <w:tcPr>
            <w:tcW w:w="9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423C7" w14:textId="77777777" w:rsidR="00A91213" w:rsidRPr="00A91213" w:rsidRDefault="00A91213" w:rsidP="007341E3">
            <w:pPr>
              <w:pStyle w:val="Nosaukumi"/>
            </w:pPr>
            <w:r w:rsidRPr="00A91213">
              <w:t>Prasības kredītpunktu iegūšanai</w:t>
            </w:r>
          </w:p>
        </w:tc>
      </w:tr>
      <w:tr w:rsidR="00A91213" w:rsidRPr="00A91213" w14:paraId="659D904E" w14:textId="77777777" w:rsidTr="007341E3">
        <w:trPr>
          <w:trHeight w:val="3835"/>
          <w:jc w:val="center"/>
        </w:trPr>
        <w:tc>
          <w:tcPr>
            <w:tcW w:w="9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E1C1D" w14:textId="22A332E4" w:rsidR="00F80D91" w:rsidRPr="008B3C68" w:rsidRDefault="00F80D91" w:rsidP="00F80D91">
            <w:pPr>
              <w:rPr>
                <w:rFonts w:eastAsia="Times New Roman"/>
                <w:lang w:eastAsia="lv-LV"/>
              </w:rPr>
            </w:pPr>
            <w:r w:rsidRPr="008B3C68">
              <w:t>1.</w:t>
            </w:r>
            <w:r w:rsidR="003B2EA8">
              <w:t xml:space="preserve"> </w:t>
            </w:r>
            <w:proofErr w:type="spellStart"/>
            <w:r w:rsidRPr="008B3C68">
              <w:t>starppārbaudījums</w:t>
            </w:r>
            <w:proofErr w:type="spellEnd"/>
            <w:r>
              <w:rPr>
                <w:rFonts w:eastAsia="Times New Roman"/>
                <w:lang w:eastAsia="lv-LV"/>
              </w:rPr>
              <w:t xml:space="preserve">. </w:t>
            </w:r>
            <w:r w:rsidR="00401165">
              <w:rPr>
                <w:rFonts w:eastAsia="Times New Roman"/>
                <w:lang w:eastAsia="lv-LV"/>
              </w:rPr>
              <w:t>Kontroldarbs</w:t>
            </w:r>
            <w:r w:rsidRPr="008B3C68">
              <w:rPr>
                <w:rFonts w:eastAsia="Times New Roman"/>
                <w:lang w:eastAsia="lv-LV"/>
              </w:rPr>
              <w:t xml:space="preserve"> „</w:t>
            </w:r>
            <w:r w:rsidRPr="00A91213">
              <w:t xml:space="preserve"> </w:t>
            </w:r>
            <w:r w:rsidR="00401165">
              <w:t xml:space="preserve">Iedzimtības faktori, to pārmantošanas veidi </w:t>
            </w:r>
            <w:r>
              <w:rPr>
                <w:rFonts w:eastAsia="Times New Roman"/>
                <w:lang w:eastAsia="lv-LV"/>
              </w:rPr>
              <w:t>” 1</w:t>
            </w:r>
            <w:r w:rsidRPr="008B3C68">
              <w:rPr>
                <w:rFonts w:eastAsia="Times New Roman"/>
                <w:lang w:eastAsia="lv-LV"/>
              </w:rPr>
              <w:t xml:space="preserve">0%; </w:t>
            </w:r>
          </w:p>
          <w:p w14:paraId="2F49346A" w14:textId="69E41497" w:rsidR="00F80D91" w:rsidRDefault="00F80D91" w:rsidP="00F80D91">
            <w:pPr>
              <w:rPr>
                <w:rFonts w:eastAsia="Times New Roman"/>
                <w:lang w:eastAsia="lv-LV"/>
              </w:rPr>
            </w:pPr>
            <w:r w:rsidRPr="008B3C68">
              <w:t>2.</w:t>
            </w:r>
            <w:r w:rsidR="003B2EA8">
              <w:t xml:space="preserve"> </w:t>
            </w:r>
            <w:proofErr w:type="spellStart"/>
            <w:r w:rsidRPr="008B3C68">
              <w:t>starppārbaudījums</w:t>
            </w:r>
            <w:proofErr w:type="spellEnd"/>
            <w:r>
              <w:rPr>
                <w:rFonts w:eastAsia="Times New Roman"/>
                <w:lang w:eastAsia="lv-LV"/>
              </w:rPr>
              <w:t xml:space="preserve">. </w:t>
            </w:r>
            <w:r w:rsidR="00401165">
              <w:rPr>
                <w:rFonts w:eastAsia="Times New Roman"/>
                <w:lang w:eastAsia="lv-LV"/>
              </w:rPr>
              <w:t>Kontroldarbs</w:t>
            </w:r>
            <w:r>
              <w:rPr>
                <w:rFonts w:eastAsia="Times New Roman"/>
                <w:lang w:eastAsia="lv-LV"/>
              </w:rPr>
              <w:t xml:space="preserve"> „</w:t>
            </w:r>
            <w:r w:rsidRPr="00A91213">
              <w:t xml:space="preserve"> </w:t>
            </w:r>
            <w:r w:rsidR="00401165">
              <w:t>Testēšanas metodes pielietojamas ģenētikā</w:t>
            </w:r>
            <w:r>
              <w:rPr>
                <w:rFonts w:eastAsia="Times New Roman"/>
                <w:lang w:eastAsia="lv-LV"/>
              </w:rPr>
              <w:t>”- 1</w:t>
            </w:r>
            <w:r w:rsidRPr="008B3C68">
              <w:rPr>
                <w:rFonts w:eastAsia="Times New Roman"/>
                <w:lang w:eastAsia="lv-LV"/>
              </w:rPr>
              <w:t>0%;</w:t>
            </w:r>
          </w:p>
          <w:p w14:paraId="266CA2F9" w14:textId="6DF6D4CC" w:rsidR="00F80D91" w:rsidRDefault="00F80D91" w:rsidP="00F80D91">
            <w:pPr>
              <w:rPr>
                <w:rFonts w:eastAsia="Times New Roman"/>
                <w:lang w:eastAsia="lv-LV"/>
              </w:rPr>
            </w:pPr>
            <w:r>
              <w:t>3</w:t>
            </w:r>
            <w:r w:rsidRPr="008B3C68">
              <w:t>.</w:t>
            </w:r>
            <w:r w:rsidR="003B2EA8">
              <w:t xml:space="preserve"> </w:t>
            </w:r>
            <w:proofErr w:type="spellStart"/>
            <w:r w:rsidRPr="008B3C68">
              <w:t>starppārbaudījums</w:t>
            </w:r>
            <w:proofErr w:type="spellEnd"/>
            <w:r>
              <w:rPr>
                <w:rFonts w:eastAsia="Times New Roman"/>
                <w:lang w:eastAsia="lv-LV"/>
              </w:rPr>
              <w:t xml:space="preserve">. </w:t>
            </w:r>
            <w:r w:rsidR="00401165">
              <w:rPr>
                <w:rFonts w:eastAsia="Times New Roman"/>
                <w:lang w:eastAsia="lv-LV"/>
              </w:rPr>
              <w:t>Kontroldarbs</w:t>
            </w:r>
            <w:r w:rsidRPr="008B3C68">
              <w:rPr>
                <w:rFonts w:eastAsia="Times New Roman"/>
                <w:lang w:eastAsia="lv-LV"/>
              </w:rPr>
              <w:t xml:space="preserve"> „</w:t>
            </w:r>
            <w:r w:rsidR="006A4CF6" w:rsidRPr="00A91213">
              <w:t xml:space="preserve"> </w:t>
            </w:r>
            <w:r w:rsidR="00401165">
              <w:t>Patogēno mikroorganismu noteikšana</w:t>
            </w:r>
            <w:r>
              <w:rPr>
                <w:rFonts w:eastAsia="Times New Roman"/>
                <w:lang w:eastAsia="lv-LV"/>
              </w:rPr>
              <w:t>”- 1</w:t>
            </w:r>
            <w:r w:rsidRPr="008B3C68">
              <w:rPr>
                <w:rFonts w:eastAsia="Times New Roman"/>
                <w:lang w:eastAsia="lv-LV"/>
              </w:rPr>
              <w:t>0%;</w:t>
            </w:r>
          </w:p>
          <w:p w14:paraId="30B4E37B" w14:textId="2B4BB674" w:rsidR="00F80D91" w:rsidRPr="008B3C68" w:rsidRDefault="003B2EA8" w:rsidP="00F80D91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4</w:t>
            </w:r>
            <w:r w:rsidR="00F80D91" w:rsidRPr="008B3C68">
              <w:rPr>
                <w:rFonts w:eastAsia="Times New Roman"/>
                <w:lang w:eastAsia="lv-LV"/>
              </w:rPr>
              <w:t xml:space="preserve">. </w:t>
            </w:r>
            <w:r w:rsidR="00F80D91" w:rsidRPr="008B3C68">
              <w:t>Noslēguma</w:t>
            </w:r>
            <w:r w:rsidR="00F80D91" w:rsidRPr="008B3C68">
              <w:rPr>
                <w:rFonts w:eastAsia="Times New Roman"/>
                <w:lang w:eastAsia="lv-LV"/>
              </w:rPr>
              <w:t xml:space="preserve"> pār</w:t>
            </w:r>
            <w:r w:rsidR="00F80D91">
              <w:rPr>
                <w:rFonts w:eastAsia="Times New Roman"/>
                <w:lang w:eastAsia="lv-LV"/>
              </w:rPr>
              <w:t xml:space="preserve">baudījums –rakstisks eksāmens - </w:t>
            </w:r>
            <w:r w:rsidR="00401165">
              <w:rPr>
                <w:rFonts w:eastAsia="Times New Roman"/>
                <w:lang w:eastAsia="lv-LV"/>
              </w:rPr>
              <w:t>7</w:t>
            </w:r>
            <w:r w:rsidR="00F80D91">
              <w:rPr>
                <w:rFonts w:eastAsia="Times New Roman"/>
                <w:lang w:eastAsia="lv-LV"/>
              </w:rPr>
              <w:t>0%</w:t>
            </w:r>
            <w:r w:rsidR="00F80D91" w:rsidRPr="008B3C68">
              <w:rPr>
                <w:rFonts w:eastAsia="Times New Roman"/>
                <w:lang w:eastAsia="lv-LV"/>
              </w:rPr>
              <w:t xml:space="preserve">. </w:t>
            </w:r>
          </w:p>
          <w:p w14:paraId="2687A1EE" w14:textId="77777777" w:rsidR="00A91213" w:rsidRPr="00A91213" w:rsidRDefault="00A91213" w:rsidP="007341E3"/>
          <w:p w14:paraId="3C5BDC70" w14:textId="77777777" w:rsidR="00592881" w:rsidRDefault="00592881" w:rsidP="00592881">
            <w:pPr>
              <w:jc w:val="both"/>
            </w:pPr>
            <w:r w:rsidRPr="008B3C68">
              <w:t>STUDIJU REZULTĀTU VĒRTĒŠANAS KRITĒRIJI</w:t>
            </w:r>
          </w:p>
          <w:p w14:paraId="2B247846" w14:textId="77777777" w:rsidR="00592881" w:rsidRPr="008B3C68" w:rsidRDefault="00592881" w:rsidP="00592881">
            <w:pPr>
              <w:jc w:val="both"/>
            </w:pPr>
            <w:r w:rsidRPr="008B3C68">
              <w:t>Studiju kursa apguve tā noslēgumā tiek vērtēta 10 ballu skalā saskaņā ar Latvijas Republikas  normatīvajiem aktiem un atbilstoši "Nolikumam par studijām Daugavpils Universitātē" (apstiprinā</w:t>
            </w:r>
            <w:r>
              <w:t xml:space="preserve">ts DU Senāta sēdē 17.12.2018., </w:t>
            </w:r>
            <w:r w:rsidRPr="008B3C68">
              <w:t>protokols Nr. 15), vadoties pēc šādiem kritērijiem: iegūto zināšanu apjoms un kvalitāte, iegūtās prasmes un kompetences atbilstoši plānotajiem studiju rezultātiem.</w:t>
            </w:r>
          </w:p>
          <w:p w14:paraId="3126E920" w14:textId="77777777" w:rsidR="00592881" w:rsidRDefault="00592881" w:rsidP="007341E3"/>
          <w:p w14:paraId="3CCA4658" w14:textId="77777777" w:rsidR="00A91213" w:rsidRPr="00A91213" w:rsidRDefault="00A91213" w:rsidP="007341E3">
            <w:r w:rsidRPr="00A91213">
              <w:t>STUDIJU REZULTĀTU VĒRTĒŠANA</w:t>
            </w:r>
          </w:p>
          <w:p w14:paraId="36F97004" w14:textId="77777777" w:rsidR="00A91213" w:rsidRPr="00A91213" w:rsidRDefault="00A91213" w:rsidP="007341E3"/>
          <w:tbl>
            <w:tblPr>
              <w:tblW w:w="0" w:type="auto"/>
              <w:jc w:val="center"/>
              <w:tblBorders>
                <w:top w:val="single" w:sz="4" w:space="0" w:color="BFBFBF"/>
                <w:left w:val="single" w:sz="4" w:space="0" w:color="BFBFBF"/>
                <w:bottom w:val="single" w:sz="4" w:space="0" w:color="BFBFBF"/>
                <w:right w:val="single" w:sz="4" w:space="0" w:color="BFBFBF"/>
                <w:insideH w:val="single" w:sz="4" w:space="0" w:color="BFBFBF"/>
                <w:insideV w:val="single" w:sz="4" w:space="0" w:color="BFBFBF"/>
              </w:tblBorders>
              <w:tblLook w:val="00A0" w:firstRow="1" w:lastRow="0" w:firstColumn="1" w:lastColumn="0" w:noHBand="0" w:noVBand="0"/>
            </w:tblPr>
            <w:tblGrid>
              <w:gridCol w:w="3817"/>
              <w:gridCol w:w="573"/>
              <w:gridCol w:w="574"/>
              <w:gridCol w:w="574"/>
              <w:gridCol w:w="574"/>
              <w:gridCol w:w="574"/>
            </w:tblGrid>
            <w:tr w:rsidR="00A91213" w:rsidRPr="00A91213" w14:paraId="6B42B58E" w14:textId="77777777" w:rsidTr="007341E3">
              <w:trPr>
                <w:jc w:val="center"/>
              </w:trPr>
              <w:tc>
                <w:tcPr>
                  <w:tcW w:w="3817" w:type="dxa"/>
                  <w:vMerge w:val="restar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14:paraId="1A4B1F53" w14:textId="77777777" w:rsidR="00A91213" w:rsidRPr="00A91213" w:rsidRDefault="00A91213" w:rsidP="007341E3">
                  <w:pPr>
                    <w:rPr>
                      <w:lang w:eastAsia="lv-LV"/>
                    </w:rPr>
                  </w:pPr>
                  <w:r w:rsidRPr="00A91213">
                    <w:rPr>
                      <w:lang w:eastAsia="lv-LV"/>
                    </w:rPr>
                    <w:t>Pārbaudījumu veidi</w:t>
                  </w:r>
                </w:p>
              </w:tc>
              <w:tc>
                <w:tcPr>
                  <w:tcW w:w="2869" w:type="dxa"/>
                  <w:gridSpan w:val="5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14:paraId="4EFD6CC6" w14:textId="77777777" w:rsidR="00A91213" w:rsidRPr="00A91213" w:rsidRDefault="00A91213" w:rsidP="007341E3">
                  <w:pPr>
                    <w:jc w:val="center"/>
                    <w:rPr>
                      <w:lang w:eastAsia="lv-LV"/>
                    </w:rPr>
                  </w:pPr>
                  <w:r w:rsidRPr="00A91213">
                    <w:rPr>
                      <w:lang w:eastAsia="lv-LV"/>
                    </w:rPr>
                    <w:t>Studiju rezultāti</w:t>
                  </w:r>
                </w:p>
              </w:tc>
            </w:tr>
            <w:tr w:rsidR="00A91213" w:rsidRPr="00A91213" w14:paraId="104EB129" w14:textId="77777777" w:rsidTr="007341E3">
              <w:trPr>
                <w:jc w:val="center"/>
              </w:trPr>
              <w:tc>
                <w:tcPr>
                  <w:tcW w:w="3817" w:type="dxa"/>
                  <w:vMerge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14:paraId="793BE951" w14:textId="77777777" w:rsidR="00A91213" w:rsidRPr="00A91213" w:rsidRDefault="00A91213" w:rsidP="007341E3">
                  <w:pPr>
                    <w:rPr>
                      <w:lang w:eastAsia="lv-LV"/>
                    </w:rPr>
                  </w:pPr>
                </w:p>
              </w:tc>
              <w:tc>
                <w:tcPr>
                  <w:tcW w:w="573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14:paraId="0A72B573" w14:textId="77777777" w:rsidR="00A91213" w:rsidRPr="00A91213" w:rsidRDefault="00A91213" w:rsidP="007341E3">
                  <w:pPr>
                    <w:jc w:val="center"/>
                    <w:rPr>
                      <w:lang w:eastAsia="lv-LV"/>
                    </w:rPr>
                  </w:pPr>
                  <w:r w:rsidRPr="00A91213">
                    <w:rPr>
                      <w:lang w:eastAsia="lv-LV"/>
                    </w:rPr>
                    <w:t>1</w:t>
                  </w:r>
                </w:p>
              </w:tc>
              <w:tc>
                <w:tcPr>
                  <w:tcW w:w="57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14:paraId="6DA7BB57" w14:textId="77777777" w:rsidR="00A91213" w:rsidRPr="00A91213" w:rsidRDefault="00A91213" w:rsidP="007341E3">
                  <w:pPr>
                    <w:jc w:val="center"/>
                    <w:rPr>
                      <w:lang w:eastAsia="lv-LV"/>
                    </w:rPr>
                  </w:pPr>
                  <w:r w:rsidRPr="00A91213">
                    <w:rPr>
                      <w:lang w:eastAsia="lv-LV"/>
                    </w:rPr>
                    <w:t>2</w:t>
                  </w:r>
                </w:p>
              </w:tc>
              <w:tc>
                <w:tcPr>
                  <w:tcW w:w="57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14:paraId="56CAEC25" w14:textId="77777777" w:rsidR="00A91213" w:rsidRPr="00A91213" w:rsidRDefault="00A91213" w:rsidP="007341E3">
                  <w:pPr>
                    <w:jc w:val="center"/>
                    <w:rPr>
                      <w:lang w:eastAsia="lv-LV"/>
                    </w:rPr>
                  </w:pPr>
                  <w:r w:rsidRPr="00A91213">
                    <w:rPr>
                      <w:lang w:eastAsia="lv-LV"/>
                    </w:rPr>
                    <w:t>3</w:t>
                  </w:r>
                </w:p>
              </w:tc>
              <w:tc>
                <w:tcPr>
                  <w:tcW w:w="57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14:paraId="41D224E1" w14:textId="77777777" w:rsidR="00A91213" w:rsidRPr="00A91213" w:rsidRDefault="00A91213" w:rsidP="007341E3">
                  <w:pPr>
                    <w:jc w:val="center"/>
                    <w:rPr>
                      <w:lang w:eastAsia="lv-LV"/>
                    </w:rPr>
                  </w:pPr>
                  <w:r w:rsidRPr="00A91213">
                    <w:rPr>
                      <w:lang w:eastAsia="lv-LV"/>
                    </w:rPr>
                    <w:t>4</w:t>
                  </w:r>
                </w:p>
              </w:tc>
              <w:tc>
                <w:tcPr>
                  <w:tcW w:w="57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14:paraId="35DD929F" w14:textId="77777777" w:rsidR="00A91213" w:rsidRPr="00A91213" w:rsidRDefault="00A91213" w:rsidP="007341E3">
                  <w:pPr>
                    <w:jc w:val="center"/>
                    <w:rPr>
                      <w:lang w:eastAsia="lv-LV"/>
                    </w:rPr>
                  </w:pPr>
                  <w:r w:rsidRPr="00A91213">
                    <w:rPr>
                      <w:lang w:eastAsia="lv-LV"/>
                    </w:rPr>
                    <w:t>5</w:t>
                  </w:r>
                </w:p>
              </w:tc>
            </w:tr>
            <w:tr w:rsidR="00A91213" w:rsidRPr="00A91213" w14:paraId="3AC9ABA7" w14:textId="77777777" w:rsidTr="007341E3">
              <w:trPr>
                <w:jc w:val="center"/>
              </w:trPr>
              <w:tc>
                <w:tcPr>
                  <w:tcW w:w="3817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14:paraId="35EF2BBD" w14:textId="3F2495AD" w:rsidR="00A91213" w:rsidRPr="00A91213" w:rsidRDefault="006A4CF6" w:rsidP="007341E3">
                  <w:pPr>
                    <w:rPr>
                      <w:lang w:eastAsia="lv-LV"/>
                    </w:rPr>
                  </w:pPr>
                  <w:r w:rsidRPr="008B3C68">
                    <w:t>1.</w:t>
                  </w:r>
                  <w:r w:rsidR="00FC49A1">
                    <w:rPr>
                      <w:lang w:val="ru-RU"/>
                    </w:rPr>
                    <w:t xml:space="preserve"> </w:t>
                  </w:r>
                  <w:r w:rsidR="00401165">
                    <w:t>kontroldarbs</w:t>
                  </w:r>
                </w:p>
              </w:tc>
              <w:tc>
                <w:tcPr>
                  <w:tcW w:w="573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14:paraId="336DD431" w14:textId="77777777" w:rsidR="00A91213" w:rsidRPr="00A91213" w:rsidRDefault="00A91213" w:rsidP="007341E3">
                  <w:pPr>
                    <w:jc w:val="center"/>
                    <w:rPr>
                      <w:lang w:eastAsia="lv-LV"/>
                    </w:rPr>
                  </w:pPr>
                  <w:r w:rsidRPr="00A91213">
                    <w:rPr>
                      <w:lang w:eastAsia="lv-LV"/>
                    </w:rPr>
                    <w:t>x</w:t>
                  </w:r>
                </w:p>
              </w:tc>
              <w:tc>
                <w:tcPr>
                  <w:tcW w:w="57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14:paraId="1772302C" w14:textId="77777777" w:rsidR="00A91213" w:rsidRPr="00A91213" w:rsidRDefault="00A91213" w:rsidP="007341E3">
                  <w:pPr>
                    <w:jc w:val="center"/>
                    <w:rPr>
                      <w:lang w:eastAsia="lv-LV"/>
                    </w:rPr>
                  </w:pPr>
                  <w:r w:rsidRPr="00A91213">
                    <w:rPr>
                      <w:lang w:eastAsia="lv-LV"/>
                    </w:rPr>
                    <w:t>x</w:t>
                  </w:r>
                </w:p>
              </w:tc>
              <w:tc>
                <w:tcPr>
                  <w:tcW w:w="57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14:paraId="12AECFB2" w14:textId="77777777" w:rsidR="00A91213" w:rsidRPr="00A91213" w:rsidRDefault="00A91213" w:rsidP="007341E3">
                  <w:pPr>
                    <w:jc w:val="center"/>
                    <w:rPr>
                      <w:lang w:eastAsia="lv-LV"/>
                    </w:rPr>
                  </w:pPr>
                  <w:r w:rsidRPr="00A91213">
                    <w:rPr>
                      <w:lang w:eastAsia="lv-LV"/>
                    </w:rPr>
                    <w:t>x</w:t>
                  </w:r>
                </w:p>
              </w:tc>
              <w:tc>
                <w:tcPr>
                  <w:tcW w:w="57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14:paraId="57628C9F" w14:textId="77777777" w:rsidR="00A91213" w:rsidRPr="00A91213" w:rsidRDefault="00A91213" w:rsidP="007341E3">
                  <w:pPr>
                    <w:jc w:val="center"/>
                    <w:rPr>
                      <w:lang w:eastAsia="lv-LV"/>
                    </w:rPr>
                  </w:pPr>
                </w:p>
              </w:tc>
              <w:tc>
                <w:tcPr>
                  <w:tcW w:w="57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14:paraId="7AB98900" w14:textId="77777777" w:rsidR="00A91213" w:rsidRPr="00A91213" w:rsidRDefault="00A91213" w:rsidP="007341E3">
                  <w:pPr>
                    <w:jc w:val="center"/>
                    <w:rPr>
                      <w:lang w:eastAsia="lv-LV"/>
                    </w:rPr>
                  </w:pPr>
                </w:p>
              </w:tc>
            </w:tr>
            <w:tr w:rsidR="00A91213" w:rsidRPr="00A91213" w14:paraId="58A09033" w14:textId="77777777" w:rsidTr="007341E3">
              <w:trPr>
                <w:jc w:val="center"/>
              </w:trPr>
              <w:tc>
                <w:tcPr>
                  <w:tcW w:w="3817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14:paraId="65CAF9CF" w14:textId="76D3C642" w:rsidR="00A91213" w:rsidRPr="00A91213" w:rsidRDefault="006A4CF6" w:rsidP="007341E3">
                  <w:r>
                    <w:t>2</w:t>
                  </w:r>
                  <w:r w:rsidRPr="008B3C68">
                    <w:t>.</w:t>
                  </w:r>
                  <w:r w:rsidR="00FC49A1">
                    <w:rPr>
                      <w:lang w:val="ru-RU"/>
                    </w:rPr>
                    <w:t xml:space="preserve"> </w:t>
                  </w:r>
                  <w:r w:rsidR="00401165">
                    <w:t>kontroldarbs</w:t>
                  </w:r>
                </w:p>
              </w:tc>
              <w:tc>
                <w:tcPr>
                  <w:tcW w:w="573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14:paraId="36DE79BA" w14:textId="77777777" w:rsidR="00A91213" w:rsidRPr="00A91213" w:rsidRDefault="000D11D5" w:rsidP="007341E3">
                  <w:pPr>
                    <w:jc w:val="center"/>
                    <w:rPr>
                      <w:lang w:eastAsia="lv-LV"/>
                    </w:rPr>
                  </w:pPr>
                  <w:r>
                    <w:rPr>
                      <w:lang w:eastAsia="lv-LV"/>
                    </w:rPr>
                    <w:t>x</w:t>
                  </w:r>
                </w:p>
              </w:tc>
              <w:tc>
                <w:tcPr>
                  <w:tcW w:w="57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14:paraId="0FF0B442" w14:textId="77777777" w:rsidR="00A91213" w:rsidRPr="00A91213" w:rsidRDefault="000D11D5" w:rsidP="007341E3">
                  <w:pPr>
                    <w:jc w:val="center"/>
                    <w:rPr>
                      <w:lang w:eastAsia="lv-LV"/>
                    </w:rPr>
                  </w:pPr>
                  <w:r>
                    <w:rPr>
                      <w:lang w:eastAsia="lv-LV"/>
                    </w:rPr>
                    <w:t>x</w:t>
                  </w:r>
                </w:p>
              </w:tc>
              <w:tc>
                <w:tcPr>
                  <w:tcW w:w="57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14:paraId="203FF9BB" w14:textId="77777777" w:rsidR="00A91213" w:rsidRPr="00A91213" w:rsidRDefault="000D11D5" w:rsidP="007341E3">
                  <w:pPr>
                    <w:jc w:val="center"/>
                    <w:rPr>
                      <w:lang w:eastAsia="lv-LV"/>
                    </w:rPr>
                  </w:pPr>
                  <w:r>
                    <w:rPr>
                      <w:lang w:eastAsia="lv-LV"/>
                    </w:rPr>
                    <w:t>x</w:t>
                  </w:r>
                </w:p>
              </w:tc>
              <w:tc>
                <w:tcPr>
                  <w:tcW w:w="57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14:paraId="515C45C9" w14:textId="77777777" w:rsidR="00A91213" w:rsidRPr="00A91213" w:rsidRDefault="00A91213" w:rsidP="007341E3">
                  <w:pPr>
                    <w:jc w:val="center"/>
                    <w:rPr>
                      <w:lang w:eastAsia="lv-LV"/>
                    </w:rPr>
                  </w:pPr>
                  <w:r w:rsidRPr="00A91213">
                    <w:rPr>
                      <w:lang w:eastAsia="lv-LV"/>
                    </w:rPr>
                    <w:t xml:space="preserve">x </w:t>
                  </w:r>
                </w:p>
              </w:tc>
              <w:tc>
                <w:tcPr>
                  <w:tcW w:w="57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14:paraId="5BEE1B77" w14:textId="77777777" w:rsidR="00A91213" w:rsidRPr="00A91213" w:rsidRDefault="00A91213" w:rsidP="007341E3">
                  <w:pPr>
                    <w:jc w:val="center"/>
                    <w:rPr>
                      <w:lang w:eastAsia="lv-LV"/>
                    </w:rPr>
                  </w:pPr>
                </w:p>
              </w:tc>
            </w:tr>
            <w:tr w:rsidR="00A91213" w:rsidRPr="00A91213" w14:paraId="05D38A5A" w14:textId="77777777" w:rsidTr="007341E3">
              <w:trPr>
                <w:jc w:val="center"/>
              </w:trPr>
              <w:tc>
                <w:tcPr>
                  <w:tcW w:w="3817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14:paraId="22C8EAEB" w14:textId="3569CD62" w:rsidR="00A91213" w:rsidRPr="00A91213" w:rsidRDefault="006A4CF6" w:rsidP="007341E3">
                  <w:pPr>
                    <w:rPr>
                      <w:lang w:eastAsia="lv-LV"/>
                    </w:rPr>
                  </w:pPr>
                  <w:r>
                    <w:t>3</w:t>
                  </w:r>
                  <w:r w:rsidRPr="008B3C68">
                    <w:t>.</w:t>
                  </w:r>
                  <w:r w:rsidR="00FC49A1">
                    <w:rPr>
                      <w:lang w:val="ru-RU"/>
                    </w:rPr>
                    <w:t xml:space="preserve"> </w:t>
                  </w:r>
                  <w:r w:rsidR="00401165">
                    <w:t>kontroldarbs</w:t>
                  </w:r>
                </w:p>
              </w:tc>
              <w:tc>
                <w:tcPr>
                  <w:tcW w:w="573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14:paraId="10E8EC8D" w14:textId="77777777" w:rsidR="00A91213" w:rsidRPr="00A91213" w:rsidRDefault="00A91213" w:rsidP="007341E3">
                  <w:pPr>
                    <w:jc w:val="center"/>
                    <w:rPr>
                      <w:lang w:eastAsia="lv-LV"/>
                    </w:rPr>
                  </w:pPr>
                  <w:r w:rsidRPr="00A91213">
                    <w:rPr>
                      <w:lang w:eastAsia="lv-LV"/>
                    </w:rPr>
                    <w:t>x</w:t>
                  </w:r>
                </w:p>
              </w:tc>
              <w:tc>
                <w:tcPr>
                  <w:tcW w:w="57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14:paraId="52C79305" w14:textId="77777777" w:rsidR="00A91213" w:rsidRPr="00A91213" w:rsidRDefault="00A91213" w:rsidP="007341E3">
                  <w:pPr>
                    <w:jc w:val="center"/>
                    <w:rPr>
                      <w:lang w:eastAsia="lv-LV"/>
                    </w:rPr>
                  </w:pPr>
                  <w:r w:rsidRPr="00A91213">
                    <w:rPr>
                      <w:lang w:eastAsia="lv-LV"/>
                    </w:rPr>
                    <w:t>x</w:t>
                  </w:r>
                </w:p>
              </w:tc>
              <w:tc>
                <w:tcPr>
                  <w:tcW w:w="57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14:paraId="4D6010B1" w14:textId="77777777" w:rsidR="00A91213" w:rsidRPr="00A91213" w:rsidRDefault="00A91213" w:rsidP="007341E3">
                  <w:pPr>
                    <w:jc w:val="center"/>
                    <w:rPr>
                      <w:lang w:eastAsia="lv-LV"/>
                    </w:rPr>
                  </w:pPr>
                  <w:r w:rsidRPr="00A91213">
                    <w:rPr>
                      <w:lang w:eastAsia="lv-LV"/>
                    </w:rPr>
                    <w:t>x</w:t>
                  </w:r>
                </w:p>
              </w:tc>
              <w:tc>
                <w:tcPr>
                  <w:tcW w:w="57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14:paraId="796D2306" w14:textId="77777777" w:rsidR="00A91213" w:rsidRPr="00A91213" w:rsidRDefault="000D11D5" w:rsidP="007341E3">
                  <w:pPr>
                    <w:jc w:val="center"/>
                    <w:rPr>
                      <w:lang w:eastAsia="lv-LV"/>
                    </w:rPr>
                  </w:pPr>
                  <w:r>
                    <w:rPr>
                      <w:lang w:eastAsia="lv-LV"/>
                    </w:rPr>
                    <w:t>x</w:t>
                  </w:r>
                </w:p>
              </w:tc>
              <w:tc>
                <w:tcPr>
                  <w:tcW w:w="57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14:paraId="6AE59D61" w14:textId="77777777" w:rsidR="00A91213" w:rsidRPr="00A91213" w:rsidRDefault="00A91213" w:rsidP="007341E3">
                  <w:pPr>
                    <w:jc w:val="center"/>
                    <w:rPr>
                      <w:lang w:eastAsia="lv-LV"/>
                    </w:rPr>
                  </w:pPr>
                </w:p>
              </w:tc>
            </w:tr>
            <w:tr w:rsidR="00A91213" w:rsidRPr="00A91213" w14:paraId="4073DC23" w14:textId="77777777" w:rsidTr="007341E3">
              <w:trPr>
                <w:jc w:val="center"/>
              </w:trPr>
              <w:tc>
                <w:tcPr>
                  <w:tcW w:w="3817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14:paraId="1F6F58C4" w14:textId="77777777" w:rsidR="00A91213" w:rsidRPr="00A91213" w:rsidRDefault="00401165" w:rsidP="007341E3">
                  <w:pPr>
                    <w:rPr>
                      <w:lang w:eastAsia="lv-LV"/>
                    </w:rPr>
                  </w:pPr>
                  <w:r>
                    <w:rPr>
                      <w:rFonts w:eastAsia="Times New Roman"/>
                      <w:lang w:eastAsia="lv-LV"/>
                    </w:rPr>
                    <w:t>4</w:t>
                  </w:r>
                  <w:r w:rsidR="006A4CF6" w:rsidRPr="008B3C68">
                    <w:rPr>
                      <w:rFonts w:eastAsia="Times New Roman"/>
                      <w:lang w:eastAsia="lv-LV"/>
                    </w:rPr>
                    <w:t xml:space="preserve">. </w:t>
                  </w:r>
                  <w:r w:rsidR="006A4CF6" w:rsidRPr="008B3C68">
                    <w:t>Noslēguma</w:t>
                  </w:r>
                  <w:r w:rsidR="006A4CF6" w:rsidRPr="008B3C68">
                    <w:rPr>
                      <w:rFonts w:eastAsia="Times New Roman"/>
                      <w:lang w:eastAsia="lv-LV"/>
                    </w:rPr>
                    <w:t xml:space="preserve"> pār</w:t>
                  </w:r>
                  <w:r w:rsidR="006A4CF6">
                    <w:rPr>
                      <w:rFonts w:eastAsia="Times New Roman"/>
                      <w:lang w:eastAsia="lv-LV"/>
                    </w:rPr>
                    <w:t>baudījums</w:t>
                  </w:r>
                </w:p>
              </w:tc>
              <w:tc>
                <w:tcPr>
                  <w:tcW w:w="573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14:paraId="0DAD2847" w14:textId="77777777" w:rsidR="00A91213" w:rsidRPr="00A91213" w:rsidRDefault="00A91213" w:rsidP="007341E3">
                  <w:pPr>
                    <w:jc w:val="center"/>
                    <w:rPr>
                      <w:lang w:eastAsia="lv-LV"/>
                    </w:rPr>
                  </w:pPr>
                  <w:r w:rsidRPr="00A91213">
                    <w:rPr>
                      <w:lang w:eastAsia="lv-LV"/>
                    </w:rPr>
                    <w:t>x</w:t>
                  </w:r>
                </w:p>
              </w:tc>
              <w:tc>
                <w:tcPr>
                  <w:tcW w:w="57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14:paraId="46EEF3CD" w14:textId="77777777" w:rsidR="00A91213" w:rsidRPr="00A91213" w:rsidRDefault="00A91213" w:rsidP="007341E3">
                  <w:pPr>
                    <w:jc w:val="center"/>
                    <w:rPr>
                      <w:lang w:eastAsia="lv-LV"/>
                    </w:rPr>
                  </w:pPr>
                  <w:r w:rsidRPr="00A91213">
                    <w:rPr>
                      <w:lang w:eastAsia="lv-LV"/>
                    </w:rPr>
                    <w:t>x</w:t>
                  </w:r>
                </w:p>
              </w:tc>
              <w:tc>
                <w:tcPr>
                  <w:tcW w:w="57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14:paraId="580BC84D" w14:textId="77777777" w:rsidR="00A91213" w:rsidRPr="00A91213" w:rsidRDefault="00A91213" w:rsidP="007341E3">
                  <w:pPr>
                    <w:jc w:val="center"/>
                    <w:rPr>
                      <w:lang w:eastAsia="lv-LV"/>
                    </w:rPr>
                  </w:pPr>
                  <w:r w:rsidRPr="00A91213">
                    <w:rPr>
                      <w:lang w:eastAsia="lv-LV"/>
                    </w:rPr>
                    <w:t>x</w:t>
                  </w:r>
                </w:p>
              </w:tc>
              <w:tc>
                <w:tcPr>
                  <w:tcW w:w="57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14:paraId="57102117" w14:textId="77777777" w:rsidR="00A91213" w:rsidRPr="00A91213" w:rsidRDefault="00A91213" w:rsidP="007341E3">
                  <w:pPr>
                    <w:jc w:val="center"/>
                    <w:rPr>
                      <w:lang w:eastAsia="lv-LV"/>
                    </w:rPr>
                  </w:pPr>
                  <w:r w:rsidRPr="00A91213">
                    <w:rPr>
                      <w:lang w:eastAsia="lv-LV"/>
                    </w:rPr>
                    <w:t>x</w:t>
                  </w:r>
                </w:p>
              </w:tc>
              <w:tc>
                <w:tcPr>
                  <w:tcW w:w="57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14:paraId="20D25782" w14:textId="77777777" w:rsidR="00A91213" w:rsidRPr="00A91213" w:rsidRDefault="00A91213" w:rsidP="007341E3">
                  <w:pPr>
                    <w:jc w:val="center"/>
                    <w:rPr>
                      <w:lang w:eastAsia="lv-LV"/>
                    </w:rPr>
                  </w:pPr>
                  <w:r w:rsidRPr="00A91213">
                    <w:rPr>
                      <w:lang w:eastAsia="lv-LV"/>
                    </w:rPr>
                    <w:t>x</w:t>
                  </w:r>
                </w:p>
              </w:tc>
            </w:tr>
          </w:tbl>
          <w:p w14:paraId="37D0F040" w14:textId="77777777" w:rsidR="00A91213" w:rsidRPr="00A91213" w:rsidRDefault="00A91213" w:rsidP="00592881">
            <w:pPr>
              <w:jc w:val="both"/>
            </w:pPr>
          </w:p>
        </w:tc>
      </w:tr>
      <w:tr w:rsidR="00A91213" w:rsidRPr="00A91213" w14:paraId="24125B6D" w14:textId="77777777" w:rsidTr="007341E3">
        <w:trPr>
          <w:jc w:val="center"/>
        </w:trPr>
        <w:tc>
          <w:tcPr>
            <w:tcW w:w="9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5DDFF" w14:textId="77777777" w:rsidR="00A91213" w:rsidRPr="00A91213" w:rsidRDefault="00A91213" w:rsidP="007341E3">
            <w:r w:rsidRPr="00A91213">
              <w:rPr>
                <w:b/>
                <w:bCs/>
                <w:i/>
                <w:iCs/>
              </w:rPr>
              <w:t>Kursa saturs</w:t>
            </w:r>
          </w:p>
        </w:tc>
      </w:tr>
      <w:tr w:rsidR="00A91213" w:rsidRPr="00A91213" w14:paraId="43CAE168" w14:textId="77777777" w:rsidTr="007341E3">
        <w:trPr>
          <w:jc w:val="center"/>
        </w:trPr>
        <w:tc>
          <w:tcPr>
            <w:tcW w:w="9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D473B" w14:textId="77777777" w:rsidR="003B2EA8" w:rsidRPr="003B2EA8" w:rsidRDefault="003B2EA8" w:rsidP="003B2EA8">
            <w:pPr>
              <w:ind w:left="426"/>
              <w:rPr>
                <w:lang w:eastAsia="en-US"/>
              </w:rPr>
            </w:pPr>
            <w:r>
              <w:rPr>
                <w:lang w:eastAsia="en-US"/>
              </w:rPr>
              <w:t>L16, P16, Pd48</w:t>
            </w:r>
          </w:p>
          <w:p w14:paraId="29E08C90" w14:textId="77777777" w:rsidR="003B2EA8" w:rsidRDefault="003B2EA8" w:rsidP="00D00D6E">
            <w:pPr>
              <w:rPr>
                <w:b/>
              </w:rPr>
            </w:pPr>
          </w:p>
          <w:p w14:paraId="6F4A2BA1" w14:textId="1EF4A166" w:rsidR="00D00D6E" w:rsidRPr="00437057" w:rsidRDefault="00D00D6E" w:rsidP="00D00D6E">
            <w:pPr>
              <w:rPr>
                <w:b/>
              </w:rPr>
            </w:pPr>
            <w:r w:rsidRPr="00437057">
              <w:rPr>
                <w:b/>
              </w:rPr>
              <w:t xml:space="preserve">Lekciju tēmas: </w:t>
            </w:r>
          </w:p>
          <w:p w14:paraId="0B78A0D3" w14:textId="77777777" w:rsidR="00401165" w:rsidRPr="00870D9A" w:rsidRDefault="00D00D6E" w:rsidP="00043497">
            <w:pPr>
              <w:pStyle w:val="ListParagraph"/>
              <w:numPr>
                <w:ilvl w:val="0"/>
                <w:numId w:val="14"/>
              </w:numPr>
              <w:rPr>
                <w:sz w:val="24"/>
                <w:szCs w:val="24"/>
                <w:lang w:eastAsia="en-US"/>
              </w:rPr>
            </w:pPr>
            <w:r w:rsidRPr="00870D9A">
              <w:rPr>
                <w:sz w:val="24"/>
                <w:szCs w:val="24"/>
                <w:lang w:eastAsia="en-US"/>
              </w:rPr>
              <w:t>Ievads ģenētikā. Iedzimtības informācija, tās nozīme</w:t>
            </w:r>
            <w:r w:rsidR="00401165" w:rsidRPr="00870D9A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401165" w:rsidRPr="00870D9A">
              <w:rPr>
                <w:sz w:val="24"/>
                <w:szCs w:val="24"/>
                <w:lang w:eastAsia="en-US"/>
              </w:rPr>
              <w:t>L4 Pd9</w:t>
            </w:r>
          </w:p>
          <w:p w14:paraId="2DBE7055" w14:textId="77777777" w:rsidR="00043497" w:rsidRDefault="00043497" w:rsidP="00043497">
            <w:pPr>
              <w:numPr>
                <w:ilvl w:val="0"/>
                <w:numId w:val="14"/>
              </w:numPr>
              <w:jc w:val="both"/>
              <w:rPr>
                <w:lang w:eastAsia="en-US"/>
              </w:rPr>
            </w:pPr>
            <w:r w:rsidRPr="000D3FAC">
              <w:rPr>
                <w:lang w:eastAsia="en-US"/>
              </w:rPr>
              <w:t>Testēšanas metodes, pielietojamās dažādās ģenētikas jomās. Iegūto datu interpretācija</w:t>
            </w:r>
            <w:r>
              <w:rPr>
                <w:lang w:eastAsia="en-US"/>
              </w:rPr>
              <w:t xml:space="preserve"> L4 Pd13</w:t>
            </w:r>
          </w:p>
          <w:p w14:paraId="7DE830C3" w14:textId="77777777" w:rsidR="00043497" w:rsidRDefault="00043497" w:rsidP="00043497">
            <w:pPr>
              <w:numPr>
                <w:ilvl w:val="0"/>
                <w:numId w:val="14"/>
              </w:numPr>
              <w:jc w:val="both"/>
              <w:rPr>
                <w:lang w:eastAsia="en-US"/>
              </w:rPr>
            </w:pPr>
            <w:r w:rsidRPr="000D3FAC">
              <w:rPr>
                <w:lang w:eastAsia="en-US"/>
              </w:rPr>
              <w:t>Molekulāro metožu izmantošana biomedicīnā</w:t>
            </w:r>
            <w:r>
              <w:rPr>
                <w:lang w:eastAsia="en-US"/>
              </w:rPr>
              <w:t xml:space="preserve"> L4 Pd13</w:t>
            </w:r>
          </w:p>
          <w:p w14:paraId="4FA39868" w14:textId="77777777" w:rsidR="00043497" w:rsidRDefault="00043497" w:rsidP="00043497">
            <w:pPr>
              <w:numPr>
                <w:ilvl w:val="0"/>
                <w:numId w:val="14"/>
              </w:numPr>
              <w:jc w:val="both"/>
              <w:rPr>
                <w:lang w:eastAsia="en-US"/>
              </w:rPr>
            </w:pPr>
            <w:r w:rsidRPr="000D3FAC">
              <w:rPr>
                <w:lang w:eastAsia="en-US"/>
              </w:rPr>
              <w:t>Mikroorgani</w:t>
            </w:r>
            <w:r>
              <w:rPr>
                <w:lang w:eastAsia="en-US"/>
              </w:rPr>
              <w:t xml:space="preserve">smi, to bioloģija un ekoloģija. </w:t>
            </w:r>
            <w:r w:rsidRPr="000D3FAC">
              <w:rPr>
                <w:lang w:eastAsia="en-US"/>
              </w:rPr>
              <w:t xml:space="preserve">Testēšanas metodes, </w:t>
            </w:r>
            <w:proofErr w:type="spellStart"/>
            <w:r w:rsidRPr="000D3FAC">
              <w:rPr>
                <w:lang w:eastAsia="en-US"/>
              </w:rPr>
              <w:t>pielietojāmās</w:t>
            </w:r>
            <w:proofErr w:type="spellEnd"/>
            <w:r w:rsidRPr="000D3FAC">
              <w:rPr>
                <w:lang w:eastAsia="en-US"/>
              </w:rPr>
              <w:t xml:space="preserve"> dažādās mikrobioloģijas jomās</w:t>
            </w:r>
            <w:r>
              <w:rPr>
                <w:lang w:eastAsia="en-US"/>
              </w:rPr>
              <w:t xml:space="preserve"> L4 Pd13</w:t>
            </w:r>
          </w:p>
          <w:p w14:paraId="521AB974" w14:textId="77777777" w:rsidR="00043497" w:rsidRDefault="00D00D6E" w:rsidP="00870D9A">
            <w:pPr>
              <w:ind w:left="360"/>
              <w:rPr>
                <w:lang w:eastAsia="en-US"/>
              </w:rPr>
            </w:pPr>
            <w:r w:rsidRPr="000D3FAC">
              <w:rPr>
                <w:lang w:eastAsia="en-US"/>
              </w:rPr>
              <w:t xml:space="preserve"> </w:t>
            </w:r>
          </w:p>
          <w:p w14:paraId="664971A7" w14:textId="77777777" w:rsidR="00043497" w:rsidRPr="000D3FAC" w:rsidRDefault="00043497" w:rsidP="00043497">
            <w:pPr>
              <w:rPr>
                <w:lang w:eastAsia="en-US"/>
              </w:rPr>
            </w:pPr>
          </w:p>
          <w:p w14:paraId="2A99FDB1" w14:textId="77777777" w:rsidR="00D00D6E" w:rsidRPr="000D3FAC" w:rsidRDefault="00870D9A" w:rsidP="00D00D6E">
            <w:r>
              <w:rPr>
                <w:b/>
              </w:rPr>
              <w:t>Praktisko</w:t>
            </w:r>
            <w:r w:rsidR="00D00D6E" w:rsidRPr="00437057">
              <w:rPr>
                <w:b/>
              </w:rPr>
              <w:t xml:space="preserve"> darbu tēmas:</w:t>
            </w:r>
          </w:p>
          <w:p w14:paraId="70A649F6" w14:textId="05F171C6" w:rsidR="00D00D6E" w:rsidRDefault="00D00D6E" w:rsidP="003B2EA8">
            <w:pPr>
              <w:numPr>
                <w:ilvl w:val="0"/>
                <w:numId w:val="17"/>
              </w:numPr>
              <w:ind w:right="-1054"/>
              <w:jc w:val="both"/>
              <w:rPr>
                <w:lang w:eastAsia="en-US"/>
              </w:rPr>
            </w:pPr>
            <w:r w:rsidRPr="000D3FAC">
              <w:rPr>
                <w:lang w:eastAsia="en-US"/>
              </w:rPr>
              <w:t>DNS izdalīšana, paraugi, metodes, to izvēle</w:t>
            </w:r>
            <w:r>
              <w:rPr>
                <w:lang w:eastAsia="en-US"/>
              </w:rPr>
              <w:t xml:space="preserve"> </w:t>
            </w:r>
            <w:r w:rsidR="00870D9A">
              <w:rPr>
                <w:lang w:eastAsia="en-US"/>
              </w:rPr>
              <w:t>P2</w:t>
            </w:r>
            <w:r>
              <w:rPr>
                <w:lang w:eastAsia="en-US"/>
              </w:rPr>
              <w:t xml:space="preserve"> </w:t>
            </w:r>
          </w:p>
          <w:p w14:paraId="36705A54" w14:textId="1AA65EEC" w:rsidR="00D00D6E" w:rsidRPr="000D3FAC" w:rsidRDefault="00D00D6E" w:rsidP="003B2EA8">
            <w:pPr>
              <w:numPr>
                <w:ilvl w:val="0"/>
                <w:numId w:val="17"/>
              </w:numPr>
              <w:ind w:right="-1054"/>
              <w:jc w:val="both"/>
              <w:rPr>
                <w:lang w:eastAsia="en-US"/>
              </w:rPr>
            </w:pPr>
            <w:r>
              <w:rPr>
                <w:lang w:eastAsia="en-US"/>
              </w:rPr>
              <w:t>PĶR, RT-PĶ</w:t>
            </w:r>
            <w:r w:rsidRPr="000D3FAC">
              <w:rPr>
                <w:lang w:eastAsia="en-US"/>
              </w:rPr>
              <w:t>R diagnostika</w:t>
            </w:r>
            <w:r>
              <w:rPr>
                <w:lang w:eastAsia="en-US"/>
              </w:rPr>
              <w:t xml:space="preserve"> </w:t>
            </w:r>
            <w:r w:rsidR="00870D9A">
              <w:rPr>
                <w:lang w:eastAsia="en-US"/>
              </w:rPr>
              <w:t>P4</w:t>
            </w:r>
          </w:p>
          <w:p w14:paraId="0F461B04" w14:textId="7B943ABA" w:rsidR="00D00D6E" w:rsidRPr="000D3FAC" w:rsidRDefault="00D00D6E" w:rsidP="003B2EA8">
            <w:pPr>
              <w:numPr>
                <w:ilvl w:val="0"/>
                <w:numId w:val="17"/>
              </w:numPr>
              <w:ind w:right="-1054"/>
              <w:jc w:val="both"/>
              <w:rPr>
                <w:lang w:eastAsia="en-US"/>
              </w:rPr>
            </w:pPr>
            <w:r w:rsidRPr="000D3FAC">
              <w:rPr>
                <w:lang w:eastAsia="en-US"/>
              </w:rPr>
              <w:t>Sekven</w:t>
            </w:r>
            <w:r w:rsidR="00870D9A">
              <w:rPr>
                <w:lang w:eastAsia="en-US"/>
              </w:rPr>
              <w:t>c</w:t>
            </w:r>
            <w:r w:rsidRPr="000D3FAC">
              <w:rPr>
                <w:lang w:eastAsia="en-US"/>
              </w:rPr>
              <w:t>ēšana: paraugu sagatavošana, datu interpretācija</w:t>
            </w:r>
            <w:r w:rsidR="00870D9A">
              <w:rPr>
                <w:lang w:eastAsia="en-US"/>
              </w:rPr>
              <w:t xml:space="preserve"> P2</w:t>
            </w:r>
          </w:p>
          <w:p w14:paraId="0F871B68" w14:textId="009DFE37" w:rsidR="00D00D6E" w:rsidRPr="000D3FAC" w:rsidRDefault="00D00D6E" w:rsidP="003B2EA8">
            <w:pPr>
              <w:numPr>
                <w:ilvl w:val="0"/>
                <w:numId w:val="17"/>
              </w:numPr>
              <w:ind w:right="-1054"/>
              <w:jc w:val="both"/>
              <w:rPr>
                <w:lang w:eastAsia="en-US"/>
              </w:rPr>
            </w:pPr>
            <w:r w:rsidRPr="000D3FAC">
              <w:rPr>
                <w:lang w:eastAsia="en-US"/>
              </w:rPr>
              <w:t>DNS fragmentu analīze, datu interpretācija</w:t>
            </w:r>
            <w:r>
              <w:rPr>
                <w:lang w:eastAsia="en-US"/>
              </w:rPr>
              <w:t xml:space="preserve"> </w:t>
            </w:r>
            <w:r w:rsidR="00870D9A">
              <w:rPr>
                <w:lang w:eastAsia="en-US"/>
              </w:rPr>
              <w:t>P4</w:t>
            </w:r>
          </w:p>
          <w:p w14:paraId="4D332C0A" w14:textId="482E3535" w:rsidR="00D00D6E" w:rsidRPr="00870D9A" w:rsidRDefault="00D00D6E" w:rsidP="003B2EA8">
            <w:pPr>
              <w:numPr>
                <w:ilvl w:val="0"/>
                <w:numId w:val="17"/>
              </w:numPr>
              <w:ind w:right="-1054"/>
              <w:jc w:val="both"/>
              <w:rPr>
                <w:b/>
              </w:rPr>
            </w:pPr>
            <w:r w:rsidRPr="000D3FAC">
              <w:rPr>
                <w:lang w:eastAsia="en-US"/>
              </w:rPr>
              <w:t>Barotnes, to sastāvs, pielietojums, sterilizācija</w:t>
            </w:r>
            <w:r w:rsidR="00870D9A">
              <w:rPr>
                <w:lang w:eastAsia="en-US"/>
              </w:rPr>
              <w:t xml:space="preserve">. </w:t>
            </w:r>
            <w:r w:rsidRPr="000D3FAC">
              <w:rPr>
                <w:lang w:eastAsia="en-US"/>
              </w:rPr>
              <w:t>Mikroorganismu kultūru iegūšana</w:t>
            </w:r>
            <w:r>
              <w:rPr>
                <w:lang w:eastAsia="en-US"/>
              </w:rPr>
              <w:t xml:space="preserve"> </w:t>
            </w:r>
            <w:r w:rsidR="00870D9A">
              <w:rPr>
                <w:lang w:eastAsia="en-US"/>
              </w:rPr>
              <w:t>P2</w:t>
            </w:r>
            <w:r>
              <w:rPr>
                <w:lang w:eastAsia="en-US"/>
              </w:rPr>
              <w:t xml:space="preserve"> </w:t>
            </w:r>
          </w:p>
          <w:p w14:paraId="3F2D4B82" w14:textId="77777777" w:rsidR="00D00D6E" w:rsidRDefault="00D00D6E" w:rsidP="003B2EA8">
            <w:pPr>
              <w:numPr>
                <w:ilvl w:val="0"/>
                <w:numId w:val="17"/>
              </w:numPr>
              <w:ind w:right="-1054"/>
              <w:jc w:val="both"/>
              <w:rPr>
                <w:b/>
              </w:rPr>
            </w:pPr>
            <w:r>
              <w:rPr>
                <w:lang w:eastAsia="en-US"/>
              </w:rPr>
              <w:t>P</w:t>
            </w:r>
            <w:r w:rsidRPr="000D3FAC">
              <w:rPr>
                <w:lang w:eastAsia="en-US"/>
              </w:rPr>
              <w:t xml:space="preserve">atogēno mikroorganismu </w:t>
            </w:r>
            <w:r>
              <w:rPr>
                <w:lang w:eastAsia="en-US"/>
              </w:rPr>
              <w:t>noteikšana</w:t>
            </w:r>
            <w:r w:rsidRPr="000D3FA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k</w:t>
            </w:r>
            <w:r w:rsidRPr="000D3FAC">
              <w:rPr>
                <w:lang w:eastAsia="en-US"/>
              </w:rPr>
              <w:t>līniskajos paraugos, pārtikā un vidē:</w:t>
            </w:r>
          </w:p>
          <w:p w14:paraId="47B685D4" w14:textId="2FBC190F" w:rsidR="00D00D6E" w:rsidRPr="00870D9A" w:rsidRDefault="00D00D6E" w:rsidP="00870D9A">
            <w:pPr>
              <w:ind w:left="142"/>
              <w:rPr>
                <w:b/>
              </w:rPr>
            </w:pPr>
            <w:r w:rsidRPr="000D3FAC">
              <w:rPr>
                <w:lang w:eastAsia="en-US"/>
              </w:rPr>
              <w:t>metožu izvēle, datu interpretācija</w:t>
            </w:r>
            <w:r>
              <w:rPr>
                <w:lang w:eastAsia="en-US"/>
              </w:rPr>
              <w:t xml:space="preserve"> </w:t>
            </w:r>
            <w:r w:rsidR="00870D9A">
              <w:rPr>
                <w:lang w:eastAsia="en-US"/>
              </w:rPr>
              <w:t>P2</w:t>
            </w:r>
          </w:p>
          <w:p w14:paraId="4038FA6B" w14:textId="77777777" w:rsidR="00D00D6E" w:rsidRPr="00870D9A" w:rsidRDefault="00D00D6E" w:rsidP="00870D9A">
            <w:pPr>
              <w:rPr>
                <w:b/>
              </w:rPr>
            </w:pPr>
          </w:p>
          <w:p w14:paraId="64EBC3FE" w14:textId="77777777" w:rsidR="00A91213" w:rsidRPr="00A91213" w:rsidRDefault="00A91213" w:rsidP="00870D9A">
            <w:pPr>
              <w:tabs>
                <w:tab w:val="left" w:pos="2340"/>
              </w:tabs>
              <w:ind w:left="360"/>
              <w:jc w:val="both"/>
            </w:pPr>
          </w:p>
        </w:tc>
      </w:tr>
      <w:tr w:rsidR="00A91213" w:rsidRPr="00A91213" w14:paraId="0EC7DC86" w14:textId="77777777" w:rsidTr="007341E3">
        <w:trPr>
          <w:jc w:val="center"/>
        </w:trPr>
        <w:tc>
          <w:tcPr>
            <w:tcW w:w="9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62F77" w14:textId="77777777" w:rsidR="00A91213" w:rsidRPr="00A91213" w:rsidRDefault="00A91213" w:rsidP="007341E3">
            <w:pPr>
              <w:pStyle w:val="Nosaukumi"/>
            </w:pPr>
            <w:r w:rsidRPr="00A91213">
              <w:lastRenderedPageBreak/>
              <w:t>Obligāti izmantojamie informācijas avoti</w:t>
            </w:r>
          </w:p>
        </w:tc>
      </w:tr>
      <w:tr w:rsidR="00A91213" w:rsidRPr="00A91213" w14:paraId="0E0E19A5" w14:textId="77777777" w:rsidTr="007341E3">
        <w:trPr>
          <w:jc w:val="center"/>
        </w:trPr>
        <w:tc>
          <w:tcPr>
            <w:tcW w:w="9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3B090" w14:textId="77777777" w:rsidR="00870D9A" w:rsidRPr="00D57CA5" w:rsidRDefault="00870D9A" w:rsidP="004B6889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autoSpaceDE w:val="0"/>
              <w:autoSpaceDN w:val="0"/>
              <w:adjustRightInd w:val="0"/>
              <w:ind w:left="459"/>
              <w:jc w:val="both"/>
              <w:rPr>
                <w:lang w:val="en-US"/>
              </w:rPr>
            </w:pPr>
            <w:r w:rsidRPr="00D57CA5">
              <w:rPr>
                <w:lang w:val="en-US"/>
              </w:rPr>
              <w:t>Brooks G.F., Butel J.S., Morse S.A. 2004.</w:t>
            </w:r>
            <w:r>
              <w:rPr>
                <w:lang w:val="en-US"/>
              </w:rPr>
              <w:t xml:space="preserve"> </w:t>
            </w:r>
            <w:proofErr w:type="spellStart"/>
            <w:r w:rsidRPr="00D57CA5">
              <w:rPr>
                <w:lang w:val="en-US"/>
              </w:rPr>
              <w:t>Jawetz</w:t>
            </w:r>
            <w:proofErr w:type="spellEnd"/>
            <w:r w:rsidRPr="00D57CA5">
              <w:rPr>
                <w:lang w:val="en-US"/>
              </w:rPr>
              <w:t xml:space="preserve">, </w:t>
            </w:r>
            <w:proofErr w:type="spellStart"/>
            <w:r w:rsidRPr="00D57CA5">
              <w:rPr>
                <w:lang w:val="en-US"/>
              </w:rPr>
              <w:t>Melnick&amp;Adelberg`s</w:t>
            </w:r>
            <w:proofErr w:type="spellEnd"/>
            <w:r w:rsidRPr="00D57CA5">
              <w:rPr>
                <w:lang w:val="en-US"/>
              </w:rPr>
              <w:t xml:space="preserve"> Medical</w:t>
            </w:r>
          </w:p>
          <w:p w14:paraId="1F793A6A" w14:textId="77777777" w:rsidR="00870D9A" w:rsidRDefault="00870D9A" w:rsidP="004B6889">
            <w:pPr>
              <w:widowControl w:val="0"/>
              <w:shd w:val="clear" w:color="auto" w:fill="FFFFFF"/>
              <w:tabs>
                <w:tab w:val="num" w:pos="360"/>
              </w:tabs>
              <w:autoSpaceDE w:val="0"/>
              <w:autoSpaceDN w:val="0"/>
              <w:adjustRightInd w:val="0"/>
              <w:ind w:left="459"/>
              <w:jc w:val="both"/>
              <w:rPr>
                <w:lang w:val="en-US"/>
              </w:rPr>
            </w:pPr>
            <w:r w:rsidRPr="00D57CA5">
              <w:rPr>
                <w:lang w:val="en-US"/>
              </w:rPr>
              <w:t xml:space="preserve">Microbiology. 23nd Edition. Lange Medical Books, USA, </w:t>
            </w:r>
          </w:p>
          <w:p w14:paraId="08C2AD88" w14:textId="77777777" w:rsidR="00A95896" w:rsidRPr="00A95896" w:rsidRDefault="002962A8" w:rsidP="004B6889">
            <w:pPr>
              <w:pStyle w:val="Heading1"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360"/>
              </w:tabs>
              <w:spacing w:before="0"/>
              <w:ind w:left="45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</w:pPr>
            <w:hyperlink r:id="rId5" w:history="1">
              <w:proofErr w:type="spellStart"/>
              <w:r w:rsidR="00A95896" w:rsidRPr="00A95896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Friedrich</w:t>
              </w:r>
              <w:proofErr w:type="spellEnd"/>
              <w:r w:rsidR="00A95896" w:rsidRPr="00A95896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A95896" w:rsidRPr="00A95896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Lottspeich</w:t>
              </w:r>
              <w:proofErr w:type="spellEnd"/>
              <w:r w:rsidR="00A95896" w:rsidRPr="00A95896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(Editor)</w:t>
              </w:r>
            </w:hyperlink>
            <w:r w:rsidR="00A95896" w:rsidRPr="00A95896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, </w:t>
            </w:r>
            <w:hyperlink r:id="rId6" w:history="1">
              <w:r w:rsidR="00A95896" w:rsidRPr="00A95896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Joachim W. Engels (Editor)</w:t>
              </w:r>
            </w:hyperlink>
            <w:r w:rsidR="00A95896" w:rsidRPr="00A958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="00A958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2008. </w:t>
            </w:r>
            <w:proofErr w:type="spellStart"/>
            <w:r w:rsidR="00A95896" w:rsidRPr="00A958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Bioanalytics</w:t>
            </w:r>
            <w:proofErr w:type="spellEnd"/>
            <w:r w:rsidR="00A95896" w:rsidRPr="00A958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: </w:t>
            </w:r>
            <w:proofErr w:type="spellStart"/>
            <w:r w:rsidR="00A95896" w:rsidRPr="00A958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Analytical</w:t>
            </w:r>
            <w:proofErr w:type="spellEnd"/>
            <w:r w:rsidR="00A95896" w:rsidRPr="00A958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95896" w:rsidRPr="00A958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Methods</w:t>
            </w:r>
            <w:proofErr w:type="spellEnd"/>
            <w:r w:rsidR="00A95896" w:rsidRPr="00A958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95896" w:rsidRPr="00A958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and</w:t>
            </w:r>
            <w:proofErr w:type="spellEnd"/>
            <w:r w:rsidR="00A95896" w:rsidRPr="00A958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95896" w:rsidRPr="00A958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Concepts</w:t>
            </w:r>
            <w:proofErr w:type="spellEnd"/>
            <w:r w:rsidR="00A95896" w:rsidRPr="00A958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95896" w:rsidRPr="00A958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in</w:t>
            </w:r>
            <w:proofErr w:type="spellEnd"/>
            <w:r w:rsidR="00A95896" w:rsidRPr="00A958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95896" w:rsidRPr="00A958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Biochemistry</w:t>
            </w:r>
            <w:proofErr w:type="spellEnd"/>
            <w:r w:rsidR="00A95896" w:rsidRPr="00A958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95896" w:rsidRPr="00A958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and</w:t>
            </w:r>
            <w:proofErr w:type="spellEnd"/>
            <w:r w:rsidR="00A95896" w:rsidRPr="00A958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95896" w:rsidRPr="00A958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Molecular</w:t>
            </w:r>
            <w:proofErr w:type="spellEnd"/>
            <w:r w:rsidR="00A95896" w:rsidRPr="00A958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95896" w:rsidRPr="00A958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Biology</w:t>
            </w:r>
            <w:proofErr w:type="spellEnd"/>
            <w:r w:rsidR="00A958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  <w:r w:rsidR="00A95896" w:rsidRPr="00A95896">
              <w:rPr>
                <w:rFonts w:ascii="Times New Roman" w:hAnsi="Times New Roman" w:cs="Times New Roman"/>
                <w:color w:val="414245"/>
                <w:sz w:val="24"/>
                <w:szCs w:val="24"/>
                <w:shd w:val="clear" w:color="auto" w:fill="FFFFFF"/>
              </w:rPr>
              <w:t>ISBN: 978-3-527-33919-8</w:t>
            </w:r>
          </w:p>
          <w:p w14:paraId="2F87F6A6" w14:textId="77777777" w:rsidR="00A91213" w:rsidRPr="00A91213" w:rsidRDefault="00A91213" w:rsidP="007D53FA">
            <w:pPr>
              <w:tabs>
                <w:tab w:val="left" w:pos="360"/>
              </w:tabs>
              <w:ind w:right="149"/>
              <w:jc w:val="both"/>
            </w:pPr>
          </w:p>
        </w:tc>
      </w:tr>
      <w:tr w:rsidR="00A91213" w:rsidRPr="00A91213" w14:paraId="20D418BD" w14:textId="77777777" w:rsidTr="007341E3">
        <w:trPr>
          <w:jc w:val="center"/>
        </w:trPr>
        <w:tc>
          <w:tcPr>
            <w:tcW w:w="9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A9287" w14:textId="77777777" w:rsidR="00A91213" w:rsidRPr="00A91213" w:rsidRDefault="00A91213" w:rsidP="007341E3">
            <w:pPr>
              <w:pStyle w:val="Nosaukumi"/>
            </w:pPr>
            <w:r w:rsidRPr="00A91213">
              <w:t>Papildus informācijas avoti</w:t>
            </w:r>
          </w:p>
        </w:tc>
      </w:tr>
      <w:tr w:rsidR="00A91213" w:rsidRPr="00A91213" w14:paraId="374515E7" w14:textId="77777777" w:rsidTr="007341E3">
        <w:trPr>
          <w:jc w:val="center"/>
        </w:trPr>
        <w:tc>
          <w:tcPr>
            <w:tcW w:w="9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5E062" w14:textId="77777777" w:rsidR="007D53FA" w:rsidRPr="007D53FA" w:rsidRDefault="00A91213" w:rsidP="004B6889">
            <w:pPr>
              <w:pStyle w:val="ListParagraph"/>
              <w:numPr>
                <w:ilvl w:val="0"/>
                <w:numId w:val="18"/>
              </w:numPr>
              <w:spacing w:line="312" w:lineRule="atLeast"/>
              <w:ind w:left="459"/>
              <w:jc w:val="both"/>
              <w:rPr>
                <w:color w:val="auto"/>
                <w:sz w:val="24"/>
                <w:szCs w:val="24"/>
              </w:rPr>
            </w:pPr>
            <w:r w:rsidRPr="007D53FA">
              <w:rPr>
                <w:sz w:val="24"/>
                <w:szCs w:val="24"/>
                <w:lang w:eastAsia="zh-CN"/>
              </w:rPr>
              <w:t xml:space="preserve"> </w:t>
            </w:r>
            <w:r w:rsidR="007D53FA" w:rsidRPr="007D53FA">
              <w:rPr>
                <w:color w:val="auto"/>
                <w:sz w:val="24"/>
                <w:szCs w:val="24"/>
                <w:shd w:val="clear" w:color="auto" w:fill="FFFFFF"/>
              </w:rPr>
              <w:t xml:space="preserve">Jon </w:t>
            </w:r>
            <w:proofErr w:type="spellStart"/>
            <w:r w:rsidR="007D53FA" w:rsidRPr="007D53FA">
              <w:rPr>
                <w:color w:val="auto"/>
                <w:sz w:val="24"/>
                <w:szCs w:val="24"/>
                <w:shd w:val="clear" w:color="auto" w:fill="FFFFFF"/>
              </w:rPr>
              <w:t>Scott</w:t>
            </w:r>
            <w:proofErr w:type="spellEnd"/>
            <w:r w:rsidR="007D53FA" w:rsidRPr="007D53FA">
              <w:rPr>
                <w:color w:val="auto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7D53FA" w:rsidRPr="007D53FA">
              <w:rPr>
                <w:color w:val="auto"/>
                <w:sz w:val="24"/>
                <w:szCs w:val="24"/>
                <w:shd w:val="clear" w:color="auto" w:fill="FFFFFF"/>
              </w:rPr>
              <w:t>Gus</w:t>
            </w:r>
            <w:proofErr w:type="spellEnd"/>
            <w:r w:rsidR="007D53FA" w:rsidRPr="007D53FA">
              <w:rPr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D53FA" w:rsidRPr="007D53FA">
              <w:rPr>
                <w:color w:val="auto"/>
                <w:sz w:val="24"/>
                <w:szCs w:val="24"/>
                <w:shd w:val="clear" w:color="auto" w:fill="FFFFFF"/>
              </w:rPr>
              <w:t>Cameron</w:t>
            </w:r>
            <w:proofErr w:type="spellEnd"/>
            <w:r w:rsidR="007D53FA" w:rsidRPr="007D53FA">
              <w:rPr>
                <w:color w:val="auto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7D53FA" w:rsidRPr="007D53FA">
              <w:rPr>
                <w:color w:val="auto"/>
                <w:sz w:val="24"/>
                <w:szCs w:val="24"/>
                <w:shd w:val="clear" w:color="auto" w:fill="FFFFFF"/>
              </w:rPr>
              <w:t>Anne</w:t>
            </w:r>
            <w:proofErr w:type="spellEnd"/>
            <w:r w:rsidR="007D53FA" w:rsidRPr="007D53FA">
              <w:rPr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D53FA" w:rsidRPr="007D53FA">
              <w:rPr>
                <w:color w:val="auto"/>
                <w:sz w:val="24"/>
                <w:szCs w:val="24"/>
                <w:shd w:val="clear" w:color="auto" w:fill="FFFFFF"/>
              </w:rPr>
              <w:t>Goodenough</w:t>
            </w:r>
            <w:proofErr w:type="spellEnd"/>
            <w:r w:rsidR="007D53FA" w:rsidRPr="007D53FA">
              <w:rPr>
                <w:color w:val="auto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7D53FA" w:rsidRPr="007D53FA">
              <w:rPr>
                <w:color w:val="auto"/>
                <w:sz w:val="24"/>
                <w:szCs w:val="24"/>
                <w:shd w:val="clear" w:color="auto" w:fill="FFFFFF"/>
              </w:rPr>
              <w:t>Dawn</w:t>
            </w:r>
            <w:proofErr w:type="spellEnd"/>
            <w:r w:rsidR="007D53FA" w:rsidRPr="007D53FA">
              <w:rPr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D53FA" w:rsidRPr="007D53FA">
              <w:rPr>
                <w:color w:val="auto"/>
                <w:sz w:val="24"/>
                <w:szCs w:val="24"/>
                <w:shd w:val="clear" w:color="auto" w:fill="FFFFFF"/>
              </w:rPr>
              <w:t>Hawkins</w:t>
            </w:r>
            <w:proofErr w:type="spellEnd"/>
            <w:r w:rsidR="007D53FA" w:rsidRPr="007D53FA">
              <w:rPr>
                <w:color w:val="auto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7D53FA" w:rsidRPr="007D53FA">
              <w:rPr>
                <w:color w:val="auto"/>
                <w:sz w:val="24"/>
                <w:szCs w:val="24"/>
                <w:shd w:val="clear" w:color="auto" w:fill="FFFFFF"/>
              </w:rPr>
              <w:t>Jenny</w:t>
            </w:r>
            <w:proofErr w:type="spellEnd"/>
            <w:r w:rsidR="007D53FA" w:rsidRPr="007D53FA">
              <w:rPr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D53FA" w:rsidRPr="007D53FA">
              <w:rPr>
                <w:color w:val="auto"/>
                <w:sz w:val="24"/>
                <w:szCs w:val="24"/>
                <w:shd w:val="clear" w:color="auto" w:fill="FFFFFF"/>
              </w:rPr>
              <w:t>Koenig</w:t>
            </w:r>
            <w:proofErr w:type="spellEnd"/>
            <w:r w:rsidR="007D53FA" w:rsidRPr="007D53FA">
              <w:rPr>
                <w:color w:val="auto"/>
                <w:sz w:val="24"/>
                <w:szCs w:val="24"/>
                <w:shd w:val="clear" w:color="auto" w:fill="FFFFFF"/>
              </w:rPr>
              <w:t xml:space="preserve">, Martin </w:t>
            </w:r>
            <w:proofErr w:type="spellStart"/>
            <w:r w:rsidR="007D53FA" w:rsidRPr="007D53FA">
              <w:rPr>
                <w:color w:val="auto"/>
                <w:sz w:val="24"/>
                <w:szCs w:val="24"/>
                <w:shd w:val="clear" w:color="auto" w:fill="FFFFFF"/>
              </w:rPr>
              <w:t>Luck</w:t>
            </w:r>
            <w:proofErr w:type="spellEnd"/>
            <w:r w:rsidR="007D53FA" w:rsidRPr="007D53FA">
              <w:rPr>
                <w:color w:val="auto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7D53FA" w:rsidRPr="007D53FA">
              <w:rPr>
                <w:color w:val="auto"/>
                <w:sz w:val="24"/>
                <w:szCs w:val="24"/>
                <w:shd w:val="clear" w:color="auto" w:fill="FFFFFF"/>
              </w:rPr>
              <w:t>Despo</w:t>
            </w:r>
            <w:proofErr w:type="spellEnd"/>
            <w:r w:rsidR="007D53FA" w:rsidRPr="007D53FA">
              <w:rPr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D53FA" w:rsidRPr="007D53FA">
              <w:rPr>
                <w:color w:val="auto"/>
                <w:sz w:val="24"/>
                <w:szCs w:val="24"/>
                <w:shd w:val="clear" w:color="auto" w:fill="FFFFFF"/>
              </w:rPr>
              <w:t>Papachristodoulou</w:t>
            </w:r>
            <w:proofErr w:type="spellEnd"/>
            <w:r w:rsidR="007D53FA" w:rsidRPr="007D53FA">
              <w:rPr>
                <w:color w:val="auto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7D53FA" w:rsidRPr="007D53FA">
              <w:rPr>
                <w:color w:val="auto"/>
                <w:sz w:val="24"/>
                <w:szCs w:val="24"/>
                <w:shd w:val="clear" w:color="auto" w:fill="FFFFFF"/>
              </w:rPr>
              <w:t>Alison</w:t>
            </w:r>
            <w:proofErr w:type="spellEnd"/>
            <w:r w:rsidR="007D53FA" w:rsidRPr="007D53FA">
              <w:rPr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D53FA" w:rsidRPr="007D53FA">
              <w:rPr>
                <w:color w:val="auto"/>
                <w:sz w:val="24"/>
                <w:szCs w:val="24"/>
                <w:shd w:val="clear" w:color="auto" w:fill="FFFFFF"/>
              </w:rPr>
              <w:t>Snape</w:t>
            </w:r>
            <w:proofErr w:type="spellEnd"/>
            <w:r w:rsidR="007D53FA" w:rsidRPr="007D53FA">
              <w:rPr>
                <w:color w:val="auto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7D53FA" w:rsidRPr="007D53FA">
              <w:rPr>
                <w:color w:val="auto"/>
                <w:sz w:val="24"/>
                <w:szCs w:val="24"/>
                <w:shd w:val="clear" w:color="auto" w:fill="FFFFFF"/>
              </w:rPr>
              <w:t>Kay</w:t>
            </w:r>
            <w:proofErr w:type="spellEnd"/>
            <w:r w:rsidR="007D53FA" w:rsidRPr="007D53FA">
              <w:rPr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D53FA" w:rsidRPr="007D53FA">
              <w:rPr>
                <w:color w:val="auto"/>
                <w:sz w:val="24"/>
                <w:szCs w:val="24"/>
                <w:shd w:val="clear" w:color="auto" w:fill="FFFFFF"/>
              </w:rPr>
              <w:t>Yeoman</w:t>
            </w:r>
            <w:proofErr w:type="spellEnd"/>
            <w:r w:rsidR="007D53FA" w:rsidRPr="007D53FA">
              <w:rPr>
                <w:color w:val="auto"/>
                <w:sz w:val="24"/>
                <w:szCs w:val="24"/>
                <w:shd w:val="clear" w:color="auto" w:fill="FFFFFF"/>
              </w:rPr>
              <w:t xml:space="preserve">, Mark </w:t>
            </w:r>
            <w:proofErr w:type="spellStart"/>
            <w:r w:rsidR="007D53FA" w:rsidRPr="007D53FA">
              <w:rPr>
                <w:color w:val="auto"/>
                <w:sz w:val="24"/>
                <w:szCs w:val="24"/>
                <w:shd w:val="clear" w:color="auto" w:fill="FFFFFF"/>
              </w:rPr>
              <w:t>Goodwin</w:t>
            </w:r>
            <w:proofErr w:type="spellEnd"/>
            <w:r w:rsidR="007D53FA" w:rsidRPr="007D53FA">
              <w:rPr>
                <w:color w:val="auto"/>
                <w:sz w:val="24"/>
                <w:szCs w:val="24"/>
                <w:shd w:val="clear" w:color="auto" w:fill="FFFFFF"/>
              </w:rPr>
              <w:t xml:space="preserve">. 2022. </w:t>
            </w:r>
            <w:hyperlink r:id="rId7" w:history="1">
              <w:r w:rsidR="007D53FA" w:rsidRPr="007D53FA">
                <w:rPr>
                  <w:bCs/>
                  <w:color w:val="auto"/>
                  <w:sz w:val="24"/>
                  <w:szCs w:val="24"/>
                </w:rPr>
                <w:br/>
              </w:r>
              <w:proofErr w:type="spellStart"/>
              <w:r w:rsidR="007D53FA" w:rsidRPr="007D53FA">
                <w:rPr>
                  <w:rStyle w:val="Hyperlink"/>
                  <w:rFonts w:eastAsia="Calibri"/>
                  <w:bCs/>
                  <w:color w:val="auto"/>
                  <w:sz w:val="24"/>
                  <w:szCs w:val="24"/>
                </w:rPr>
                <w:t>Biological</w:t>
              </w:r>
              <w:proofErr w:type="spellEnd"/>
              <w:r w:rsidR="007D53FA" w:rsidRPr="007D53FA">
                <w:rPr>
                  <w:rStyle w:val="Hyperlink"/>
                  <w:rFonts w:eastAsia="Calibri"/>
                  <w:bCs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="007D53FA" w:rsidRPr="007D53FA">
                <w:rPr>
                  <w:rStyle w:val="Hyperlink"/>
                  <w:rFonts w:eastAsia="Calibri"/>
                  <w:bCs/>
                  <w:color w:val="auto"/>
                  <w:sz w:val="24"/>
                  <w:szCs w:val="24"/>
                </w:rPr>
                <w:t>Science</w:t>
              </w:r>
              <w:proofErr w:type="spellEnd"/>
              <w:r w:rsidR="007D53FA" w:rsidRPr="007D53FA">
                <w:rPr>
                  <w:rStyle w:val="Hyperlink"/>
                  <w:rFonts w:eastAsia="Calibri"/>
                  <w:bCs/>
                  <w:color w:val="auto"/>
                  <w:sz w:val="24"/>
                  <w:szCs w:val="24"/>
                </w:rPr>
                <w:t xml:space="preserve">: </w:t>
              </w:r>
              <w:proofErr w:type="spellStart"/>
              <w:r w:rsidR="007D53FA" w:rsidRPr="007D53FA">
                <w:rPr>
                  <w:rStyle w:val="Hyperlink"/>
                  <w:rFonts w:eastAsia="Calibri"/>
                  <w:bCs/>
                  <w:color w:val="auto"/>
                  <w:sz w:val="24"/>
                  <w:szCs w:val="24"/>
                </w:rPr>
                <w:t>Exploring</w:t>
              </w:r>
              <w:proofErr w:type="spellEnd"/>
              <w:r w:rsidR="007D53FA" w:rsidRPr="007D53FA">
                <w:rPr>
                  <w:rStyle w:val="Hyperlink"/>
                  <w:rFonts w:eastAsia="Calibri"/>
                  <w:bCs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="007D53FA" w:rsidRPr="007D53FA">
                <w:rPr>
                  <w:rStyle w:val="Hyperlink"/>
                  <w:rFonts w:eastAsia="Calibri"/>
                  <w:bCs/>
                  <w:color w:val="auto"/>
                  <w:sz w:val="24"/>
                  <w:szCs w:val="24"/>
                </w:rPr>
                <w:t>the</w:t>
              </w:r>
              <w:proofErr w:type="spellEnd"/>
              <w:r w:rsidR="007D53FA" w:rsidRPr="007D53FA">
                <w:rPr>
                  <w:rStyle w:val="Hyperlink"/>
                  <w:rFonts w:eastAsia="Calibri"/>
                  <w:bCs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="007D53FA" w:rsidRPr="007D53FA">
                <w:rPr>
                  <w:rStyle w:val="Hyperlink"/>
                  <w:rFonts w:eastAsia="Calibri"/>
                  <w:bCs/>
                  <w:color w:val="auto"/>
                  <w:sz w:val="24"/>
                  <w:szCs w:val="24"/>
                </w:rPr>
                <w:t>Science</w:t>
              </w:r>
              <w:proofErr w:type="spellEnd"/>
              <w:r w:rsidR="007D53FA" w:rsidRPr="007D53FA">
                <w:rPr>
                  <w:rStyle w:val="Hyperlink"/>
                  <w:rFonts w:eastAsia="Calibri"/>
                  <w:bCs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="007D53FA" w:rsidRPr="007D53FA">
                <w:rPr>
                  <w:rStyle w:val="Hyperlink"/>
                  <w:rFonts w:eastAsia="Calibri"/>
                  <w:bCs/>
                  <w:color w:val="auto"/>
                  <w:sz w:val="24"/>
                  <w:szCs w:val="24"/>
                </w:rPr>
                <w:t>of</w:t>
              </w:r>
              <w:proofErr w:type="spellEnd"/>
              <w:r w:rsidR="007D53FA" w:rsidRPr="007D53FA">
                <w:rPr>
                  <w:rStyle w:val="Hyperlink"/>
                  <w:rFonts w:eastAsia="Calibri"/>
                  <w:bCs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="007D53FA" w:rsidRPr="007D53FA">
                <w:rPr>
                  <w:rStyle w:val="Hyperlink"/>
                  <w:rFonts w:eastAsia="Calibri"/>
                  <w:bCs/>
                  <w:color w:val="auto"/>
                  <w:sz w:val="24"/>
                  <w:szCs w:val="24"/>
                </w:rPr>
                <w:t>Life</w:t>
              </w:r>
              <w:proofErr w:type="spellEnd"/>
              <w:r w:rsidR="007D53FA" w:rsidRPr="007D53FA">
                <w:rPr>
                  <w:rStyle w:val="Hyperlink"/>
                  <w:rFonts w:eastAsia="Calibri"/>
                  <w:bCs/>
                  <w:color w:val="auto"/>
                  <w:sz w:val="24"/>
                  <w:szCs w:val="24"/>
                </w:rPr>
                <w:t xml:space="preserve">, </w:t>
              </w:r>
              <w:proofErr w:type="spellStart"/>
              <w:r w:rsidR="007D53FA" w:rsidRPr="007D53FA">
                <w:rPr>
                  <w:rStyle w:val="Hyperlink"/>
                  <w:rFonts w:eastAsia="Calibri"/>
                  <w:bCs/>
                  <w:color w:val="auto"/>
                  <w:sz w:val="24"/>
                  <w:szCs w:val="24"/>
                </w:rPr>
                <w:t>Biomedical</w:t>
              </w:r>
              <w:proofErr w:type="spellEnd"/>
              <w:r w:rsidR="007D53FA" w:rsidRPr="007D53FA">
                <w:rPr>
                  <w:rStyle w:val="Hyperlink"/>
                  <w:rFonts w:eastAsia="Calibri"/>
                  <w:bCs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="007D53FA" w:rsidRPr="007D53FA">
                <w:rPr>
                  <w:rStyle w:val="Hyperlink"/>
                  <w:rFonts w:eastAsia="Calibri"/>
                  <w:bCs/>
                  <w:color w:val="auto"/>
                  <w:sz w:val="24"/>
                  <w:szCs w:val="24"/>
                </w:rPr>
                <w:t>Edition</w:t>
              </w:r>
              <w:proofErr w:type="spellEnd"/>
            </w:hyperlink>
            <w:r w:rsidR="007D53FA">
              <w:rPr>
                <w:bCs/>
                <w:color w:val="auto"/>
                <w:sz w:val="24"/>
                <w:szCs w:val="24"/>
              </w:rPr>
              <w:t xml:space="preserve">. </w:t>
            </w:r>
          </w:p>
          <w:p w14:paraId="593DBB49" w14:textId="54A30A56" w:rsidR="007D53FA" w:rsidRPr="007D53FA" w:rsidRDefault="002962A8" w:rsidP="004B6889">
            <w:pPr>
              <w:pStyle w:val="Heading1"/>
              <w:numPr>
                <w:ilvl w:val="0"/>
                <w:numId w:val="18"/>
              </w:numPr>
              <w:shd w:val="clear" w:color="auto" w:fill="FFFFFF"/>
              <w:spacing w:before="161"/>
              <w:ind w:left="45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</w:pPr>
            <w:hyperlink r:id="rId8" w:anchor="author-1-0" w:history="1">
              <w:proofErr w:type="spellStart"/>
              <w:r w:rsidR="007D53FA" w:rsidRPr="007D53F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Marciane</w:t>
              </w:r>
              <w:proofErr w:type="spellEnd"/>
              <w:r w:rsidR="007D53FA" w:rsidRPr="007D53F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7D53FA" w:rsidRPr="007D53F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Magnani</w:t>
              </w:r>
              <w:proofErr w:type="spellEnd"/>
            </w:hyperlink>
            <w:r w:rsidR="007D53FA" w:rsidRPr="007D53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(Editor). 2021. </w:t>
            </w:r>
            <w:proofErr w:type="spellStart"/>
            <w:r w:rsidR="007D53FA" w:rsidRPr="007D53FA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Detection</w:t>
            </w:r>
            <w:proofErr w:type="spellEnd"/>
            <w:r w:rsidR="007D53FA" w:rsidRPr="007D53FA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7D53FA" w:rsidRPr="007D53FA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and</w:t>
            </w:r>
            <w:proofErr w:type="spellEnd"/>
            <w:r w:rsidR="007D53FA" w:rsidRPr="007D53FA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7D53FA" w:rsidRPr="007D53FA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Enumeration</w:t>
            </w:r>
            <w:proofErr w:type="spellEnd"/>
            <w:r w:rsidR="007D53FA" w:rsidRPr="007D53FA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7D53FA" w:rsidRPr="007D53FA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of</w:t>
            </w:r>
            <w:proofErr w:type="spellEnd"/>
            <w:r w:rsidR="007D53FA" w:rsidRPr="007D53FA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7D53FA" w:rsidRPr="007D53FA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Bacteria</w:t>
            </w:r>
            <w:proofErr w:type="spellEnd"/>
            <w:r w:rsidR="007D53FA" w:rsidRPr="007D53FA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, </w:t>
            </w:r>
            <w:proofErr w:type="spellStart"/>
            <w:r w:rsidR="007D53FA" w:rsidRPr="007D53FA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Yeast</w:t>
            </w:r>
            <w:proofErr w:type="spellEnd"/>
            <w:r w:rsidR="007D53FA" w:rsidRPr="007D53FA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, </w:t>
            </w:r>
            <w:proofErr w:type="spellStart"/>
            <w:r w:rsidR="007D53FA" w:rsidRPr="007D53FA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Viruses</w:t>
            </w:r>
            <w:proofErr w:type="spellEnd"/>
            <w:r w:rsidR="007D53FA" w:rsidRPr="007D53FA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, </w:t>
            </w:r>
            <w:proofErr w:type="spellStart"/>
            <w:r w:rsidR="007D53FA" w:rsidRPr="007D53FA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and</w:t>
            </w:r>
            <w:proofErr w:type="spellEnd"/>
            <w:r w:rsidR="007D53FA" w:rsidRPr="007D53FA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7D53FA" w:rsidRPr="007D53FA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Protozoan</w:t>
            </w:r>
            <w:proofErr w:type="spellEnd"/>
            <w:r w:rsidR="007D53FA" w:rsidRPr="007D53FA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7D53FA" w:rsidRPr="007D53FA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in</w:t>
            </w:r>
            <w:proofErr w:type="spellEnd"/>
            <w:r w:rsidR="007D53FA" w:rsidRPr="007D53FA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Foods </w:t>
            </w:r>
            <w:proofErr w:type="spellStart"/>
            <w:r w:rsidR="007D53FA" w:rsidRPr="007D53FA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and</w:t>
            </w:r>
            <w:proofErr w:type="spellEnd"/>
            <w:r w:rsidR="007D53FA" w:rsidRPr="007D53FA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7D53FA" w:rsidRPr="007D53FA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Freshwater</w:t>
            </w:r>
            <w:proofErr w:type="spellEnd"/>
            <w:r w:rsidR="00177AB5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.</w:t>
            </w:r>
          </w:p>
          <w:p w14:paraId="23A976F3" w14:textId="77777777" w:rsidR="00A91213" w:rsidRPr="00A91213" w:rsidRDefault="00A91213" w:rsidP="00177AB5">
            <w:pPr>
              <w:jc w:val="both"/>
            </w:pPr>
          </w:p>
        </w:tc>
      </w:tr>
      <w:tr w:rsidR="00A91213" w:rsidRPr="00A91213" w14:paraId="18D91041" w14:textId="77777777" w:rsidTr="007341E3">
        <w:trPr>
          <w:jc w:val="center"/>
        </w:trPr>
        <w:tc>
          <w:tcPr>
            <w:tcW w:w="9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61FA6" w14:textId="77777777" w:rsidR="00A91213" w:rsidRPr="00A91213" w:rsidRDefault="00A91213" w:rsidP="007341E3">
            <w:pPr>
              <w:pStyle w:val="Nosaukumi"/>
            </w:pPr>
            <w:r w:rsidRPr="00A91213">
              <w:t>Periodika un citi informācijas avoti</w:t>
            </w:r>
          </w:p>
        </w:tc>
      </w:tr>
      <w:tr w:rsidR="00A91213" w:rsidRPr="00A91213" w14:paraId="0744047C" w14:textId="77777777" w:rsidTr="007341E3">
        <w:trPr>
          <w:jc w:val="center"/>
        </w:trPr>
        <w:tc>
          <w:tcPr>
            <w:tcW w:w="9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14549" w14:textId="77777777" w:rsidR="007D53FA" w:rsidRDefault="007D53FA" w:rsidP="002962A8">
            <w:pPr>
              <w:pStyle w:val="ListParagraph"/>
              <w:numPr>
                <w:ilvl w:val="0"/>
                <w:numId w:val="19"/>
              </w:numPr>
            </w:pPr>
            <w:bookmarkStart w:id="0" w:name="_GoBack"/>
            <w:r>
              <w:t>SCOPUS</w:t>
            </w:r>
          </w:p>
          <w:p w14:paraId="7ADBD9C8" w14:textId="77777777" w:rsidR="007D53FA" w:rsidRDefault="007D53FA" w:rsidP="002962A8">
            <w:pPr>
              <w:pStyle w:val="ListParagraph"/>
              <w:numPr>
                <w:ilvl w:val="0"/>
                <w:numId w:val="19"/>
              </w:numPr>
            </w:pPr>
            <w:proofErr w:type="spellStart"/>
            <w:r>
              <w:t>Web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Science</w:t>
            </w:r>
            <w:proofErr w:type="spellEnd"/>
          </w:p>
          <w:p w14:paraId="5F3ECCCF" w14:textId="77777777" w:rsidR="00A91213" w:rsidRPr="00A91213" w:rsidRDefault="002962A8" w:rsidP="002962A8">
            <w:pPr>
              <w:pStyle w:val="ListParagraph"/>
              <w:numPr>
                <w:ilvl w:val="0"/>
                <w:numId w:val="19"/>
              </w:numPr>
            </w:pPr>
            <w:hyperlink r:id="rId9" w:history="1">
              <w:r w:rsidR="00A91213" w:rsidRPr="002962A8">
                <w:rPr>
                  <w:rStyle w:val="Hyperlink"/>
                  <w:lang w:eastAsia="en-GB"/>
                </w:rPr>
                <w:t>http://moodle.du.lv</w:t>
              </w:r>
            </w:hyperlink>
            <w:bookmarkEnd w:id="0"/>
          </w:p>
        </w:tc>
      </w:tr>
      <w:tr w:rsidR="00A91213" w:rsidRPr="00A91213" w14:paraId="7FA927F2" w14:textId="77777777" w:rsidTr="007341E3">
        <w:trPr>
          <w:jc w:val="center"/>
        </w:trPr>
        <w:tc>
          <w:tcPr>
            <w:tcW w:w="9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CB002" w14:textId="77777777" w:rsidR="00A91213" w:rsidRPr="00A91213" w:rsidRDefault="00A91213" w:rsidP="007341E3">
            <w:pPr>
              <w:pStyle w:val="Nosaukumi"/>
            </w:pPr>
            <w:r w:rsidRPr="00A91213">
              <w:t>Piezīmes</w:t>
            </w:r>
          </w:p>
        </w:tc>
      </w:tr>
      <w:tr w:rsidR="00A91213" w:rsidRPr="00A91213" w14:paraId="023F4882" w14:textId="77777777" w:rsidTr="00A91213">
        <w:trPr>
          <w:trHeight w:val="49"/>
          <w:jc w:val="center"/>
        </w:trPr>
        <w:tc>
          <w:tcPr>
            <w:tcW w:w="9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D3437" w14:textId="7B6C769B" w:rsidR="004B6889" w:rsidRPr="004B6889" w:rsidRDefault="004B6889" w:rsidP="004B6889">
            <w:pPr>
              <w:pStyle w:val="Nosaukumi"/>
              <w:rPr>
                <w:b w:val="0"/>
                <w:bCs w:val="0"/>
                <w:i w:val="0"/>
                <w:iCs w:val="0"/>
              </w:rPr>
            </w:pPr>
            <w:r w:rsidRPr="004B6889">
              <w:rPr>
                <w:b w:val="0"/>
                <w:bCs w:val="0"/>
                <w:i w:val="0"/>
                <w:iCs w:val="0"/>
              </w:rPr>
              <w:t>Akadēmiskās bakalaura studiju programmas “Ķīmija” studiju kurss. B daļa apakšspecialitātei</w:t>
            </w:r>
            <w:r>
              <w:rPr>
                <w:b w:val="0"/>
                <w:bCs w:val="0"/>
                <w:i w:val="0"/>
                <w:iCs w:val="0"/>
              </w:rPr>
              <w:t xml:space="preserve"> </w:t>
            </w:r>
            <w:r w:rsidRPr="004B6889">
              <w:rPr>
                <w:b w:val="0"/>
                <w:bCs w:val="0"/>
                <w:i w:val="0"/>
                <w:iCs w:val="0"/>
              </w:rPr>
              <w:t>“Praktiskā bioanalītika”.</w:t>
            </w:r>
          </w:p>
          <w:p w14:paraId="5D08DE39" w14:textId="77777777" w:rsidR="004B6889" w:rsidRPr="004B6889" w:rsidRDefault="004B6889" w:rsidP="004B6889">
            <w:pPr>
              <w:pStyle w:val="Nosaukumi"/>
              <w:rPr>
                <w:b w:val="0"/>
                <w:bCs w:val="0"/>
                <w:i w:val="0"/>
                <w:iCs w:val="0"/>
              </w:rPr>
            </w:pPr>
          </w:p>
          <w:p w14:paraId="176E6C59" w14:textId="38420C0C" w:rsidR="00A91213" w:rsidRPr="004B6889" w:rsidRDefault="004B6889" w:rsidP="004B6889">
            <w:pPr>
              <w:pStyle w:val="Nosaukumi"/>
              <w:rPr>
                <w:b w:val="0"/>
                <w:bCs w:val="0"/>
                <w:i w:val="0"/>
                <w:iCs w:val="0"/>
              </w:rPr>
            </w:pPr>
            <w:r w:rsidRPr="004B6889">
              <w:rPr>
                <w:b w:val="0"/>
                <w:bCs w:val="0"/>
                <w:i w:val="0"/>
                <w:iCs w:val="0"/>
              </w:rPr>
              <w:t>Kurss tiek docēts latviešu valodā.</w:t>
            </w:r>
          </w:p>
        </w:tc>
      </w:tr>
    </w:tbl>
    <w:p w14:paraId="50CD6337" w14:textId="77777777" w:rsidR="00A91213" w:rsidRPr="00572DB4" w:rsidRDefault="00A91213" w:rsidP="00A91213">
      <w:pPr>
        <w:rPr>
          <w:rFonts w:ascii="Calibri Light" w:hAnsi="Calibri Light" w:cs="Calibri Light"/>
          <w:sz w:val="22"/>
          <w:szCs w:val="22"/>
        </w:rPr>
      </w:pPr>
    </w:p>
    <w:p w14:paraId="66835759" w14:textId="77777777" w:rsidR="006D4245" w:rsidRDefault="006D4245"/>
    <w:sectPr w:rsidR="006D42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7572B"/>
    <w:multiLevelType w:val="hybridMultilevel"/>
    <w:tmpl w:val="6592EF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F3A02"/>
    <w:multiLevelType w:val="hybridMultilevel"/>
    <w:tmpl w:val="548261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F01B5F"/>
    <w:multiLevelType w:val="hybridMultilevel"/>
    <w:tmpl w:val="64DE0D0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D798F"/>
    <w:multiLevelType w:val="hybridMultilevel"/>
    <w:tmpl w:val="4216AFD8"/>
    <w:lvl w:ilvl="0" w:tplc="1CE4CE76">
      <w:start w:val="1"/>
      <w:numFmt w:val="decimal"/>
      <w:lvlText w:val="%1."/>
      <w:lvlJc w:val="left"/>
      <w:pPr>
        <w:ind w:left="1080" w:hanging="72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566B5"/>
    <w:multiLevelType w:val="hybridMultilevel"/>
    <w:tmpl w:val="C0ECBF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81364E"/>
    <w:multiLevelType w:val="hybridMultilevel"/>
    <w:tmpl w:val="02D869AE"/>
    <w:lvl w:ilvl="0" w:tplc="2000FB3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725FD7"/>
    <w:multiLevelType w:val="hybridMultilevel"/>
    <w:tmpl w:val="279846B6"/>
    <w:lvl w:ilvl="0" w:tplc="4268132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C22CCA"/>
    <w:multiLevelType w:val="hybridMultilevel"/>
    <w:tmpl w:val="FFBEAF24"/>
    <w:lvl w:ilvl="0" w:tplc="4268132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32569A"/>
    <w:multiLevelType w:val="hybridMultilevel"/>
    <w:tmpl w:val="6592EF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D489B"/>
    <w:multiLevelType w:val="hybridMultilevel"/>
    <w:tmpl w:val="DD6C12F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0655DA"/>
    <w:multiLevelType w:val="hybridMultilevel"/>
    <w:tmpl w:val="A1E0B9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4F06A0"/>
    <w:multiLevelType w:val="hybridMultilevel"/>
    <w:tmpl w:val="99C6E1B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053867"/>
    <w:multiLevelType w:val="hybridMultilevel"/>
    <w:tmpl w:val="B7061A8C"/>
    <w:lvl w:ilvl="0" w:tplc="2B4C5900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260019">
      <w:start w:val="1"/>
      <w:numFmt w:val="lowerLetter"/>
      <w:lvlText w:val="%2."/>
      <w:lvlJc w:val="left"/>
      <w:pPr>
        <w:ind w:left="1395" w:hanging="360"/>
      </w:pPr>
    </w:lvl>
    <w:lvl w:ilvl="2" w:tplc="0426001B">
      <w:start w:val="1"/>
      <w:numFmt w:val="lowerRoman"/>
      <w:lvlText w:val="%3."/>
      <w:lvlJc w:val="right"/>
      <w:pPr>
        <w:ind w:left="2115" w:hanging="180"/>
      </w:pPr>
    </w:lvl>
    <w:lvl w:ilvl="3" w:tplc="0426000F">
      <w:start w:val="1"/>
      <w:numFmt w:val="decimal"/>
      <w:lvlText w:val="%4."/>
      <w:lvlJc w:val="left"/>
      <w:pPr>
        <w:ind w:left="2835" w:hanging="360"/>
      </w:pPr>
    </w:lvl>
    <w:lvl w:ilvl="4" w:tplc="04260019">
      <w:start w:val="1"/>
      <w:numFmt w:val="lowerLetter"/>
      <w:lvlText w:val="%5."/>
      <w:lvlJc w:val="left"/>
      <w:pPr>
        <w:ind w:left="3555" w:hanging="360"/>
      </w:pPr>
    </w:lvl>
    <w:lvl w:ilvl="5" w:tplc="0426001B">
      <w:start w:val="1"/>
      <w:numFmt w:val="lowerRoman"/>
      <w:lvlText w:val="%6."/>
      <w:lvlJc w:val="right"/>
      <w:pPr>
        <w:ind w:left="4275" w:hanging="180"/>
      </w:pPr>
    </w:lvl>
    <w:lvl w:ilvl="6" w:tplc="0426000F">
      <w:start w:val="1"/>
      <w:numFmt w:val="decimal"/>
      <w:lvlText w:val="%7."/>
      <w:lvlJc w:val="left"/>
      <w:pPr>
        <w:ind w:left="4995" w:hanging="360"/>
      </w:pPr>
    </w:lvl>
    <w:lvl w:ilvl="7" w:tplc="04260019">
      <w:start w:val="1"/>
      <w:numFmt w:val="lowerLetter"/>
      <w:lvlText w:val="%8."/>
      <w:lvlJc w:val="left"/>
      <w:pPr>
        <w:ind w:left="5715" w:hanging="360"/>
      </w:pPr>
    </w:lvl>
    <w:lvl w:ilvl="8" w:tplc="0426001B">
      <w:start w:val="1"/>
      <w:numFmt w:val="lowerRoman"/>
      <w:lvlText w:val="%9."/>
      <w:lvlJc w:val="right"/>
      <w:pPr>
        <w:ind w:left="6435" w:hanging="180"/>
      </w:pPr>
    </w:lvl>
  </w:abstractNum>
  <w:abstractNum w:abstractNumId="13" w15:restartNumberingAfterBreak="0">
    <w:nsid w:val="6DF4753E"/>
    <w:multiLevelType w:val="hybridMultilevel"/>
    <w:tmpl w:val="3EE8C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97F5B22"/>
    <w:multiLevelType w:val="hybridMultilevel"/>
    <w:tmpl w:val="003408FC"/>
    <w:lvl w:ilvl="0" w:tplc="DB4A34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7A2B44"/>
    <w:multiLevelType w:val="hybridMultilevel"/>
    <w:tmpl w:val="548261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EC2EEB"/>
    <w:multiLevelType w:val="hybridMultilevel"/>
    <w:tmpl w:val="36D4C592"/>
    <w:lvl w:ilvl="0" w:tplc="0426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2618CD"/>
    <w:multiLevelType w:val="hybridMultilevel"/>
    <w:tmpl w:val="6592EF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7A2FBD"/>
    <w:multiLevelType w:val="hybridMultilevel"/>
    <w:tmpl w:val="548261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13"/>
  </w:num>
  <w:num w:numId="4">
    <w:abstractNumId w:val="12"/>
  </w:num>
  <w:num w:numId="5">
    <w:abstractNumId w:val="17"/>
  </w:num>
  <w:num w:numId="6">
    <w:abstractNumId w:val="5"/>
  </w:num>
  <w:num w:numId="7">
    <w:abstractNumId w:val="0"/>
  </w:num>
  <w:num w:numId="8">
    <w:abstractNumId w:val="8"/>
  </w:num>
  <w:num w:numId="9">
    <w:abstractNumId w:val="1"/>
  </w:num>
  <w:num w:numId="10">
    <w:abstractNumId w:val="15"/>
  </w:num>
  <w:num w:numId="11">
    <w:abstractNumId w:val="4"/>
  </w:num>
  <w:num w:numId="12">
    <w:abstractNumId w:val="3"/>
  </w:num>
  <w:num w:numId="13">
    <w:abstractNumId w:val="9"/>
  </w:num>
  <w:num w:numId="14">
    <w:abstractNumId w:val="16"/>
  </w:num>
  <w:num w:numId="15">
    <w:abstractNumId w:val="10"/>
  </w:num>
  <w:num w:numId="16">
    <w:abstractNumId w:val="11"/>
  </w:num>
  <w:num w:numId="17">
    <w:abstractNumId w:val="6"/>
  </w:num>
  <w:num w:numId="18">
    <w:abstractNumId w:val="7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FF5"/>
    <w:rsid w:val="00043497"/>
    <w:rsid w:val="000D11D5"/>
    <w:rsid w:val="00177AB5"/>
    <w:rsid w:val="002962A8"/>
    <w:rsid w:val="002C11E7"/>
    <w:rsid w:val="002F7E2C"/>
    <w:rsid w:val="00390B78"/>
    <w:rsid w:val="003B2EA8"/>
    <w:rsid w:val="003F17B9"/>
    <w:rsid w:val="003F309B"/>
    <w:rsid w:val="00401165"/>
    <w:rsid w:val="004B6889"/>
    <w:rsid w:val="00592881"/>
    <w:rsid w:val="006323FB"/>
    <w:rsid w:val="006A4CF6"/>
    <w:rsid w:val="006C3E62"/>
    <w:rsid w:val="006D4245"/>
    <w:rsid w:val="007D53FA"/>
    <w:rsid w:val="008437F4"/>
    <w:rsid w:val="00870D9A"/>
    <w:rsid w:val="008D650C"/>
    <w:rsid w:val="00A91213"/>
    <w:rsid w:val="00A95896"/>
    <w:rsid w:val="00A96B53"/>
    <w:rsid w:val="00AB46D0"/>
    <w:rsid w:val="00B26FF5"/>
    <w:rsid w:val="00D00D6E"/>
    <w:rsid w:val="00D24A84"/>
    <w:rsid w:val="00EE321F"/>
    <w:rsid w:val="00EF0C54"/>
    <w:rsid w:val="00F6428C"/>
    <w:rsid w:val="00F80D91"/>
    <w:rsid w:val="00FC4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8EB01B"/>
  <w15:chartTrackingRefBased/>
  <w15:docId w15:val="{EE8A8C9A-5756-4C4B-849A-87919B1A5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121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lv-LV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58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A91213"/>
    <w:pPr>
      <w:keepNext/>
      <w:keepLines/>
      <w:outlineLvl w:val="1"/>
    </w:pPr>
    <w:rPr>
      <w:rFonts w:ascii="Calibri Light" w:eastAsiaTheme="majorEastAsia" w:hAnsi="Calibri Light" w:cstheme="majorBidi"/>
      <w:b/>
      <w:color w:val="000000" w:themeColor="text1"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91213"/>
    <w:rPr>
      <w:rFonts w:ascii="Calibri Light" w:eastAsiaTheme="majorEastAsia" w:hAnsi="Calibri Light" w:cstheme="majorBidi"/>
      <w:b/>
      <w:color w:val="000000" w:themeColor="text1"/>
      <w:szCs w:val="26"/>
      <w:lang w:val="lv-LV" w:eastAsia="zh-CN"/>
    </w:rPr>
  </w:style>
  <w:style w:type="paragraph" w:styleId="Header">
    <w:name w:val="header"/>
    <w:basedOn w:val="Normal"/>
    <w:link w:val="HeaderChar"/>
    <w:qFormat/>
    <w:rsid w:val="00A9121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A91213"/>
    <w:rPr>
      <w:rFonts w:ascii="Times New Roman" w:eastAsia="Calibri" w:hAnsi="Times New Roman" w:cs="Times New Roman"/>
      <w:sz w:val="24"/>
      <w:szCs w:val="24"/>
      <w:lang w:val="lv-LV" w:eastAsia="zh-CN"/>
    </w:rPr>
  </w:style>
  <w:style w:type="paragraph" w:customStyle="1" w:styleId="Nosaukumi">
    <w:name w:val="Nosaukumi"/>
    <w:basedOn w:val="Normal"/>
    <w:qFormat/>
    <w:rsid w:val="00A91213"/>
    <w:rPr>
      <w:b/>
      <w:bCs/>
      <w:i/>
      <w:iCs/>
    </w:rPr>
  </w:style>
  <w:style w:type="paragraph" w:customStyle="1" w:styleId="Nosaukumi2">
    <w:name w:val="Nosaukumi2"/>
    <w:basedOn w:val="Normal"/>
    <w:qFormat/>
    <w:rsid w:val="00A91213"/>
    <w:rPr>
      <w:i/>
      <w:iCs/>
    </w:rPr>
  </w:style>
  <w:style w:type="paragraph" w:styleId="ListParagraph">
    <w:name w:val="List Paragraph"/>
    <w:aliases w:val="SARAKSTS_1,List (1),Number-style,H&amp;P List Paragraph,Strip,2,List 1) 2) 3),2 heading,Normal bullet 2,Bullet list,List Paragraph1,Akapit z listą BS,References,Colorful List - Accent 12,List1,Colorful List - Accent 11,Saraksta rindkopa11"/>
    <w:basedOn w:val="Normal"/>
    <w:link w:val="ListParagraphChar"/>
    <w:uiPriority w:val="34"/>
    <w:qFormat/>
    <w:rsid w:val="00A91213"/>
    <w:pPr>
      <w:ind w:left="720"/>
    </w:pPr>
    <w:rPr>
      <w:rFonts w:eastAsia="Times New Roman"/>
      <w:color w:val="000000"/>
      <w:sz w:val="20"/>
      <w:szCs w:val="20"/>
      <w:lang w:eastAsia="lv-LV"/>
    </w:rPr>
  </w:style>
  <w:style w:type="character" w:styleId="Hyperlink">
    <w:name w:val="Hyperlink"/>
    <w:basedOn w:val="DefaultParagraphFont"/>
    <w:rsid w:val="00A91213"/>
    <w:rPr>
      <w:color w:val="0000FF"/>
      <w:u w:val="single"/>
    </w:rPr>
  </w:style>
  <w:style w:type="character" w:customStyle="1" w:styleId="ListParagraphChar">
    <w:name w:val="List Paragraph Char"/>
    <w:aliases w:val="SARAKSTS_1 Char,List (1) Char,Number-style Char,H&amp;P List Paragraph Char,Strip Char,2 Char,List 1) 2) 3) Char,2 heading Char,Normal bullet 2 Char,Bullet list Char,List Paragraph1 Char,Akapit z listą BS Char,References Char,List1 Char"/>
    <w:link w:val="ListParagraph"/>
    <w:uiPriority w:val="34"/>
    <w:qFormat/>
    <w:locked/>
    <w:rsid w:val="00A91213"/>
    <w:rPr>
      <w:rFonts w:ascii="Times New Roman" w:eastAsia="Times New Roman" w:hAnsi="Times New Roman" w:cs="Times New Roman"/>
      <w:color w:val="000000"/>
      <w:sz w:val="20"/>
      <w:szCs w:val="20"/>
      <w:lang w:val="lv-LV" w:eastAsia="lv-LV"/>
    </w:rPr>
  </w:style>
  <w:style w:type="character" w:customStyle="1" w:styleId="searchedval">
    <w:name w:val="searchedval"/>
    <w:basedOn w:val="DefaultParagraphFont"/>
    <w:uiPriority w:val="99"/>
    <w:rsid w:val="00A91213"/>
  </w:style>
  <w:style w:type="paragraph" w:styleId="BalloonText">
    <w:name w:val="Balloon Text"/>
    <w:basedOn w:val="Normal"/>
    <w:link w:val="BalloonTextChar"/>
    <w:uiPriority w:val="99"/>
    <w:semiHidden/>
    <w:unhideWhenUsed/>
    <w:rsid w:val="003F17B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7B9"/>
    <w:rPr>
      <w:rFonts w:ascii="Segoe UI" w:eastAsia="Calibri" w:hAnsi="Segoe UI" w:cs="Segoe UI"/>
      <w:sz w:val="18"/>
      <w:szCs w:val="18"/>
      <w:lang w:val="lv-LV"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A9589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lv-LV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nk.springer.com/book/10.1007/978-1-0716-1932-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lobal.oup.com/ukhe/product/biological-science-9780198783695?cc=lv&amp;lang=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wiley.com/en-us/search?pq=%7Crelevance%7Cauthor%3AJoachim+W.+Engel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wiley.com/en-us/search?pq=%7Crelevance%7Cauthor%3AFriedrich+Lottspeich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oodle.du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3757</Words>
  <Characters>2143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2023-08-17T12:39:00Z</cp:lastPrinted>
  <dcterms:created xsi:type="dcterms:W3CDTF">2023-08-17T12:43:00Z</dcterms:created>
  <dcterms:modified xsi:type="dcterms:W3CDTF">2023-12-13T16:25:00Z</dcterms:modified>
</cp:coreProperties>
</file>