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FBF9A" w14:textId="77777777" w:rsidR="007B6B87" w:rsidRPr="00026C21" w:rsidRDefault="007B6B8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66A6616B" w14:textId="77777777" w:rsidR="007B6B87" w:rsidRPr="00026C21" w:rsidRDefault="007B6B8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17F423FC" w14:textId="77777777" w:rsidR="007B6B87" w:rsidRPr="00026C21" w:rsidRDefault="007B6B87" w:rsidP="001B4907"/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9"/>
        <w:gridCol w:w="4943"/>
      </w:tblGrid>
      <w:tr w:rsidR="007B6B87" w:rsidRPr="006E1E93" w14:paraId="6DB7E5B6" w14:textId="77777777">
        <w:trPr>
          <w:jc w:val="center"/>
        </w:trPr>
        <w:tc>
          <w:tcPr>
            <w:tcW w:w="4639" w:type="dxa"/>
          </w:tcPr>
          <w:p w14:paraId="0C15336C" w14:textId="77777777" w:rsidR="007B6B87" w:rsidRPr="006E1E93" w:rsidRDefault="007B6B87" w:rsidP="001A6313">
            <w:pPr>
              <w:pStyle w:val="Nosaukumi"/>
            </w:pPr>
            <w:r w:rsidRPr="006E1E93">
              <w:rPr>
                <w:sz w:val="22"/>
                <w:szCs w:val="22"/>
              </w:rPr>
              <w:br w:type="page"/>
            </w:r>
            <w:r w:rsidRPr="006E1E93">
              <w:rPr>
                <w:sz w:val="22"/>
                <w:szCs w:val="22"/>
              </w:rPr>
              <w:br w:type="page"/>
            </w:r>
            <w:r w:rsidRPr="006E1E93">
              <w:rPr>
                <w:sz w:val="22"/>
                <w:szCs w:val="22"/>
              </w:rPr>
              <w:br w:type="page"/>
            </w:r>
            <w:r w:rsidRPr="006E1E93">
              <w:rPr>
                <w:sz w:val="22"/>
                <w:szCs w:val="22"/>
              </w:rPr>
              <w:br w:type="page"/>
              <w:t>Studiju kursa nosaukums</w:t>
            </w:r>
          </w:p>
        </w:tc>
        <w:tc>
          <w:tcPr>
            <w:tcW w:w="4943" w:type="dxa"/>
          </w:tcPr>
          <w:p w14:paraId="2462648B" w14:textId="77777777" w:rsidR="007B6B87" w:rsidRPr="005C121E" w:rsidRDefault="007B6B87" w:rsidP="006E1E93">
            <w:pPr>
              <w:jc w:val="both"/>
              <w:rPr>
                <w:b/>
                <w:bCs w:val="0"/>
                <w:i/>
                <w:iCs w:val="0"/>
                <w:lang w:eastAsia="lv-LV"/>
              </w:rPr>
            </w:pPr>
            <w:r w:rsidRPr="005C121E">
              <w:rPr>
                <w:b/>
                <w:bCs w:val="0"/>
                <w:i/>
                <w:iCs w:val="0"/>
                <w:lang w:eastAsia="lv-LV"/>
              </w:rPr>
              <w:t>Kvalitātes sistēmas organizēšana laboratorijā</w:t>
            </w:r>
          </w:p>
        </w:tc>
      </w:tr>
      <w:tr w:rsidR="007B6B87" w:rsidRPr="006E1E93" w14:paraId="459AC9D3" w14:textId="77777777">
        <w:trPr>
          <w:jc w:val="center"/>
        </w:trPr>
        <w:tc>
          <w:tcPr>
            <w:tcW w:w="4639" w:type="dxa"/>
          </w:tcPr>
          <w:p w14:paraId="42F46051" w14:textId="77777777" w:rsidR="007B6B87" w:rsidRPr="006E1E93" w:rsidRDefault="007B6B87" w:rsidP="001A6313">
            <w:pPr>
              <w:pStyle w:val="Nosaukumi"/>
            </w:pPr>
            <w:r w:rsidRPr="006E1E93">
              <w:rPr>
                <w:sz w:val="22"/>
                <w:szCs w:val="22"/>
              </w:rPr>
              <w:t>Studiju kursa kods (DUIS)</w:t>
            </w:r>
          </w:p>
        </w:tc>
        <w:tc>
          <w:tcPr>
            <w:tcW w:w="4943" w:type="dxa"/>
            <w:vAlign w:val="center"/>
          </w:tcPr>
          <w:p w14:paraId="341FDE2A" w14:textId="7E35B3F6" w:rsidR="007B6B87" w:rsidRPr="006E1E93" w:rsidRDefault="00ED38AC" w:rsidP="001A6313">
            <w:pPr>
              <w:rPr>
                <w:lang w:eastAsia="lv-LV"/>
              </w:rPr>
            </w:pPr>
            <w:r w:rsidRPr="00ED38AC">
              <w:rPr>
                <w:lang w:eastAsia="lv-LV"/>
              </w:rPr>
              <w:t>Ķīmi20</w:t>
            </w:r>
            <w:r w:rsidR="005C121E">
              <w:rPr>
                <w:lang w:eastAsia="lv-LV"/>
              </w:rPr>
              <w:t>19</w:t>
            </w:r>
          </w:p>
        </w:tc>
      </w:tr>
      <w:tr w:rsidR="007B6B87" w:rsidRPr="006E1E93" w14:paraId="7A6867A3" w14:textId="77777777">
        <w:trPr>
          <w:jc w:val="center"/>
        </w:trPr>
        <w:tc>
          <w:tcPr>
            <w:tcW w:w="4639" w:type="dxa"/>
          </w:tcPr>
          <w:p w14:paraId="5E3D71F3" w14:textId="77777777" w:rsidR="007B6B87" w:rsidRPr="006E1E93" w:rsidRDefault="007B6B87" w:rsidP="001A6313">
            <w:pPr>
              <w:pStyle w:val="Nosaukumi"/>
            </w:pPr>
            <w:r w:rsidRPr="006E1E93">
              <w:rPr>
                <w:sz w:val="22"/>
                <w:szCs w:val="22"/>
              </w:rPr>
              <w:t>Zinātnes nozare</w:t>
            </w:r>
          </w:p>
        </w:tc>
        <w:tc>
          <w:tcPr>
            <w:tcW w:w="4943" w:type="dxa"/>
          </w:tcPr>
          <w:p w14:paraId="7649705C" w14:textId="77777777" w:rsidR="007B6B87" w:rsidRPr="005C121E" w:rsidRDefault="007B6B87" w:rsidP="006E1E93">
            <w:pPr>
              <w:snapToGrid w:val="0"/>
            </w:pPr>
            <w:r w:rsidRPr="005C121E">
              <w:t>Vadības zinības</w:t>
            </w:r>
          </w:p>
        </w:tc>
      </w:tr>
      <w:tr w:rsidR="007B6B87" w:rsidRPr="006E1E93" w14:paraId="6EDAB4D2" w14:textId="77777777">
        <w:trPr>
          <w:jc w:val="center"/>
        </w:trPr>
        <w:tc>
          <w:tcPr>
            <w:tcW w:w="4639" w:type="dxa"/>
          </w:tcPr>
          <w:p w14:paraId="125CDFEA" w14:textId="77777777" w:rsidR="007B6B87" w:rsidRPr="006E1E93" w:rsidRDefault="007B6B87" w:rsidP="001A6313">
            <w:pPr>
              <w:pStyle w:val="Nosaukumi"/>
            </w:pPr>
            <w:r w:rsidRPr="006E1E93">
              <w:rPr>
                <w:sz w:val="22"/>
                <w:szCs w:val="22"/>
              </w:rPr>
              <w:t>Kursa līmenis</w:t>
            </w:r>
          </w:p>
        </w:tc>
        <w:tc>
          <w:tcPr>
            <w:tcW w:w="4943" w:type="dxa"/>
          </w:tcPr>
          <w:p w14:paraId="1006C5B0" w14:textId="77777777" w:rsidR="007B6B87" w:rsidRPr="006E1E93" w:rsidRDefault="007B6B87" w:rsidP="001A6313">
            <w:pPr>
              <w:rPr>
                <w:lang w:eastAsia="lv-LV"/>
              </w:rPr>
            </w:pPr>
          </w:p>
        </w:tc>
      </w:tr>
      <w:tr w:rsidR="007B6B87" w:rsidRPr="006E1E93" w14:paraId="1E8EBDF3" w14:textId="77777777">
        <w:trPr>
          <w:jc w:val="center"/>
        </w:trPr>
        <w:tc>
          <w:tcPr>
            <w:tcW w:w="4639" w:type="dxa"/>
          </w:tcPr>
          <w:p w14:paraId="5757CBDB" w14:textId="77777777" w:rsidR="007B6B87" w:rsidRPr="006E1E93" w:rsidRDefault="007B6B87" w:rsidP="001A6313">
            <w:pPr>
              <w:pStyle w:val="Nosaukumi"/>
              <w:rPr>
                <w:u w:val="single"/>
              </w:rPr>
            </w:pPr>
            <w:r w:rsidRPr="006E1E93">
              <w:rPr>
                <w:sz w:val="22"/>
                <w:szCs w:val="22"/>
              </w:rPr>
              <w:t>Kredītpunkti</w:t>
            </w:r>
          </w:p>
        </w:tc>
        <w:tc>
          <w:tcPr>
            <w:tcW w:w="4943" w:type="dxa"/>
            <w:vAlign w:val="center"/>
          </w:tcPr>
          <w:p w14:paraId="5E347C3B" w14:textId="77777777" w:rsidR="007B6B87" w:rsidRPr="006E1E93" w:rsidRDefault="007B6B87" w:rsidP="001A6313">
            <w:pPr>
              <w:rPr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4</w:t>
            </w:r>
          </w:p>
        </w:tc>
      </w:tr>
      <w:tr w:rsidR="007B6B87" w:rsidRPr="006E1E93" w14:paraId="59366FCA" w14:textId="77777777">
        <w:trPr>
          <w:jc w:val="center"/>
        </w:trPr>
        <w:tc>
          <w:tcPr>
            <w:tcW w:w="4639" w:type="dxa"/>
          </w:tcPr>
          <w:p w14:paraId="6519D6F0" w14:textId="77777777" w:rsidR="007B6B87" w:rsidRPr="006E1E93" w:rsidRDefault="007B6B87" w:rsidP="001A6313">
            <w:pPr>
              <w:pStyle w:val="Nosaukumi"/>
              <w:rPr>
                <w:u w:val="single"/>
              </w:rPr>
            </w:pPr>
            <w:r w:rsidRPr="006E1E93">
              <w:rPr>
                <w:sz w:val="22"/>
                <w:szCs w:val="22"/>
              </w:rPr>
              <w:t>ECTS kredītpunkti</w:t>
            </w:r>
          </w:p>
        </w:tc>
        <w:tc>
          <w:tcPr>
            <w:tcW w:w="4943" w:type="dxa"/>
          </w:tcPr>
          <w:p w14:paraId="2B578FDA" w14:textId="27C7589D" w:rsidR="007B6B87" w:rsidRPr="006E1E93" w:rsidRDefault="00ED38AC" w:rsidP="001A6313">
            <w:r>
              <w:rPr>
                <w:sz w:val="22"/>
                <w:szCs w:val="22"/>
              </w:rPr>
              <w:t>6</w:t>
            </w:r>
          </w:p>
        </w:tc>
      </w:tr>
      <w:tr w:rsidR="007B6B87" w:rsidRPr="006E1E93" w14:paraId="12A5257A" w14:textId="77777777">
        <w:trPr>
          <w:jc w:val="center"/>
        </w:trPr>
        <w:tc>
          <w:tcPr>
            <w:tcW w:w="4639" w:type="dxa"/>
          </w:tcPr>
          <w:p w14:paraId="186B912C" w14:textId="77777777" w:rsidR="007B6B87" w:rsidRPr="006E1E93" w:rsidRDefault="007B6B87" w:rsidP="001A6313">
            <w:pPr>
              <w:pStyle w:val="Nosaukumi"/>
            </w:pPr>
            <w:r w:rsidRPr="006E1E93">
              <w:rPr>
                <w:sz w:val="22"/>
                <w:szCs w:val="22"/>
              </w:rPr>
              <w:t>Kopējais kontaktstundu skaits</w:t>
            </w:r>
          </w:p>
        </w:tc>
        <w:tc>
          <w:tcPr>
            <w:tcW w:w="4943" w:type="dxa"/>
            <w:vAlign w:val="center"/>
          </w:tcPr>
          <w:p w14:paraId="71ACF0F7" w14:textId="77777777" w:rsidR="007B6B87" w:rsidRPr="006E1E93" w:rsidRDefault="007B6B87" w:rsidP="001A6313">
            <w:pPr>
              <w:rPr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64</w:t>
            </w:r>
          </w:p>
        </w:tc>
      </w:tr>
      <w:tr w:rsidR="007B6B87" w:rsidRPr="006E1E93" w14:paraId="25FB53EB" w14:textId="77777777">
        <w:trPr>
          <w:jc w:val="center"/>
        </w:trPr>
        <w:tc>
          <w:tcPr>
            <w:tcW w:w="4639" w:type="dxa"/>
          </w:tcPr>
          <w:p w14:paraId="649B629B" w14:textId="77777777" w:rsidR="007B6B87" w:rsidRPr="006E1E93" w:rsidRDefault="007B6B87" w:rsidP="001A6313">
            <w:pPr>
              <w:pStyle w:val="Nosaukumi2"/>
            </w:pPr>
            <w:r w:rsidRPr="006E1E93">
              <w:rPr>
                <w:sz w:val="22"/>
                <w:szCs w:val="22"/>
              </w:rPr>
              <w:t>Lekciju stundu skaits</w:t>
            </w:r>
          </w:p>
        </w:tc>
        <w:tc>
          <w:tcPr>
            <w:tcW w:w="4943" w:type="dxa"/>
          </w:tcPr>
          <w:p w14:paraId="3822B15F" w14:textId="77777777" w:rsidR="007B6B87" w:rsidRPr="006E1E93" w:rsidRDefault="007B6B87" w:rsidP="001A6313">
            <w:r w:rsidRPr="006E1E93">
              <w:rPr>
                <w:sz w:val="22"/>
                <w:szCs w:val="22"/>
              </w:rPr>
              <w:t>32</w:t>
            </w:r>
          </w:p>
        </w:tc>
      </w:tr>
      <w:tr w:rsidR="007B6B87" w:rsidRPr="006E1E93" w14:paraId="6D79F296" w14:textId="77777777">
        <w:trPr>
          <w:jc w:val="center"/>
        </w:trPr>
        <w:tc>
          <w:tcPr>
            <w:tcW w:w="4639" w:type="dxa"/>
          </w:tcPr>
          <w:p w14:paraId="35CF2002" w14:textId="77777777" w:rsidR="007B6B87" w:rsidRPr="006E1E93" w:rsidRDefault="007B6B87" w:rsidP="001A6313">
            <w:pPr>
              <w:pStyle w:val="Nosaukumi2"/>
            </w:pPr>
            <w:r w:rsidRPr="006E1E93">
              <w:rPr>
                <w:sz w:val="22"/>
                <w:szCs w:val="22"/>
              </w:rPr>
              <w:t>Semināru stundu skaits</w:t>
            </w:r>
          </w:p>
        </w:tc>
        <w:tc>
          <w:tcPr>
            <w:tcW w:w="4943" w:type="dxa"/>
          </w:tcPr>
          <w:p w14:paraId="660BCB0F" w14:textId="259F3A4E" w:rsidR="007B6B87" w:rsidRPr="006E1E93" w:rsidRDefault="00ED38AC" w:rsidP="001A6313">
            <w:r>
              <w:t>0</w:t>
            </w:r>
          </w:p>
        </w:tc>
      </w:tr>
      <w:tr w:rsidR="007B6B87" w:rsidRPr="006E1E93" w14:paraId="6D2B1C29" w14:textId="77777777">
        <w:trPr>
          <w:jc w:val="center"/>
        </w:trPr>
        <w:tc>
          <w:tcPr>
            <w:tcW w:w="4639" w:type="dxa"/>
          </w:tcPr>
          <w:p w14:paraId="7A5C5328" w14:textId="77777777" w:rsidR="007B6B87" w:rsidRPr="006E1E93" w:rsidRDefault="007B6B87" w:rsidP="001A6313">
            <w:pPr>
              <w:pStyle w:val="Nosaukumi2"/>
            </w:pPr>
            <w:r w:rsidRPr="006E1E93">
              <w:rPr>
                <w:sz w:val="22"/>
                <w:szCs w:val="22"/>
              </w:rPr>
              <w:t>Praktisko darbu stundu skaits</w:t>
            </w:r>
          </w:p>
        </w:tc>
        <w:tc>
          <w:tcPr>
            <w:tcW w:w="4943" w:type="dxa"/>
          </w:tcPr>
          <w:p w14:paraId="42EF30AC" w14:textId="688C8FCF" w:rsidR="007B6B87" w:rsidRPr="006E1E93" w:rsidRDefault="00ED38AC" w:rsidP="001A6313">
            <w:r>
              <w:t>0</w:t>
            </w:r>
          </w:p>
        </w:tc>
      </w:tr>
      <w:tr w:rsidR="007B6B87" w:rsidRPr="006E1E93" w14:paraId="7E47E541" w14:textId="77777777">
        <w:trPr>
          <w:jc w:val="center"/>
        </w:trPr>
        <w:tc>
          <w:tcPr>
            <w:tcW w:w="4639" w:type="dxa"/>
          </w:tcPr>
          <w:p w14:paraId="29E43D64" w14:textId="77777777" w:rsidR="007B6B87" w:rsidRPr="006E1E93" w:rsidRDefault="007B6B87" w:rsidP="001A6313">
            <w:pPr>
              <w:pStyle w:val="Nosaukumi2"/>
            </w:pPr>
            <w:r w:rsidRPr="006E1E93">
              <w:rPr>
                <w:sz w:val="22"/>
                <w:szCs w:val="22"/>
              </w:rPr>
              <w:t>Laboratorijas darbu stundu skaits</w:t>
            </w:r>
          </w:p>
        </w:tc>
        <w:tc>
          <w:tcPr>
            <w:tcW w:w="4943" w:type="dxa"/>
          </w:tcPr>
          <w:p w14:paraId="3413FFC5" w14:textId="77777777" w:rsidR="007B6B87" w:rsidRPr="006E1E93" w:rsidRDefault="007B6B87" w:rsidP="001A6313">
            <w:r>
              <w:rPr>
                <w:sz w:val="22"/>
                <w:szCs w:val="22"/>
              </w:rPr>
              <w:t>32</w:t>
            </w:r>
          </w:p>
        </w:tc>
      </w:tr>
      <w:tr w:rsidR="007B6B87" w:rsidRPr="006E1E93" w14:paraId="683B88A0" w14:textId="77777777">
        <w:trPr>
          <w:jc w:val="center"/>
        </w:trPr>
        <w:tc>
          <w:tcPr>
            <w:tcW w:w="4639" w:type="dxa"/>
          </w:tcPr>
          <w:p w14:paraId="2732F3C3" w14:textId="77777777" w:rsidR="007B6B87" w:rsidRPr="006E1E93" w:rsidRDefault="007B6B87" w:rsidP="001A6313">
            <w:pPr>
              <w:pStyle w:val="Nosaukumi2"/>
              <w:rPr>
                <w:lang w:eastAsia="lv-LV"/>
              </w:rPr>
            </w:pPr>
            <w:r w:rsidRPr="006E1E93">
              <w:rPr>
                <w:sz w:val="22"/>
                <w:szCs w:val="22"/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68BE5123" w14:textId="77777777" w:rsidR="007B6B87" w:rsidRPr="006E1E93" w:rsidRDefault="007B6B87" w:rsidP="001A6313">
            <w:pPr>
              <w:rPr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96</w:t>
            </w:r>
          </w:p>
        </w:tc>
      </w:tr>
      <w:tr w:rsidR="007B6B87" w:rsidRPr="006E1E93" w14:paraId="326334E2" w14:textId="77777777">
        <w:trPr>
          <w:jc w:val="center"/>
        </w:trPr>
        <w:tc>
          <w:tcPr>
            <w:tcW w:w="9582" w:type="dxa"/>
            <w:gridSpan w:val="2"/>
          </w:tcPr>
          <w:p w14:paraId="4EF544F4" w14:textId="77777777" w:rsidR="007B6B87" w:rsidRPr="006E1E93" w:rsidRDefault="007B6B87" w:rsidP="001A6313">
            <w:pPr>
              <w:rPr>
                <w:lang w:eastAsia="lv-LV"/>
              </w:rPr>
            </w:pPr>
          </w:p>
        </w:tc>
      </w:tr>
      <w:tr w:rsidR="007B6B87" w:rsidRPr="006E1E93" w14:paraId="042AF7C3" w14:textId="77777777">
        <w:trPr>
          <w:jc w:val="center"/>
        </w:trPr>
        <w:tc>
          <w:tcPr>
            <w:tcW w:w="9582" w:type="dxa"/>
            <w:gridSpan w:val="2"/>
          </w:tcPr>
          <w:p w14:paraId="22F09FB0" w14:textId="77777777" w:rsidR="007B6B87" w:rsidRPr="006E1E93" w:rsidRDefault="007B6B87" w:rsidP="001A6313">
            <w:pPr>
              <w:pStyle w:val="Nosaukumi"/>
            </w:pPr>
            <w:r w:rsidRPr="006E1E93">
              <w:rPr>
                <w:sz w:val="22"/>
                <w:szCs w:val="22"/>
              </w:rPr>
              <w:t>Kursa autors(-i)</w:t>
            </w:r>
          </w:p>
        </w:tc>
      </w:tr>
      <w:tr w:rsidR="007B6B87" w:rsidRPr="006E1E93" w14:paraId="773F3971" w14:textId="77777777">
        <w:trPr>
          <w:jc w:val="center"/>
        </w:trPr>
        <w:tc>
          <w:tcPr>
            <w:tcW w:w="9582" w:type="dxa"/>
            <w:gridSpan w:val="2"/>
          </w:tcPr>
          <w:p w14:paraId="7F6F98A0" w14:textId="034DCEEE" w:rsidR="007B6B87" w:rsidRPr="006E1E93" w:rsidRDefault="007B6B87" w:rsidP="008D4CBD">
            <w:r w:rsidRPr="006E1E93">
              <w:rPr>
                <w:sz w:val="22"/>
                <w:szCs w:val="22"/>
              </w:rPr>
              <w:t>Dr.</w:t>
            </w:r>
            <w:r w:rsidR="000C63D2">
              <w:rPr>
                <w:sz w:val="22"/>
                <w:szCs w:val="22"/>
              </w:rPr>
              <w:t xml:space="preserve"> </w:t>
            </w:r>
            <w:r w:rsidRPr="006E1E93">
              <w:rPr>
                <w:sz w:val="22"/>
                <w:szCs w:val="22"/>
              </w:rPr>
              <w:t xml:space="preserve">biol. </w:t>
            </w:r>
            <w:proofErr w:type="spellStart"/>
            <w:r w:rsidRPr="006E1E93">
              <w:rPr>
                <w:sz w:val="22"/>
                <w:szCs w:val="22"/>
              </w:rPr>
              <w:t>Muza</w:t>
            </w:r>
            <w:proofErr w:type="spellEnd"/>
            <w:r w:rsidRPr="006E1E93">
              <w:rPr>
                <w:sz w:val="22"/>
                <w:szCs w:val="22"/>
              </w:rPr>
              <w:t xml:space="preserve"> </w:t>
            </w:r>
            <w:proofErr w:type="spellStart"/>
            <w:r w:rsidRPr="006E1E93">
              <w:rPr>
                <w:sz w:val="22"/>
                <w:szCs w:val="22"/>
              </w:rPr>
              <w:t>Kirjušina</w:t>
            </w:r>
            <w:proofErr w:type="spellEnd"/>
          </w:p>
        </w:tc>
      </w:tr>
      <w:tr w:rsidR="007B6B87" w:rsidRPr="006E1E93" w14:paraId="3B6E2042" w14:textId="77777777">
        <w:trPr>
          <w:jc w:val="center"/>
        </w:trPr>
        <w:tc>
          <w:tcPr>
            <w:tcW w:w="9582" w:type="dxa"/>
            <w:gridSpan w:val="2"/>
          </w:tcPr>
          <w:p w14:paraId="4F8BA60D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t>Kursa docētājs(-i)</w:t>
            </w:r>
          </w:p>
        </w:tc>
      </w:tr>
      <w:tr w:rsidR="007B6B87" w:rsidRPr="006E1E93" w14:paraId="236C0FD3" w14:textId="77777777">
        <w:trPr>
          <w:jc w:val="center"/>
        </w:trPr>
        <w:tc>
          <w:tcPr>
            <w:tcW w:w="9582" w:type="dxa"/>
            <w:gridSpan w:val="2"/>
          </w:tcPr>
          <w:p w14:paraId="273B27A1" w14:textId="2A0FBE80" w:rsidR="007B6B87" w:rsidRPr="00993552" w:rsidRDefault="007B6B87" w:rsidP="008D4CBD">
            <w:r w:rsidRPr="006E1E93">
              <w:rPr>
                <w:sz w:val="22"/>
                <w:szCs w:val="22"/>
              </w:rPr>
              <w:t>Dr.</w:t>
            </w:r>
            <w:r w:rsidR="000C63D2">
              <w:rPr>
                <w:sz w:val="22"/>
                <w:szCs w:val="22"/>
              </w:rPr>
              <w:t xml:space="preserve"> </w:t>
            </w:r>
            <w:r w:rsidRPr="006E1E93">
              <w:rPr>
                <w:sz w:val="22"/>
                <w:szCs w:val="22"/>
              </w:rPr>
              <w:t xml:space="preserve">biol. </w:t>
            </w:r>
            <w:proofErr w:type="spellStart"/>
            <w:r w:rsidRPr="006E1E93">
              <w:rPr>
                <w:sz w:val="22"/>
                <w:szCs w:val="22"/>
              </w:rPr>
              <w:t>Muza</w:t>
            </w:r>
            <w:proofErr w:type="spellEnd"/>
            <w:r w:rsidRPr="006E1E93">
              <w:rPr>
                <w:sz w:val="22"/>
                <w:szCs w:val="22"/>
              </w:rPr>
              <w:t xml:space="preserve"> </w:t>
            </w:r>
            <w:proofErr w:type="spellStart"/>
            <w:r w:rsidRPr="006E1E93">
              <w:rPr>
                <w:sz w:val="22"/>
                <w:szCs w:val="22"/>
              </w:rPr>
              <w:t>Kirjušina</w:t>
            </w:r>
            <w:proofErr w:type="spellEnd"/>
          </w:p>
        </w:tc>
      </w:tr>
      <w:tr w:rsidR="007B6B87" w:rsidRPr="006E1E93" w14:paraId="5A082935" w14:textId="77777777">
        <w:trPr>
          <w:jc w:val="center"/>
        </w:trPr>
        <w:tc>
          <w:tcPr>
            <w:tcW w:w="9582" w:type="dxa"/>
            <w:gridSpan w:val="2"/>
          </w:tcPr>
          <w:p w14:paraId="03A7DE4F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t>Priekšzināšanas</w:t>
            </w:r>
          </w:p>
        </w:tc>
      </w:tr>
      <w:tr w:rsidR="007B6B87" w:rsidRPr="006E1E93" w14:paraId="54D22160" w14:textId="77777777">
        <w:trPr>
          <w:jc w:val="center"/>
        </w:trPr>
        <w:tc>
          <w:tcPr>
            <w:tcW w:w="9582" w:type="dxa"/>
            <w:gridSpan w:val="2"/>
          </w:tcPr>
          <w:p w14:paraId="7E7F0A59" w14:textId="69B41407" w:rsidR="00BD322B" w:rsidRDefault="00BD322B" w:rsidP="00BD322B">
            <w:pPr>
              <w:snapToGrid w:val="0"/>
            </w:pPr>
            <w:r w:rsidRPr="001118FD">
              <w:t>Ķīmi10</w:t>
            </w:r>
            <w:r w:rsidR="00451D82">
              <w:t>50</w:t>
            </w:r>
            <w:r w:rsidRPr="001118FD">
              <w:t xml:space="preserve"> Vispārīgā ķīmija;</w:t>
            </w:r>
          </w:p>
          <w:p w14:paraId="70777BFE" w14:textId="22D266CF" w:rsidR="00BD322B" w:rsidRPr="001118FD" w:rsidRDefault="00BD322B" w:rsidP="00BD322B">
            <w:pPr>
              <w:snapToGrid w:val="0"/>
            </w:pPr>
            <w:r w:rsidRPr="001118FD">
              <w:t>Ķīmi10</w:t>
            </w:r>
            <w:r w:rsidR="00451D82">
              <w:t>46</w:t>
            </w:r>
            <w:r w:rsidRPr="001118FD">
              <w:t xml:space="preserve"> Neorganiskā ķīmija I;</w:t>
            </w:r>
          </w:p>
          <w:p w14:paraId="32DCA8EC" w14:textId="456543BF" w:rsidR="00BD322B" w:rsidRPr="001118FD" w:rsidRDefault="00BD322B" w:rsidP="00BD322B">
            <w:pPr>
              <w:snapToGrid w:val="0"/>
            </w:pPr>
            <w:r w:rsidRPr="001118FD">
              <w:t>Ķīmi20</w:t>
            </w:r>
            <w:r w:rsidR="00451D82">
              <w:t>24</w:t>
            </w:r>
            <w:r w:rsidRPr="001118FD">
              <w:t xml:space="preserve"> Neorganiskā ķīmija II;</w:t>
            </w:r>
          </w:p>
          <w:p w14:paraId="56494411" w14:textId="77777777" w:rsidR="00BD322B" w:rsidRPr="001118FD" w:rsidRDefault="00BD322B" w:rsidP="00BD322B">
            <w:pPr>
              <w:snapToGrid w:val="0"/>
            </w:pPr>
            <w:r w:rsidRPr="001118FD">
              <w:t>Ķīmi1008 Organiskā ķīmija I;</w:t>
            </w:r>
          </w:p>
          <w:p w14:paraId="7EE129A0" w14:textId="77777777" w:rsidR="007B6B87" w:rsidRDefault="00BD322B" w:rsidP="00BD322B">
            <w:pPr>
              <w:snapToGrid w:val="0"/>
            </w:pPr>
            <w:r w:rsidRPr="001118FD">
              <w:t>Ķīmi2001 Organiskā ķīmija II;</w:t>
            </w:r>
          </w:p>
          <w:p w14:paraId="1F06DEA8" w14:textId="77777777" w:rsidR="00BD322B" w:rsidRDefault="00BD322B" w:rsidP="00BD322B">
            <w:pPr>
              <w:snapToGrid w:val="0"/>
            </w:pPr>
            <w:r w:rsidRPr="001118FD">
              <w:t>Ķīmi1011</w:t>
            </w:r>
            <w:r>
              <w:t xml:space="preserve"> </w:t>
            </w:r>
            <w:r w:rsidRPr="001118FD">
              <w:t>Analītiskā ķīmija I</w:t>
            </w:r>
            <w:r>
              <w:t>;</w:t>
            </w:r>
          </w:p>
          <w:p w14:paraId="65988C80" w14:textId="77777777" w:rsidR="00BD322B" w:rsidRDefault="00BD322B" w:rsidP="00BD322B">
            <w:r w:rsidRPr="001118FD">
              <w:t>Ķīmi</w:t>
            </w:r>
            <w:r>
              <w:t xml:space="preserve">2004 </w:t>
            </w:r>
            <w:r w:rsidRPr="001118FD">
              <w:t>Analītiskā ķīmija I</w:t>
            </w:r>
            <w:r>
              <w:t>I;</w:t>
            </w:r>
          </w:p>
          <w:p w14:paraId="0B632D20" w14:textId="77777777" w:rsidR="00BD322B" w:rsidRDefault="00BD322B" w:rsidP="00BD322B">
            <w:pPr>
              <w:snapToGrid w:val="0"/>
            </w:pPr>
            <w:r>
              <w:t>Ķīmi3003 Analītiskā ķīmija III;</w:t>
            </w:r>
          </w:p>
          <w:p w14:paraId="0621AC0D" w14:textId="76C6DEFE" w:rsidR="00BD322B" w:rsidRPr="006E1E93" w:rsidRDefault="00BD322B" w:rsidP="00BD322B">
            <w:pPr>
              <w:snapToGrid w:val="0"/>
            </w:pPr>
            <w:r>
              <w:t>Ķīmi3004 Bioķīmija;</w:t>
            </w:r>
          </w:p>
        </w:tc>
      </w:tr>
      <w:tr w:rsidR="007B6B87" w:rsidRPr="006E1E93" w14:paraId="5817811E" w14:textId="77777777">
        <w:trPr>
          <w:jc w:val="center"/>
        </w:trPr>
        <w:tc>
          <w:tcPr>
            <w:tcW w:w="9582" w:type="dxa"/>
            <w:gridSpan w:val="2"/>
          </w:tcPr>
          <w:p w14:paraId="1C5731A0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t xml:space="preserve">Studiju kursa anotācija </w:t>
            </w:r>
          </w:p>
        </w:tc>
      </w:tr>
      <w:tr w:rsidR="007B6B87" w:rsidRPr="006E1E93" w14:paraId="315CE7B0" w14:textId="77777777">
        <w:trPr>
          <w:trHeight w:val="1119"/>
          <w:jc w:val="center"/>
        </w:trPr>
        <w:tc>
          <w:tcPr>
            <w:tcW w:w="9582" w:type="dxa"/>
            <w:gridSpan w:val="2"/>
          </w:tcPr>
          <w:p w14:paraId="18C14C5E" w14:textId="77777777" w:rsidR="007B6B87" w:rsidRPr="006E1E93" w:rsidRDefault="007B6B87" w:rsidP="006E1E93">
            <w:pPr>
              <w:snapToGrid w:val="0"/>
              <w:jc w:val="both"/>
            </w:pPr>
            <w:r w:rsidRPr="006E1E93">
              <w:rPr>
                <w:sz w:val="22"/>
                <w:szCs w:val="22"/>
              </w:rPr>
              <w:t>KURSA MĒRĶIS: iepazīstināt studentus ar kvalitātes sistēmas būtību, nozīmību un pielietošanu laboratorijā.</w:t>
            </w:r>
          </w:p>
          <w:p w14:paraId="4A9B7E46" w14:textId="77777777" w:rsidR="007B6B87" w:rsidRPr="006E1E93" w:rsidRDefault="007B6B87" w:rsidP="006E1E93">
            <w:pPr>
              <w:suppressAutoHyphens/>
              <w:autoSpaceDE/>
              <w:autoSpaceDN/>
              <w:adjustRightInd/>
              <w:jc w:val="both"/>
            </w:pPr>
            <w:r w:rsidRPr="006E1E93">
              <w:rPr>
                <w:sz w:val="22"/>
                <w:szCs w:val="22"/>
              </w:rPr>
              <w:t xml:space="preserve">KURSA UZDEVUMI: </w:t>
            </w:r>
          </w:p>
          <w:p w14:paraId="4A483240" w14:textId="77777777" w:rsidR="007B6B87" w:rsidRPr="006E1E93" w:rsidRDefault="007B6B87" w:rsidP="006E1E93">
            <w:pPr>
              <w:pStyle w:val="ListParagraph"/>
              <w:numPr>
                <w:ilvl w:val="0"/>
                <w:numId w:val="38"/>
              </w:numPr>
              <w:suppressAutoHyphens/>
              <w:ind w:left="342" w:hanging="27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 xml:space="preserve">Veidot izpratni par kvalitātes sistēmas menedžmentu testēšanas laboratorijās </w:t>
            </w:r>
          </w:p>
          <w:p w14:paraId="4EBC8D87" w14:textId="77777777" w:rsidR="007B6B87" w:rsidRPr="006E1E93" w:rsidRDefault="007B6B87" w:rsidP="006E1E93">
            <w:pPr>
              <w:pStyle w:val="ListParagraph"/>
              <w:numPr>
                <w:ilvl w:val="0"/>
                <w:numId w:val="38"/>
              </w:numPr>
              <w:suppressAutoHyphens/>
              <w:ind w:left="342" w:hanging="27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>Sniegt studējošiem zināšanas  par LVS EN ISO / IEC 17025:2018 standarta prasībām</w:t>
            </w:r>
          </w:p>
          <w:p w14:paraId="328E4A70" w14:textId="77777777" w:rsidR="007B6B87" w:rsidRPr="006E1E93" w:rsidRDefault="007B6B87" w:rsidP="006E1E93">
            <w:pPr>
              <w:pStyle w:val="ListParagraph"/>
              <w:numPr>
                <w:ilvl w:val="0"/>
                <w:numId w:val="38"/>
              </w:numPr>
              <w:suppressAutoHyphens/>
              <w:ind w:left="342" w:hanging="27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>Attīstīt studējošo kompetenci organizēt un veikt aktivitātes, kas balstītas uz LVS EN ISO / IEC 17025:2018 standarta prasībām</w:t>
            </w:r>
          </w:p>
          <w:p w14:paraId="17CA6EBA" w14:textId="77777777" w:rsidR="007B6B87" w:rsidRPr="006E1E93" w:rsidRDefault="007B6B87" w:rsidP="006E1E93">
            <w:pPr>
              <w:pStyle w:val="ListParagraph"/>
              <w:numPr>
                <w:ilvl w:val="0"/>
                <w:numId w:val="38"/>
              </w:numPr>
              <w:suppressAutoHyphens/>
              <w:ind w:left="342" w:hanging="27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>Veicināt studējošo patstāvīgā darba iemaņu stiprināšanu darbam ar zinātniskās literatūras un normatīvo aktu izpēti kvalitātes sistēmas jomā.</w:t>
            </w:r>
          </w:p>
          <w:p w14:paraId="4C068659" w14:textId="77777777" w:rsidR="007B6B87" w:rsidRPr="006E1E93" w:rsidRDefault="007B6B87" w:rsidP="006E1E93">
            <w:pPr>
              <w:pStyle w:val="ListParagraph"/>
              <w:numPr>
                <w:ilvl w:val="0"/>
                <w:numId w:val="38"/>
              </w:numPr>
              <w:suppressAutoHyphens/>
              <w:ind w:left="342" w:hanging="27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>Veicināt studējošo iemaņu stiprināšanu darba organizācijā, plānošanā profesionālajā darbībā atbilstoši LVS EN ISO / IEC 17025:2018 standarta prasībām</w:t>
            </w:r>
          </w:p>
        </w:tc>
      </w:tr>
      <w:tr w:rsidR="007B6B87" w:rsidRPr="006E1E93" w14:paraId="7B880188" w14:textId="77777777">
        <w:trPr>
          <w:jc w:val="center"/>
        </w:trPr>
        <w:tc>
          <w:tcPr>
            <w:tcW w:w="9582" w:type="dxa"/>
            <w:gridSpan w:val="2"/>
          </w:tcPr>
          <w:p w14:paraId="54311F3B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t>Studiju kursa kalendārais plāns</w:t>
            </w:r>
          </w:p>
        </w:tc>
      </w:tr>
      <w:tr w:rsidR="007B6B87" w:rsidRPr="006E1E93" w14:paraId="709A748E" w14:textId="77777777">
        <w:trPr>
          <w:jc w:val="center"/>
        </w:trPr>
        <w:tc>
          <w:tcPr>
            <w:tcW w:w="9582" w:type="dxa"/>
            <w:gridSpan w:val="2"/>
          </w:tcPr>
          <w:p w14:paraId="2BAFBC36" w14:textId="77777777" w:rsidR="007B6B87" w:rsidRPr="00E646C6" w:rsidRDefault="007B6B87" w:rsidP="006E1E93">
            <w:pPr>
              <w:ind w:left="34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L32, Ld32, Pd96</w:t>
            </w:r>
          </w:p>
          <w:p w14:paraId="44337961" w14:textId="77777777" w:rsidR="00BD322B" w:rsidRPr="00BD322B" w:rsidRDefault="00BD322B" w:rsidP="00BD322B">
            <w:pPr>
              <w:pStyle w:val="ListParagraph"/>
              <w:ind w:left="0"/>
              <w:jc w:val="both"/>
              <w:rPr>
                <w:lang w:eastAsia="ko-KR"/>
              </w:rPr>
            </w:pPr>
          </w:p>
          <w:p w14:paraId="5C2404BA" w14:textId="4665A338" w:rsidR="007B6B87" w:rsidRPr="00E646C6" w:rsidRDefault="007B6B87" w:rsidP="006E1E93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Standartizācijas principi un nozīme. L2, Pd6</w:t>
            </w:r>
          </w:p>
          <w:p w14:paraId="6CD6380C" w14:textId="7375F15B" w:rsidR="007B6B87" w:rsidRPr="00E646C6" w:rsidRDefault="007B6B87" w:rsidP="006E1E93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Kvalitātes jēdziens un tās būtība. L2, Pd6</w:t>
            </w:r>
          </w:p>
          <w:p w14:paraId="71311473" w14:textId="77777777" w:rsidR="007B6B87" w:rsidRPr="00E646C6" w:rsidRDefault="007B6B87" w:rsidP="006E1E93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Akreditācija. Definīcijas. Standarti. L2, Ld2, Pd6</w:t>
            </w:r>
          </w:p>
          <w:p w14:paraId="02EA75CB" w14:textId="77777777" w:rsidR="007B6B87" w:rsidRPr="00E646C6" w:rsidRDefault="007B6B87" w:rsidP="006E1E93">
            <w:pPr>
              <w:pStyle w:val="ListParagraph"/>
              <w:numPr>
                <w:ilvl w:val="0"/>
                <w:numId w:val="39"/>
              </w:numPr>
              <w:ind w:left="432" w:hanging="432"/>
              <w:jc w:val="both"/>
              <w:rPr>
                <w:color w:val="auto"/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 xml:space="preserve">ISO/IEC 17025:2017 “Testēšanas un kalibrēšanas laboratoriju kompetences vispārīgās prasības”. Uz risku pārvaldību balstīta pieeja, uzsvars uz </w:t>
            </w:r>
            <w:proofErr w:type="spellStart"/>
            <w:r w:rsidRPr="00E646C6">
              <w:rPr>
                <w:sz w:val="22"/>
                <w:szCs w:val="22"/>
                <w:lang w:eastAsia="ko-KR"/>
              </w:rPr>
              <w:t>neietekmējamību</w:t>
            </w:r>
            <w:proofErr w:type="spellEnd"/>
            <w:r w:rsidRPr="00E646C6">
              <w:rPr>
                <w:sz w:val="22"/>
                <w:szCs w:val="22"/>
                <w:lang w:eastAsia="ko-KR"/>
              </w:rPr>
              <w:t xml:space="preserve"> un konfidencialitāti, stingrāka pieeja informācijas tehnoloģiju izmantošanā, aktualizēta terminoloģija, lēmumu pieņemšanas nosacījumi, neatkarība sūdzību izskatīšanas procesā, neatbilstoša darba vadība, statistisko metožu pielietošana, </w:t>
            </w:r>
            <w:r w:rsidRPr="00E646C6">
              <w:rPr>
                <w:sz w:val="22"/>
                <w:szCs w:val="22"/>
                <w:lang w:eastAsia="ko-KR"/>
              </w:rPr>
              <w:lastRenderedPageBreak/>
              <w:t xml:space="preserve">personāla uzraudzība un monitorings. </w:t>
            </w:r>
            <w:r w:rsidRPr="00E646C6">
              <w:rPr>
                <w:color w:val="auto"/>
                <w:sz w:val="22"/>
                <w:szCs w:val="22"/>
                <w:lang w:eastAsia="ko-KR"/>
              </w:rPr>
              <w:t xml:space="preserve">L4, </w:t>
            </w:r>
            <w:r w:rsidRPr="00E646C6">
              <w:rPr>
                <w:sz w:val="22"/>
                <w:szCs w:val="22"/>
                <w:lang w:eastAsia="ko-KR"/>
              </w:rPr>
              <w:t xml:space="preserve">Ld4, </w:t>
            </w:r>
            <w:r w:rsidRPr="00E646C6">
              <w:rPr>
                <w:color w:val="auto"/>
                <w:sz w:val="22"/>
                <w:szCs w:val="22"/>
                <w:lang w:eastAsia="ko-KR"/>
              </w:rPr>
              <w:t>Pd10</w:t>
            </w:r>
          </w:p>
          <w:p w14:paraId="77B5A384" w14:textId="77777777" w:rsidR="007B6B87" w:rsidRPr="00E646C6" w:rsidRDefault="007B6B87" w:rsidP="006E1E93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Sertifikācija. Definīcijas. Standarti. L2, Pd6</w:t>
            </w:r>
          </w:p>
          <w:p w14:paraId="0E4EF6B2" w14:textId="77777777" w:rsidR="007B6B87" w:rsidRPr="00E646C6" w:rsidRDefault="007B6B87" w:rsidP="006E1E93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Kvalitātes vadības sistēmu priekšrocības un to ieviešanas iemesli. L2, Pd6</w:t>
            </w:r>
          </w:p>
          <w:p w14:paraId="065AB8E6" w14:textId="77777777" w:rsidR="007B6B87" w:rsidRPr="00E646C6" w:rsidRDefault="007B6B87" w:rsidP="006E1E93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Kvalitātes pārvaldības sistēmas ieviešana laboratorijā. L2, Ld2, Pd6</w:t>
            </w:r>
          </w:p>
          <w:p w14:paraId="617405CD" w14:textId="77777777" w:rsidR="007B6B87" w:rsidRPr="00E646C6" w:rsidRDefault="007B6B87" w:rsidP="006E1E93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Kvalitātes politika, tās nozīmīgums. L2, Ld2, Pd6</w:t>
            </w:r>
          </w:p>
          <w:p w14:paraId="3B0F76CB" w14:textId="77777777" w:rsidR="007B6B87" w:rsidRPr="00E646C6" w:rsidRDefault="007B6B87" w:rsidP="006E1E93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Kvalitātes pārvaldības sistēmas dokumentācija un tās vadība. L2, Ld6, Pd8</w:t>
            </w:r>
          </w:p>
          <w:p w14:paraId="5B4D241C" w14:textId="77777777" w:rsidR="007B6B87" w:rsidRPr="00E646C6" w:rsidRDefault="007B6B87" w:rsidP="00E55945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Kvalitātes vadības un cēloņu analīzes instrumenti. L2, Ld2, Pd6</w:t>
            </w:r>
          </w:p>
          <w:p w14:paraId="396F2242" w14:textId="77777777" w:rsidR="007B6B87" w:rsidRPr="00E646C6" w:rsidRDefault="007B6B87" w:rsidP="00E55945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Procesu vadība (testēšanas, metožu, iekārtu, personāla, telpu, sagāde u.c.). L2, Ld4, Pd6</w:t>
            </w:r>
          </w:p>
          <w:p w14:paraId="778220E1" w14:textId="77777777" w:rsidR="007B6B87" w:rsidRPr="00E646C6" w:rsidRDefault="007B6B87" w:rsidP="00E55945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color w:val="auto"/>
                <w:lang w:eastAsia="ko-KR"/>
              </w:rPr>
            </w:pPr>
            <w:r w:rsidRPr="00E646C6">
              <w:rPr>
                <w:color w:val="auto"/>
                <w:sz w:val="22"/>
                <w:szCs w:val="22"/>
                <w:lang w:eastAsia="ko-KR"/>
              </w:rPr>
              <w:t>Testēšanas rezultātu kvalitātes</w:t>
            </w:r>
            <w:r w:rsidRPr="00E646C6">
              <w:rPr>
                <w:sz w:val="22"/>
                <w:szCs w:val="22"/>
                <w:lang w:eastAsia="ko-KR"/>
              </w:rPr>
              <w:t xml:space="preserve"> nodrošināšana un paziņošana. L2, Ld2, Pd6</w:t>
            </w:r>
          </w:p>
          <w:p w14:paraId="56344EF3" w14:textId="77777777" w:rsidR="007B6B87" w:rsidRPr="00E646C6" w:rsidRDefault="007B6B87" w:rsidP="006E1E93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Korektīvās, preventīvās darbības. L2, Ld2, Pd6</w:t>
            </w:r>
          </w:p>
          <w:p w14:paraId="2FC599D1" w14:textId="77777777" w:rsidR="007B6B87" w:rsidRPr="00E646C6" w:rsidRDefault="007B6B87" w:rsidP="00E55945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Darbs ar klientu, sūdzības. L2, Ld2, Pd6</w:t>
            </w:r>
          </w:p>
          <w:p w14:paraId="4AAAC316" w14:textId="77777777" w:rsidR="007B6B87" w:rsidRPr="00E646C6" w:rsidRDefault="007B6B87" w:rsidP="006E1E93">
            <w:pPr>
              <w:pStyle w:val="ListParagraph"/>
              <w:numPr>
                <w:ilvl w:val="0"/>
                <w:numId w:val="39"/>
              </w:numPr>
              <w:ind w:left="522" w:hanging="502"/>
              <w:jc w:val="both"/>
              <w:rPr>
                <w:lang w:eastAsia="ko-KR"/>
              </w:rPr>
            </w:pPr>
            <w:r w:rsidRPr="00E646C6">
              <w:rPr>
                <w:sz w:val="22"/>
                <w:szCs w:val="22"/>
                <w:lang w:eastAsia="ko-KR"/>
              </w:rPr>
              <w:t>Audits, tā būtība un organizēšana. L2, Ld4, Pd6</w:t>
            </w:r>
          </w:p>
          <w:p w14:paraId="140B0CDE" w14:textId="77777777" w:rsidR="007B6B87" w:rsidRPr="00BD322B" w:rsidRDefault="007B6B87" w:rsidP="006E1E93">
            <w:pPr>
              <w:ind w:left="522" w:hanging="502"/>
              <w:jc w:val="both"/>
              <w:rPr>
                <w:iCs w:val="0"/>
                <w:lang w:eastAsia="ko-KR"/>
              </w:rPr>
            </w:pPr>
          </w:p>
          <w:p w14:paraId="06F96D61" w14:textId="77777777" w:rsidR="007B6B87" w:rsidRPr="00BD322B" w:rsidRDefault="007B6B87" w:rsidP="006E1E93">
            <w:pPr>
              <w:ind w:left="34"/>
              <w:jc w:val="both"/>
              <w:rPr>
                <w:iCs w:val="0"/>
                <w:lang w:eastAsia="ko-KR"/>
              </w:rPr>
            </w:pPr>
            <w:r w:rsidRPr="00BD322B">
              <w:rPr>
                <w:iCs w:val="0"/>
                <w:sz w:val="22"/>
                <w:szCs w:val="22"/>
                <w:lang w:eastAsia="ko-KR"/>
              </w:rPr>
              <w:t>L -  lekcija</w:t>
            </w:r>
          </w:p>
          <w:p w14:paraId="29E5D5B7" w14:textId="77777777" w:rsidR="007B6B87" w:rsidRPr="00BD322B" w:rsidRDefault="007B6B87" w:rsidP="006E1E93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BD322B">
              <w:rPr>
                <w:iCs w:val="0"/>
                <w:sz w:val="22"/>
                <w:szCs w:val="22"/>
                <w:lang w:eastAsia="ko-KR"/>
              </w:rPr>
              <w:t>Ld</w:t>
            </w:r>
            <w:proofErr w:type="spellEnd"/>
            <w:r w:rsidRPr="00BD322B">
              <w:rPr>
                <w:iCs w:val="0"/>
                <w:sz w:val="22"/>
                <w:szCs w:val="22"/>
                <w:lang w:eastAsia="ko-KR"/>
              </w:rPr>
              <w:t xml:space="preserve"> – laboratorijas darbi</w:t>
            </w:r>
          </w:p>
          <w:p w14:paraId="71449F26" w14:textId="77777777" w:rsidR="007B6B87" w:rsidRPr="006E1E93" w:rsidRDefault="007B6B87" w:rsidP="006E1E93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BD322B">
              <w:rPr>
                <w:iCs w:val="0"/>
                <w:sz w:val="22"/>
                <w:szCs w:val="22"/>
                <w:lang w:eastAsia="ko-KR"/>
              </w:rPr>
              <w:t>Pd</w:t>
            </w:r>
            <w:proofErr w:type="spellEnd"/>
            <w:r w:rsidRPr="00BD322B">
              <w:rPr>
                <w:iCs w:val="0"/>
                <w:sz w:val="22"/>
                <w:szCs w:val="22"/>
                <w:lang w:eastAsia="ko-KR"/>
              </w:rPr>
              <w:t xml:space="preserve"> – patstāvīgais darbs</w:t>
            </w:r>
          </w:p>
        </w:tc>
      </w:tr>
      <w:tr w:rsidR="007B6B87" w:rsidRPr="006E1E93" w14:paraId="08574A0D" w14:textId="77777777">
        <w:trPr>
          <w:jc w:val="center"/>
        </w:trPr>
        <w:tc>
          <w:tcPr>
            <w:tcW w:w="9582" w:type="dxa"/>
            <w:gridSpan w:val="2"/>
          </w:tcPr>
          <w:p w14:paraId="7076603F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lastRenderedPageBreak/>
              <w:t>Studiju rezultāti</w:t>
            </w:r>
          </w:p>
        </w:tc>
      </w:tr>
      <w:tr w:rsidR="007B6B87" w:rsidRPr="006E1E93" w14:paraId="3A17DB6D" w14:textId="77777777">
        <w:trPr>
          <w:jc w:val="center"/>
        </w:trPr>
        <w:tc>
          <w:tcPr>
            <w:tcW w:w="9582" w:type="dxa"/>
            <w:gridSpan w:val="2"/>
          </w:tcPr>
          <w:p w14:paraId="17C07D43" w14:textId="77777777" w:rsidR="007B6B87" w:rsidRPr="006E1E93" w:rsidRDefault="007B6B87" w:rsidP="00E55945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>ZINĀŠANAS:</w:t>
            </w:r>
          </w:p>
          <w:p w14:paraId="4E923115" w14:textId="77777777" w:rsidR="007B6B87" w:rsidRPr="006E1E93" w:rsidRDefault="007B6B87" w:rsidP="00E55945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>1. izprot kvalitātes sistēmas būtību un ISO/IEC 17025:2017 “Testēšanas un kalibrēšanas laboratoriju kompetences vispārīgās prasības” jauno redakciju</w:t>
            </w:r>
          </w:p>
          <w:p w14:paraId="5971BFE1" w14:textId="77777777" w:rsidR="007B6B87" w:rsidRPr="006E1E93" w:rsidRDefault="007B6B87" w:rsidP="00E55945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>2. izprot audita procedūras un nepieciešamās korektīvas un preventīvas darbības</w:t>
            </w:r>
          </w:p>
          <w:p w14:paraId="7BDAFEFD" w14:textId="77777777" w:rsidR="007B6B87" w:rsidRPr="006E1E93" w:rsidRDefault="007B6B87" w:rsidP="00E55945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>3. izprot kā organizēt SST, sastādīt gada plānu, saskaņot un reģistrēt to izpildi un sagatavot atskaites par SST rezultātiem</w:t>
            </w:r>
          </w:p>
          <w:p w14:paraId="1B753177" w14:textId="77777777" w:rsidR="007B6B87" w:rsidRPr="006E1E93" w:rsidRDefault="007B6B87" w:rsidP="00E55945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>PRASMES:</w:t>
            </w:r>
          </w:p>
          <w:p w14:paraId="79F757F3" w14:textId="77777777" w:rsidR="007B6B87" w:rsidRPr="006E1E93" w:rsidRDefault="007B6B87" w:rsidP="00E55945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 xml:space="preserve">4. prot izstrādāt laboratorijas kvalitātes sistēmas dokumentāciju (piem., metožu shēmas, veidlapas) </w:t>
            </w:r>
          </w:p>
          <w:p w14:paraId="20F60E8C" w14:textId="77777777" w:rsidR="007B6B87" w:rsidRPr="006E1E93" w:rsidRDefault="007B6B87" w:rsidP="00E55945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 xml:space="preserve">5. prot nodrošināt testēšanas rezultātu kvalitāti </w:t>
            </w:r>
          </w:p>
          <w:p w14:paraId="1A98E1B6" w14:textId="77777777" w:rsidR="007B6B87" w:rsidRPr="006E1E93" w:rsidRDefault="007B6B87" w:rsidP="00E55945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 xml:space="preserve">KOMPETENCE: </w:t>
            </w:r>
          </w:p>
          <w:p w14:paraId="7617B637" w14:textId="77777777" w:rsidR="007B6B87" w:rsidRPr="00993552" w:rsidRDefault="007B6B87" w:rsidP="00E55945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6E1E93">
              <w:rPr>
                <w:color w:val="auto"/>
                <w:sz w:val="22"/>
                <w:szCs w:val="22"/>
              </w:rPr>
              <w:t xml:space="preserve">6. </w:t>
            </w:r>
            <w:r w:rsidRPr="00993552">
              <w:rPr>
                <w:color w:val="auto"/>
                <w:sz w:val="22"/>
                <w:szCs w:val="22"/>
              </w:rPr>
              <w:t>spēj analizēt normatīvo un laboratorijas kvalitātes sistēmas dokumentāciju</w:t>
            </w:r>
          </w:p>
          <w:p w14:paraId="06B6578B" w14:textId="33A1BC46" w:rsidR="007B6B87" w:rsidRPr="00993552" w:rsidRDefault="00557CD3" w:rsidP="00E55945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993552">
              <w:rPr>
                <w:color w:val="auto"/>
                <w:sz w:val="22"/>
                <w:szCs w:val="22"/>
              </w:rPr>
              <w:t>7</w:t>
            </w:r>
            <w:r w:rsidR="007B6B87" w:rsidRPr="00993552">
              <w:rPr>
                <w:color w:val="auto"/>
                <w:sz w:val="22"/>
                <w:szCs w:val="22"/>
              </w:rPr>
              <w:t>. orientējas informācijas tehnoloģiju izmantošanā kvalitātes sistēmas uzturēšanai</w:t>
            </w:r>
          </w:p>
          <w:p w14:paraId="1C4910D7" w14:textId="1BC0A838" w:rsidR="007B6B87" w:rsidRPr="006E1E93" w:rsidRDefault="00557CD3" w:rsidP="00E55945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993552">
              <w:rPr>
                <w:color w:val="auto"/>
                <w:sz w:val="22"/>
                <w:szCs w:val="22"/>
              </w:rPr>
              <w:t>8</w:t>
            </w:r>
            <w:r w:rsidR="007B6B87" w:rsidRPr="00993552">
              <w:rPr>
                <w:color w:val="auto"/>
                <w:sz w:val="22"/>
                <w:szCs w:val="22"/>
              </w:rPr>
              <w:t>. spēj</w:t>
            </w:r>
            <w:r w:rsidR="007B6B87" w:rsidRPr="006E1E93">
              <w:rPr>
                <w:color w:val="auto"/>
                <w:sz w:val="22"/>
                <w:szCs w:val="22"/>
              </w:rPr>
              <w:t xml:space="preserve"> palīdzēt kvalitātes sistēmas uzturēšanā laboratorijā</w:t>
            </w:r>
          </w:p>
        </w:tc>
      </w:tr>
      <w:tr w:rsidR="007B6B87" w:rsidRPr="006E1E93" w14:paraId="6804A164" w14:textId="77777777">
        <w:trPr>
          <w:jc w:val="center"/>
        </w:trPr>
        <w:tc>
          <w:tcPr>
            <w:tcW w:w="9582" w:type="dxa"/>
            <w:gridSpan w:val="2"/>
          </w:tcPr>
          <w:p w14:paraId="4049BDD6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t>Studējošo patstāvīgo darbu organizācijas un uzdevumu raksturojums</w:t>
            </w:r>
          </w:p>
        </w:tc>
      </w:tr>
      <w:tr w:rsidR="007B6B87" w:rsidRPr="006E1E93" w14:paraId="1722DA7B" w14:textId="77777777">
        <w:trPr>
          <w:jc w:val="center"/>
        </w:trPr>
        <w:tc>
          <w:tcPr>
            <w:tcW w:w="9582" w:type="dxa"/>
            <w:gridSpan w:val="2"/>
          </w:tcPr>
          <w:p w14:paraId="14B073B0" w14:textId="77777777" w:rsidR="007B6B87" w:rsidRPr="006E1E93" w:rsidRDefault="007B6B87" w:rsidP="006E1E93">
            <w:pPr>
              <w:spacing w:line="259" w:lineRule="auto"/>
              <w:jc w:val="both"/>
            </w:pPr>
            <w:r w:rsidRPr="006E1E93">
              <w:rPr>
                <w:sz w:val="22"/>
                <w:szCs w:val="22"/>
              </w:rPr>
              <w:t>Pirms katras nodarbības studējošie iepazīstas ar nodarbības tematu un atbilstošo zinātnisko un mācību literatūru.</w:t>
            </w:r>
          </w:p>
          <w:p w14:paraId="5052F22A" w14:textId="77777777" w:rsidR="007B6B87" w:rsidRPr="006E1E93" w:rsidRDefault="007B6B87" w:rsidP="006E1E93">
            <w:pPr>
              <w:spacing w:line="259" w:lineRule="auto"/>
              <w:jc w:val="both"/>
            </w:pPr>
            <w:r w:rsidRPr="006E1E93">
              <w:rPr>
                <w:sz w:val="22"/>
                <w:szCs w:val="22"/>
              </w:rPr>
              <w:t xml:space="preserve">Patstāvīgais darbs paredzēts pēc katras lekcijas ir saistīts ar lekcijas tēmu padziļinātu analīzi. Patstāvīgā darba ietvaros tiek veikta literatūras avotu un normatīvo aktu analīze. Studējošie patstāvīgā darba ietvaros gatavojas kursa </w:t>
            </w:r>
            <w:proofErr w:type="spellStart"/>
            <w:r w:rsidRPr="006E1E93">
              <w:rPr>
                <w:sz w:val="22"/>
                <w:szCs w:val="22"/>
              </w:rPr>
              <w:t>starppārbaudījumiem</w:t>
            </w:r>
            <w:proofErr w:type="spellEnd"/>
            <w:r w:rsidRPr="006E1E93">
              <w:rPr>
                <w:sz w:val="22"/>
                <w:szCs w:val="22"/>
              </w:rPr>
              <w:t xml:space="preserve"> (2 </w:t>
            </w:r>
            <w:proofErr w:type="spellStart"/>
            <w:r w:rsidRPr="006E1E93">
              <w:rPr>
                <w:sz w:val="22"/>
                <w:szCs w:val="22"/>
              </w:rPr>
              <w:t>starppārbaudījumi</w:t>
            </w:r>
            <w:proofErr w:type="spellEnd"/>
            <w:r w:rsidRPr="006E1E93">
              <w:rPr>
                <w:sz w:val="22"/>
                <w:szCs w:val="22"/>
              </w:rPr>
              <w:t xml:space="preserve">) un noslēguma pārbaudījumam. </w:t>
            </w:r>
          </w:p>
          <w:p w14:paraId="19211D30" w14:textId="77777777" w:rsidR="007B6B87" w:rsidRPr="006E1E93" w:rsidRDefault="007B6B87" w:rsidP="006E1E93">
            <w:pPr>
              <w:spacing w:line="259" w:lineRule="auto"/>
              <w:jc w:val="both"/>
            </w:pPr>
          </w:p>
          <w:p w14:paraId="26696B71" w14:textId="77777777" w:rsidR="007B6B87" w:rsidRPr="006E1E93" w:rsidRDefault="007B6B87" w:rsidP="006E1E93">
            <w:pPr>
              <w:pStyle w:val="ListParagraph"/>
              <w:numPr>
                <w:ilvl w:val="0"/>
                <w:numId w:val="43"/>
              </w:numPr>
              <w:spacing w:line="259" w:lineRule="auto"/>
              <w:jc w:val="both"/>
            </w:pPr>
            <w:proofErr w:type="spellStart"/>
            <w:r w:rsidRPr="006E1E93">
              <w:rPr>
                <w:sz w:val="22"/>
                <w:szCs w:val="22"/>
              </w:rPr>
              <w:t>Starppārbaudījums</w:t>
            </w:r>
            <w:proofErr w:type="spellEnd"/>
            <w:r w:rsidRPr="006E1E93">
              <w:rPr>
                <w:sz w:val="22"/>
                <w:szCs w:val="22"/>
              </w:rPr>
              <w:t>. ISO/IEC 17025:2017 prasības. I</w:t>
            </w:r>
            <w:r w:rsidRPr="006E1E93">
              <w:rPr>
                <w:color w:val="auto"/>
                <w:sz w:val="22"/>
                <w:szCs w:val="22"/>
              </w:rPr>
              <w:t>nformācijas tehnoloģijas. KS uzturēšanā laboratorijā</w:t>
            </w:r>
          </w:p>
          <w:p w14:paraId="354B9FF3" w14:textId="77777777" w:rsidR="007B6B87" w:rsidRPr="006E1E93" w:rsidRDefault="007B6B87" w:rsidP="006E1E93">
            <w:pPr>
              <w:pStyle w:val="ListParagraph"/>
              <w:numPr>
                <w:ilvl w:val="0"/>
                <w:numId w:val="43"/>
              </w:numPr>
              <w:spacing w:line="259" w:lineRule="auto"/>
              <w:jc w:val="both"/>
            </w:pPr>
            <w:proofErr w:type="spellStart"/>
            <w:r w:rsidRPr="006E1E93">
              <w:rPr>
                <w:sz w:val="22"/>
                <w:szCs w:val="22"/>
              </w:rPr>
              <w:t>Starppārbaudījums</w:t>
            </w:r>
            <w:proofErr w:type="spellEnd"/>
            <w:r w:rsidRPr="006E1E93">
              <w:rPr>
                <w:sz w:val="22"/>
                <w:szCs w:val="22"/>
              </w:rPr>
              <w:t xml:space="preserve">. KS dokumentācija. </w:t>
            </w:r>
            <w:proofErr w:type="spellStart"/>
            <w:r w:rsidRPr="006E1E93">
              <w:rPr>
                <w:sz w:val="22"/>
                <w:szCs w:val="22"/>
              </w:rPr>
              <w:t>Audīts</w:t>
            </w:r>
            <w:proofErr w:type="spellEnd"/>
            <w:r w:rsidRPr="006E1E93">
              <w:rPr>
                <w:sz w:val="22"/>
                <w:szCs w:val="22"/>
              </w:rPr>
              <w:t>. SST.</w:t>
            </w:r>
          </w:p>
          <w:p w14:paraId="3143F536" w14:textId="77777777" w:rsidR="007B6B87" w:rsidRPr="006E1E93" w:rsidRDefault="007B6B87" w:rsidP="006E1E93">
            <w:pPr>
              <w:spacing w:line="259" w:lineRule="auto"/>
              <w:jc w:val="both"/>
            </w:pPr>
          </w:p>
        </w:tc>
      </w:tr>
      <w:tr w:rsidR="007B6B87" w:rsidRPr="006E1E93" w14:paraId="238BEEBA" w14:textId="77777777">
        <w:trPr>
          <w:jc w:val="center"/>
        </w:trPr>
        <w:tc>
          <w:tcPr>
            <w:tcW w:w="9582" w:type="dxa"/>
            <w:gridSpan w:val="2"/>
          </w:tcPr>
          <w:p w14:paraId="2F246D90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t>Prasības kredītpunktu iegūšanai</w:t>
            </w:r>
          </w:p>
        </w:tc>
      </w:tr>
      <w:tr w:rsidR="007B6B87" w:rsidRPr="006E1E93" w14:paraId="631FF923" w14:textId="77777777">
        <w:trPr>
          <w:jc w:val="center"/>
        </w:trPr>
        <w:tc>
          <w:tcPr>
            <w:tcW w:w="9582" w:type="dxa"/>
            <w:gridSpan w:val="2"/>
          </w:tcPr>
          <w:p w14:paraId="4A521F00" w14:textId="77777777" w:rsidR="007B6B87" w:rsidRPr="006E1E93" w:rsidRDefault="007B6B87" w:rsidP="006E1E93">
            <w:pPr>
              <w:jc w:val="both"/>
            </w:pPr>
            <w:r w:rsidRPr="006E1E93">
              <w:rPr>
                <w:sz w:val="22"/>
                <w:szCs w:val="22"/>
              </w:rPr>
              <w:t>STUDIJU REZULTĀTU VĒRTĒŠANAS KRITĒRIJI</w:t>
            </w:r>
          </w:p>
          <w:p w14:paraId="4B7C1D23" w14:textId="77777777" w:rsidR="007B6B87" w:rsidRPr="006E1E93" w:rsidRDefault="007B6B87" w:rsidP="006E1E93">
            <w:pPr>
              <w:jc w:val="both"/>
            </w:pPr>
            <w:r w:rsidRPr="006E1E93">
              <w:rPr>
                <w:sz w:val="22"/>
                <w:szCs w:val="22"/>
              </w:rPr>
              <w:t xml:space="preserve">Studiju kursa apguve tā noslēgumā tiek vērtēta 10 </w:t>
            </w:r>
            <w:proofErr w:type="spellStart"/>
            <w:r w:rsidRPr="006E1E93">
              <w:rPr>
                <w:sz w:val="22"/>
                <w:szCs w:val="22"/>
              </w:rPr>
              <w:t>ballu</w:t>
            </w:r>
            <w:proofErr w:type="spellEnd"/>
            <w:r w:rsidRPr="006E1E93">
              <w:rPr>
                <w:sz w:val="22"/>
                <w:szCs w:val="22"/>
              </w:rPr>
              <w:t xml:space="preserve"> skalā saskaņā ar Latvijas Republikas normatīvajiem aktiem un atbilstoši "Nolikumam par studijām Daugavpils Universitātē" (apstiprināts DU </w:t>
            </w:r>
            <w:r w:rsidRPr="006E1E93">
              <w:rPr>
                <w:sz w:val="22"/>
                <w:szCs w:val="22"/>
              </w:rPr>
              <w:lastRenderedPageBreak/>
              <w:t xml:space="preserve">Senāta sēdē 17.12.2018.,  protokols Nr. 15), vadoties pēc šādiem kritērijiem: iegūto zināšanu apjoms un kvalitāte, iegūtās prasmes un kompetence atbilstoši plānotajiem studiju rezultātiem. </w:t>
            </w:r>
          </w:p>
          <w:p w14:paraId="7376B542" w14:textId="77777777" w:rsidR="007B6B87" w:rsidRPr="006E1E93" w:rsidRDefault="007B6B87" w:rsidP="006E1E93">
            <w:pPr>
              <w:jc w:val="both"/>
            </w:pPr>
            <w:r w:rsidRPr="006E1E93">
              <w:rPr>
                <w:sz w:val="22"/>
                <w:szCs w:val="22"/>
              </w:rPr>
              <w:t xml:space="preserve">Studiju kursa noslēguma pārbaudījums - rakstisks eksāmens (100% no gala vērtējuma). Pie eksāmena kārtošanas tiek pielaisti tikai tie studējošie, kas ir nokārtojuši 2 </w:t>
            </w:r>
            <w:proofErr w:type="spellStart"/>
            <w:r w:rsidRPr="006E1E93">
              <w:rPr>
                <w:sz w:val="22"/>
                <w:szCs w:val="22"/>
              </w:rPr>
              <w:t>starppārbaudījumus</w:t>
            </w:r>
            <w:proofErr w:type="spellEnd"/>
            <w:r w:rsidRPr="006E1E93">
              <w:rPr>
                <w:sz w:val="22"/>
                <w:szCs w:val="22"/>
              </w:rPr>
              <w:t>.</w:t>
            </w:r>
          </w:p>
          <w:p w14:paraId="2C14943F" w14:textId="77777777" w:rsidR="007B6B87" w:rsidRPr="006E1E93" w:rsidRDefault="007B6B87" w:rsidP="008D4CBD">
            <w:pPr>
              <w:rPr>
                <w:color w:val="0070C0"/>
              </w:rPr>
            </w:pPr>
          </w:p>
          <w:p w14:paraId="2C8804B0" w14:textId="77777777" w:rsidR="007B6B87" w:rsidRPr="006E1E93" w:rsidRDefault="007B6B87" w:rsidP="008D4CBD">
            <w:r w:rsidRPr="006E1E93">
              <w:rPr>
                <w:sz w:val="22"/>
                <w:szCs w:val="22"/>
              </w:rPr>
              <w:t>STUDIJU REZULTĀTU VĒRTĒŠANA</w:t>
            </w:r>
          </w:p>
          <w:p w14:paraId="79289892" w14:textId="77777777" w:rsidR="007B6B87" w:rsidRPr="006E1E93" w:rsidRDefault="007B6B87" w:rsidP="008D4CBD"/>
          <w:tbl>
            <w:tblPr>
              <w:tblW w:w="6645" w:type="dxa"/>
              <w:jc w:val="center"/>
              <w:tblCellMar>
                <w:left w:w="10" w:type="dxa"/>
                <w:right w:w="10" w:type="dxa"/>
              </w:tblCellMar>
              <w:tblLook w:val="00A0" w:firstRow="1" w:lastRow="0" w:firstColumn="1" w:lastColumn="0" w:noHBand="0" w:noVBand="0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  <w:gridCol w:w="562"/>
            </w:tblGrid>
            <w:tr w:rsidR="007B6B87" w:rsidRPr="006E1E93" w14:paraId="65674EF9" w14:textId="77777777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720191" w14:textId="77777777" w:rsidR="007B6B87" w:rsidRPr="006E1E93" w:rsidRDefault="007B6B87" w:rsidP="008D4CBD">
                  <w:pPr>
                    <w:jc w:val="center"/>
                  </w:pPr>
                  <w:r w:rsidRPr="006E1E93">
                    <w:t>Pārbaudījumu veidi</w:t>
                  </w:r>
                </w:p>
              </w:tc>
              <w:tc>
                <w:tcPr>
                  <w:tcW w:w="3925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B2DA24" w14:textId="77777777" w:rsidR="007B6B87" w:rsidRPr="006E1E93" w:rsidRDefault="007B6B87" w:rsidP="00DB1322">
                  <w:pPr>
                    <w:jc w:val="center"/>
                  </w:pPr>
                  <w:r w:rsidRPr="006E1E93">
                    <w:t>Studiju rezultāti</w:t>
                  </w:r>
                </w:p>
              </w:tc>
            </w:tr>
            <w:tr w:rsidR="007B6B87" w:rsidRPr="006E1E93" w14:paraId="0986A45D" w14:textId="77777777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4D93A1" w14:textId="77777777" w:rsidR="007B6B87" w:rsidRPr="006E1E93" w:rsidRDefault="007B6B87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2553EB" w14:textId="77777777" w:rsidR="007B6B87" w:rsidRPr="006E1E93" w:rsidRDefault="007B6B87" w:rsidP="008D4CBD">
                  <w:pPr>
                    <w:jc w:val="center"/>
                  </w:pPr>
                  <w:r w:rsidRPr="006E1E93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111C56" w14:textId="77777777" w:rsidR="007B6B87" w:rsidRPr="006E1E93" w:rsidRDefault="007B6B87" w:rsidP="008D4CBD">
                  <w:pPr>
                    <w:jc w:val="center"/>
                  </w:pPr>
                  <w:r w:rsidRPr="006E1E93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78F165" w14:textId="77777777" w:rsidR="007B6B87" w:rsidRPr="006E1E93" w:rsidRDefault="007B6B87" w:rsidP="008D4CBD">
                  <w:pPr>
                    <w:jc w:val="center"/>
                  </w:pPr>
                  <w:r w:rsidRPr="006E1E93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D1ADF3" w14:textId="77777777" w:rsidR="007B6B87" w:rsidRPr="006E1E93" w:rsidRDefault="007B6B87" w:rsidP="008D4CBD">
                  <w:pPr>
                    <w:jc w:val="center"/>
                  </w:pPr>
                  <w:r w:rsidRPr="006E1E93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0AF93A" w14:textId="77777777" w:rsidR="007B6B87" w:rsidRPr="006E1E93" w:rsidRDefault="007B6B87" w:rsidP="008D4CBD">
                  <w:pPr>
                    <w:jc w:val="center"/>
                  </w:pPr>
                  <w:r w:rsidRPr="006E1E93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07F785" w14:textId="77777777" w:rsidR="007B6B87" w:rsidRPr="006E1E93" w:rsidRDefault="007B6B87" w:rsidP="008D4CBD">
                  <w:pPr>
                    <w:jc w:val="center"/>
                  </w:pPr>
                  <w:r w:rsidRPr="006E1E93">
                    <w:t>6.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AF84CF" w14:textId="77777777" w:rsidR="007B6B87" w:rsidRPr="006E1E93" w:rsidRDefault="007B6B87" w:rsidP="008D4CBD">
                  <w:pPr>
                    <w:jc w:val="center"/>
                  </w:pPr>
                  <w:r w:rsidRPr="006E1E93">
                    <w:t>7.</w:t>
                  </w:r>
                </w:p>
              </w:tc>
            </w:tr>
            <w:tr w:rsidR="007B6B87" w:rsidRPr="006E1E93" w14:paraId="0DD5882A" w14:textId="77777777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5C28E1" w14:textId="77777777" w:rsidR="007B6B87" w:rsidRPr="006E1E93" w:rsidRDefault="007B6B87" w:rsidP="008D4CBD">
                  <w:r w:rsidRPr="006E1E93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98EFD8" w14:textId="77777777" w:rsidR="007B6B87" w:rsidRPr="006E1E93" w:rsidRDefault="007B6B87" w:rsidP="008D4CBD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35FC79" w14:textId="77777777" w:rsidR="007B6B87" w:rsidRPr="006E1E93" w:rsidRDefault="007B6B87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2380FA" w14:textId="77777777" w:rsidR="007B6B87" w:rsidRPr="006E1E93" w:rsidRDefault="007B6B87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17DA8C" w14:textId="77777777" w:rsidR="007B6B87" w:rsidRPr="006E1E93" w:rsidRDefault="007B6B87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2823FF" w14:textId="77777777" w:rsidR="007B6B87" w:rsidRPr="006E1E93" w:rsidRDefault="007B6B87" w:rsidP="008D4CBD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F9C049" w14:textId="77777777" w:rsidR="007B6B87" w:rsidRPr="006E1E93" w:rsidRDefault="007B6B87" w:rsidP="008D4CBD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527168" w14:textId="77777777" w:rsidR="007B6B87" w:rsidRPr="006E1E93" w:rsidRDefault="007B6B87" w:rsidP="008D4CBD">
                  <w:pPr>
                    <w:jc w:val="center"/>
                  </w:pPr>
                  <w:r w:rsidRPr="006E1E93">
                    <w:t>X</w:t>
                  </w:r>
                </w:p>
              </w:tc>
            </w:tr>
            <w:tr w:rsidR="007B6B87" w:rsidRPr="006E1E93" w14:paraId="22472C10" w14:textId="77777777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D55D97" w14:textId="77777777" w:rsidR="007B6B87" w:rsidRPr="006E1E93" w:rsidRDefault="007B6B87" w:rsidP="00026C21">
                  <w:r w:rsidRPr="006E1E93"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745BBF" w14:textId="77777777" w:rsidR="007B6B87" w:rsidRPr="006E1E93" w:rsidRDefault="007B6B87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F08BD2" w14:textId="77777777" w:rsidR="007B6B87" w:rsidRPr="006E1E93" w:rsidRDefault="007B6B87" w:rsidP="00026C21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30E489" w14:textId="77777777" w:rsidR="007B6B87" w:rsidRPr="006E1E93" w:rsidRDefault="007B6B87" w:rsidP="00026C21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BC2F51" w14:textId="77777777" w:rsidR="007B6B87" w:rsidRPr="006E1E93" w:rsidRDefault="007B6B87" w:rsidP="00026C21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6FFE35" w14:textId="77777777" w:rsidR="007B6B87" w:rsidRPr="006E1E93" w:rsidRDefault="007B6B87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78118B" w14:textId="77777777" w:rsidR="007B6B87" w:rsidRPr="006E1E93" w:rsidRDefault="007B6B87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45D69D" w14:textId="77777777" w:rsidR="007B6B87" w:rsidRPr="006E1E93" w:rsidRDefault="007B6B87" w:rsidP="00026C21">
                  <w:pPr>
                    <w:jc w:val="center"/>
                  </w:pPr>
                </w:p>
              </w:tc>
            </w:tr>
            <w:tr w:rsidR="007B6B87" w:rsidRPr="006E1E93" w14:paraId="1633457D" w14:textId="77777777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72324A" w14:textId="77777777" w:rsidR="007B6B87" w:rsidRPr="006E1E93" w:rsidRDefault="007B6B87" w:rsidP="00026C21">
                  <w:r w:rsidRPr="006E1E93">
                    <w:t>Eksāmens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FFF781" w14:textId="77777777" w:rsidR="007B6B87" w:rsidRPr="006E1E93" w:rsidRDefault="007B6B87" w:rsidP="00026C21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C6F9A9" w14:textId="77777777" w:rsidR="007B6B87" w:rsidRPr="006E1E93" w:rsidRDefault="007B6B87" w:rsidP="00026C21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64B485" w14:textId="77777777" w:rsidR="007B6B87" w:rsidRPr="006E1E93" w:rsidRDefault="007B6B87" w:rsidP="00026C21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6E09E9" w14:textId="77777777" w:rsidR="007B6B87" w:rsidRPr="006E1E93" w:rsidRDefault="007B6B87" w:rsidP="00026C21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7F274D" w14:textId="77777777" w:rsidR="007B6B87" w:rsidRPr="006E1E93" w:rsidRDefault="007B6B87" w:rsidP="00026C21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13B853" w14:textId="77777777" w:rsidR="007B6B87" w:rsidRPr="006E1E93" w:rsidRDefault="007B6B87" w:rsidP="00026C21">
                  <w:pPr>
                    <w:jc w:val="center"/>
                  </w:pPr>
                  <w:r w:rsidRPr="006E1E93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930BAA" w14:textId="77777777" w:rsidR="007B6B87" w:rsidRPr="006E1E93" w:rsidRDefault="007B6B87" w:rsidP="00026C21">
                  <w:pPr>
                    <w:jc w:val="center"/>
                  </w:pPr>
                  <w:r w:rsidRPr="006E1E93">
                    <w:t>X</w:t>
                  </w:r>
                </w:p>
              </w:tc>
            </w:tr>
          </w:tbl>
          <w:p w14:paraId="47FD7FE3" w14:textId="77777777" w:rsidR="007B6B87" w:rsidRPr="006E1E93" w:rsidRDefault="007B6B87" w:rsidP="006E1E93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7B6B87" w:rsidRPr="006E1E93" w14:paraId="56231308" w14:textId="77777777">
        <w:trPr>
          <w:jc w:val="center"/>
        </w:trPr>
        <w:tc>
          <w:tcPr>
            <w:tcW w:w="9582" w:type="dxa"/>
            <w:gridSpan w:val="2"/>
          </w:tcPr>
          <w:p w14:paraId="5CA58D1A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lastRenderedPageBreak/>
              <w:t>Kursa saturs</w:t>
            </w:r>
          </w:p>
        </w:tc>
      </w:tr>
      <w:tr w:rsidR="007B6B87" w:rsidRPr="006E1E93" w14:paraId="1AEE4A70" w14:textId="77777777">
        <w:trPr>
          <w:jc w:val="center"/>
        </w:trPr>
        <w:tc>
          <w:tcPr>
            <w:tcW w:w="9582" w:type="dxa"/>
            <w:gridSpan w:val="2"/>
          </w:tcPr>
          <w:p w14:paraId="1A9E0C06" w14:textId="77777777" w:rsidR="007B6B87" w:rsidRPr="006E1E93" w:rsidRDefault="007B6B87" w:rsidP="006E1E93">
            <w:pPr>
              <w:ind w:left="34"/>
              <w:jc w:val="both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L32, Ld32, Pd96</w:t>
            </w:r>
          </w:p>
          <w:p w14:paraId="3C400E28" w14:textId="365E9847" w:rsidR="007B6B87" w:rsidRPr="006E1E93" w:rsidRDefault="007B6B87" w:rsidP="006E1E93">
            <w:pPr>
              <w:ind w:left="34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 xml:space="preserve">Lekcijas: </w:t>
            </w:r>
          </w:p>
          <w:p w14:paraId="006BF56B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Standartizāc</w:t>
            </w:r>
            <w:r>
              <w:rPr>
                <w:sz w:val="22"/>
                <w:szCs w:val="22"/>
                <w:lang w:eastAsia="ko-KR"/>
              </w:rPr>
              <w:t>ijas principi un nozīme. L2, Pd6</w:t>
            </w:r>
          </w:p>
          <w:p w14:paraId="48B2B807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 xml:space="preserve">Kvalitātes </w:t>
            </w:r>
            <w:r>
              <w:rPr>
                <w:sz w:val="22"/>
                <w:szCs w:val="22"/>
                <w:lang w:eastAsia="ko-KR"/>
              </w:rPr>
              <w:t xml:space="preserve">jēdziens un tās būtība. L2, </w:t>
            </w:r>
            <w:proofErr w:type="spellStart"/>
            <w:r>
              <w:rPr>
                <w:sz w:val="22"/>
                <w:szCs w:val="22"/>
                <w:lang w:eastAsia="ko-KR"/>
              </w:rPr>
              <w:t>Pd</w:t>
            </w:r>
            <w:proofErr w:type="spellEnd"/>
            <w:r>
              <w:rPr>
                <w:sz w:val="22"/>
                <w:szCs w:val="22"/>
                <w:lang w:eastAsia="ko-KR"/>
              </w:rPr>
              <w:t xml:space="preserve"> 6</w:t>
            </w:r>
          </w:p>
          <w:p w14:paraId="0B4ABA31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color w:val="auto"/>
                <w:sz w:val="22"/>
                <w:szCs w:val="22"/>
                <w:lang w:eastAsia="ko-KR"/>
              </w:rPr>
              <w:t>Akreditācija.</w:t>
            </w:r>
            <w:r w:rsidRPr="006E1E93">
              <w:rPr>
                <w:sz w:val="22"/>
                <w:szCs w:val="22"/>
                <w:lang w:eastAsia="ko-KR"/>
              </w:rPr>
              <w:t xml:space="preserve"> Definīcijas. Standarti. </w:t>
            </w:r>
            <w:r w:rsidRPr="006E1E93">
              <w:rPr>
                <w:color w:val="auto"/>
                <w:sz w:val="22"/>
                <w:szCs w:val="22"/>
                <w:lang w:eastAsia="ko-KR"/>
              </w:rPr>
              <w:t>L2, Pd</w:t>
            </w:r>
            <w:r>
              <w:rPr>
                <w:color w:val="auto"/>
                <w:sz w:val="22"/>
                <w:szCs w:val="22"/>
                <w:lang w:eastAsia="ko-KR"/>
              </w:rPr>
              <w:t>6</w:t>
            </w:r>
          </w:p>
          <w:p w14:paraId="4CD599FB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color w:val="auto"/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ISO/IEC 17025:2017 “Testēšanas un kalibrēšanas laboratoriju kompetences vispārīgās prasības”. L4, Pd10</w:t>
            </w:r>
          </w:p>
          <w:p w14:paraId="39810428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color w:val="auto"/>
                <w:lang w:eastAsia="ko-KR"/>
              </w:rPr>
            </w:pPr>
            <w:r w:rsidRPr="006E1E93">
              <w:rPr>
                <w:color w:val="auto"/>
                <w:sz w:val="22"/>
                <w:szCs w:val="22"/>
                <w:lang w:eastAsia="ko-KR"/>
              </w:rPr>
              <w:t xml:space="preserve">Sertifikācija. </w:t>
            </w:r>
            <w:r w:rsidRPr="006E1E93">
              <w:rPr>
                <w:sz w:val="22"/>
                <w:szCs w:val="22"/>
                <w:lang w:eastAsia="ko-KR"/>
              </w:rPr>
              <w:t>Definīcijas. Standarti.</w:t>
            </w:r>
            <w:r>
              <w:rPr>
                <w:color w:val="auto"/>
                <w:sz w:val="22"/>
                <w:szCs w:val="22"/>
                <w:lang w:eastAsia="ko-KR"/>
              </w:rPr>
              <w:t xml:space="preserve"> L2, Pd6</w:t>
            </w:r>
          </w:p>
          <w:p w14:paraId="2589416F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Kvalitātes vadības sistēmu priekšrocības u</w:t>
            </w:r>
            <w:r>
              <w:rPr>
                <w:sz w:val="22"/>
                <w:szCs w:val="22"/>
                <w:lang w:eastAsia="ko-KR"/>
              </w:rPr>
              <w:t>n to ieviešanas iemesli. L2, Pd6</w:t>
            </w:r>
          </w:p>
          <w:p w14:paraId="1D9FFD11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Kvalitātes pārvaldības sistēmas</w:t>
            </w:r>
            <w:r>
              <w:rPr>
                <w:sz w:val="22"/>
                <w:szCs w:val="22"/>
                <w:lang w:eastAsia="ko-KR"/>
              </w:rPr>
              <w:t xml:space="preserve"> ieviešana laboratorijā. L2, Pd6</w:t>
            </w:r>
          </w:p>
          <w:p w14:paraId="1DBC426E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Kvalitātes p</w:t>
            </w:r>
            <w:r>
              <w:rPr>
                <w:sz w:val="22"/>
                <w:szCs w:val="22"/>
                <w:lang w:eastAsia="ko-KR"/>
              </w:rPr>
              <w:t>olitika, tās nozīmīgums. L2, Pd6</w:t>
            </w:r>
          </w:p>
          <w:p w14:paraId="5A4D33DA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Kvalitātes pārvaldības sistēmas doku</w:t>
            </w:r>
            <w:r>
              <w:rPr>
                <w:sz w:val="22"/>
                <w:szCs w:val="22"/>
                <w:lang w:eastAsia="ko-KR"/>
              </w:rPr>
              <w:t>mentācija un tās vadība. L2, Pd8</w:t>
            </w:r>
          </w:p>
          <w:p w14:paraId="5ECB0D62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Kvalitātes vadības un cēlo</w:t>
            </w:r>
            <w:r>
              <w:rPr>
                <w:sz w:val="22"/>
                <w:szCs w:val="22"/>
                <w:lang w:eastAsia="ko-KR"/>
              </w:rPr>
              <w:t>ņu analīzes instrumenti. L2, Pd6</w:t>
            </w:r>
          </w:p>
          <w:p w14:paraId="2ECD449D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Procesu vadība (testēšanas, metožu, iekārtu, personā</w:t>
            </w:r>
            <w:r>
              <w:rPr>
                <w:sz w:val="22"/>
                <w:szCs w:val="22"/>
                <w:lang w:eastAsia="ko-KR"/>
              </w:rPr>
              <w:t>la, telpu, sagāde u.c.). L2, Pd6</w:t>
            </w:r>
          </w:p>
          <w:p w14:paraId="13CE16FA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Testēšanas rezultātu kvalitātes nodr</w:t>
            </w:r>
            <w:r>
              <w:rPr>
                <w:sz w:val="22"/>
                <w:szCs w:val="22"/>
                <w:lang w:eastAsia="ko-KR"/>
              </w:rPr>
              <w:t>ošināšana un paziņošana. L2, Pd6</w:t>
            </w:r>
          </w:p>
          <w:p w14:paraId="6454236C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Korektīvās, preventīvās darbības. L2, Pd6</w:t>
            </w:r>
          </w:p>
          <w:p w14:paraId="0ADFE5B1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Dar</w:t>
            </w:r>
            <w:r>
              <w:rPr>
                <w:sz w:val="22"/>
                <w:szCs w:val="22"/>
                <w:lang w:eastAsia="ko-KR"/>
              </w:rPr>
              <w:t>bs ar klientu, sūdzības. L2, Pd6</w:t>
            </w:r>
          </w:p>
          <w:p w14:paraId="4A7B69A7" w14:textId="77777777" w:rsidR="007B6B87" w:rsidRPr="006E1E93" w:rsidRDefault="007B6B87" w:rsidP="006E1E93">
            <w:pPr>
              <w:pStyle w:val="ListParagraph"/>
              <w:numPr>
                <w:ilvl w:val="0"/>
                <w:numId w:val="40"/>
              </w:numPr>
              <w:ind w:left="522" w:hanging="450"/>
              <w:jc w:val="both"/>
              <w:rPr>
                <w:lang w:eastAsia="ko-KR"/>
              </w:rPr>
            </w:pPr>
            <w:r w:rsidRPr="006E1E93">
              <w:rPr>
                <w:sz w:val="22"/>
                <w:szCs w:val="22"/>
                <w:lang w:eastAsia="ko-KR"/>
              </w:rPr>
              <w:t>Audits, tā būtība un organizēšana. L2, Pd6</w:t>
            </w:r>
          </w:p>
          <w:p w14:paraId="7B9107E7" w14:textId="77777777" w:rsidR="007B6B87" w:rsidRDefault="007B6B87" w:rsidP="006E1E93">
            <w:pPr>
              <w:ind w:left="34"/>
              <w:jc w:val="both"/>
              <w:rPr>
                <w:lang w:eastAsia="ko-KR"/>
              </w:rPr>
            </w:pPr>
          </w:p>
          <w:p w14:paraId="05E919C4" w14:textId="256C1326" w:rsidR="007B6B87" w:rsidRPr="00067E6E" w:rsidRDefault="007B6B87" w:rsidP="006E1E93">
            <w:pPr>
              <w:ind w:left="34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>Laboratorijas darb</w:t>
            </w:r>
            <w:r w:rsidR="00BD322B">
              <w:rPr>
                <w:sz w:val="22"/>
                <w:szCs w:val="22"/>
                <w:lang w:eastAsia="ko-KR"/>
              </w:rPr>
              <w:t>i</w:t>
            </w:r>
            <w:r w:rsidRPr="00067E6E">
              <w:rPr>
                <w:sz w:val="22"/>
                <w:szCs w:val="22"/>
                <w:lang w:eastAsia="ko-KR"/>
              </w:rPr>
              <w:t>:</w:t>
            </w:r>
          </w:p>
          <w:p w14:paraId="5A8E1698" w14:textId="433315E8" w:rsidR="007B6B87" w:rsidRPr="00067E6E" w:rsidRDefault="007B6B87" w:rsidP="00BD322B">
            <w:pPr>
              <w:pStyle w:val="ListParagraph"/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>Akreditācija. Definīcijas. Standarti. Ld2</w:t>
            </w:r>
          </w:p>
          <w:p w14:paraId="1805AD5F" w14:textId="77777777" w:rsidR="007B6B87" w:rsidRPr="00067E6E" w:rsidRDefault="007B6B87" w:rsidP="00BD322B">
            <w:pPr>
              <w:pStyle w:val="ListParagraph"/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>Kvalitātes politikas un kvalitātes pārvaldības sistēmas dokumentācijas izstrāde un to vadība. Ld6</w:t>
            </w:r>
          </w:p>
          <w:p w14:paraId="2CD8DB6C" w14:textId="7DD16A98" w:rsidR="007B6B87" w:rsidRPr="00067E6E" w:rsidRDefault="007B6B87" w:rsidP="00BD322B">
            <w:pPr>
              <w:pStyle w:val="ListParagraph"/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 xml:space="preserve">ISO/IEC 17025:2017 “Testēšanas un kalibrēšanas laboratoriju kompetences vispārīgās prasības”. Uz risku pārvaldību balstīta pieeja, uzsvars uz </w:t>
            </w:r>
            <w:proofErr w:type="spellStart"/>
            <w:r w:rsidRPr="00067E6E">
              <w:rPr>
                <w:sz w:val="22"/>
                <w:szCs w:val="22"/>
                <w:lang w:eastAsia="ko-KR"/>
              </w:rPr>
              <w:t>neietekmējamību</w:t>
            </w:r>
            <w:proofErr w:type="spellEnd"/>
            <w:r w:rsidRPr="00067E6E">
              <w:rPr>
                <w:sz w:val="22"/>
                <w:szCs w:val="22"/>
                <w:lang w:eastAsia="ko-KR"/>
              </w:rPr>
              <w:t xml:space="preserve"> un konfidencialitāti, stingrāka pieeja informācijas tehnoloģiju izmantošanā, aktualizēta terminoloģija, lēmumu pieņemšanas nosacījumi, neatkarība sūdzību izskatīšanas procesā, neatbilstoša darba vadība, statistisko metožu pielietošana, personāla uzraudzība un monitorings. Ld4</w:t>
            </w:r>
          </w:p>
          <w:p w14:paraId="166683C5" w14:textId="65F345E6" w:rsidR="007B6B87" w:rsidRPr="00067E6E" w:rsidRDefault="007B6B87" w:rsidP="00BD322B">
            <w:pPr>
              <w:pStyle w:val="ListParagraph"/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>Kvalitātes pārvaldības sistēmas ieviešana laboratorijā. Ld2</w:t>
            </w:r>
          </w:p>
          <w:p w14:paraId="75D9E59E" w14:textId="40CD6BFC" w:rsidR="007B6B87" w:rsidRPr="00067E6E" w:rsidRDefault="007B6B87" w:rsidP="00BD322B">
            <w:pPr>
              <w:pStyle w:val="ListParagraph"/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>Kvalitātes politika, tās nozīmīgums. Ld2</w:t>
            </w:r>
          </w:p>
          <w:p w14:paraId="434AE26C" w14:textId="23B47DD0" w:rsidR="007B6B87" w:rsidRPr="00067E6E" w:rsidRDefault="007B6B87" w:rsidP="00BD322B">
            <w:pPr>
              <w:pStyle w:val="ListParagraph"/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>Kvalitātes pārvaldības sistēmas dokumentācija un tās vadība. Ld6</w:t>
            </w:r>
          </w:p>
          <w:p w14:paraId="2ADD252C" w14:textId="5E4B512E" w:rsidR="007B6B87" w:rsidRPr="00067E6E" w:rsidRDefault="007B6B87" w:rsidP="00BD322B">
            <w:pPr>
              <w:pStyle w:val="ListParagraph"/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>Kvalitātes vadības un cēloņu analīzes instrumenti. Ld2</w:t>
            </w:r>
          </w:p>
          <w:p w14:paraId="00E7DDF5" w14:textId="0A762988" w:rsidR="007B6B87" w:rsidRPr="00067E6E" w:rsidRDefault="007B6B87" w:rsidP="00BD322B">
            <w:pPr>
              <w:pStyle w:val="ListParagraph"/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>Procesu vadība (testēšanas, metožu, iekārtu, personāla, telpu, sagāde u.c.). Ld4</w:t>
            </w:r>
          </w:p>
          <w:p w14:paraId="5A3AB2BB" w14:textId="7223F562" w:rsidR="007B6B87" w:rsidRPr="00067E6E" w:rsidRDefault="007B6B87" w:rsidP="00BD322B">
            <w:pPr>
              <w:pStyle w:val="ListParagraph"/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color w:val="auto"/>
                <w:sz w:val="22"/>
                <w:szCs w:val="22"/>
                <w:lang w:eastAsia="ko-KR"/>
              </w:rPr>
              <w:t>Testēšanas rezultātu kvalitātes</w:t>
            </w:r>
            <w:r w:rsidRPr="00067E6E">
              <w:rPr>
                <w:sz w:val="22"/>
                <w:szCs w:val="22"/>
                <w:lang w:eastAsia="ko-KR"/>
              </w:rPr>
              <w:t xml:space="preserve"> nodrošināšana un paziņošana. Ld2</w:t>
            </w:r>
          </w:p>
          <w:p w14:paraId="18E788A7" w14:textId="6889AC88" w:rsidR="007B6B87" w:rsidRPr="00067E6E" w:rsidRDefault="007B6B87" w:rsidP="00BD322B">
            <w:pPr>
              <w:pStyle w:val="ListParagraph"/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>Korektīvās, preventīvās darbības. Ld2</w:t>
            </w:r>
          </w:p>
          <w:p w14:paraId="05723002" w14:textId="04ACC808" w:rsidR="007B6B87" w:rsidRPr="00067E6E" w:rsidRDefault="007B6B87" w:rsidP="00BD322B">
            <w:pPr>
              <w:pStyle w:val="ListParagraph"/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>Darbs ar klientu, sūdzības. Ld2</w:t>
            </w:r>
          </w:p>
          <w:p w14:paraId="08A87F31" w14:textId="7382A096" w:rsidR="007B6B87" w:rsidRPr="006E1E93" w:rsidRDefault="007B6B87" w:rsidP="00BD322B">
            <w:pPr>
              <w:numPr>
                <w:ilvl w:val="3"/>
                <w:numId w:val="44"/>
              </w:numPr>
              <w:ind w:left="478"/>
              <w:jc w:val="both"/>
              <w:rPr>
                <w:lang w:eastAsia="ko-KR"/>
              </w:rPr>
            </w:pPr>
            <w:r w:rsidRPr="00067E6E">
              <w:rPr>
                <w:sz w:val="22"/>
                <w:szCs w:val="22"/>
                <w:lang w:eastAsia="ko-KR"/>
              </w:rPr>
              <w:t>Audita organizēšana. Ld4</w:t>
            </w:r>
          </w:p>
          <w:p w14:paraId="432432B3" w14:textId="77777777" w:rsidR="007B6B87" w:rsidRPr="00BD322B" w:rsidRDefault="007B6B87" w:rsidP="006E1E93">
            <w:pPr>
              <w:ind w:left="34"/>
              <w:jc w:val="both"/>
              <w:rPr>
                <w:iCs w:val="0"/>
                <w:lang w:eastAsia="ko-KR"/>
              </w:rPr>
            </w:pPr>
          </w:p>
          <w:p w14:paraId="5EB9C3D5" w14:textId="77777777" w:rsidR="007B6B87" w:rsidRPr="00BD322B" w:rsidRDefault="007B6B87" w:rsidP="006E1E93">
            <w:pPr>
              <w:ind w:left="34"/>
              <w:jc w:val="both"/>
              <w:rPr>
                <w:iCs w:val="0"/>
                <w:lang w:eastAsia="ko-KR"/>
              </w:rPr>
            </w:pPr>
            <w:r w:rsidRPr="00BD322B">
              <w:rPr>
                <w:iCs w:val="0"/>
                <w:sz w:val="22"/>
                <w:szCs w:val="22"/>
                <w:lang w:eastAsia="ko-KR"/>
              </w:rPr>
              <w:t>L -  lekcija</w:t>
            </w:r>
          </w:p>
          <w:p w14:paraId="179AB52C" w14:textId="77777777" w:rsidR="007B6B87" w:rsidRPr="00BD322B" w:rsidRDefault="007B6B87" w:rsidP="006E1E93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BD322B">
              <w:rPr>
                <w:iCs w:val="0"/>
                <w:sz w:val="22"/>
                <w:szCs w:val="22"/>
                <w:lang w:eastAsia="ko-KR"/>
              </w:rPr>
              <w:t>Ld</w:t>
            </w:r>
            <w:proofErr w:type="spellEnd"/>
            <w:r w:rsidRPr="00BD322B">
              <w:rPr>
                <w:iCs w:val="0"/>
                <w:sz w:val="22"/>
                <w:szCs w:val="22"/>
                <w:lang w:eastAsia="ko-KR"/>
              </w:rPr>
              <w:t xml:space="preserve"> – laboratorijas darbi</w:t>
            </w:r>
          </w:p>
          <w:p w14:paraId="252516F4" w14:textId="77777777" w:rsidR="007B6B87" w:rsidRPr="006E1E93" w:rsidRDefault="007B6B87" w:rsidP="006E1E93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BD322B">
              <w:rPr>
                <w:iCs w:val="0"/>
                <w:sz w:val="22"/>
                <w:szCs w:val="22"/>
                <w:lang w:eastAsia="ko-KR"/>
              </w:rPr>
              <w:lastRenderedPageBreak/>
              <w:t>Pd</w:t>
            </w:r>
            <w:proofErr w:type="spellEnd"/>
            <w:r w:rsidRPr="00BD322B">
              <w:rPr>
                <w:iCs w:val="0"/>
                <w:sz w:val="22"/>
                <w:szCs w:val="22"/>
                <w:lang w:eastAsia="ko-KR"/>
              </w:rPr>
              <w:t xml:space="preserve"> – patstāvīgais darbs</w:t>
            </w:r>
          </w:p>
        </w:tc>
      </w:tr>
      <w:tr w:rsidR="007B6B87" w:rsidRPr="006E1E93" w14:paraId="1CA0864B" w14:textId="77777777">
        <w:trPr>
          <w:jc w:val="center"/>
        </w:trPr>
        <w:tc>
          <w:tcPr>
            <w:tcW w:w="9582" w:type="dxa"/>
            <w:gridSpan w:val="2"/>
          </w:tcPr>
          <w:p w14:paraId="42AA5C37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lastRenderedPageBreak/>
              <w:t>Obligāti izmantojamie informācijas avoti</w:t>
            </w:r>
          </w:p>
        </w:tc>
      </w:tr>
      <w:tr w:rsidR="007B6B87" w:rsidRPr="006E1E93" w14:paraId="7EB1B633" w14:textId="77777777">
        <w:trPr>
          <w:jc w:val="center"/>
        </w:trPr>
        <w:tc>
          <w:tcPr>
            <w:tcW w:w="9582" w:type="dxa"/>
            <w:gridSpan w:val="2"/>
          </w:tcPr>
          <w:p w14:paraId="554CBCB1" w14:textId="77777777" w:rsidR="007B6B87" w:rsidRPr="006E1E93" w:rsidRDefault="007B6B87" w:rsidP="006E1E93">
            <w:pPr>
              <w:spacing w:line="259" w:lineRule="auto"/>
              <w:jc w:val="both"/>
            </w:pPr>
            <w:r w:rsidRPr="006E1E93">
              <w:rPr>
                <w:sz w:val="22"/>
                <w:szCs w:val="22"/>
              </w:rPr>
              <w:t>ISO 9001:2000 prasību skaidrojums 2. daļa Kvalitātes vadības sistēma. Rīga. 2003. 173lpp.</w:t>
            </w:r>
          </w:p>
          <w:p w14:paraId="7BEFBD25" w14:textId="77777777" w:rsidR="007B6B87" w:rsidRPr="006E1E93" w:rsidRDefault="007B6B87" w:rsidP="006E1E93">
            <w:pPr>
              <w:spacing w:line="259" w:lineRule="auto"/>
              <w:jc w:val="both"/>
            </w:pPr>
            <w:r w:rsidRPr="006E1E93">
              <w:rPr>
                <w:sz w:val="22"/>
                <w:szCs w:val="22"/>
              </w:rPr>
              <w:t>Liepa (</w:t>
            </w:r>
            <w:proofErr w:type="spellStart"/>
            <w:r w:rsidRPr="006E1E93">
              <w:rPr>
                <w:sz w:val="22"/>
                <w:szCs w:val="22"/>
              </w:rPr>
              <w:t>red</w:t>
            </w:r>
            <w:proofErr w:type="spellEnd"/>
            <w:r w:rsidRPr="006E1E93">
              <w:rPr>
                <w:sz w:val="22"/>
                <w:szCs w:val="22"/>
              </w:rPr>
              <w:t xml:space="preserve">.). 2002.  Kvalitātes vadības sistēma. </w:t>
            </w:r>
            <w:proofErr w:type="spellStart"/>
            <w:r w:rsidRPr="006E1E93">
              <w:rPr>
                <w:sz w:val="22"/>
                <w:szCs w:val="22"/>
              </w:rPr>
              <w:t>red</w:t>
            </w:r>
            <w:proofErr w:type="spellEnd"/>
            <w:r w:rsidRPr="006E1E93">
              <w:rPr>
                <w:sz w:val="22"/>
                <w:szCs w:val="22"/>
              </w:rPr>
              <w:t>.. KVS, Biznesa Partneri, Sērija Kvalitātes vadības sistēma, Latvija, 112 lpp.</w:t>
            </w:r>
          </w:p>
          <w:p w14:paraId="37383565" w14:textId="02736D27" w:rsidR="007B6B87" w:rsidRPr="00993552" w:rsidRDefault="007B6B87" w:rsidP="006E1E93">
            <w:pPr>
              <w:spacing w:line="259" w:lineRule="auto"/>
              <w:jc w:val="both"/>
            </w:pPr>
            <w:r w:rsidRPr="006E1E93">
              <w:rPr>
                <w:sz w:val="22"/>
                <w:szCs w:val="22"/>
              </w:rPr>
              <w:t xml:space="preserve">MK </w:t>
            </w:r>
            <w:bookmarkStart w:id="0" w:name="_GoBack"/>
            <w:bookmarkEnd w:id="0"/>
            <w:r w:rsidRPr="00993552">
              <w:rPr>
                <w:sz w:val="22"/>
                <w:szCs w:val="22"/>
              </w:rPr>
              <w:t>noteikumi Nr.398. Prasības laboratoriju darba kvalitātei un laboratoriju inspicēšanai. 2002.gada 3.septembrī.</w:t>
            </w:r>
            <w:r w:rsidR="00001EED" w:rsidRPr="00993552">
              <w:rPr>
                <w:sz w:val="22"/>
                <w:szCs w:val="22"/>
              </w:rPr>
              <w:t xml:space="preserve"> (</w:t>
            </w:r>
            <w:hyperlink r:id="rId7" w:history="1">
              <w:r w:rsidR="00DD60BE" w:rsidRPr="00993552">
                <w:rPr>
                  <w:rStyle w:val="Hyperlink"/>
                  <w:sz w:val="22"/>
                  <w:szCs w:val="22"/>
                </w:rPr>
                <w:t>https://likumi.lv/ta/id/66069-prasibas-laboratoriju-darba-kvalitatei-un-laboratoriju-inspicesanai</w:t>
              </w:r>
            </w:hyperlink>
            <w:r w:rsidR="00DD60BE" w:rsidRPr="00993552">
              <w:rPr>
                <w:sz w:val="22"/>
                <w:szCs w:val="22"/>
              </w:rPr>
              <w:t>)</w:t>
            </w:r>
          </w:p>
          <w:p w14:paraId="02652E66" w14:textId="77777777" w:rsidR="007B6B87" w:rsidRPr="006E1E93" w:rsidRDefault="007B6B87" w:rsidP="006E1E93">
            <w:pPr>
              <w:spacing w:line="259" w:lineRule="auto"/>
              <w:jc w:val="both"/>
            </w:pPr>
            <w:proofErr w:type="spellStart"/>
            <w:r w:rsidRPr="00993552">
              <w:rPr>
                <w:sz w:val="22"/>
                <w:szCs w:val="22"/>
              </w:rPr>
              <w:t>Pildavs</w:t>
            </w:r>
            <w:proofErr w:type="spellEnd"/>
            <w:r w:rsidRPr="00993552">
              <w:rPr>
                <w:sz w:val="22"/>
                <w:szCs w:val="22"/>
              </w:rPr>
              <w:t xml:space="preserve"> J. 2004.  Kvalitātes vadīšanas</w:t>
            </w:r>
            <w:r w:rsidRPr="006E1E93">
              <w:rPr>
                <w:sz w:val="22"/>
                <w:szCs w:val="22"/>
              </w:rPr>
              <w:t xml:space="preserve"> teorijas pamati. Kamene. 56 lpp.</w:t>
            </w:r>
          </w:p>
        </w:tc>
      </w:tr>
      <w:tr w:rsidR="007B6B87" w:rsidRPr="006E1E93" w14:paraId="771A7D4C" w14:textId="77777777">
        <w:trPr>
          <w:jc w:val="center"/>
        </w:trPr>
        <w:tc>
          <w:tcPr>
            <w:tcW w:w="9582" w:type="dxa"/>
            <w:gridSpan w:val="2"/>
          </w:tcPr>
          <w:p w14:paraId="02A7B6BF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t>Papildus informācijas avoti</w:t>
            </w:r>
          </w:p>
        </w:tc>
      </w:tr>
      <w:tr w:rsidR="007B6B87" w:rsidRPr="006E1E93" w14:paraId="490E9E86" w14:textId="77777777">
        <w:trPr>
          <w:jc w:val="center"/>
        </w:trPr>
        <w:tc>
          <w:tcPr>
            <w:tcW w:w="9582" w:type="dxa"/>
            <w:gridSpan w:val="2"/>
          </w:tcPr>
          <w:p w14:paraId="4E45CA7E" w14:textId="77777777" w:rsidR="007B6B87" w:rsidRPr="006E1E93" w:rsidRDefault="007B6B87" w:rsidP="006E1E93">
            <w:pPr>
              <w:spacing w:line="259" w:lineRule="auto"/>
              <w:jc w:val="both"/>
            </w:pPr>
            <w:proofErr w:type="spellStart"/>
            <w:r w:rsidRPr="006E1E93">
              <w:rPr>
                <w:sz w:val="22"/>
                <w:szCs w:val="22"/>
              </w:rPr>
              <w:t>Driņķe</w:t>
            </w:r>
            <w:proofErr w:type="spellEnd"/>
            <w:r w:rsidRPr="006E1E93">
              <w:rPr>
                <w:sz w:val="22"/>
                <w:szCs w:val="22"/>
              </w:rPr>
              <w:t xml:space="preserve"> Z. 2019. Kvalitātes vadības sistēmas Latvijas mazo un vidējo uzņēmumu konkurētspējas paaugstināšanai. iznesa augstskola Turība. 272 lpp.</w:t>
            </w:r>
          </w:p>
          <w:p w14:paraId="66761452" w14:textId="77777777" w:rsidR="007B6B87" w:rsidRPr="006E1E93" w:rsidRDefault="007B6B87" w:rsidP="006E1E93">
            <w:pPr>
              <w:spacing w:line="259" w:lineRule="auto"/>
              <w:jc w:val="both"/>
            </w:pPr>
            <w:r w:rsidRPr="006E1E93">
              <w:rPr>
                <w:sz w:val="22"/>
                <w:szCs w:val="22"/>
              </w:rPr>
              <w:t>Latvijas Standarts, 2003. Kvalitātes vadības sistēmu ieviešana uzņēmumos. 116 lpp.</w:t>
            </w:r>
          </w:p>
          <w:p w14:paraId="5AF671BE" w14:textId="77777777" w:rsidR="007B6B87" w:rsidRPr="00BD322B" w:rsidRDefault="007B6B87" w:rsidP="006E1E93">
            <w:pPr>
              <w:spacing w:line="259" w:lineRule="auto"/>
              <w:jc w:val="both"/>
            </w:pPr>
            <w:r w:rsidRPr="006E1E93">
              <w:rPr>
                <w:sz w:val="22"/>
                <w:szCs w:val="22"/>
              </w:rPr>
              <w:t xml:space="preserve">PVD. 1014. Kvalitātes sistēmas vadlīnijas kautuvju laboratorijām, kuras veic trihinelozes ierosinātāju klātbūtnes noteikšanu gaļā. 23 lpp. </w:t>
            </w:r>
            <w:hyperlink r:id="rId8" w:history="1">
              <w:r w:rsidRPr="00BD322B">
                <w:rPr>
                  <w:rStyle w:val="Hyperlink"/>
                  <w:color w:val="auto"/>
                  <w:sz w:val="22"/>
                  <w:szCs w:val="22"/>
                </w:rPr>
                <w:t>https://www.pvd.gov.lv/lv/media/500/download?attachment</w:t>
              </w:r>
            </w:hyperlink>
            <w:r w:rsidRPr="00BD322B">
              <w:rPr>
                <w:sz w:val="22"/>
                <w:szCs w:val="22"/>
              </w:rPr>
              <w:t xml:space="preserve"> </w:t>
            </w:r>
          </w:p>
          <w:p w14:paraId="3B766BB4" w14:textId="77777777" w:rsidR="007B6B87" w:rsidRPr="006E1E93" w:rsidRDefault="007B6B87" w:rsidP="006E1E93">
            <w:pPr>
              <w:spacing w:line="259" w:lineRule="auto"/>
              <w:jc w:val="both"/>
            </w:pPr>
            <w:r w:rsidRPr="006E1E93">
              <w:rPr>
                <w:sz w:val="22"/>
                <w:szCs w:val="22"/>
              </w:rPr>
              <w:t>Vasiļevska D. 2017. Kvalitātes nodrošināšanas vadība. Rīga. 233 lpp.</w:t>
            </w:r>
          </w:p>
        </w:tc>
      </w:tr>
      <w:tr w:rsidR="007B6B87" w:rsidRPr="006E1E93" w14:paraId="62A242F4" w14:textId="77777777">
        <w:trPr>
          <w:jc w:val="center"/>
        </w:trPr>
        <w:tc>
          <w:tcPr>
            <w:tcW w:w="9582" w:type="dxa"/>
            <w:gridSpan w:val="2"/>
          </w:tcPr>
          <w:p w14:paraId="50E4551E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t>Periodika un citi informācijas avoti</w:t>
            </w:r>
          </w:p>
        </w:tc>
      </w:tr>
      <w:tr w:rsidR="007B6B87" w:rsidRPr="006E1E93" w14:paraId="4CAC4BD2" w14:textId="77777777">
        <w:trPr>
          <w:jc w:val="center"/>
        </w:trPr>
        <w:tc>
          <w:tcPr>
            <w:tcW w:w="9582" w:type="dxa"/>
            <w:gridSpan w:val="2"/>
          </w:tcPr>
          <w:p w14:paraId="05EF696E" w14:textId="77777777" w:rsidR="007B6B87" w:rsidRPr="006E1E93" w:rsidRDefault="007B6B87" w:rsidP="006E1E93">
            <w:pPr>
              <w:spacing w:line="259" w:lineRule="auto"/>
              <w:jc w:val="both"/>
            </w:pPr>
            <w:r w:rsidRPr="006E1E93">
              <w:rPr>
                <w:sz w:val="22"/>
                <w:szCs w:val="22"/>
              </w:rPr>
              <w:t xml:space="preserve">DU abonētās datubāzes </w:t>
            </w:r>
            <w:proofErr w:type="spellStart"/>
            <w:r w:rsidRPr="006E1E93">
              <w:rPr>
                <w:sz w:val="22"/>
                <w:szCs w:val="22"/>
              </w:rPr>
              <w:t>ScienceDirect</w:t>
            </w:r>
            <w:proofErr w:type="spellEnd"/>
            <w:r w:rsidRPr="006E1E93">
              <w:rPr>
                <w:sz w:val="22"/>
                <w:szCs w:val="22"/>
              </w:rPr>
              <w:t xml:space="preserve">, </w:t>
            </w:r>
            <w:proofErr w:type="spellStart"/>
            <w:r w:rsidRPr="006E1E93">
              <w:rPr>
                <w:sz w:val="22"/>
                <w:szCs w:val="22"/>
              </w:rPr>
              <w:t>Scopus</w:t>
            </w:r>
            <w:proofErr w:type="spellEnd"/>
            <w:r w:rsidRPr="006E1E93">
              <w:rPr>
                <w:sz w:val="22"/>
                <w:szCs w:val="22"/>
              </w:rPr>
              <w:t xml:space="preserve">, EBSCO (MEDLINE; Health </w:t>
            </w:r>
            <w:proofErr w:type="spellStart"/>
            <w:r w:rsidRPr="006E1E93">
              <w:rPr>
                <w:sz w:val="22"/>
                <w:szCs w:val="22"/>
              </w:rPr>
              <w:t>Source</w:t>
            </w:r>
            <w:proofErr w:type="spellEnd"/>
            <w:r w:rsidRPr="006E1E93">
              <w:rPr>
                <w:sz w:val="22"/>
                <w:szCs w:val="22"/>
              </w:rPr>
              <w:t xml:space="preserve">: </w:t>
            </w:r>
            <w:proofErr w:type="spellStart"/>
            <w:r w:rsidRPr="006E1E93">
              <w:rPr>
                <w:sz w:val="22"/>
                <w:szCs w:val="22"/>
              </w:rPr>
              <w:t>Nursing</w:t>
            </w:r>
            <w:proofErr w:type="spellEnd"/>
            <w:r w:rsidRPr="006E1E93">
              <w:rPr>
                <w:sz w:val="22"/>
                <w:szCs w:val="22"/>
              </w:rPr>
              <w:t>/</w:t>
            </w:r>
            <w:proofErr w:type="spellStart"/>
            <w:r w:rsidRPr="006E1E93">
              <w:rPr>
                <w:sz w:val="22"/>
                <w:szCs w:val="22"/>
              </w:rPr>
              <w:t>Academic</w:t>
            </w:r>
            <w:proofErr w:type="spellEnd"/>
            <w:r w:rsidRPr="006E1E93">
              <w:rPr>
                <w:sz w:val="22"/>
                <w:szCs w:val="22"/>
              </w:rPr>
              <w:t xml:space="preserve"> </w:t>
            </w:r>
            <w:proofErr w:type="spellStart"/>
            <w:r w:rsidRPr="006E1E93">
              <w:rPr>
                <w:sz w:val="22"/>
                <w:szCs w:val="22"/>
              </w:rPr>
              <w:t>Edition</w:t>
            </w:r>
            <w:proofErr w:type="spellEnd"/>
          </w:p>
        </w:tc>
      </w:tr>
      <w:tr w:rsidR="007B6B87" w:rsidRPr="006E1E93" w14:paraId="6967F762" w14:textId="77777777">
        <w:trPr>
          <w:jc w:val="center"/>
        </w:trPr>
        <w:tc>
          <w:tcPr>
            <w:tcW w:w="9582" w:type="dxa"/>
            <w:gridSpan w:val="2"/>
          </w:tcPr>
          <w:p w14:paraId="08E58D3C" w14:textId="77777777" w:rsidR="007B6B87" w:rsidRPr="006E1E93" w:rsidRDefault="007B6B87" w:rsidP="008D4CBD">
            <w:pPr>
              <w:pStyle w:val="Nosaukumi"/>
            </w:pPr>
            <w:r w:rsidRPr="006E1E93">
              <w:rPr>
                <w:sz w:val="22"/>
                <w:szCs w:val="22"/>
              </w:rPr>
              <w:t>Piezīmes</w:t>
            </w:r>
          </w:p>
        </w:tc>
      </w:tr>
      <w:tr w:rsidR="007B6B87" w:rsidRPr="006E1E93" w14:paraId="5ABD8EB3" w14:textId="77777777">
        <w:trPr>
          <w:jc w:val="center"/>
        </w:trPr>
        <w:tc>
          <w:tcPr>
            <w:tcW w:w="9582" w:type="dxa"/>
            <w:gridSpan w:val="2"/>
          </w:tcPr>
          <w:p w14:paraId="0EB92540" w14:textId="77777777" w:rsidR="00ED38AC" w:rsidRPr="00A24FF9" w:rsidRDefault="00ED38AC" w:rsidP="00ED38AC">
            <w:r w:rsidRPr="00A24FF9">
              <w:t xml:space="preserve">Akadēmiskās bakalaura studiju programmas “Ķīmija” studiju kurss. B daļa </w:t>
            </w:r>
            <w:proofErr w:type="spellStart"/>
            <w:r w:rsidRPr="00A24FF9">
              <w:t>apakšspecialitātei</w:t>
            </w:r>
            <w:proofErr w:type="spellEnd"/>
          </w:p>
          <w:p w14:paraId="6FD6BF05" w14:textId="77777777" w:rsidR="00ED38AC" w:rsidRPr="00A24FF9" w:rsidRDefault="00ED38AC" w:rsidP="00ED38AC">
            <w:r w:rsidRPr="00A24FF9">
              <w:t xml:space="preserve">“Praktiskā </w:t>
            </w:r>
            <w:proofErr w:type="spellStart"/>
            <w:r w:rsidRPr="00A24FF9">
              <w:t>bioanalītika</w:t>
            </w:r>
            <w:proofErr w:type="spellEnd"/>
            <w:r w:rsidRPr="00A24FF9">
              <w:t>”.</w:t>
            </w:r>
          </w:p>
          <w:p w14:paraId="1C6B1A8E" w14:textId="77777777" w:rsidR="00ED38AC" w:rsidRPr="00A24FF9" w:rsidRDefault="00ED38AC" w:rsidP="00ED38AC"/>
          <w:p w14:paraId="548A5A78" w14:textId="53E67740" w:rsidR="007B6B87" w:rsidRPr="006E1E93" w:rsidRDefault="00ED38AC" w:rsidP="00ED38AC">
            <w:pPr>
              <w:rPr>
                <w:color w:val="0070C0"/>
              </w:rPr>
            </w:pPr>
            <w:r w:rsidRPr="00A24FF9">
              <w:t>Kurss tiek docēts latviešu valodā.</w:t>
            </w:r>
          </w:p>
        </w:tc>
      </w:tr>
    </w:tbl>
    <w:p w14:paraId="35185274" w14:textId="77777777" w:rsidR="007B6B87" w:rsidRPr="00026C21" w:rsidRDefault="007B6B87" w:rsidP="001B4907"/>
    <w:p w14:paraId="011FF56D" w14:textId="77777777" w:rsidR="007B6B87" w:rsidRPr="00026C21" w:rsidRDefault="007B6B87" w:rsidP="001B4907"/>
    <w:p w14:paraId="4216FC70" w14:textId="77777777" w:rsidR="007B6B87" w:rsidRPr="00026C21" w:rsidRDefault="007B6B87"/>
    <w:sectPr w:rsidR="007B6B87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CFABE" w14:textId="77777777" w:rsidR="00644269" w:rsidRDefault="00644269" w:rsidP="001B4907">
      <w:r>
        <w:separator/>
      </w:r>
    </w:p>
  </w:endnote>
  <w:endnote w:type="continuationSeparator" w:id="0">
    <w:p w14:paraId="6C41BE77" w14:textId="77777777" w:rsidR="00644269" w:rsidRDefault="00644269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3062B" w14:textId="77777777" w:rsidR="00644269" w:rsidRDefault="00644269" w:rsidP="001B4907">
      <w:r>
        <w:separator/>
      </w:r>
    </w:p>
  </w:footnote>
  <w:footnote w:type="continuationSeparator" w:id="0">
    <w:p w14:paraId="7E2B12F7" w14:textId="77777777" w:rsidR="00644269" w:rsidRDefault="00644269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73167" w14:textId="77777777" w:rsidR="007B6B87" w:rsidRDefault="007B6B87" w:rsidP="007534EA">
    <w:pPr>
      <w:pStyle w:val="Header"/>
    </w:pPr>
  </w:p>
  <w:p w14:paraId="28BF0B65" w14:textId="77777777" w:rsidR="007B6B87" w:rsidRPr="007B1FB4" w:rsidRDefault="007B6B87" w:rsidP="007534EA">
    <w:pPr>
      <w:pStyle w:val="Header"/>
    </w:pPr>
  </w:p>
  <w:p w14:paraId="4424F1DD" w14:textId="77777777" w:rsidR="007B6B87" w:rsidRPr="00D66CC2" w:rsidRDefault="007B6B87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47C48F4"/>
    <w:multiLevelType w:val="hybridMultilevel"/>
    <w:tmpl w:val="97DEC9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F62EF2"/>
    <w:multiLevelType w:val="hybridMultilevel"/>
    <w:tmpl w:val="3B5EE844"/>
    <w:lvl w:ilvl="0" w:tplc="DF88F66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7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0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1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2" w15:restartNumberingAfterBreak="0">
    <w:nsid w:val="1962006D"/>
    <w:multiLevelType w:val="hybridMultilevel"/>
    <w:tmpl w:val="57FE1E62"/>
    <w:lvl w:ilvl="0" w:tplc="040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4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6610AAE"/>
    <w:multiLevelType w:val="hybridMultilevel"/>
    <w:tmpl w:val="BDBC5580"/>
    <w:lvl w:ilvl="0" w:tplc="0409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9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29165B34"/>
    <w:multiLevelType w:val="hybridMultilevel"/>
    <w:tmpl w:val="315AB66E"/>
    <w:lvl w:ilvl="0" w:tplc="0409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21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4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25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3EC6602E"/>
    <w:multiLevelType w:val="hybridMultilevel"/>
    <w:tmpl w:val="4168B77E"/>
    <w:lvl w:ilvl="0" w:tplc="D6D2C2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A628E"/>
    <w:multiLevelType w:val="hybridMultilevel"/>
    <w:tmpl w:val="B9E2891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30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36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41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2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7ED6375A"/>
    <w:multiLevelType w:val="hybridMultilevel"/>
    <w:tmpl w:val="53DA3F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10"/>
  </w:num>
  <w:num w:numId="3">
    <w:abstractNumId w:val="28"/>
  </w:num>
  <w:num w:numId="4">
    <w:abstractNumId w:val="29"/>
  </w:num>
  <w:num w:numId="5">
    <w:abstractNumId w:val="8"/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</w:num>
  <w:num w:numId="12">
    <w:abstractNumId w:val="19"/>
  </w:num>
  <w:num w:numId="13">
    <w:abstractNumId w:val="42"/>
  </w:num>
  <w:num w:numId="14">
    <w:abstractNumId w:val="13"/>
  </w:num>
  <w:num w:numId="15">
    <w:abstractNumId w:val="15"/>
  </w:num>
  <w:num w:numId="16">
    <w:abstractNumId w:val="16"/>
  </w:num>
  <w:num w:numId="17">
    <w:abstractNumId w:val="25"/>
  </w:num>
  <w:num w:numId="18">
    <w:abstractNumId w:val="33"/>
  </w:num>
  <w:num w:numId="19">
    <w:abstractNumId w:val="32"/>
  </w:num>
  <w:num w:numId="20">
    <w:abstractNumId w:val="38"/>
  </w:num>
  <w:num w:numId="21">
    <w:abstractNumId w:val="39"/>
  </w:num>
  <w:num w:numId="22">
    <w:abstractNumId w:val="41"/>
  </w:num>
  <w:num w:numId="23">
    <w:abstractNumId w:val="17"/>
  </w:num>
  <w:num w:numId="24">
    <w:abstractNumId w:val="36"/>
  </w:num>
  <w:num w:numId="25">
    <w:abstractNumId w:val="30"/>
  </w:num>
  <w:num w:numId="26">
    <w:abstractNumId w:val="6"/>
  </w:num>
  <w:num w:numId="27">
    <w:abstractNumId w:val="4"/>
  </w:num>
  <w:num w:numId="28">
    <w:abstractNumId w:val="31"/>
  </w:num>
  <w:num w:numId="29">
    <w:abstractNumId w:val="22"/>
  </w:num>
  <w:num w:numId="30">
    <w:abstractNumId w:val="34"/>
  </w:num>
  <w:num w:numId="31">
    <w:abstractNumId w:val="35"/>
  </w:num>
  <w:num w:numId="32">
    <w:abstractNumId w:val="23"/>
  </w:num>
  <w:num w:numId="33">
    <w:abstractNumId w:val="7"/>
  </w:num>
  <w:num w:numId="34">
    <w:abstractNumId w:val="21"/>
  </w:num>
  <w:num w:numId="35">
    <w:abstractNumId w:val="14"/>
  </w:num>
  <w:num w:numId="36">
    <w:abstractNumId w:val="24"/>
  </w:num>
  <w:num w:numId="37">
    <w:abstractNumId w:val="40"/>
  </w:num>
  <w:num w:numId="38">
    <w:abstractNumId w:val="43"/>
  </w:num>
  <w:num w:numId="39">
    <w:abstractNumId w:val="18"/>
  </w:num>
  <w:num w:numId="40">
    <w:abstractNumId w:val="20"/>
  </w:num>
  <w:num w:numId="41">
    <w:abstractNumId w:val="12"/>
  </w:num>
  <w:num w:numId="42">
    <w:abstractNumId w:val="5"/>
  </w:num>
  <w:num w:numId="43">
    <w:abstractNumId w:val="3"/>
  </w:num>
  <w:num w:numId="44">
    <w:abstractNumId w:val="27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oNotTrackMoves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659C"/>
    <w:rsid w:val="00001EED"/>
    <w:rsid w:val="00026C21"/>
    <w:rsid w:val="00035105"/>
    <w:rsid w:val="00067E6E"/>
    <w:rsid w:val="000949CC"/>
    <w:rsid w:val="000C63D2"/>
    <w:rsid w:val="001A6313"/>
    <w:rsid w:val="001B4907"/>
    <w:rsid w:val="0021662B"/>
    <w:rsid w:val="00244E4B"/>
    <w:rsid w:val="002B21CE"/>
    <w:rsid w:val="00315FAD"/>
    <w:rsid w:val="0035153E"/>
    <w:rsid w:val="00360579"/>
    <w:rsid w:val="00367849"/>
    <w:rsid w:val="00384655"/>
    <w:rsid w:val="003A4D5E"/>
    <w:rsid w:val="003C2FFF"/>
    <w:rsid w:val="003D52D2"/>
    <w:rsid w:val="003E46DC"/>
    <w:rsid w:val="00451D82"/>
    <w:rsid w:val="00547B06"/>
    <w:rsid w:val="00557CD3"/>
    <w:rsid w:val="0056659C"/>
    <w:rsid w:val="005C121E"/>
    <w:rsid w:val="005E4D78"/>
    <w:rsid w:val="00612290"/>
    <w:rsid w:val="006214C8"/>
    <w:rsid w:val="00644269"/>
    <w:rsid w:val="006E1E93"/>
    <w:rsid w:val="007534EA"/>
    <w:rsid w:val="00791E37"/>
    <w:rsid w:val="007B1FB4"/>
    <w:rsid w:val="007B6B87"/>
    <w:rsid w:val="007D19BC"/>
    <w:rsid w:val="00842213"/>
    <w:rsid w:val="008455A8"/>
    <w:rsid w:val="0085052D"/>
    <w:rsid w:val="00875ADC"/>
    <w:rsid w:val="0087765D"/>
    <w:rsid w:val="00877E76"/>
    <w:rsid w:val="00880F1B"/>
    <w:rsid w:val="008B2590"/>
    <w:rsid w:val="008C3E42"/>
    <w:rsid w:val="008D4CBD"/>
    <w:rsid w:val="008F5EB7"/>
    <w:rsid w:val="00982C4A"/>
    <w:rsid w:val="00993552"/>
    <w:rsid w:val="009E42B8"/>
    <w:rsid w:val="00A65099"/>
    <w:rsid w:val="00A9126B"/>
    <w:rsid w:val="00AF5015"/>
    <w:rsid w:val="00B13E94"/>
    <w:rsid w:val="00B827F4"/>
    <w:rsid w:val="00BC05DC"/>
    <w:rsid w:val="00BD322B"/>
    <w:rsid w:val="00C5423E"/>
    <w:rsid w:val="00C76C04"/>
    <w:rsid w:val="00D46BB9"/>
    <w:rsid w:val="00D51260"/>
    <w:rsid w:val="00D53042"/>
    <w:rsid w:val="00D54B4C"/>
    <w:rsid w:val="00D66CC2"/>
    <w:rsid w:val="00DB1322"/>
    <w:rsid w:val="00DD60BE"/>
    <w:rsid w:val="00E55945"/>
    <w:rsid w:val="00E646C6"/>
    <w:rsid w:val="00ED38AC"/>
    <w:rsid w:val="00ED4EF0"/>
    <w:rsid w:val="00ED5743"/>
    <w:rsid w:val="00F04F8C"/>
    <w:rsid w:val="00F206BE"/>
    <w:rsid w:val="00F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1ACDA21"/>
  <w15:docId w15:val="{773255A8-C510-4867-8BF0-6FEF8709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</w:pPr>
    <w:rPr>
      <w:rFonts w:ascii="Times New Roman" w:hAnsi="Times New Roman"/>
      <w:bCs/>
      <w:iCs/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rsid w:val="001B4907"/>
    <w:rPr>
      <w:rFonts w:ascii="Times New Roman" w:hAnsi="Times New Roman" w:cs="Times New Roman"/>
      <w:b/>
      <w:sz w:val="24"/>
      <w:lang w:val="lv-LV"/>
    </w:rPr>
  </w:style>
  <w:style w:type="table" w:styleId="TableGrid">
    <w:name w:val="Table Grid"/>
    <w:basedOn w:val="TableNormal"/>
    <w:uiPriority w:val="99"/>
    <w:rsid w:val="001B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uiPriority w:val="99"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uiPriority w:val="99"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99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99"/>
    <w:rsid w:val="001B4907"/>
    <w:rPr>
      <w:rFonts w:ascii="Times New Roman" w:hAnsi="Times New Roman"/>
      <w:color w:val="000000"/>
      <w:sz w:val="24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1B4907"/>
    <w:pPr>
      <w:autoSpaceDE/>
      <w:adjustRightInd/>
      <w:spacing w:after="120"/>
      <w:textAlignment w:val="baseline"/>
    </w:pPr>
    <w:rPr>
      <w:rFonts w:ascii="Calibri" w:hAnsi="Calibri"/>
      <w:bCs w:val="0"/>
      <w:iCs w:val="0"/>
      <w:color w:val="000000"/>
      <w:sz w:val="22"/>
      <w:szCs w:val="22"/>
      <w:lang w:val="en-GB"/>
    </w:rPr>
  </w:style>
  <w:style w:type="character" w:customStyle="1" w:styleId="BodyTextChar">
    <w:name w:val="Body Text Char"/>
    <w:link w:val="BodyText"/>
    <w:uiPriority w:val="99"/>
    <w:rsid w:val="001B4907"/>
    <w:rPr>
      <w:rFonts w:ascii="Calibri" w:eastAsia="Times New Roman" w:hAnsi="Calibri"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uiPriority w:val="99"/>
    <w:rsid w:val="00791E37"/>
    <w:pPr>
      <w:suppressAutoHyphens/>
      <w:autoSpaceDN w:val="0"/>
      <w:spacing w:line="276" w:lineRule="auto"/>
      <w:textAlignment w:val="baseline"/>
    </w:pPr>
    <w:rPr>
      <w:rFonts w:ascii="Arial" w:hAnsi="Arial" w:cs="Arial"/>
      <w:sz w:val="22"/>
      <w:szCs w:val="22"/>
    </w:rPr>
  </w:style>
  <w:style w:type="character" w:styleId="Hyperlink">
    <w:name w:val="Hyperlink"/>
    <w:uiPriority w:val="99"/>
    <w:rsid w:val="00791E37"/>
    <w:rPr>
      <w:rFonts w:cs="Times New Roman"/>
      <w:color w:val="0563C1"/>
      <w:u w:val="single"/>
    </w:rPr>
  </w:style>
  <w:style w:type="paragraph" w:customStyle="1" w:styleId="Sarakstarindkopa1">
    <w:name w:val="Saraksta rindkopa1"/>
    <w:basedOn w:val="Normal"/>
    <w:uiPriority w:val="99"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/>
    </w:rPr>
  </w:style>
  <w:style w:type="character" w:styleId="FollowedHyperlink">
    <w:name w:val="FollowedHyperlink"/>
    <w:uiPriority w:val="99"/>
    <w:semiHidden/>
    <w:unhideWhenUsed/>
    <w:rsid w:val="00001EED"/>
    <w:rPr>
      <w:color w:val="800080"/>
      <w:u w:val="single"/>
    </w:rPr>
  </w:style>
  <w:style w:type="character" w:styleId="UnresolvedMention">
    <w:name w:val="Unresolved Mention"/>
    <w:uiPriority w:val="99"/>
    <w:semiHidden/>
    <w:unhideWhenUsed/>
    <w:rsid w:val="00DD6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vd.gov.lv/lv/media/500/download?attachme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kumi.lv/ta/id/66069-prasibas-laboratoriju-darba-kvalitatei-un-laboratoriju-inspicesan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5585</Words>
  <Characters>3184</Characters>
  <Application>Microsoft Office Word</Application>
  <DocSecurity>0</DocSecurity>
  <Lines>26</Lines>
  <Paragraphs>17</Paragraphs>
  <ScaleCrop>false</ScaleCrop>
  <Company/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DAUGAVPILS UNIVERSITĀTES</dc:title>
  <dc:subject/>
  <dc:creator>Windows User</dc:creator>
  <cp:keywords/>
  <dc:description/>
  <cp:lastModifiedBy>Admin</cp:lastModifiedBy>
  <cp:revision>13</cp:revision>
  <dcterms:created xsi:type="dcterms:W3CDTF">2023-07-18T08:58:00Z</dcterms:created>
  <dcterms:modified xsi:type="dcterms:W3CDTF">2023-12-13T16:04:00Z</dcterms:modified>
</cp:coreProperties>
</file>