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204642" w14:textId="183BF480" w:rsidR="00EF1A79" w:rsidRPr="00505D8D" w:rsidRDefault="006800A3" w:rsidP="00EF1A79">
      <w:pPr>
        <w:pStyle w:val="Heading2"/>
        <w:shd w:val="clear" w:color="auto" w:fill="FFFFFF" w:themeFill="background1"/>
        <w:jc w:val="right"/>
        <w:rPr>
          <w:rFonts w:asciiTheme="majorHAnsi" w:hAnsiTheme="majorHAnsi" w:cs="Times New Roman"/>
          <w:sz w:val="24"/>
          <w:szCs w:val="24"/>
          <w:lang w:val="lv-LV"/>
        </w:rPr>
      </w:pPr>
      <w:bookmarkStart w:id="0" w:name="_Toc1402352"/>
      <w:bookmarkStart w:id="1" w:name="_Toc526426024"/>
      <w:r w:rsidRPr="00505D8D">
        <w:rPr>
          <w:rFonts w:asciiTheme="majorHAnsi" w:hAnsiTheme="majorHAnsi" w:cs="Times New Roman"/>
          <w:sz w:val="24"/>
          <w:szCs w:val="24"/>
          <w:lang w:val="lv-LV"/>
        </w:rPr>
        <w:t xml:space="preserve">3.2.1. </w:t>
      </w:r>
      <w:r w:rsidR="00EF1A79" w:rsidRPr="00505D8D">
        <w:rPr>
          <w:rFonts w:asciiTheme="majorHAnsi" w:hAnsiTheme="majorHAnsi" w:cs="Times New Roman"/>
          <w:sz w:val="24"/>
          <w:szCs w:val="24"/>
          <w:lang w:val="lv-LV"/>
        </w:rPr>
        <w:t xml:space="preserve">pielikums </w:t>
      </w:r>
    </w:p>
    <w:p w14:paraId="69342CB6" w14:textId="77777777" w:rsidR="00EF1A79" w:rsidRPr="00C37C82" w:rsidRDefault="00EF1A79" w:rsidP="00EF1A79">
      <w:pPr>
        <w:pStyle w:val="Heading2"/>
        <w:shd w:val="clear" w:color="auto" w:fill="FFFFFF" w:themeFill="background1"/>
        <w:jc w:val="right"/>
        <w:rPr>
          <w:rFonts w:asciiTheme="majorHAnsi" w:hAnsiTheme="majorHAnsi" w:cs="Times New Roman"/>
          <w:sz w:val="24"/>
          <w:szCs w:val="24"/>
          <w:lang w:val="lv-LV"/>
        </w:rPr>
      </w:pPr>
      <w:r w:rsidRPr="00C37C82">
        <w:rPr>
          <w:rFonts w:asciiTheme="majorHAnsi" w:hAnsiTheme="majorHAnsi" w:cs="Times New Roman"/>
          <w:sz w:val="24"/>
          <w:szCs w:val="24"/>
          <w:lang w:val="lv-LV"/>
        </w:rPr>
        <w:t>Studiju programmas atbilstības valsts izglītības standartam</w:t>
      </w:r>
      <w:bookmarkEnd w:id="0"/>
      <w:r w:rsidRPr="00C37C82">
        <w:rPr>
          <w:rFonts w:asciiTheme="majorHAnsi" w:hAnsiTheme="majorHAnsi" w:cs="Times New Roman"/>
          <w:sz w:val="24"/>
          <w:szCs w:val="24"/>
          <w:lang w:val="lv-LV"/>
        </w:rPr>
        <w:t xml:space="preserve"> novērtējums</w:t>
      </w:r>
    </w:p>
    <w:p w14:paraId="11A4410D" w14:textId="77777777" w:rsidR="00EF1A79" w:rsidRPr="00C37C82" w:rsidRDefault="00EF1A79" w:rsidP="00EF1A79">
      <w:pPr>
        <w:pStyle w:val="Heading2"/>
        <w:ind w:left="720"/>
        <w:rPr>
          <w:rFonts w:asciiTheme="majorHAnsi" w:hAnsiTheme="majorHAnsi" w:cs="Times New Roman"/>
          <w:b/>
          <w:lang w:val="lv-LV"/>
        </w:rPr>
      </w:pPr>
    </w:p>
    <w:p w14:paraId="656037A8" w14:textId="481D4C41" w:rsidR="00EF1A79" w:rsidRPr="001E30DA" w:rsidRDefault="00722C8F" w:rsidP="001E30DA">
      <w:pPr>
        <w:pStyle w:val="NoSpacing"/>
        <w:jc w:val="center"/>
        <w:rPr>
          <w:rFonts w:asciiTheme="majorHAnsi" w:hAnsiTheme="majorHAnsi"/>
          <w:b/>
          <w:caps/>
          <w:sz w:val="22"/>
          <w:szCs w:val="22"/>
        </w:rPr>
      </w:pPr>
      <w:r w:rsidRPr="001E30DA">
        <w:rPr>
          <w:rFonts w:asciiTheme="majorHAnsi" w:hAnsiTheme="majorHAnsi"/>
          <w:b/>
          <w:caps/>
          <w:sz w:val="22"/>
          <w:szCs w:val="22"/>
        </w:rPr>
        <w:t xml:space="preserve">Pirmā cikla </w:t>
      </w:r>
      <w:r w:rsidR="00BD5A3F" w:rsidRPr="001E30DA">
        <w:rPr>
          <w:rFonts w:asciiTheme="majorHAnsi" w:hAnsiTheme="majorHAnsi"/>
          <w:b/>
          <w:caps/>
          <w:sz w:val="22"/>
          <w:szCs w:val="22"/>
        </w:rPr>
        <w:t>profesionālās augstākās izglīt</w:t>
      </w:r>
      <w:r w:rsidR="003272DC" w:rsidRPr="001E30DA">
        <w:rPr>
          <w:rFonts w:asciiTheme="majorHAnsi" w:hAnsiTheme="majorHAnsi"/>
          <w:b/>
          <w:caps/>
          <w:sz w:val="22"/>
          <w:szCs w:val="22"/>
        </w:rPr>
        <w:t>ī</w:t>
      </w:r>
      <w:r w:rsidR="00BD5A3F" w:rsidRPr="001E30DA">
        <w:rPr>
          <w:rFonts w:asciiTheme="majorHAnsi" w:hAnsiTheme="majorHAnsi"/>
          <w:b/>
          <w:caps/>
          <w:sz w:val="22"/>
          <w:szCs w:val="22"/>
        </w:rPr>
        <w:t>bas s</w:t>
      </w:r>
      <w:r w:rsidR="00EF1A79" w:rsidRPr="001E30DA">
        <w:rPr>
          <w:rFonts w:asciiTheme="majorHAnsi" w:hAnsiTheme="majorHAnsi"/>
          <w:b/>
          <w:caps/>
          <w:sz w:val="22"/>
          <w:szCs w:val="22"/>
        </w:rPr>
        <w:t xml:space="preserve">tudiju programmas </w:t>
      </w:r>
      <w:r w:rsidR="00BD5A3F" w:rsidRPr="001E30DA">
        <w:rPr>
          <w:rFonts w:asciiTheme="majorHAnsi" w:hAnsiTheme="majorHAnsi"/>
          <w:b/>
          <w:caps/>
          <w:sz w:val="22"/>
          <w:szCs w:val="22"/>
        </w:rPr>
        <w:t xml:space="preserve">“Skolotājs” (46 141) </w:t>
      </w:r>
      <w:r w:rsidR="00EF1A79" w:rsidRPr="001E30DA">
        <w:rPr>
          <w:rFonts w:asciiTheme="majorHAnsi" w:hAnsiTheme="majorHAnsi"/>
          <w:b/>
          <w:caps/>
          <w:sz w:val="22"/>
          <w:szCs w:val="22"/>
        </w:rPr>
        <w:t xml:space="preserve">atbilstība valsts </w:t>
      </w:r>
      <w:r w:rsidR="00505D8D" w:rsidRPr="001E30DA">
        <w:rPr>
          <w:rFonts w:asciiTheme="majorHAnsi" w:hAnsiTheme="majorHAnsi"/>
          <w:b/>
          <w:caps/>
          <w:sz w:val="22"/>
          <w:szCs w:val="22"/>
        </w:rPr>
        <w:t xml:space="preserve">profesionālās augstākās </w:t>
      </w:r>
      <w:r w:rsidR="00EF1A79" w:rsidRPr="001E30DA">
        <w:rPr>
          <w:rFonts w:asciiTheme="majorHAnsi" w:hAnsiTheme="majorHAnsi"/>
          <w:b/>
          <w:caps/>
          <w:sz w:val="22"/>
          <w:szCs w:val="22"/>
        </w:rPr>
        <w:t>izglītības standartam</w:t>
      </w:r>
      <w:bookmarkEnd w:id="1"/>
    </w:p>
    <w:p w14:paraId="796B7C96" w14:textId="77777777" w:rsidR="00722C8F" w:rsidRDefault="00722C8F" w:rsidP="00722C8F">
      <w:pPr>
        <w:shd w:val="clear" w:color="auto" w:fill="FFFFFF"/>
        <w:spacing w:after="0"/>
        <w:rPr>
          <w:rStyle w:val="Hyperlink"/>
          <w:rFonts w:asciiTheme="majorHAnsi" w:hAnsiTheme="majorHAnsi"/>
          <w:color w:val="auto"/>
          <w:u w:val="none"/>
          <w:lang w:val="lv-LV"/>
        </w:rPr>
      </w:pPr>
      <w:bookmarkStart w:id="2" w:name="_Hlk151892899"/>
    </w:p>
    <w:p w14:paraId="09BA8A3A" w14:textId="3C7E1286" w:rsidR="00722C8F" w:rsidRPr="00F4670D" w:rsidRDefault="00722C8F" w:rsidP="00722C8F">
      <w:pPr>
        <w:shd w:val="clear" w:color="auto" w:fill="FFFFFF"/>
        <w:spacing w:after="0"/>
        <w:rPr>
          <w:rStyle w:val="Hyperlink"/>
          <w:rFonts w:asciiTheme="majorHAnsi" w:hAnsiTheme="majorHAnsi"/>
          <w:color w:val="auto"/>
          <w:sz w:val="24"/>
          <w:szCs w:val="24"/>
          <w:u w:val="none"/>
          <w:lang w:val="lv-LV"/>
        </w:rPr>
      </w:pPr>
      <w:r w:rsidRPr="00F4670D">
        <w:rPr>
          <w:rStyle w:val="Hyperlink"/>
          <w:rFonts w:asciiTheme="majorHAnsi" w:hAnsiTheme="majorHAnsi"/>
          <w:i/>
          <w:iCs/>
          <w:color w:val="auto"/>
          <w:u w:val="none"/>
          <w:lang w:val="lv-LV"/>
        </w:rPr>
        <w:t>Ministru kabineta 2023. gada 13. jūnija noteikumi Nr. 305 “Noteikumi par valsts profesionālās augstākās izglītības standartu”</w:t>
      </w:r>
      <w:r w:rsidR="00BD5A3F" w:rsidRPr="00F4670D">
        <w:rPr>
          <w:rStyle w:val="Hyperlink"/>
          <w:rFonts w:asciiTheme="majorHAnsi" w:hAnsiTheme="majorHAnsi"/>
          <w:color w:val="auto"/>
          <w:u w:val="none"/>
          <w:lang w:val="lv-LV"/>
        </w:rPr>
        <w:t xml:space="preserve"> </w:t>
      </w:r>
      <w:r w:rsidR="00BD5A3F" w:rsidRPr="00F4670D">
        <w:rPr>
          <w:rStyle w:val="Hyperlink"/>
          <w:rFonts w:asciiTheme="majorHAnsi" w:hAnsiTheme="majorHAnsi"/>
          <w:color w:val="auto"/>
          <w:sz w:val="24"/>
          <w:szCs w:val="24"/>
          <w:u w:val="none"/>
          <w:lang w:val="lv-LV"/>
        </w:rPr>
        <w:t xml:space="preserve"> (pieejams tikai latviešu valodā)</w:t>
      </w:r>
    </w:p>
    <w:p w14:paraId="4B9982B5" w14:textId="365F8593" w:rsidR="00BD5A3F" w:rsidRDefault="00AE759B" w:rsidP="00722C8F">
      <w:pPr>
        <w:shd w:val="clear" w:color="auto" w:fill="FFFFFF"/>
        <w:spacing w:after="0"/>
        <w:rPr>
          <w:rStyle w:val="Hyperlink"/>
          <w:rFonts w:asciiTheme="majorHAnsi" w:hAnsiTheme="majorHAnsi"/>
          <w:color w:val="auto"/>
          <w:u w:val="none"/>
          <w:lang w:val="lv-LV"/>
        </w:rPr>
      </w:pPr>
      <w:hyperlink r:id="rId7" w:history="1">
        <w:r w:rsidR="00BD5A3F" w:rsidRPr="00D3454C">
          <w:rPr>
            <w:rStyle w:val="Hyperlink"/>
            <w:rFonts w:asciiTheme="majorHAnsi" w:hAnsiTheme="majorHAnsi"/>
            <w:lang w:val="lv-LV"/>
          </w:rPr>
          <w:t>https://likumi.lv/ta/id/342818-noteikumi-par-valsts-profesionalas-augstakas-izglitibas-standartu</w:t>
        </w:r>
      </w:hyperlink>
    </w:p>
    <w:p w14:paraId="68AFA076" w14:textId="0392BCEA" w:rsidR="00BD5A3F" w:rsidRDefault="00BD5A3F" w:rsidP="00722C8F">
      <w:pPr>
        <w:shd w:val="clear" w:color="auto" w:fill="FFFFFF"/>
        <w:spacing w:after="0"/>
        <w:rPr>
          <w:rStyle w:val="Hyperlink"/>
          <w:rFonts w:asciiTheme="majorHAnsi" w:hAnsiTheme="majorHAnsi"/>
          <w:color w:val="auto"/>
          <w:u w:val="none"/>
          <w:lang w:val="lv-LV"/>
        </w:rPr>
      </w:pPr>
    </w:p>
    <w:p w14:paraId="2F660B17" w14:textId="78C9DF7F" w:rsidR="00AC5C50" w:rsidRPr="00BD5A3F" w:rsidRDefault="00AC5C50" w:rsidP="00722C8F">
      <w:pPr>
        <w:shd w:val="clear" w:color="auto" w:fill="FFFFFF"/>
        <w:spacing w:after="0"/>
        <w:rPr>
          <w:rStyle w:val="Hyperlink"/>
          <w:rFonts w:asciiTheme="majorHAnsi" w:hAnsiTheme="majorHAnsi"/>
          <w:color w:val="auto"/>
          <w:u w:val="none"/>
          <w:lang w:val="lv-LV"/>
        </w:rPr>
      </w:pPr>
    </w:p>
    <w:tbl>
      <w:tblPr>
        <w:tblW w:w="9209" w:type="dxa"/>
        <w:jc w:val="center"/>
        <w:tblCellMar>
          <w:left w:w="10" w:type="dxa"/>
          <w:right w:w="10" w:type="dxa"/>
        </w:tblCellMar>
        <w:tblLook w:val="04A0" w:firstRow="1" w:lastRow="0" w:firstColumn="1" w:lastColumn="0" w:noHBand="0" w:noVBand="1"/>
      </w:tblPr>
      <w:tblGrid>
        <w:gridCol w:w="1735"/>
        <w:gridCol w:w="3881"/>
        <w:gridCol w:w="3593"/>
      </w:tblGrid>
      <w:tr w:rsidR="00505D8D" w:rsidRPr="00505D8D" w14:paraId="4BD67070" w14:textId="77777777" w:rsidTr="0067369C">
        <w:trPr>
          <w:tblHeader/>
          <w:jc w:val="center"/>
        </w:trPr>
        <w:tc>
          <w:tcPr>
            <w:tcW w:w="1735"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08" w:type="dxa"/>
              <w:bottom w:w="0" w:type="dxa"/>
              <w:right w:w="108" w:type="dxa"/>
            </w:tcMar>
            <w:hideMark/>
          </w:tcPr>
          <w:bookmarkEnd w:id="2"/>
          <w:p w14:paraId="50AF245F" w14:textId="77777777" w:rsidR="00EF1A79" w:rsidRPr="00505D8D" w:rsidRDefault="00EF1A79" w:rsidP="00D12F6B">
            <w:pPr>
              <w:pStyle w:val="Parasts1"/>
              <w:spacing w:after="0"/>
              <w:jc w:val="center"/>
              <w:rPr>
                <w:rFonts w:asciiTheme="majorHAnsi" w:hAnsiTheme="majorHAnsi"/>
                <w:b/>
                <w:sz w:val="22"/>
                <w:lang w:val="lv-LV"/>
              </w:rPr>
            </w:pPr>
            <w:r w:rsidRPr="00505D8D">
              <w:rPr>
                <w:rFonts w:asciiTheme="majorHAnsi" w:hAnsiTheme="majorHAnsi"/>
                <w:b/>
                <w:sz w:val="22"/>
                <w:lang w:val="lv-LV"/>
              </w:rPr>
              <w:t>Prasības*</w:t>
            </w:r>
          </w:p>
        </w:tc>
        <w:tc>
          <w:tcPr>
            <w:tcW w:w="3881"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tcMar>
              <w:top w:w="0" w:type="dxa"/>
              <w:left w:w="108" w:type="dxa"/>
              <w:bottom w:w="0" w:type="dxa"/>
              <w:right w:w="108" w:type="dxa"/>
            </w:tcMar>
            <w:hideMark/>
          </w:tcPr>
          <w:p w14:paraId="6A132182" w14:textId="77777777" w:rsidR="00EF1A79" w:rsidRPr="00505D8D" w:rsidRDefault="00EF1A79" w:rsidP="00D12F6B">
            <w:pPr>
              <w:pStyle w:val="Parasts1"/>
              <w:spacing w:after="0"/>
              <w:jc w:val="center"/>
              <w:rPr>
                <w:rFonts w:asciiTheme="majorHAnsi" w:hAnsiTheme="majorHAnsi"/>
                <w:b/>
                <w:sz w:val="22"/>
                <w:lang w:val="lv-LV"/>
              </w:rPr>
            </w:pPr>
            <w:r w:rsidRPr="00505D8D">
              <w:rPr>
                <w:rFonts w:asciiTheme="majorHAnsi" w:hAnsiTheme="majorHAnsi"/>
                <w:b/>
                <w:sz w:val="22"/>
                <w:lang w:val="lv-LV"/>
              </w:rPr>
              <w:t>Standartā noteiktais</w:t>
            </w:r>
          </w:p>
        </w:tc>
        <w:tc>
          <w:tcPr>
            <w:tcW w:w="3593" w:type="dxa"/>
            <w:tcBorders>
              <w:top w:val="single" w:sz="4" w:space="0" w:color="000000"/>
              <w:left w:val="single" w:sz="4" w:space="0" w:color="000000"/>
              <w:bottom w:val="single" w:sz="4" w:space="0" w:color="000000"/>
              <w:right w:val="single" w:sz="4" w:space="0" w:color="000000"/>
            </w:tcBorders>
            <w:shd w:val="clear" w:color="auto" w:fill="BDD6EE" w:themeFill="accent5" w:themeFillTint="66"/>
            <w:hideMark/>
          </w:tcPr>
          <w:p w14:paraId="7AF95FA0" w14:textId="77777777" w:rsidR="00EF1A79" w:rsidRPr="00505D8D" w:rsidRDefault="00EF1A79" w:rsidP="00D12F6B">
            <w:pPr>
              <w:pStyle w:val="Parasts1"/>
              <w:spacing w:after="0"/>
              <w:ind w:left="-175" w:firstLine="175"/>
              <w:jc w:val="center"/>
              <w:rPr>
                <w:rFonts w:asciiTheme="majorHAnsi" w:hAnsiTheme="majorHAnsi"/>
                <w:sz w:val="22"/>
                <w:lang w:val="lv-LV"/>
              </w:rPr>
            </w:pPr>
            <w:r w:rsidRPr="00505D8D">
              <w:rPr>
                <w:rStyle w:val="Noklusjumarindkopasfonts1"/>
                <w:rFonts w:asciiTheme="majorHAnsi" w:hAnsiTheme="majorHAnsi"/>
                <w:b/>
                <w:sz w:val="22"/>
                <w:lang w:val="lv-LV"/>
              </w:rPr>
              <w:t>Programmas rādītāji</w:t>
            </w:r>
          </w:p>
        </w:tc>
      </w:tr>
      <w:tr w:rsidR="00505D8D" w:rsidRPr="00972E38" w14:paraId="281CBAD1"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C886D7F" w14:textId="7AB50B79" w:rsidR="00AC5C50" w:rsidRPr="00505D8D" w:rsidRDefault="00AC5C50" w:rsidP="00D12F6B">
            <w:pPr>
              <w:pStyle w:val="Parasts1"/>
              <w:spacing w:after="0"/>
              <w:jc w:val="left"/>
              <w:rPr>
                <w:rFonts w:asciiTheme="majorHAnsi" w:hAnsiTheme="majorHAnsi"/>
                <w:b/>
                <w:bCs/>
                <w:sz w:val="22"/>
                <w:lang w:val="lv-LV"/>
              </w:rPr>
            </w:pPr>
            <w:r w:rsidRPr="00505D8D">
              <w:rPr>
                <w:rFonts w:asciiTheme="majorHAnsi" w:hAnsiTheme="majorHAnsi"/>
                <w:b/>
                <w:bCs/>
                <w:sz w:val="22"/>
                <w:lang w:val="lv-LV"/>
              </w:rPr>
              <w:t>Studiju programmas mērķis</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EBF149" w14:textId="722569AF" w:rsidR="00AC5C50" w:rsidRPr="00505D8D" w:rsidRDefault="00AC5C50" w:rsidP="00D12F6B">
            <w:pPr>
              <w:pStyle w:val="tv213"/>
              <w:shd w:val="clear" w:color="auto" w:fill="FFFFFF"/>
              <w:spacing w:before="0" w:beforeAutospacing="0" w:after="0" w:afterAutospacing="0"/>
              <w:ind w:left="181" w:right="193"/>
              <w:jc w:val="both"/>
              <w:rPr>
                <w:rFonts w:asciiTheme="majorHAnsi" w:hAnsiTheme="majorHAnsi" w:cs="Arial"/>
                <w:sz w:val="22"/>
                <w:szCs w:val="22"/>
                <w:lang w:val="lv-LV"/>
              </w:rPr>
            </w:pPr>
            <w:r w:rsidRPr="00505D8D">
              <w:rPr>
                <w:rFonts w:asciiTheme="majorHAnsi" w:hAnsiTheme="majorHAnsi" w:cs="Arial"/>
                <w:sz w:val="22"/>
                <w:szCs w:val="22"/>
                <w:lang w:val="lv-LV"/>
              </w:rPr>
              <w:t>Pirmā cikla profesionālās augstākās izglītības studiju programmas stratēģiskie mērķi ir:</w:t>
            </w:r>
          </w:p>
          <w:p w14:paraId="4F943EA2" w14:textId="1CF25A72" w:rsidR="00AC5C50" w:rsidRPr="00505D8D" w:rsidRDefault="00AC5C50" w:rsidP="00D12F6B">
            <w:pPr>
              <w:pStyle w:val="tv213"/>
              <w:shd w:val="clear" w:color="auto" w:fill="FFFFFF"/>
              <w:spacing w:before="0" w:beforeAutospacing="0" w:after="0" w:afterAutospacing="0"/>
              <w:ind w:left="181" w:right="193" w:firstLine="142"/>
              <w:jc w:val="both"/>
              <w:rPr>
                <w:rFonts w:asciiTheme="majorHAnsi" w:hAnsiTheme="majorHAnsi" w:cs="Arial"/>
                <w:sz w:val="22"/>
                <w:szCs w:val="22"/>
                <w:lang w:val="lv-LV"/>
              </w:rPr>
            </w:pPr>
            <w:r w:rsidRPr="00505D8D">
              <w:rPr>
                <w:rFonts w:asciiTheme="majorHAnsi" w:hAnsiTheme="majorHAnsi" w:cs="Arial"/>
                <w:sz w:val="22"/>
                <w:szCs w:val="22"/>
                <w:lang w:val="lv-LV"/>
              </w:rPr>
              <w:t>1.1. nodrošināt tautsaimniecības, kultūras, valsts aizsardzības un drošības, kā arī sociālajām vajadzībām atbilstošas, nozares zinātņu teorētiskajos pamatos balstītas un profesionālās kvalifikācijas prasībām atbilstošas studijas;</w:t>
            </w:r>
          </w:p>
          <w:p w14:paraId="0533A0C6" w14:textId="79CB6AB9" w:rsidR="00AC5C50" w:rsidRPr="00505D8D" w:rsidRDefault="00AC5C50" w:rsidP="00D12F6B">
            <w:pPr>
              <w:pStyle w:val="tv213"/>
              <w:shd w:val="clear" w:color="auto" w:fill="FFFFFF"/>
              <w:spacing w:before="0" w:beforeAutospacing="0" w:after="0" w:afterAutospacing="0"/>
              <w:ind w:left="181" w:right="193" w:firstLine="142"/>
              <w:jc w:val="both"/>
              <w:rPr>
                <w:rFonts w:asciiTheme="majorHAnsi" w:hAnsiTheme="majorHAnsi" w:cs="Arial"/>
                <w:sz w:val="22"/>
                <w:szCs w:val="22"/>
                <w:lang w:val="lv-LV"/>
              </w:rPr>
            </w:pPr>
            <w:r w:rsidRPr="00505D8D">
              <w:rPr>
                <w:rFonts w:asciiTheme="majorHAnsi" w:hAnsiTheme="majorHAnsi" w:cs="Arial"/>
                <w:sz w:val="22"/>
                <w:szCs w:val="22"/>
                <w:lang w:val="lv-LV"/>
              </w:rPr>
              <w:t>1.2. izglītot studējošos, nodrošinot sestā</w:t>
            </w:r>
            <w:r w:rsidR="004050F6" w:rsidRPr="00505D8D">
              <w:rPr>
                <w:rFonts w:asciiTheme="majorHAnsi" w:hAnsiTheme="majorHAnsi" w:cs="Arial"/>
                <w:sz w:val="22"/>
                <w:szCs w:val="22"/>
                <w:lang w:val="lv-LV"/>
              </w:rPr>
              <w:t xml:space="preserve"> </w:t>
            </w:r>
            <w:r w:rsidRPr="00505D8D">
              <w:rPr>
                <w:rFonts w:asciiTheme="majorHAnsi" w:hAnsiTheme="majorHAnsi" w:cs="Arial"/>
                <w:sz w:val="22"/>
                <w:szCs w:val="22"/>
                <w:lang w:val="lv-LV"/>
              </w:rPr>
              <w:t>līmeņa profesionālās kvalifikācijas ieguvi, kā arī sekmēt viņu konkurētspēju mainīgajos sociālekonomiskajos apstākļos un starptautiskajā darba tirgū;</w:t>
            </w:r>
          </w:p>
          <w:p w14:paraId="28AB9031" w14:textId="7172C96D" w:rsidR="00AC5C50" w:rsidRPr="00505D8D" w:rsidRDefault="00AC5C50" w:rsidP="00D12F6B">
            <w:pPr>
              <w:pStyle w:val="tv213"/>
              <w:shd w:val="clear" w:color="auto" w:fill="FFFFFF"/>
              <w:spacing w:before="0" w:beforeAutospacing="0" w:after="0" w:afterAutospacing="0"/>
              <w:ind w:left="181" w:right="193" w:firstLine="142"/>
              <w:jc w:val="both"/>
              <w:rPr>
                <w:rFonts w:asciiTheme="majorHAnsi" w:hAnsiTheme="majorHAnsi" w:cs="Arial"/>
                <w:sz w:val="22"/>
                <w:szCs w:val="22"/>
                <w:lang w:val="lv-LV"/>
              </w:rPr>
            </w:pPr>
            <w:r w:rsidRPr="00505D8D">
              <w:rPr>
                <w:rFonts w:asciiTheme="majorHAnsi" w:hAnsiTheme="majorHAnsi" w:cs="Arial"/>
                <w:sz w:val="22"/>
                <w:szCs w:val="22"/>
                <w:lang w:val="lv-LV"/>
              </w:rPr>
              <w:t>1.3. nodrošināt pirmā</w:t>
            </w:r>
            <w:r w:rsidR="004050F6" w:rsidRPr="00505D8D">
              <w:rPr>
                <w:rFonts w:asciiTheme="majorHAnsi" w:hAnsiTheme="majorHAnsi" w:cs="Arial"/>
                <w:sz w:val="22"/>
                <w:szCs w:val="22"/>
                <w:lang w:val="lv-LV"/>
              </w:rPr>
              <w:t xml:space="preserve"> </w:t>
            </w:r>
            <w:r w:rsidRPr="00505D8D">
              <w:rPr>
                <w:rFonts w:asciiTheme="majorHAnsi" w:hAnsiTheme="majorHAnsi" w:cs="Arial"/>
                <w:sz w:val="22"/>
                <w:szCs w:val="22"/>
                <w:lang w:val="lv-LV"/>
              </w:rPr>
              <w:t xml:space="preserve">cikla profesionālās augstākās izglītības studiju programmas studiju rezultātu sasniegšanu atbilstoši </w:t>
            </w:r>
            <w:proofErr w:type="spellStart"/>
            <w:r w:rsidRPr="00505D8D">
              <w:rPr>
                <w:rFonts w:asciiTheme="majorHAnsi" w:hAnsiTheme="majorHAnsi" w:cs="Arial"/>
                <w:sz w:val="22"/>
                <w:szCs w:val="22"/>
                <w:lang w:val="lv-LV"/>
              </w:rPr>
              <w:t>ietvarstruktūras</w:t>
            </w:r>
            <w:proofErr w:type="spellEnd"/>
            <w:r w:rsidR="004050F6" w:rsidRPr="00505D8D">
              <w:rPr>
                <w:rFonts w:asciiTheme="majorHAnsi" w:hAnsiTheme="majorHAnsi" w:cs="Arial"/>
                <w:sz w:val="22"/>
                <w:szCs w:val="22"/>
                <w:lang w:val="lv-LV"/>
              </w:rPr>
              <w:t xml:space="preserve"> </w:t>
            </w:r>
            <w:r w:rsidRPr="00505D8D">
              <w:rPr>
                <w:rFonts w:asciiTheme="majorHAnsi" w:hAnsiTheme="majorHAnsi" w:cs="Arial"/>
                <w:sz w:val="22"/>
                <w:szCs w:val="22"/>
                <w:lang w:val="lv-LV"/>
              </w:rPr>
              <w:t>sestā</w:t>
            </w:r>
            <w:r w:rsidR="004050F6" w:rsidRPr="00505D8D">
              <w:rPr>
                <w:rFonts w:asciiTheme="majorHAnsi" w:hAnsiTheme="majorHAnsi" w:cs="Arial"/>
                <w:sz w:val="22"/>
                <w:szCs w:val="22"/>
                <w:lang w:val="lv-LV"/>
              </w:rPr>
              <w:t xml:space="preserve"> </w:t>
            </w:r>
            <w:r w:rsidRPr="00505D8D">
              <w:rPr>
                <w:rFonts w:asciiTheme="majorHAnsi" w:hAnsiTheme="majorHAnsi" w:cs="Arial"/>
                <w:sz w:val="22"/>
                <w:szCs w:val="22"/>
                <w:lang w:val="lv-LV"/>
              </w:rPr>
              <w:t>profesionālās kvalifikācijas līmeņa teorētiskai un praktiskai sagatavotībai;</w:t>
            </w:r>
          </w:p>
          <w:p w14:paraId="58C76D7C" w14:textId="0B5EA562" w:rsidR="00AC5C50" w:rsidRPr="00505D8D" w:rsidRDefault="00AC5C50" w:rsidP="00D12F6B">
            <w:pPr>
              <w:pStyle w:val="tv213"/>
              <w:shd w:val="clear" w:color="auto" w:fill="FFFFFF"/>
              <w:spacing w:before="0" w:beforeAutospacing="0" w:after="0" w:afterAutospacing="0"/>
              <w:ind w:left="181" w:right="193" w:firstLine="179"/>
              <w:jc w:val="both"/>
              <w:rPr>
                <w:rFonts w:asciiTheme="majorHAnsi" w:hAnsiTheme="majorHAnsi" w:cs="Arial"/>
                <w:sz w:val="22"/>
                <w:szCs w:val="22"/>
                <w:lang w:val="lv-LV"/>
              </w:rPr>
            </w:pPr>
            <w:r w:rsidRPr="00505D8D">
              <w:rPr>
                <w:rFonts w:asciiTheme="majorHAnsi" w:hAnsiTheme="majorHAnsi" w:cs="Arial"/>
                <w:sz w:val="22"/>
                <w:szCs w:val="22"/>
                <w:lang w:val="lv-LV"/>
              </w:rPr>
              <w:t>1.4. nodrošināt, ka pirmā cikla profesionālās augstākās izglītības studiju programmas absolventi spēj atbildīgi un droši izvēlēties un lietot informācijas tehnoloģijas darba pienākumu veikšanai, pētniecībai un mūžizglītībai, kā arī digitālā satura iegūšanai, radīšanai un koplietošanai;</w:t>
            </w:r>
          </w:p>
          <w:p w14:paraId="08DD7E3C" w14:textId="61BD6A03" w:rsidR="00AC5C50" w:rsidRPr="00505D8D" w:rsidRDefault="00AC5C50" w:rsidP="00D12F6B">
            <w:pPr>
              <w:pStyle w:val="tv213"/>
              <w:shd w:val="clear" w:color="auto" w:fill="FFFFFF"/>
              <w:spacing w:before="0" w:beforeAutospacing="0" w:after="0" w:afterAutospacing="0"/>
              <w:ind w:left="181" w:right="193" w:firstLine="179"/>
              <w:jc w:val="both"/>
              <w:rPr>
                <w:rFonts w:asciiTheme="majorHAnsi" w:hAnsiTheme="majorHAnsi"/>
                <w:sz w:val="22"/>
                <w:szCs w:val="22"/>
                <w:lang w:val="lv-LV"/>
              </w:rPr>
            </w:pPr>
            <w:r w:rsidRPr="00505D8D">
              <w:rPr>
                <w:rFonts w:asciiTheme="majorHAnsi" w:hAnsiTheme="majorHAnsi" w:cs="Arial"/>
                <w:sz w:val="22"/>
                <w:szCs w:val="22"/>
                <w:lang w:val="lv-LV"/>
              </w:rPr>
              <w:t xml:space="preserve">1.5. radīt motivāciju tālākizglītībai un sniegt iespēju sagatavoties attiecīgas nākamā cikla augstākās </w:t>
            </w:r>
            <w:r w:rsidRPr="00505D8D">
              <w:rPr>
                <w:rFonts w:asciiTheme="majorHAnsi" w:hAnsiTheme="majorHAnsi" w:cs="Arial"/>
                <w:sz w:val="22"/>
                <w:szCs w:val="22"/>
                <w:lang w:val="lv-LV"/>
              </w:rPr>
              <w:lastRenderedPageBreak/>
              <w:t>izglītības un attiecīga līmeņa profesionālās kvalifikācijas ieguvei.</w:t>
            </w:r>
          </w:p>
        </w:tc>
        <w:tc>
          <w:tcPr>
            <w:tcW w:w="3593" w:type="dxa"/>
            <w:tcBorders>
              <w:top w:val="single" w:sz="4" w:space="0" w:color="000000"/>
              <w:left w:val="single" w:sz="4" w:space="0" w:color="000000"/>
              <w:bottom w:val="single" w:sz="4" w:space="0" w:color="000000"/>
              <w:right w:val="single" w:sz="4" w:space="0" w:color="000000"/>
            </w:tcBorders>
          </w:tcPr>
          <w:p w14:paraId="0B9A21D2" w14:textId="59715AB5" w:rsidR="005E549C" w:rsidRPr="00505D8D" w:rsidRDefault="005E549C" w:rsidP="00D12F6B">
            <w:pPr>
              <w:spacing w:after="0"/>
              <w:ind w:left="112" w:right="268"/>
              <w:jc w:val="both"/>
              <w:rPr>
                <w:rFonts w:asciiTheme="majorHAnsi" w:hAnsiTheme="majorHAnsi"/>
                <w:i/>
                <w:iCs/>
                <w:lang w:val="lv-LV"/>
              </w:rPr>
            </w:pPr>
            <w:r w:rsidRPr="00505D8D">
              <w:rPr>
                <w:rFonts w:asciiTheme="majorHAnsi" w:hAnsiTheme="majorHAnsi" w:cs="Arial"/>
                <w:i/>
                <w:iCs/>
                <w:lang w:val="lv-LV"/>
              </w:rPr>
              <w:lastRenderedPageBreak/>
              <w:t xml:space="preserve">Pirmā cikla profesionālās augstākās izglītības studiju programmas </w:t>
            </w:r>
            <w:r w:rsidRPr="00505D8D">
              <w:rPr>
                <w:rFonts w:asciiTheme="majorHAnsi" w:hAnsiTheme="majorHAnsi"/>
                <w:i/>
                <w:iCs/>
                <w:lang w:val="lv-LV"/>
              </w:rPr>
              <w:t>„Skolotājs”</w:t>
            </w:r>
            <w:r w:rsidRPr="00505D8D">
              <w:rPr>
                <w:rFonts w:asciiTheme="majorHAnsi" w:hAnsiTheme="majorHAnsi"/>
                <w:b/>
                <w:bCs/>
                <w:i/>
                <w:iCs/>
                <w:lang w:val="lv-LV"/>
              </w:rPr>
              <w:t xml:space="preserve"> </w:t>
            </w:r>
            <w:r w:rsidRPr="00505D8D">
              <w:rPr>
                <w:rFonts w:asciiTheme="majorHAnsi" w:hAnsiTheme="majorHAnsi"/>
                <w:i/>
                <w:iCs/>
                <w:lang w:val="lv-LV"/>
              </w:rPr>
              <w:t>mērķis</w:t>
            </w:r>
            <w:r w:rsidRPr="00505D8D">
              <w:rPr>
                <w:rFonts w:asciiTheme="majorHAnsi" w:hAnsiTheme="majorHAnsi"/>
                <w:b/>
                <w:bCs/>
                <w:i/>
                <w:iCs/>
                <w:lang w:val="lv-LV"/>
              </w:rPr>
              <w:t xml:space="preserve"> </w:t>
            </w:r>
            <w:r w:rsidRPr="00505D8D">
              <w:rPr>
                <w:rFonts w:asciiTheme="majorHAnsi" w:hAnsiTheme="majorHAnsi"/>
                <w:i/>
                <w:iCs/>
                <w:lang w:val="lv-LV"/>
              </w:rPr>
              <w:t>ir</w:t>
            </w:r>
            <w:r w:rsidRPr="00505D8D">
              <w:rPr>
                <w:rFonts w:asciiTheme="majorHAnsi" w:hAnsiTheme="majorHAnsi"/>
                <w:b/>
                <w:bCs/>
                <w:i/>
                <w:iCs/>
                <w:lang w:val="lv-LV"/>
              </w:rPr>
              <w:t xml:space="preserve"> </w:t>
            </w:r>
            <w:r w:rsidRPr="00505D8D">
              <w:rPr>
                <w:rFonts w:asciiTheme="majorHAnsi" w:hAnsiTheme="majorHAnsi"/>
                <w:bCs/>
                <w:i/>
                <w:iCs/>
                <w:lang w:val="lv-LV"/>
              </w:rPr>
              <w:t xml:space="preserve">nodrošināt iespēju studējošajiem ar </w:t>
            </w:r>
            <w:r w:rsidRPr="00505D8D">
              <w:rPr>
                <w:rFonts w:asciiTheme="majorHAnsi" w:hAnsiTheme="majorHAnsi"/>
                <w:i/>
                <w:iCs/>
                <w:lang w:val="lv-LV"/>
              </w:rPr>
              <w:t xml:space="preserve">bakalaura vai maģistra grādu kādā zinātņu nozarē (vai tai pielīdzināmā nozarē augstākajā izglītībā), kas nav </w:t>
            </w:r>
            <w:r w:rsidR="004942DF" w:rsidRPr="00505D8D">
              <w:rPr>
                <w:rFonts w:asciiTheme="majorHAnsi" w:hAnsiTheme="majorHAnsi"/>
                <w:i/>
                <w:iCs/>
                <w:lang w:val="lv-LV"/>
              </w:rPr>
              <w:t>izglītības zinātnes</w:t>
            </w:r>
            <w:r w:rsidRPr="00505D8D">
              <w:rPr>
                <w:rFonts w:asciiTheme="majorHAnsi" w:hAnsiTheme="majorHAnsi"/>
                <w:i/>
                <w:iCs/>
                <w:lang w:val="lv-LV"/>
              </w:rPr>
              <w:t xml:space="preserve"> un ir atbilstoša apgūstamajai mācību jomai, attīstīt pedagoģiskajai darbībai nepieciešamo kompetenci un iegūt skolotāja kvalifikāciju atbilstīgi profesijas standartam „Skolotājs”</w:t>
            </w:r>
            <w:r w:rsidRPr="00505D8D">
              <w:rPr>
                <w:rStyle w:val="FootnoteReference"/>
                <w:rFonts w:asciiTheme="majorHAnsi" w:hAnsiTheme="majorHAnsi"/>
                <w:i/>
                <w:iCs/>
                <w:lang w:val="lv-LV"/>
              </w:rPr>
              <w:footnoteReference w:id="1"/>
            </w:r>
            <w:r w:rsidRPr="00505D8D">
              <w:rPr>
                <w:rFonts w:asciiTheme="majorHAnsi" w:hAnsiTheme="majorHAnsi"/>
                <w:i/>
                <w:iCs/>
                <w:lang w:val="lv-LV"/>
              </w:rPr>
              <w:t xml:space="preserve"> </w:t>
            </w:r>
            <w:r w:rsidRPr="00505D8D">
              <w:rPr>
                <w:rFonts w:asciiTheme="majorHAnsi" w:hAnsiTheme="majorHAnsi"/>
                <w:bCs/>
                <w:i/>
                <w:iCs/>
                <w:lang w:val="lv-LV"/>
              </w:rPr>
              <w:t>vienā no mācību jomu</w:t>
            </w:r>
            <w:r w:rsidRPr="00505D8D">
              <w:rPr>
                <w:rFonts w:asciiTheme="majorHAnsi" w:hAnsiTheme="majorHAnsi"/>
                <w:i/>
                <w:iCs/>
                <w:lang w:val="lv-LV"/>
              </w:rPr>
              <w:t xml:space="preserve"> skolotāju specializācijām, lai veiktu profesionālu pedagoģisko darbību kādā no izglītības pakāpēm un veidiem.</w:t>
            </w:r>
          </w:p>
          <w:p w14:paraId="344076DD" w14:textId="77777777" w:rsidR="00AC5C50" w:rsidRPr="00505D8D" w:rsidRDefault="00AC5C50" w:rsidP="00D12F6B">
            <w:pPr>
              <w:pStyle w:val="Default"/>
              <w:ind w:left="-175" w:firstLine="175"/>
              <w:jc w:val="both"/>
              <w:rPr>
                <w:rFonts w:asciiTheme="majorHAnsi" w:hAnsiTheme="majorHAnsi"/>
                <w:color w:val="auto"/>
                <w:sz w:val="22"/>
                <w:szCs w:val="22"/>
              </w:rPr>
            </w:pPr>
          </w:p>
        </w:tc>
      </w:tr>
      <w:tr w:rsidR="00505D8D" w:rsidRPr="00972E38" w14:paraId="5E07A8B4"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379A6F" w14:textId="0E8614E0" w:rsidR="00AC5C50" w:rsidRPr="00505D8D" w:rsidRDefault="00AC5C50" w:rsidP="00D12F6B">
            <w:pPr>
              <w:pStyle w:val="Parasts1"/>
              <w:spacing w:after="0"/>
              <w:jc w:val="left"/>
              <w:rPr>
                <w:rFonts w:asciiTheme="majorHAnsi" w:hAnsiTheme="majorHAnsi"/>
                <w:b/>
                <w:bCs/>
                <w:sz w:val="22"/>
                <w:lang w:val="lv-LV"/>
              </w:rPr>
            </w:pPr>
            <w:r w:rsidRPr="00505D8D">
              <w:rPr>
                <w:rFonts w:asciiTheme="majorHAnsi" w:hAnsiTheme="majorHAnsi"/>
                <w:b/>
                <w:bCs/>
                <w:sz w:val="22"/>
                <w:lang w:val="lv-LV"/>
              </w:rPr>
              <w:t>Studiju programmas sasniedzamie rezultāti</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468844" w14:textId="22C2F007" w:rsidR="00067EE2" w:rsidRPr="00505D8D" w:rsidRDefault="00067EE2" w:rsidP="00067EE2">
            <w:pPr>
              <w:autoSpaceDE w:val="0"/>
              <w:adjustRightInd w:val="0"/>
              <w:spacing w:after="0"/>
              <w:rPr>
                <w:rFonts w:asciiTheme="majorHAnsi" w:hAnsiTheme="majorHAnsi" w:cs="Arial"/>
                <w:lang w:val="lv-LV"/>
              </w:rPr>
            </w:pPr>
            <w:r w:rsidRPr="00505D8D">
              <w:rPr>
                <w:rFonts w:asciiTheme="majorHAnsi" w:hAnsiTheme="majorHAnsi" w:cs="Arial"/>
                <w:lang w:val="lv-LV"/>
              </w:rPr>
              <w:t>Pirmā cikla profesionālās augstākās izglītības studiju programmas studiju programmas</w:t>
            </w:r>
            <w:r w:rsidRPr="00505D8D">
              <w:rPr>
                <w:rFonts w:ascii="Times New Roman" w:eastAsiaTheme="minorHAnsi" w:hAnsi="Times New Roman"/>
                <w:sz w:val="24"/>
                <w:szCs w:val="24"/>
                <w:lang w:val="lv-LV"/>
              </w:rPr>
              <w:t xml:space="preserve"> </w:t>
            </w:r>
            <w:r w:rsidRPr="00505D8D">
              <w:rPr>
                <w:rFonts w:asciiTheme="majorHAnsi" w:hAnsiTheme="majorHAnsi" w:cs="Arial"/>
                <w:lang w:val="lv-LV"/>
              </w:rPr>
              <w:t xml:space="preserve">sasniedzamie rezultāti nodrošina </w:t>
            </w:r>
            <w:proofErr w:type="spellStart"/>
            <w:r w:rsidRPr="00505D8D">
              <w:rPr>
                <w:rFonts w:asciiTheme="majorHAnsi" w:hAnsiTheme="majorHAnsi" w:cs="Arial"/>
                <w:lang w:val="lv-LV"/>
              </w:rPr>
              <w:t>ietvarstruktūras</w:t>
            </w:r>
            <w:proofErr w:type="spellEnd"/>
            <w:r w:rsidRPr="00505D8D">
              <w:rPr>
                <w:rFonts w:asciiTheme="majorHAnsi" w:hAnsiTheme="majorHAnsi" w:cs="Arial"/>
                <w:lang w:val="lv-LV"/>
              </w:rPr>
              <w:t xml:space="preserve"> sestajam profesionālās kvalifikācijas līmenim atbilstīgo teorētisko  un praktisko sagatavotību.</w:t>
            </w:r>
          </w:p>
          <w:p w14:paraId="7D2C86D9" w14:textId="77777777" w:rsidR="00AC5C50" w:rsidRPr="00505D8D" w:rsidRDefault="00AC5C50" w:rsidP="00D12F6B">
            <w:pPr>
              <w:pStyle w:val="Default"/>
              <w:ind w:left="60"/>
              <w:jc w:val="both"/>
              <w:rPr>
                <w:rFonts w:asciiTheme="majorHAnsi" w:hAnsiTheme="majorHAnsi"/>
                <w:color w:val="auto"/>
                <w:sz w:val="22"/>
                <w:szCs w:val="22"/>
              </w:rPr>
            </w:pPr>
          </w:p>
        </w:tc>
        <w:tc>
          <w:tcPr>
            <w:tcW w:w="3593" w:type="dxa"/>
            <w:tcBorders>
              <w:top w:val="single" w:sz="4" w:space="0" w:color="000000"/>
              <w:left w:val="single" w:sz="4" w:space="0" w:color="000000"/>
              <w:bottom w:val="single" w:sz="4" w:space="0" w:color="000000"/>
              <w:right w:val="single" w:sz="4" w:space="0" w:color="000000"/>
            </w:tcBorders>
          </w:tcPr>
          <w:p w14:paraId="0C2B75D5" w14:textId="77777777" w:rsidR="002D577A" w:rsidRPr="00505D8D" w:rsidRDefault="002D577A" w:rsidP="002D577A">
            <w:pPr>
              <w:spacing w:after="0"/>
              <w:ind w:left="253" w:right="268"/>
              <w:jc w:val="both"/>
              <w:rPr>
                <w:rFonts w:asciiTheme="majorHAnsi" w:hAnsiTheme="majorHAnsi"/>
                <w:b/>
                <w:i/>
                <w:iCs/>
                <w:lang w:val="lv-LV"/>
              </w:rPr>
            </w:pPr>
            <w:r w:rsidRPr="00505D8D">
              <w:rPr>
                <w:rFonts w:asciiTheme="majorHAnsi" w:hAnsiTheme="majorHAnsi"/>
                <w:i/>
                <w:iCs/>
                <w:lang w:val="lv-LV"/>
              </w:rPr>
              <w:t xml:space="preserve"> </w:t>
            </w:r>
            <w:r w:rsidRPr="00505D8D">
              <w:rPr>
                <w:rFonts w:asciiTheme="majorHAnsi" w:hAnsiTheme="majorHAnsi"/>
                <w:b/>
                <w:i/>
                <w:iCs/>
                <w:lang w:val="lv-LV"/>
              </w:rPr>
              <w:t>Zināšanas:</w:t>
            </w:r>
          </w:p>
          <w:p w14:paraId="7A54337C" w14:textId="77777777" w:rsidR="002D577A" w:rsidRPr="00505D8D" w:rsidRDefault="002D577A" w:rsidP="00C065C1">
            <w:pPr>
              <w:pStyle w:val="Default"/>
              <w:numPr>
                <w:ilvl w:val="0"/>
                <w:numId w:val="7"/>
              </w:numPr>
              <w:ind w:right="266"/>
              <w:jc w:val="both"/>
              <w:rPr>
                <w:rFonts w:asciiTheme="majorHAnsi" w:hAnsiTheme="majorHAnsi"/>
                <w:i/>
                <w:iCs/>
                <w:color w:val="auto"/>
                <w:sz w:val="22"/>
                <w:szCs w:val="22"/>
              </w:rPr>
            </w:pPr>
            <w:r w:rsidRPr="00505D8D">
              <w:rPr>
                <w:rFonts w:asciiTheme="majorHAnsi" w:hAnsiTheme="majorHAnsi"/>
                <w:i/>
                <w:iCs/>
                <w:color w:val="auto"/>
                <w:sz w:val="22"/>
                <w:szCs w:val="22"/>
              </w:rPr>
              <w:t>izprot izglītības zinātņu nozares būtiskākos jēdzienus un likumsakarības skolotāja profesionālās darbības kontekstos;</w:t>
            </w:r>
          </w:p>
          <w:p w14:paraId="0B48045A" w14:textId="5C6B51AC" w:rsidR="002D577A" w:rsidRPr="00505D8D" w:rsidRDefault="002D577A" w:rsidP="00C065C1">
            <w:pPr>
              <w:pStyle w:val="ListParagraph"/>
              <w:numPr>
                <w:ilvl w:val="0"/>
                <w:numId w:val="7"/>
              </w:numPr>
              <w:spacing w:before="0" w:after="0"/>
              <w:ind w:right="266"/>
              <w:jc w:val="both"/>
              <w:rPr>
                <w:rFonts w:asciiTheme="majorHAnsi" w:hAnsiTheme="majorHAnsi"/>
                <w:i/>
                <w:iCs/>
                <w:sz w:val="22"/>
                <w:szCs w:val="22"/>
              </w:rPr>
            </w:pPr>
            <w:r w:rsidRPr="00505D8D">
              <w:rPr>
                <w:rFonts w:asciiTheme="majorHAnsi" w:hAnsiTheme="majorHAnsi"/>
                <w:i/>
                <w:iCs/>
                <w:sz w:val="22"/>
                <w:szCs w:val="22"/>
              </w:rPr>
              <w:t>teorētiski pamato mācību procesa plānošanas, īstenošanas un novērtēšanas principus;</w:t>
            </w:r>
          </w:p>
          <w:p w14:paraId="58500800" w14:textId="77777777" w:rsidR="002D577A" w:rsidRPr="00505D8D" w:rsidRDefault="002D577A" w:rsidP="00C065C1">
            <w:pPr>
              <w:pStyle w:val="ListParagraph"/>
              <w:numPr>
                <w:ilvl w:val="0"/>
                <w:numId w:val="7"/>
              </w:numPr>
              <w:spacing w:before="0" w:after="0"/>
              <w:ind w:right="266"/>
              <w:jc w:val="both"/>
              <w:rPr>
                <w:rFonts w:asciiTheme="majorHAnsi" w:hAnsiTheme="majorHAnsi"/>
                <w:b/>
                <w:i/>
                <w:iCs/>
                <w:sz w:val="22"/>
                <w:szCs w:val="22"/>
              </w:rPr>
            </w:pPr>
            <w:r w:rsidRPr="00505D8D">
              <w:rPr>
                <w:rFonts w:asciiTheme="majorHAnsi" w:hAnsiTheme="majorHAnsi"/>
                <w:i/>
                <w:iCs/>
                <w:sz w:val="22"/>
                <w:szCs w:val="22"/>
              </w:rPr>
              <w:t>izprot savai kvalifikācijai atbilstīgās mācību jomas saturu un mācību metodiku.</w:t>
            </w:r>
          </w:p>
          <w:p w14:paraId="114FD82C" w14:textId="77777777" w:rsidR="002D577A" w:rsidRPr="00505D8D" w:rsidRDefault="002D577A" w:rsidP="00C065C1">
            <w:pPr>
              <w:spacing w:after="0"/>
              <w:ind w:left="253" w:right="266"/>
              <w:jc w:val="both"/>
              <w:rPr>
                <w:rFonts w:asciiTheme="majorHAnsi" w:hAnsiTheme="majorHAnsi"/>
                <w:b/>
                <w:i/>
                <w:iCs/>
                <w:lang w:val="lv-LV"/>
              </w:rPr>
            </w:pPr>
          </w:p>
          <w:p w14:paraId="3F24C03D" w14:textId="77777777" w:rsidR="002D577A" w:rsidRPr="00505D8D" w:rsidRDefault="002D577A" w:rsidP="00C065C1">
            <w:pPr>
              <w:spacing w:after="0"/>
              <w:ind w:left="253" w:right="266"/>
              <w:jc w:val="both"/>
              <w:rPr>
                <w:rFonts w:asciiTheme="majorHAnsi" w:hAnsiTheme="majorHAnsi"/>
                <w:b/>
                <w:i/>
                <w:iCs/>
                <w:lang w:val="lv-LV"/>
              </w:rPr>
            </w:pPr>
            <w:r w:rsidRPr="00505D8D">
              <w:rPr>
                <w:rFonts w:asciiTheme="majorHAnsi" w:hAnsiTheme="majorHAnsi"/>
                <w:b/>
                <w:i/>
                <w:iCs/>
                <w:lang w:val="lv-LV"/>
              </w:rPr>
              <w:t>Prasmes:</w:t>
            </w:r>
          </w:p>
          <w:p w14:paraId="7FEFBD19" w14:textId="77777777" w:rsidR="002D577A" w:rsidRPr="00505D8D" w:rsidRDefault="002D577A" w:rsidP="00C065C1">
            <w:pPr>
              <w:pStyle w:val="Parasts11"/>
              <w:numPr>
                <w:ilvl w:val="0"/>
                <w:numId w:val="8"/>
              </w:numPr>
              <w:spacing w:after="0"/>
              <w:ind w:left="679" w:right="266" w:hanging="467"/>
              <w:rPr>
                <w:rFonts w:asciiTheme="majorHAnsi" w:hAnsiTheme="majorHAnsi"/>
                <w:i/>
                <w:iCs/>
                <w:sz w:val="22"/>
                <w:lang w:val="lv-LV"/>
              </w:rPr>
            </w:pPr>
            <w:r w:rsidRPr="00505D8D">
              <w:rPr>
                <w:rFonts w:asciiTheme="majorHAnsi" w:hAnsiTheme="majorHAnsi"/>
                <w:i/>
                <w:iCs/>
                <w:sz w:val="22"/>
                <w:lang w:val="lv-LV"/>
              </w:rPr>
              <w:t>plāno iekļaujošu mācību procesu saskaņā ar skolēnu attīstības vajadzībām un sasniedzamajiem mācību rezultātiem;</w:t>
            </w:r>
          </w:p>
          <w:p w14:paraId="2B36593A" w14:textId="4A2FF282" w:rsidR="002D577A" w:rsidRPr="00505D8D" w:rsidRDefault="002D577A" w:rsidP="00C065C1">
            <w:pPr>
              <w:pStyle w:val="Parasts11"/>
              <w:numPr>
                <w:ilvl w:val="0"/>
                <w:numId w:val="8"/>
              </w:numPr>
              <w:spacing w:after="0"/>
              <w:ind w:left="679" w:right="266" w:hanging="467"/>
              <w:rPr>
                <w:rFonts w:asciiTheme="majorHAnsi" w:hAnsiTheme="majorHAnsi"/>
                <w:i/>
                <w:iCs/>
                <w:sz w:val="22"/>
                <w:lang w:val="lv-LV"/>
              </w:rPr>
            </w:pPr>
            <w:r w:rsidRPr="00505D8D">
              <w:rPr>
                <w:rFonts w:asciiTheme="majorHAnsi" w:hAnsiTheme="majorHAnsi"/>
                <w:i/>
                <w:iCs/>
                <w:sz w:val="22"/>
                <w:lang w:val="lv-LV"/>
              </w:rPr>
              <w:t>īsteno sasniedzamajiem mācīšanās rezultātiem, skolēnu individuālās attīstības vajadzībām atbilstošu un dzīves situācijām pietuvinātu mācību procesu;</w:t>
            </w:r>
          </w:p>
          <w:p w14:paraId="5F09C456" w14:textId="4C27BA0D" w:rsidR="002D577A" w:rsidRPr="00505D8D" w:rsidRDefault="002D577A" w:rsidP="00C065C1">
            <w:pPr>
              <w:pStyle w:val="Parasts11"/>
              <w:numPr>
                <w:ilvl w:val="0"/>
                <w:numId w:val="8"/>
              </w:numPr>
              <w:spacing w:after="0"/>
              <w:ind w:left="679" w:right="266" w:hanging="467"/>
              <w:rPr>
                <w:rFonts w:asciiTheme="majorHAnsi" w:hAnsiTheme="majorHAnsi"/>
                <w:i/>
                <w:iCs/>
                <w:sz w:val="22"/>
                <w:lang w:val="lv-LV"/>
              </w:rPr>
            </w:pPr>
            <w:r w:rsidRPr="00505D8D">
              <w:rPr>
                <w:rFonts w:asciiTheme="majorHAnsi" w:hAnsiTheme="majorHAnsi"/>
                <w:i/>
                <w:iCs/>
                <w:sz w:val="22"/>
                <w:lang w:val="lv-LV"/>
              </w:rPr>
              <w:t>vērtē skolēnu mācīšanās sniegumu un izaugsmi.</w:t>
            </w:r>
          </w:p>
          <w:p w14:paraId="604D2E24" w14:textId="77777777" w:rsidR="002D577A" w:rsidRPr="00505D8D" w:rsidRDefault="002D577A" w:rsidP="00C065C1">
            <w:pPr>
              <w:pStyle w:val="Default"/>
              <w:autoSpaceDN/>
              <w:ind w:left="253" w:right="266"/>
              <w:jc w:val="both"/>
              <w:rPr>
                <w:rFonts w:asciiTheme="majorHAnsi" w:hAnsiTheme="majorHAnsi"/>
                <w:b/>
                <w:i/>
                <w:iCs/>
                <w:color w:val="auto"/>
                <w:sz w:val="22"/>
                <w:szCs w:val="22"/>
              </w:rPr>
            </w:pPr>
          </w:p>
          <w:p w14:paraId="0BEFFD50" w14:textId="77777777" w:rsidR="002D577A" w:rsidRPr="00505D8D" w:rsidRDefault="002D577A" w:rsidP="00C065C1">
            <w:pPr>
              <w:pStyle w:val="Default"/>
              <w:autoSpaceDN/>
              <w:ind w:left="253" w:right="266"/>
              <w:jc w:val="both"/>
              <w:rPr>
                <w:rFonts w:asciiTheme="majorHAnsi" w:hAnsiTheme="majorHAnsi"/>
                <w:b/>
                <w:i/>
                <w:iCs/>
                <w:color w:val="auto"/>
                <w:sz w:val="22"/>
                <w:szCs w:val="22"/>
              </w:rPr>
            </w:pPr>
            <w:r w:rsidRPr="00505D8D">
              <w:rPr>
                <w:rFonts w:asciiTheme="majorHAnsi" w:hAnsiTheme="majorHAnsi"/>
                <w:b/>
                <w:i/>
                <w:iCs/>
                <w:color w:val="auto"/>
                <w:sz w:val="22"/>
                <w:szCs w:val="22"/>
              </w:rPr>
              <w:t>Kompetence</w:t>
            </w:r>
          </w:p>
          <w:p w14:paraId="10D59E90" w14:textId="77777777" w:rsidR="002D577A" w:rsidRPr="00505D8D" w:rsidRDefault="002D577A" w:rsidP="00D10A0A">
            <w:pPr>
              <w:pStyle w:val="ListParagraph"/>
              <w:numPr>
                <w:ilvl w:val="0"/>
                <w:numId w:val="9"/>
              </w:numPr>
              <w:autoSpaceDE w:val="0"/>
              <w:adjustRightInd w:val="0"/>
              <w:spacing w:before="0" w:after="0"/>
              <w:ind w:left="679" w:right="266" w:hanging="426"/>
              <w:jc w:val="both"/>
              <w:rPr>
                <w:rFonts w:asciiTheme="majorHAnsi" w:hAnsiTheme="majorHAnsi"/>
                <w:i/>
                <w:iCs/>
                <w:sz w:val="22"/>
                <w:szCs w:val="22"/>
              </w:rPr>
            </w:pPr>
            <w:r w:rsidRPr="00505D8D">
              <w:rPr>
                <w:rFonts w:asciiTheme="majorHAnsi" w:hAnsiTheme="majorHAnsi"/>
                <w:i/>
                <w:iCs/>
                <w:sz w:val="22"/>
                <w:szCs w:val="22"/>
              </w:rPr>
              <w:t>izmantojot dažādus informācijas avotus, iegūst, atlasa un kritiski analizē informāciju par pedagoģisko procesu, savu profesionālo darbību un skolēnu sniegumu un izaugsmi, kā arī pieņem lēmumus, rod radošus risinājumus mainīgās vai neskaidrās situācijās skolotāja profesionālajai darbībai;</w:t>
            </w:r>
          </w:p>
          <w:p w14:paraId="303E386E" w14:textId="4D36D7B1" w:rsidR="00AC5C50" w:rsidRPr="00505D8D" w:rsidRDefault="002D577A" w:rsidP="002E7863">
            <w:pPr>
              <w:pStyle w:val="ListParagraph"/>
              <w:numPr>
                <w:ilvl w:val="0"/>
                <w:numId w:val="9"/>
              </w:numPr>
              <w:autoSpaceDE w:val="0"/>
              <w:adjustRightInd w:val="0"/>
              <w:spacing w:before="0" w:after="0"/>
              <w:ind w:left="679" w:right="266" w:hanging="426"/>
              <w:jc w:val="both"/>
              <w:rPr>
                <w:rFonts w:asciiTheme="majorHAnsi" w:hAnsiTheme="majorHAnsi"/>
                <w:i/>
                <w:iCs/>
                <w:sz w:val="22"/>
                <w:szCs w:val="22"/>
              </w:rPr>
            </w:pPr>
            <w:r w:rsidRPr="00505D8D">
              <w:rPr>
                <w:rFonts w:asciiTheme="majorHAnsi" w:hAnsiTheme="majorHAnsi"/>
                <w:i/>
                <w:iCs/>
                <w:sz w:val="22"/>
                <w:szCs w:val="22"/>
              </w:rPr>
              <w:t>pamatoti izvērtē, plāno un pilnveido savu profesionālo kompetenci un sadarbību ar citiem pedagogiem, ievērojot profesionālās ētikas prasības, lai mērķtiecīgi pilnveidotu pedagoģisko praksi izglītības iestādē.</w:t>
            </w:r>
          </w:p>
        </w:tc>
      </w:tr>
      <w:tr w:rsidR="00505D8D" w:rsidRPr="00505D8D" w14:paraId="1A9EC8C1"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CA46781" w14:textId="0C591F3D" w:rsidR="00AC5C50" w:rsidRPr="00505D8D" w:rsidRDefault="00AC5C50" w:rsidP="00D12F6B">
            <w:pPr>
              <w:pStyle w:val="Parasts1"/>
              <w:spacing w:after="0"/>
              <w:jc w:val="left"/>
              <w:rPr>
                <w:rFonts w:asciiTheme="majorHAnsi" w:hAnsiTheme="majorHAnsi"/>
                <w:b/>
                <w:bCs/>
                <w:sz w:val="22"/>
                <w:lang w:val="lv-LV"/>
              </w:rPr>
            </w:pPr>
            <w:r w:rsidRPr="00505D8D">
              <w:rPr>
                <w:rFonts w:asciiTheme="majorHAnsi" w:hAnsiTheme="majorHAnsi"/>
                <w:b/>
                <w:bCs/>
                <w:sz w:val="22"/>
                <w:lang w:val="lv-LV"/>
              </w:rPr>
              <w:lastRenderedPageBreak/>
              <w:t>Studiju programmas apjoms (ECTS)</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23B281" w14:textId="36B359D2" w:rsidR="00AC5C50" w:rsidRPr="00505D8D" w:rsidRDefault="00AC5C50" w:rsidP="00D12F6B">
            <w:pPr>
              <w:pStyle w:val="Default"/>
              <w:ind w:left="60"/>
              <w:jc w:val="both"/>
              <w:rPr>
                <w:rFonts w:asciiTheme="majorHAnsi" w:eastAsia="Times New Roman" w:hAnsiTheme="majorHAnsi"/>
                <w:i/>
                <w:color w:val="auto"/>
                <w:sz w:val="22"/>
                <w:szCs w:val="22"/>
                <w:lang w:eastAsia="lv-LV"/>
              </w:rPr>
            </w:pPr>
            <w:r w:rsidRPr="00505D8D">
              <w:rPr>
                <w:rFonts w:asciiTheme="majorHAnsi" w:hAnsiTheme="majorHAnsi"/>
                <w:i/>
                <w:color w:val="auto"/>
                <w:sz w:val="22"/>
                <w:szCs w:val="22"/>
              </w:rPr>
              <w:t xml:space="preserve">Ne mazāk kā 60 </w:t>
            </w:r>
            <w:r w:rsidR="002813F0" w:rsidRPr="00505D8D">
              <w:rPr>
                <w:rFonts w:asciiTheme="majorHAnsi" w:hAnsiTheme="majorHAnsi"/>
                <w:i/>
                <w:color w:val="auto"/>
                <w:sz w:val="22"/>
                <w:szCs w:val="22"/>
              </w:rPr>
              <w:t>ECTS</w:t>
            </w:r>
          </w:p>
        </w:tc>
        <w:tc>
          <w:tcPr>
            <w:tcW w:w="3593" w:type="dxa"/>
            <w:tcBorders>
              <w:top w:val="single" w:sz="4" w:space="0" w:color="000000"/>
              <w:left w:val="single" w:sz="4" w:space="0" w:color="000000"/>
              <w:bottom w:val="single" w:sz="4" w:space="0" w:color="000000"/>
              <w:right w:val="single" w:sz="4" w:space="0" w:color="000000"/>
            </w:tcBorders>
            <w:hideMark/>
          </w:tcPr>
          <w:p w14:paraId="5683D568" w14:textId="11FC0F16" w:rsidR="00AC5C50" w:rsidRPr="00505D8D" w:rsidRDefault="002813F0" w:rsidP="00D12F6B">
            <w:pPr>
              <w:pStyle w:val="Default"/>
              <w:ind w:left="-175" w:firstLine="175"/>
              <w:jc w:val="both"/>
              <w:rPr>
                <w:rFonts w:asciiTheme="majorHAnsi" w:hAnsiTheme="majorHAnsi"/>
                <w:i/>
                <w:color w:val="auto"/>
                <w:sz w:val="22"/>
                <w:szCs w:val="22"/>
                <w:shd w:val="clear" w:color="auto" w:fill="FFFF00"/>
              </w:rPr>
            </w:pPr>
            <w:r w:rsidRPr="00972E38">
              <w:rPr>
                <w:rFonts w:asciiTheme="majorHAnsi" w:hAnsiTheme="majorHAnsi"/>
                <w:b/>
                <w:bCs/>
                <w:i/>
                <w:color w:val="0070C0"/>
                <w:sz w:val="22"/>
                <w:szCs w:val="22"/>
              </w:rPr>
              <w:t>4</w:t>
            </w:r>
            <w:r w:rsidR="00972E38" w:rsidRPr="00972E38">
              <w:rPr>
                <w:rFonts w:asciiTheme="majorHAnsi" w:hAnsiTheme="majorHAnsi"/>
                <w:b/>
                <w:bCs/>
                <w:i/>
                <w:color w:val="0070C0"/>
                <w:sz w:val="22"/>
                <w:szCs w:val="22"/>
              </w:rPr>
              <w:t>2</w:t>
            </w:r>
            <w:r w:rsidRPr="00972E38">
              <w:rPr>
                <w:rFonts w:asciiTheme="majorHAnsi" w:hAnsiTheme="majorHAnsi"/>
                <w:b/>
                <w:bCs/>
                <w:i/>
                <w:color w:val="0070C0"/>
                <w:sz w:val="22"/>
                <w:szCs w:val="22"/>
              </w:rPr>
              <w:t xml:space="preserve"> KP</w:t>
            </w:r>
            <w:r w:rsidRPr="00972E38">
              <w:rPr>
                <w:rFonts w:asciiTheme="majorHAnsi" w:hAnsiTheme="majorHAnsi"/>
                <w:i/>
                <w:color w:val="0070C0"/>
                <w:sz w:val="22"/>
                <w:szCs w:val="22"/>
              </w:rPr>
              <w:t xml:space="preserve"> (</w:t>
            </w:r>
            <w:r w:rsidR="00AC5C50" w:rsidRPr="00972E38">
              <w:rPr>
                <w:rFonts w:asciiTheme="majorHAnsi" w:hAnsiTheme="majorHAnsi"/>
                <w:i/>
                <w:color w:val="0070C0"/>
                <w:sz w:val="22"/>
                <w:szCs w:val="22"/>
              </w:rPr>
              <w:t>6</w:t>
            </w:r>
            <w:r w:rsidR="00972E38" w:rsidRPr="00972E38">
              <w:rPr>
                <w:rFonts w:asciiTheme="majorHAnsi" w:hAnsiTheme="majorHAnsi"/>
                <w:i/>
                <w:color w:val="0070C0"/>
                <w:sz w:val="22"/>
                <w:szCs w:val="22"/>
              </w:rPr>
              <w:t>3</w:t>
            </w:r>
            <w:r w:rsidR="00AC5C50" w:rsidRPr="00972E38">
              <w:rPr>
                <w:rFonts w:asciiTheme="majorHAnsi" w:hAnsiTheme="majorHAnsi"/>
                <w:i/>
                <w:color w:val="0070C0"/>
                <w:sz w:val="22"/>
                <w:szCs w:val="22"/>
              </w:rPr>
              <w:t xml:space="preserve"> </w:t>
            </w:r>
            <w:r w:rsidRPr="00972E38">
              <w:rPr>
                <w:rFonts w:asciiTheme="majorHAnsi" w:hAnsiTheme="majorHAnsi"/>
                <w:i/>
                <w:color w:val="0070C0"/>
                <w:sz w:val="22"/>
                <w:szCs w:val="22"/>
              </w:rPr>
              <w:t>ECTS)</w:t>
            </w:r>
          </w:p>
        </w:tc>
      </w:tr>
      <w:tr w:rsidR="00505D8D" w:rsidRPr="00505D8D" w14:paraId="555443C3"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8886303" w14:textId="77777777" w:rsidR="00AC5C50" w:rsidRPr="00505D8D" w:rsidRDefault="00AC5C50" w:rsidP="00D12F6B">
            <w:pPr>
              <w:pStyle w:val="Parasts1"/>
              <w:spacing w:after="0"/>
              <w:jc w:val="left"/>
              <w:rPr>
                <w:rFonts w:asciiTheme="majorHAnsi" w:hAnsiTheme="majorHAnsi"/>
                <w:b/>
                <w:bCs/>
                <w:sz w:val="22"/>
                <w:lang w:val="lv-LV"/>
              </w:rPr>
            </w:pPr>
            <w:r w:rsidRPr="00505D8D">
              <w:rPr>
                <w:rFonts w:asciiTheme="majorHAnsi" w:hAnsiTheme="majorHAnsi"/>
                <w:b/>
                <w:bCs/>
                <w:sz w:val="22"/>
                <w:lang w:val="lv-LV"/>
              </w:rPr>
              <w:t>Studiju programmas  īstenošanas ilgums</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4B4E33" w14:textId="77777777" w:rsidR="00AC5C50" w:rsidRPr="00505D8D" w:rsidRDefault="00AC5C50" w:rsidP="00D12F6B">
            <w:pPr>
              <w:pStyle w:val="Default"/>
              <w:ind w:left="60"/>
              <w:jc w:val="both"/>
              <w:rPr>
                <w:rFonts w:asciiTheme="majorHAnsi" w:hAnsiTheme="majorHAnsi"/>
                <w:i/>
                <w:color w:val="auto"/>
                <w:sz w:val="22"/>
                <w:szCs w:val="22"/>
                <w:shd w:val="clear" w:color="auto" w:fill="FFFF00"/>
              </w:rPr>
            </w:pPr>
            <w:r w:rsidRPr="00505D8D">
              <w:rPr>
                <w:rFonts w:asciiTheme="majorHAnsi" w:hAnsiTheme="majorHAnsi"/>
                <w:i/>
                <w:color w:val="auto"/>
                <w:sz w:val="22"/>
                <w:szCs w:val="22"/>
              </w:rPr>
              <w:t>Vismaz divi semestri</w:t>
            </w:r>
          </w:p>
        </w:tc>
        <w:tc>
          <w:tcPr>
            <w:tcW w:w="3593" w:type="dxa"/>
            <w:tcBorders>
              <w:top w:val="single" w:sz="4" w:space="0" w:color="000000"/>
              <w:left w:val="single" w:sz="4" w:space="0" w:color="000000"/>
              <w:bottom w:val="single" w:sz="4" w:space="0" w:color="000000"/>
              <w:right w:val="single" w:sz="4" w:space="0" w:color="000000"/>
            </w:tcBorders>
            <w:hideMark/>
          </w:tcPr>
          <w:p w14:paraId="7B03A169" w14:textId="77777777" w:rsidR="00AC5C50" w:rsidRPr="00505D8D" w:rsidRDefault="00AC5C50" w:rsidP="00D12F6B">
            <w:pPr>
              <w:pStyle w:val="Default"/>
              <w:ind w:left="-175" w:firstLine="175"/>
              <w:jc w:val="both"/>
              <w:rPr>
                <w:rFonts w:asciiTheme="majorHAnsi" w:hAnsiTheme="majorHAnsi"/>
                <w:i/>
                <w:color w:val="auto"/>
                <w:sz w:val="22"/>
                <w:szCs w:val="22"/>
                <w:shd w:val="clear" w:color="auto" w:fill="FFFF00"/>
              </w:rPr>
            </w:pPr>
            <w:r w:rsidRPr="00505D8D">
              <w:rPr>
                <w:rFonts w:asciiTheme="majorHAnsi" w:hAnsiTheme="majorHAnsi"/>
                <w:i/>
                <w:color w:val="auto"/>
                <w:sz w:val="22"/>
                <w:szCs w:val="22"/>
              </w:rPr>
              <w:t>Divi semestri</w:t>
            </w:r>
          </w:p>
        </w:tc>
      </w:tr>
      <w:tr w:rsidR="00505D8D" w:rsidRPr="00972E38" w14:paraId="047530A2"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B8821C" w14:textId="210D6829" w:rsidR="00AC5C50" w:rsidRPr="00505D8D" w:rsidRDefault="00375C50" w:rsidP="00D12F6B">
            <w:pPr>
              <w:pStyle w:val="Parasts1"/>
              <w:spacing w:after="0"/>
              <w:jc w:val="left"/>
              <w:rPr>
                <w:rFonts w:asciiTheme="majorHAnsi" w:hAnsiTheme="majorHAnsi"/>
                <w:b/>
                <w:bCs/>
                <w:sz w:val="22"/>
                <w:lang w:val="lv-LV"/>
              </w:rPr>
            </w:pPr>
            <w:r w:rsidRPr="00505D8D">
              <w:rPr>
                <w:rFonts w:asciiTheme="majorHAnsi" w:hAnsiTheme="majorHAnsi"/>
                <w:b/>
                <w:bCs/>
                <w:sz w:val="22"/>
                <w:lang w:val="lv-LV"/>
              </w:rPr>
              <w:t xml:space="preserve">Studiju programmas daļas un to apjoms </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9959C23" w14:textId="77777777" w:rsidR="00AC5C50" w:rsidRPr="00505D8D" w:rsidRDefault="00AC5C50" w:rsidP="00B86077">
            <w:pPr>
              <w:pStyle w:val="Parasts1"/>
              <w:spacing w:after="0"/>
              <w:rPr>
                <w:rFonts w:asciiTheme="majorHAnsi" w:hAnsiTheme="majorHAnsi"/>
                <w:sz w:val="22"/>
                <w:lang w:val="lv-LV"/>
              </w:rPr>
            </w:pPr>
            <w:r w:rsidRPr="00505D8D">
              <w:rPr>
                <w:rFonts w:asciiTheme="majorHAnsi" w:hAnsiTheme="majorHAnsi"/>
                <w:b/>
                <w:sz w:val="22"/>
                <w:shd w:val="clear" w:color="auto" w:fill="FFFFFF"/>
                <w:lang w:val="lv-LV"/>
              </w:rPr>
              <w:t xml:space="preserve">Obligāto saturu veido: </w:t>
            </w:r>
            <w:r w:rsidRPr="00505D8D">
              <w:rPr>
                <w:rFonts w:asciiTheme="majorHAnsi" w:hAnsiTheme="majorHAnsi"/>
                <w:sz w:val="22"/>
                <w:shd w:val="clear" w:color="auto" w:fill="FFFFFF"/>
                <w:lang w:val="lv-LV"/>
              </w:rPr>
              <w:t>nozares teorētisk</w:t>
            </w:r>
            <w:r w:rsidR="001C3241" w:rsidRPr="00505D8D">
              <w:rPr>
                <w:rFonts w:asciiTheme="majorHAnsi" w:hAnsiTheme="majorHAnsi"/>
                <w:sz w:val="22"/>
                <w:shd w:val="clear" w:color="auto" w:fill="FFFFFF"/>
                <w:lang w:val="lv-LV"/>
              </w:rPr>
              <w:t xml:space="preserve">o zināšanu un atbilstošās </w:t>
            </w:r>
            <w:r w:rsidRPr="00505D8D">
              <w:rPr>
                <w:rFonts w:asciiTheme="majorHAnsi" w:hAnsiTheme="majorHAnsi"/>
                <w:sz w:val="22"/>
                <w:shd w:val="clear" w:color="auto" w:fill="FFFFFF"/>
                <w:lang w:val="lv-LV"/>
              </w:rPr>
              <w:t xml:space="preserve">specializācijas </w:t>
            </w:r>
            <w:r w:rsidR="001C3241" w:rsidRPr="00505D8D">
              <w:rPr>
                <w:rFonts w:asciiTheme="majorHAnsi" w:hAnsiTheme="majorHAnsi"/>
                <w:sz w:val="22"/>
                <w:shd w:val="clear" w:color="auto" w:fill="FFFFFF"/>
                <w:lang w:val="lv-LV"/>
              </w:rPr>
              <w:t xml:space="preserve">studiju </w:t>
            </w:r>
            <w:r w:rsidRPr="00505D8D">
              <w:rPr>
                <w:rFonts w:asciiTheme="majorHAnsi" w:hAnsiTheme="majorHAnsi"/>
                <w:sz w:val="22"/>
                <w:shd w:val="clear" w:color="auto" w:fill="FFFFFF"/>
                <w:lang w:val="lv-LV"/>
              </w:rPr>
              <w:t xml:space="preserve">kursi un moduļi </w:t>
            </w:r>
            <w:r w:rsidR="001C3241" w:rsidRPr="00505D8D">
              <w:rPr>
                <w:rFonts w:asciiTheme="majorHAnsi" w:hAnsiTheme="majorHAnsi"/>
                <w:sz w:val="22"/>
                <w:shd w:val="clear" w:color="auto" w:fill="FFFFFF"/>
                <w:lang w:val="lv-LV"/>
              </w:rPr>
              <w:t xml:space="preserve">ne mazāk kā 6 kredītpunktu (ECTS) </w:t>
            </w:r>
            <w:r w:rsidRPr="00505D8D">
              <w:rPr>
                <w:rFonts w:asciiTheme="majorHAnsi" w:hAnsiTheme="majorHAnsi"/>
                <w:sz w:val="22"/>
                <w:shd w:val="clear" w:color="auto" w:fill="FFFFFF"/>
                <w:lang w:val="lv-LV"/>
              </w:rPr>
              <w:t xml:space="preserve">apjomā; prakse </w:t>
            </w:r>
            <w:r w:rsidR="001C3241" w:rsidRPr="00505D8D">
              <w:rPr>
                <w:rFonts w:asciiTheme="majorHAnsi" w:hAnsiTheme="majorHAnsi"/>
                <w:sz w:val="22"/>
                <w:shd w:val="clear" w:color="auto" w:fill="FFFFFF"/>
                <w:lang w:val="lv-LV"/>
              </w:rPr>
              <w:t xml:space="preserve">ne mazāk kā 30 kredītpunktu (ECTS) </w:t>
            </w:r>
            <w:r w:rsidRPr="00505D8D">
              <w:rPr>
                <w:rFonts w:asciiTheme="majorHAnsi" w:hAnsiTheme="majorHAnsi"/>
                <w:sz w:val="22"/>
                <w:lang w:val="lv-LV"/>
              </w:rPr>
              <w:t>apjomā, valsts pārbaudījums</w:t>
            </w:r>
            <w:r w:rsidR="00390C8A" w:rsidRPr="00505D8D">
              <w:rPr>
                <w:rFonts w:asciiTheme="majorHAnsi" w:hAnsiTheme="majorHAnsi"/>
                <w:sz w:val="22"/>
                <w:lang w:val="lv-LV"/>
              </w:rPr>
              <w:t xml:space="preserve"> ne mazāk kā 15 </w:t>
            </w:r>
            <w:r w:rsidR="00390C8A" w:rsidRPr="00505D8D">
              <w:rPr>
                <w:rFonts w:asciiTheme="majorHAnsi" w:hAnsiTheme="majorHAnsi"/>
                <w:sz w:val="22"/>
                <w:shd w:val="clear" w:color="auto" w:fill="FFFFFF"/>
                <w:lang w:val="lv-LV"/>
              </w:rPr>
              <w:t xml:space="preserve">kredītpunktu (ECTS) </w:t>
            </w:r>
            <w:r w:rsidRPr="00505D8D">
              <w:rPr>
                <w:rFonts w:asciiTheme="majorHAnsi" w:hAnsiTheme="majorHAnsi"/>
                <w:sz w:val="22"/>
                <w:lang w:val="lv-LV"/>
              </w:rPr>
              <w:t>apjomā</w:t>
            </w:r>
            <w:r w:rsidR="00390C8A" w:rsidRPr="00505D8D">
              <w:rPr>
                <w:rFonts w:asciiTheme="majorHAnsi" w:hAnsiTheme="majorHAnsi"/>
                <w:sz w:val="22"/>
                <w:lang w:val="lv-LV"/>
              </w:rPr>
              <w:t>.</w:t>
            </w:r>
            <w:r w:rsidRPr="00505D8D">
              <w:rPr>
                <w:rFonts w:asciiTheme="majorHAnsi" w:hAnsiTheme="majorHAnsi"/>
                <w:sz w:val="22"/>
                <w:lang w:val="lv-LV"/>
              </w:rPr>
              <w:t xml:space="preserve"> </w:t>
            </w:r>
          </w:p>
          <w:p w14:paraId="1BE3100D" w14:textId="77777777" w:rsidR="00390C8A" w:rsidRPr="00505D8D" w:rsidRDefault="00390C8A" w:rsidP="00B86077">
            <w:pPr>
              <w:pStyle w:val="Parasts1"/>
              <w:spacing w:after="0"/>
              <w:rPr>
                <w:rFonts w:asciiTheme="majorHAnsi" w:hAnsiTheme="majorHAnsi"/>
                <w:sz w:val="22"/>
                <w:shd w:val="clear" w:color="auto" w:fill="FFFFFF"/>
                <w:lang w:val="lv-LV"/>
              </w:rPr>
            </w:pPr>
          </w:p>
          <w:p w14:paraId="756F3614" w14:textId="25C29D24" w:rsidR="00B86077" w:rsidRPr="00505D8D" w:rsidRDefault="00B86077" w:rsidP="00810E1C">
            <w:pPr>
              <w:autoSpaceDE w:val="0"/>
              <w:adjustRightInd w:val="0"/>
              <w:spacing w:after="0"/>
              <w:jc w:val="both"/>
              <w:rPr>
                <w:rFonts w:asciiTheme="majorHAnsi" w:hAnsiTheme="majorHAnsi"/>
                <w:shd w:val="clear" w:color="auto" w:fill="FFFFFF"/>
                <w:lang w:val="lv-LV"/>
              </w:rPr>
            </w:pPr>
          </w:p>
          <w:p w14:paraId="6D641FB8" w14:textId="05B55660" w:rsidR="00390C8A" w:rsidRPr="00505D8D" w:rsidRDefault="00390C8A" w:rsidP="00B86077">
            <w:pPr>
              <w:pStyle w:val="Parasts1"/>
              <w:spacing w:after="0"/>
              <w:rPr>
                <w:rFonts w:asciiTheme="majorHAnsi" w:hAnsiTheme="majorHAnsi"/>
                <w:sz w:val="22"/>
                <w:shd w:val="clear" w:color="auto" w:fill="FFFFFF"/>
                <w:lang w:val="lv-LV"/>
              </w:rPr>
            </w:pPr>
          </w:p>
        </w:tc>
        <w:tc>
          <w:tcPr>
            <w:tcW w:w="3593" w:type="dxa"/>
            <w:tcBorders>
              <w:top w:val="single" w:sz="4" w:space="0" w:color="000000"/>
              <w:left w:val="single" w:sz="4" w:space="0" w:color="000000"/>
              <w:bottom w:val="single" w:sz="4" w:space="0" w:color="000000"/>
              <w:right w:val="single" w:sz="4" w:space="0" w:color="000000"/>
            </w:tcBorders>
            <w:hideMark/>
          </w:tcPr>
          <w:p w14:paraId="12FCB9EB" w14:textId="080A6B61" w:rsidR="00600CBA" w:rsidRPr="00505D8D" w:rsidRDefault="00BE1978" w:rsidP="00810E1C">
            <w:pPr>
              <w:pStyle w:val="Default"/>
              <w:ind w:left="188" w:right="268"/>
              <w:jc w:val="both"/>
              <w:rPr>
                <w:rFonts w:asciiTheme="majorHAnsi" w:hAnsiTheme="majorHAnsi"/>
                <w:i/>
                <w:color w:val="auto"/>
                <w:sz w:val="22"/>
                <w:szCs w:val="22"/>
                <w:shd w:val="clear" w:color="auto" w:fill="FFFF00"/>
              </w:rPr>
            </w:pPr>
            <w:r w:rsidRPr="00505D8D">
              <w:rPr>
                <w:rFonts w:asciiTheme="majorHAnsi" w:hAnsiTheme="majorHAnsi"/>
                <w:bCs/>
                <w:i/>
                <w:iCs/>
                <w:color w:val="auto"/>
                <w:sz w:val="22"/>
                <w:shd w:val="clear" w:color="auto" w:fill="FFFFFF"/>
              </w:rPr>
              <w:t>Pirmā cikla profesionālās augstākās izglītības studiju programmas „Skolotājs” o</w:t>
            </w:r>
            <w:r w:rsidR="00AC5C50" w:rsidRPr="00505D8D">
              <w:rPr>
                <w:rFonts w:asciiTheme="majorHAnsi" w:hAnsiTheme="majorHAnsi"/>
                <w:bCs/>
                <w:i/>
                <w:iCs/>
                <w:color w:val="auto"/>
                <w:sz w:val="22"/>
                <w:shd w:val="clear" w:color="auto" w:fill="FFFFFF"/>
              </w:rPr>
              <w:t>bligāt</w:t>
            </w:r>
            <w:r w:rsidRPr="00505D8D">
              <w:rPr>
                <w:rFonts w:asciiTheme="majorHAnsi" w:hAnsiTheme="majorHAnsi"/>
                <w:bCs/>
                <w:i/>
                <w:iCs/>
                <w:color w:val="auto"/>
                <w:sz w:val="22"/>
                <w:shd w:val="clear" w:color="auto" w:fill="FFFFFF"/>
              </w:rPr>
              <w:t xml:space="preserve">o </w:t>
            </w:r>
            <w:r w:rsidR="00AC5C50" w:rsidRPr="00505D8D">
              <w:rPr>
                <w:rFonts w:asciiTheme="majorHAnsi" w:hAnsiTheme="majorHAnsi"/>
                <w:bCs/>
                <w:i/>
                <w:iCs/>
                <w:color w:val="auto"/>
                <w:sz w:val="22"/>
                <w:shd w:val="clear" w:color="auto" w:fill="FFFFFF"/>
              </w:rPr>
              <w:t>satur</w:t>
            </w:r>
            <w:r w:rsidRPr="00505D8D">
              <w:rPr>
                <w:rFonts w:asciiTheme="majorHAnsi" w:hAnsiTheme="majorHAnsi"/>
                <w:bCs/>
                <w:i/>
                <w:iCs/>
                <w:color w:val="auto"/>
                <w:sz w:val="22"/>
                <w:shd w:val="clear" w:color="auto" w:fill="FFFFFF"/>
              </w:rPr>
              <w:t xml:space="preserve">u veido nozares </w:t>
            </w:r>
            <w:r w:rsidRPr="00505D8D">
              <w:rPr>
                <w:rFonts w:asciiTheme="majorHAnsi" w:hAnsiTheme="majorHAnsi"/>
                <w:b/>
                <w:i/>
                <w:iCs/>
                <w:color w:val="auto"/>
                <w:sz w:val="22"/>
                <w:shd w:val="clear" w:color="auto" w:fill="FFFFFF"/>
              </w:rPr>
              <w:t xml:space="preserve">teorētiskie studiju kursi </w:t>
            </w:r>
            <w:r w:rsidR="00C329EC" w:rsidRPr="00505D8D">
              <w:rPr>
                <w:rFonts w:asciiTheme="majorHAnsi" w:hAnsiTheme="majorHAnsi"/>
                <w:b/>
                <w:i/>
                <w:iCs/>
                <w:color w:val="auto"/>
                <w:sz w:val="22"/>
                <w:shd w:val="clear" w:color="auto" w:fill="FFFFFF"/>
              </w:rPr>
              <w:t>6 K</w:t>
            </w:r>
            <w:r w:rsidR="00776E06" w:rsidRPr="00505D8D">
              <w:rPr>
                <w:rFonts w:asciiTheme="majorHAnsi" w:hAnsiTheme="majorHAnsi"/>
                <w:b/>
                <w:i/>
                <w:iCs/>
                <w:color w:val="auto"/>
                <w:sz w:val="22"/>
                <w:shd w:val="clear" w:color="auto" w:fill="FFFFFF"/>
              </w:rPr>
              <w:t>P/</w:t>
            </w:r>
            <w:r w:rsidRPr="00321694">
              <w:rPr>
                <w:rFonts w:asciiTheme="majorHAnsi" w:hAnsiTheme="majorHAnsi"/>
                <w:b/>
                <w:bCs/>
                <w:i/>
                <w:iCs/>
                <w:color w:val="auto"/>
                <w:sz w:val="22"/>
                <w:shd w:val="clear" w:color="auto" w:fill="FFFFFF"/>
              </w:rPr>
              <w:t>9 ECTS</w:t>
            </w:r>
            <w:r w:rsidRPr="00505D8D">
              <w:rPr>
                <w:rFonts w:asciiTheme="majorHAnsi" w:hAnsiTheme="majorHAnsi"/>
                <w:bCs/>
                <w:i/>
                <w:iCs/>
                <w:color w:val="auto"/>
                <w:sz w:val="22"/>
                <w:shd w:val="clear" w:color="auto" w:fill="FFFFFF"/>
              </w:rPr>
              <w:t xml:space="preserve"> apjomā un </w:t>
            </w:r>
            <w:r w:rsidRPr="00505D8D">
              <w:rPr>
                <w:rFonts w:asciiTheme="majorHAnsi" w:hAnsiTheme="majorHAnsi"/>
                <w:b/>
                <w:i/>
                <w:iCs/>
                <w:color w:val="auto"/>
                <w:sz w:val="22"/>
                <w:shd w:val="clear" w:color="auto" w:fill="FFFFFF"/>
              </w:rPr>
              <w:t xml:space="preserve">profesionālās </w:t>
            </w:r>
            <w:r w:rsidRPr="00797172">
              <w:rPr>
                <w:rFonts w:asciiTheme="majorHAnsi" w:hAnsiTheme="majorHAnsi"/>
                <w:b/>
                <w:i/>
                <w:iCs/>
                <w:color w:val="auto"/>
                <w:sz w:val="22"/>
                <w:shd w:val="clear" w:color="auto" w:fill="FFFFFF"/>
              </w:rPr>
              <w:t>specializācijas studiju kursi</w:t>
            </w:r>
            <w:r w:rsidRPr="00797172">
              <w:rPr>
                <w:rFonts w:asciiTheme="majorHAnsi" w:hAnsiTheme="majorHAnsi"/>
                <w:bCs/>
                <w:i/>
                <w:iCs/>
                <w:color w:val="auto"/>
                <w:sz w:val="22"/>
                <w:shd w:val="clear" w:color="auto" w:fill="FFFFFF"/>
              </w:rPr>
              <w:t xml:space="preserve"> </w:t>
            </w:r>
            <w:r w:rsidR="00776E06" w:rsidRPr="00797172">
              <w:rPr>
                <w:rFonts w:asciiTheme="majorHAnsi" w:hAnsiTheme="majorHAnsi"/>
                <w:b/>
                <w:i/>
                <w:iCs/>
                <w:color w:val="auto"/>
                <w:sz w:val="22"/>
                <w:shd w:val="clear" w:color="auto" w:fill="FFFFFF"/>
              </w:rPr>
              <w:t>4</w:t>
            </w:r>
            <w:r w:rsidRPr="00797172">
              <w:rPr>
                <w:rFonts w:asciiTheme="majorHAnsi" w:hAnsiTheme="majorHAnsi"/>
                <w:b/>
                <w:i/>
                <w:iCs/>
                <w:color w:val="auto"/>
                <w:sz w:val="22"/>
                <w:shd w:val="clear" w:color="auto" w:fill="FFFFFF"/>
              </w:rPr>
              <w:t xml:space="preserve"> kredītpunktu</w:t>
            </w:r>
            <w:r w:rsidR="00776E06" w:rsidRPr="00797172">
              <w:rPr>
                <w:rFonts w:asciiTheme="majorHAnsi" w:hAnsiTheme="majorHAnsi"/>
                <w:b/>
                <w:i/>
                <w:iCs/>
                <w:color w:val="auto"/>
                <w:sz w:val="22"/>
                <w:shd w:val="clear" w:color="auto" w:fill="FFFFFF"/>
              </w:rPr>
              <w:t>/</w:t>
            </w:r>
            <w:r w:rsidR="00776E06" w:rsidRPr="00321694">
              <w:rPr>
                <w:rFonts w:asciiTheme="majorHAnsi" w:hAnsiTheme="majorHAnsi"/>
                <w:b/>
                <w:bCs/>
                <w:i/>
                <w:iCs/>
                <w:color w:val="auto"/>
                <w:sz w:val="22"/>
                <w:shd w:val="clear" w:color="auto" w:fill="FFFFFF"/>
              </w:rPr>
              <w:t xml:space="preserve">6 </w:t>
            </w:r>
            <w:r w:rsidRPr="00321694">
              <w:rPr>
                <w:rFonts w:asciiTheme="majorHAnsi" w:hAnsiTheme="majorHAnsi"/>
                <w:b/>
                <w:bCs/>
                <w:i/>
                <w:iCs/>
                <w:color w:val="auto"/>
                <w:sz w:val="22"/>
                <w:shd w:val="clear" w:color="auto" w:fill="FFFFFF"/>
              </w:rPr>
              <w:t>ECTS</w:t>
            </w:r>
            <w:r w:rsidRPr="00797172">
              <w:rPr>
                <w:rFonts w:asciiTheme="majorHAnsi" w:hAnsiTheme="majorHAnsi"/>
                <w:bCs/>
                <w:i/>
                <w:iCs/>
                <w:color w:val="auto"/>
                <w:sz w:val="22"/>
                <w:shd w:val="clear" w:color="auto" w:fill="FFFFFF"/>
              </w:rPr>
              <w:t xml:space="preserve"> apjomā; </w:t>
            </w:r>
            <w:r w:rsidR="00972E38" w:rsidRPr="00797172">
              <w:rPr>
                <w:rFonts w:asciiTheme="majorHAnsi" w:hAnsiTheme="majorHAnsi"/>
                <w:b/>
                <w:i/>
                <w:iCs/>
                <w:color w:val="auto"/>
                <w:sz w:val="22"/>
                <w:shd w:val="clear" w:color="auto" w:fill="FFFFFF"/>
              </w:rPr>
              <w:t>izvēles</w:t>
            </w:r>
            <w:r w:rsidR="00972E38" w:rsidRPr="00797172">
              <w:rPr>
                <w:rFonts w:asciiTheme="majorHAnsi" w:hAnsiTheme="majorHAnsi"/>
                <w:bCs/>
                <w:i/>
                <w:iCs/>
                <w:color w:val="auto"/>
                <w:sz w:val="22"/>
                <w:shd w:val="clear" w:color="auto" w:fill="FFFFFF"/>
              </w:rPr>
              <w:t xml:space="preserve"> </w:t>
            </w:r>
            <w:r w:rsidR="00972E38" w:rsidRPr="00797172">
              <w:rPr>
                <w:rFonts w:asciiTheme="majorHAnsi" w:hAnsiTheme="majorHAnsi"/>
                <w:b/>
                <w:i/>
                <w:iCs/>
                <w:color w:val="auto"/>
                <w:sz w:val="22"/>
                <w:shd w:val="clear" w:color="auto" w:fill="FFFFFF"/>
              </w:rPr>
              <w:t>studiju kursi</w:t>
            </w:r>
            <w:r w:rsidR="00972E38" w:rsidRPr="00797172">
              <w:rPr>
                <w:rFonts w:asciiTheme="majorHAnsi" w:hAnsiTheme="majorHAnsi"/>
                <w:bCs/>
                <w:i/>
                <w:iCs/>
                <w:color w:val="auto"/>
                <w:sz w:val="22"/>
                <w:shd w:val="clear" w:color="auto" w:fill="FFFFFF"/>
              </w:rPr>
              <w:t xml:space="preserve"> </w:t>
            </w:r>
            <w:r w:rsidR="00972E38" w:rsidRPr="00321694">
              <w:rPr>
                <w:rFonts w:asciiTheme="majorHAnsi" w:hAnsiTheme="majorHAnsi"/>
                <w:b/>
                <w:bCs/>
                <w:i/>
                <w:iCs/>
                <w:color w:val="auto"/>
                <w:sz w:val="22"/>
                <w:shd w:val="clear" w:color="auto" w:fill="FFFFFF"/>
              </w:rPr>
              <w:t>2</w:t>
            </w:r>
            <w:r w:rsidR="00972E38" w:rsidRPr="00797172">
              <w:rPr>
                <w:rFonts w:asciiTheme="majorHAnsi" w:hAnsiTheme="majorHAnsi"/>
                <w:bCs/>
                <w:i/>
                <w:iCs/>
                <w:color w:val="auto"/>
                <w:sz w:val="22"/>
                <w:shd w:val="clear" w:color="auto" w:fill="FFFFFF"/>
              </w:rPr>
              <w:t xml:space="preserve"> </w:t>
            </w:r>
            <w:r w:rsidR="00972E38" w:rsidRPr="00797172">
              <w:rPr>
                <w:rFonts w:asciiTheme="majorHAnsi" w:hAnsiTheme="majorHAnsi"/>
                <w:b/>
                <w:i/>
                <w:iCs/>
                <w:color w:val="auto"/>
                <w:sz w:val="22"/>
                <w:shd w:val="clear" w:color="auto" w:fill="FFFFFF"/>
              </w:rPr>
              <w:t>kredītpunktu/3</w:t>
            </w:r>
            <w:r w:rsidR="00972E38" w:rsidRPr="00321694">
              <w:rPr>
                <w:rFonts w:asciiTheme="majorHAnsi" w:hAnsiTheme="majorHAnsi"/>
                <w:b/>
                <w:bCs/>
                <w:i/>
                <w:iCs/>
                <w:color w:val="auto"/>
                <w:sz w:val="22"/>
                <w:shd w:val="clear" w:color="auto" w:fill="FFFFFF"/>
              </w:rPr>
              <w:t xml:space="preserve"> ECTS</w:t>
            </w:r>
            <w:r w:rsidR="00972E38" w:rsidRPr="00797172">
              <w:rPr>
                <w:rFonts w:asciiTheme="majorHAnsi" w:hAnsiTheme="majorHAnsi"/>
                <w:bCs/>
                <w:i/>
                <w:iCs/>
                <w:color w:val="auto"/>
                <w:sz w:val="22"/>
                <w:shd w:val="clear" w:color="auto" w:fill="FFFFFF"/>
              </w:rPr>
              <w:t xml:space="preserve"> apjomā, </w:t>
            </w:r>
            <w:r w:rsidR="00972E38" w:rsidRPr="00797172">
              <w:rPr>
                <w:rFonts w:asciiTheme="majorHAnsi" w:hAnsiTheme="majorHAnsi"/>
                <w:b/>
                <w:i/>
                <w:iCs/>
                <w:color w:val="auto"/>
                <w:sz w:val="22"/>
                <w:shd w:val="clear" w:color="auto" w:fill="FFFFFF"/>
              </w:rPr>
              <w:t xml:space="preserve"> </w:t>
            </w:r>
            <w:r w:rsidR="005074AE" w:rsidRPr="00797172">
              <w:rPr>
                <w:rFonts w:asciiTheme="majorHAnsi" w:hAnsiTheme="majorHAnsi"/>
                <w:b/>
                <w:i/>
                <w:iCs/>
                <w:color w:val="auto"/>
                <w:sz w:val="22"/>
                <w:shd w:val="clear" w:color="auto" w:fill="FFFFFF"/>
              </w:rPr>
              <w:t>prakse</w:t>
            </w:r>
            <w:r w:rsidR="005074AE" w:rsidRPr="00797172">
              <w:rPr>
                <w:rFonts w:asciiTheme="majorHAnsi" w:hAnsiTheme="majorHAnsi"/>
                <w:bCs/>
                <w:i/>
                <w:iCs/>
                <w:color w:val="auto"/>
                <w:sz w:val="22"/>
                <w:shd w:val="clear" w:color="auto" w:fill="FFFFFF"/>
              </w:rPr>
              <w:t xml:space="preserve"> </w:t>
            </w:r>
            <w:r w:rsidR="00776E06" w:rsidRPr="00797172">
              <w:rPr>
                <w:rFonts w:asciiTheme="majorHAnsi" w:hAnsiTheme="majorHAnsi"/>
                <w:b/>
                <w:i/>
                <w:iCs/>
                <w:color w:val="auto"/>
                <w:sz w:val="22"/>
                <w:shd w:val="clear" w:color="auto" w:fill="FFFFFF"/>
              </w:rPr>
              <w:t>2</w:t>
            </w:r>
            <w:r w:rsidR="005074AE" w:rsidRPr="00797172">
              <w:rPr>
                <w:rFonts w:asciiTheme="majorHAnsi" w:hAnsiTheme="majorHAnsi"/>
                <w:b/>
                <w:i/>
                <w:iCs/>
                <w:color w:val="auto"/>
                <w:sz w:val="22"/>
                <w:shd w:val="clear" w:color="auto" w:fill="FFFFFF"/>
              </w:rPr>
              <w:t>0 kredītpunktu</w:t>
            </w:r>
            <w:r w:rsidR="00776E06" w:rsidRPr="00797172">
              <w:rPr>
                <w:rFonts w:asciiTheme="majorHAnsi" w:hAnsiTheme="majorHAnsi"/>
                <w:b/>
                <w:i/>
                <w:iCs/>
                <w:color w:val="auto"/>
                <w:sz w:val="22"/>
                <w:shd w:val="clear" w:color="auto" w:fill="FFFFFF"/>
              </w:rPr>
              <w:t>/</w:t>
            </w:r>
            <w:r w:rsidR="00776E06" w:rsidRPr="00321694">
              <w:rPr>
                <w:rFonts w:asciiTheme="majorHAnsi" w:hAnsiTheme="majorHAnsi"/>
                <w:b/>
                <w:bCs/>
                <w:i/>
                <w:iCs/>
                <w:color w:val="auto"/>
                <w:sz w:val="22"/>
                <w:shd w:val="clear" w:color="auto" w:fill="FFFFFF"/>
              </w:rPr>
              <w:t xml:space="preserve">30 </w:t>
            </w:r>
            <w:r w:rsidR="005074AE" w:rsidRPr="00321694">
              <w:rPr>
                <w:rFonts w:asciiTheme="majorHAnsi" w:hAnsiTheme="majorHAnsi"/>
                <w:b/>
                <w:bCs/>
                <w:i/>
                <w:iCs/>
                <w:color w:val="auto"/>
                <w:sz w:val="22"/>
                <w:shd w:val="clear" w:color="auto" w:fill="FFFFFF"/>
              </w:rPr>
              <w:t>ECTS</w:t>
            </w:r>
            <w:r w:rsidR="005074AE" w:rsidRPr="00505D8D">
              <w:rPr>
                <w:rFonts w:asciiTheme="majorHAnsi" w:hAnsiTheme="majorHAnsi"/>
                <w:bCs/>
                <w:i/>
                <w:iCs/>
                <w:color w:val="auto"/>
                <w:sz w:val="22"/>
                <w:shd w:val="clear" w:color="auto" w:fill="FFFFFF"/>
              </w:rPr>
              <w:t xml:space="preserve"> apjomā</w:t>
            </w:r>
            <w:r w:rsidR="00972E38">
              <w:rPr>
                <w:rFonts w:asciiTheme="majorHAnsi" w:hAnsiTheme="majorHAnsi"/>
                <w:bCs/>
                <w:i/>
                <w:iCs/>
                <w:color w:val="auto"/>
                <w:sz w:val="22"/>
                <w:shd w:val="clear" w:color="auto" w:fill="FFFFFF"/>
              </w:rPr>
              <w:t xml:space="preserve">, </w:t>
            </w:r>
            <w:r w:rsidR="005074AE" w:rsidRPr="00505D8D">
              <w:rPr>
                <w:rFonts w:asciiTheme="majorHAnsi" w:hAnsiTheme="majorHAnsi"/>
                <w:b/>
                <w:i/>
                <w:iCs/>
                <w:color w:val="auto"/>
                <w:sz w:val="22"/>
                <w:shd w:val="clear" w:color="auto" w:fill="FFFFFF"/>
              </w:rPr>
              <w:t>valsts pārbaudījums</w:t>
            </w:r>
            <w:r w:rsidR="005074AE" w:rsidRPr="00505D8D">
              <w:rPr>
                <w:rFonts w:asciiTheme="majorHAnsi" w:hAnsiTheme="majorHAnsi"/>
                <w:bCs/>
                <w:i/>
                <w:iCs/>
                <w:color w:val="auto"/>
                <w:sz w:val="22"/>
                <w:shd w:val="clear" w:color="auto" w:fill="FFFFFF"/>
              </w:rPr>
              <w:t xml:space="preserve"> </w:t>
            </w:r>
            <w:r w:rsidR="005074AE" w:rsidRPr="00505D8D">
              <w:rPr>
                <w:rFonts w:asciiTheme="majorHAnsi" w:hAnsiTheme="majorHAnsi"/>
                <w:b/>
                <w:i/>
                <w:iCs/>
                <w:color w:val="auto"/>
                <w:sz w:val="22"/>
                <w:shd w:val="clear" w:color="auto" w:fill="FFFFFF"/>
              </w:rPr>
              <w:t>1</w:t>
            </w:r>
            <w:r w:rsidR="00776E06" w:rsidRPr="00505D8D">
              <w:rPr>
                <w:rFonts w:asciiTheme="majorHAnsi" w:hAnsiTheme="majorHAnsi"/>
                <w:b/>
                <w:i/>
                <w:iCs/>
                <w:color w:val="auto"/>
                <w:sz w:val="22"/>
                <w:shd w:val="clear" w:color="auto" w:fill="FFFFFF"/>
              </w:rPr>
              <w:t xml:space="preserve">0 </w:t>
            </w:r>
            <w:r w:rsidR="005074AE" w:rsidRPr="00505D8D">
              <w:rPr>
                <w:rFonts w:asciiTheme="majorHAnsi" w:hAnsiTheme="majorHAnsi"/>
                <w:b/>
                <w:i/>
                <w:iCs/>
                <w:color w:val="auto"/>
                <w:sz w:val="22"/>
                <w:shd w:val="clear" w:color="auto" w:fill="FFFFFF"/>
              </w:rPr>
              <w:t>kredītpunktu</w:t>
            </w:r>
            <w:r w:rsidR="00776E06" w:rsidRPr="00321694">
              <w:rPr>
                <w:rFonts w:asciiTheme="majorHAnsi" w:hAnsiTheme="majorHAnsi"/>
                <w:b/>
                <w:i/>
                <w:iCs/>
                <w:color w:val="auto"/>
                <w:sz w:val="22"/>
                <w:shd w:val="clear" w:color="auto" w:fill="FFFFFF"/>
              </w:rPr>
              <w:t>/</w:t>
            </w:r>
            <w:r w:rsidR="00776E06" w:rsidRPr="00321694">
              <w:rPr>
                <w:rFonts w:asciiTheme="majorHAnsi" w:hAnsiTheme="majorHAnsi"/>
                <w:b/>
                <w:bCs/>
                <w:i/>
                <w:iCs/>
                <w:color w:val="auto"/>
                <w:sz w:val="22"/>
                <w:shd w:val="clear" w:color="auto" w:fill="FFFFFF"/>
              </w:rPr>
              <w:t xml:space="preserve">15 </w:t>
            </w:r>
            <w:r w:rsidR="005074AE" w:rsidRPr="00321694">
              <w:rPr>
                <w:rFonts w:asciiTheme="majorHAnsi" w:hAnsiTheme="majorHAnsi"/>
                <w:b/>
                <w:bCs/>
                <w:i/>
                <w:iCs/>
                <w:color w:val="auto"/>
                <w:sz w:val="22"/>
                <w:shd w:val="clear" w:color="auto" w:fill="FFFFFF"/>
              </w:rPr>
              <w:t>ECTS</w:t>
            </w:r>
            <w:r w:rsidR="005074AE" w:rsidRPr="00505D8D">
              <w:rPr>
                <w:rFonts w:asciiTheme="majorHAnsi" w:hAnsiTheme="majorHAnsi"/>
                <w:b/>
                <w:i/>
                <w:iCs/>
                <w:color w:val="auto"/>
                <w:sz w:val="22"/>
                <w:shd w:val="clear" w:color="auto" w:fill="FFFFFF"/>
              </w:rPr>
              <w:t xml:space="preserve"> </w:t>
            </w:r>
            <w:r w:rsidR="005074AE" w:rsidRPr="00505D8D">
              <w:rPr>
                <w:rFonts w:asciiTheme="majorHAnsi" w:hAnsiTheme="majorHAnsi"/>
                <w:bCs/>
                <w:i/>
                <w:iCs/>
                <w:color w:val="auto"/>
                <w:sz w:val="22"/>
                <w:shd w:val="clear" w:color="auto" w:fill="FFFFFF"/>
              </w:rPr>
              <w:t>apjomā.</w:t>
            </w:r>
          </w:p>
        </w:tc>
      </w:tr>
      <w:tr w:rsidR="00505D8D" w:rsidRPr="00505D8D" w14:paraId="70201083"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D77C8A" w14:textId="77777777" w:rsidR="00AC5C50" w:rsidRPr="00505D8D" w:rsidRDefault="00AC5C50" w:rsidP="00D12F6B">
            <w:pPr>
              <w:pStyle w:val="Parasts1"/>
              <w:spacing w:after="0"/>
              <w:jc w:val="left"/>
              <w:rPr>
                <w:rFonts w:asciiTheme="majorHAnsi" w:hAnsiTheme="majorHAnsi"/>
                <w:b/>
                <w:bCs/>
                <w:sz w:val="22"/>
                <w:lang w:val="lv-LV"/>
              </w:rPr>
            </w:pPr>
            <w:r w:rsidRPr="00505D8D">
              <w:rPr>
                <w:rFonts w:asciiTheme="majorHAnsi" w:hAnsiTheme="majorHAnsi"/>
                <w:b/>
                <w:bCs/>
                <w:sz w:val="22"/>
                <w:lang w:val="lv-LV"/>
              </w:rPr>
              <w:t>Kontaktstundu apjoms (%)</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D16AC3" w14:textId="20BC6D8D" w:rsidR="00AC5C50" w:rsidRPr="00505D8D" w:rsidRDefault="00AC5C50" w:rsidP="00D12F6B">
            <w:pPr>
              <w:pStyle w:val="Parasts1"/>
              <w:spacing w:after="0"/>
              <w:rPr>
                <w:rFonts w:asciiTheme="majorHAnsi" w:hAnsiTheme="majorHAnsi"/>
                <w:i/>
                <w:sz w:val="22"/>
                <w:shd w:val="clear" w:color="auto" w:fill="FFFF00"/>
                <w:lang w:val="lv-LV"/>
              </w:rPr>
            </w:pPr>
            <w:r w:rsidRPr="00505D8D">
              <w:rPr>
                <w:rFonts w:asciiTheme="majorHAnsi" w:hAnsiTheme="majorHAnsi"/>
                <w:sz w:val="22"/>
                <w:shd w:val="clear" w:color="auto" w:fill="FFFFFF"/>
              </w:rPr>
              <w:t xml:space="preserve">ne </w:t>
            </w:r>
            <w:proofErr w:type="spellStart"/>
            <w:r w:rsidRPr="00505D8D">
              <w:rPr>
                <w:rFonts w:asciiTheme="majorHAnsi" w:hAnsiTheme="majorHAnsi"/>
                <w:sz w:val="22"/>
                <w:shd w:val="clear" w:color="auto" w:fill="FFFFFF"/>
              </w:rPr>
              <w:t>mazāk</w:t>
            </w:r>
            <w:proofErr w:type="spellEnd"/>
            <w:r w:rsidRPr="00505D8D">
              <w:rPr>
                <w:rFonts w:asciiTheme="majorHAnsi" w:hAnsiTheme="majorHAnsi"/>
                <w:sz w:val="22"/>
                <w:shd w:val="clear" w:color="auto" w:fill="FFFFFF"/>
              </w:rPr>
              <w:t xml:space="preserve"> </w:t>
            </w:r>
            <w:proofErr w:type="spellStart"/>
            <w:r w:rsidRPr="00505D8D">
              <w:rPr>
                <w:rFonts w:asciiTheme="majorHAnsi" w:hAnsiTheme="majorHAnsi"/>
                <w:sz w:val="22"/>
                <w:shd w:val="clear" w:color="auto" w:fill="FFFFFF"/>
              </w:rPr>
              <w:t>kā</w:t>
            </w:r>
            <w:proofErr w:type="spellEnd"/>
            <w:r w:rsidRPr="00505D8D">
              <w:rPr>
                <w:rFonts w:asciiTheme="majorHAnsi" w:hAnsiTheme="majorHAnsi"/>
                <w:sz w:val="22"/>
                <w:shd w:val="clear" w:color="auto" w:fill="FFFFFF"/>
              </w:rPr>
              <w:t xml:space="preserve"> 40</w:t>
            </w:r>
            <w:r w:rsidR="002813F0" w:rsidRPr="00505D8D">
              <w:rPr>
                <w:rFonts w:asciiTheme="majorHAnsi" w:hAnsiTheme="majorHAnsi"/>
                <w:sz w:val="22"/>
                <w:shd w:val="clear" w:color="auto" w:fill="FFFFFF"/>
              </w:rPr>
              <w:t xml:space="preserve"> %</w:t>
            </w:r>
          </w:p>
        </w:tc>
        <w:tc>
          <w:tcPr>
            <w:tcW w:w="3593" w:type="dxa"/>
            <w:tcBorders>
              <w:top w:val="single" w:sz="4" w:space="0" w:color="000000"/>
              <w:left w:val="single" w:sz="4" w:space="0" w:color="000000"/>
              <w:bottom w:val="single" w:sz="4" w:space="0" w:color="000000"/>
              <w:right w:val="single" w:sz="4" w:space="0" w:color="000000"/>
            </w:tcBorders>
            <w:hideMark/>
          </w:tcPr>
          <w:p w14:paraId="3BF99042" w14:textId="227D694C" w:rsidR="00AC5C50" w:rsidRPr="00505D8D" w:rsidRDefault="00AC5C50" w:rsidP="00D12F6B">
            <w:pPr>
              <w:pStyle w:val="Default"/>
              <w:ind w:left="-175" w:firstLine="175"/>
              <w:jc w:val="both"/>
              <w:rPr>
                <w:rFonts w:asciiTheme="majorHAnsi" w:hAnsiTheme="majorHAnsi"/>
                <w:i/>
                <w:color w:val="auto"/>
                <w:sz w:val="22"/>
                <w:szCs w:val="22"/>
                <w:shd w:val="clear" w:color="auto" w:fill="FFFF00"/>
              </w:rPr>
            </w:pPr>
            <w:r w:rsidRPr="00505D8D">
              <w:rPr>
                <w:rFonts w:asciiTheme="majorHAnsi" w:hAnsiTheme="majorHAnsi"/>
                <w:i/>
                <w:color w:val="auto"/>
                <w:sz w:val="22"/>
                <w:szCs w:val="22"/>
              </w:rPr>
              <w:t>40</w:t>
            </w:r>
            <w:r w:rsidR="002813F0" w:rsidRPr="00505D8D">
              <w:rPr>
                <w:rFonts w:asciiTheme="majorHAnsi" w:hAnsiTheme="majorHAnsi"/>
                <w:i/>
                <w:color w:val="auto"/>
                <w:sz w:val="22"/>
                <w:szCs w:val="22"/>
              </w:rPr>
              <w:t xml:space="preserve"> %</w:t>
            </w:r>
          </w:p>
        </w:tc>
      </w:tr>
      <w:tr w:rsidR="00505D8D" w:rsidRPr="00505D8D" w14:paraId="15D9CA8B"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92657F2" w14:textId="77777777" w:rsidR="00BE1978" w:rsidRPr="00505D8D" w:rsidRDefault="00BE1978" w:rsidP="00BE1978">
            <w:pPr>
              <w:pStyle w:val="Parasts1"/>
              <w:spacing w:after="0"/>
              <w:jc w:val="left"/>
              <w:rPr>
                <w:rFonts w:asciiTheme="majorHAnsi" w:hAnsiTheme="majorHAnsi"/>
                <w:b/>
                <w:bCs/>
                <w:sz w:val="22"/>
                <w:lang w:val="lv-LV"/>
              </w:rPr>
            </w:pPr>
            <w:r w:rsidRPr="00505D8D">
              <w:rPr>
                <w:rFonts w:asciiTheme="majorHAnsi" w:hAnsiTheme="majorHAnsi"/>
                <w:b/>
                <w:bCs/>
                <w:sz w:val="22"/>
                <w:lang w:val="lv-LV"/>
              </w:rPr>
              <w:t>Obligātais saturs atbilstoši standarta prasībām</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5662432" w14:textId="77777777" w:rsidR="00146EA9" w:rsidRPr="00505D8D" w:rsidRDefault="00146EA9" w:rsidP="00146EA9">
            <w:pPr>
              <w:pStyle w:val="Parasts1"/>
              <w:spacing w:after="0"/>
              <w:rPr>
                <w:rFonts w:asciiTheme="majorHAnsi" w:hAnsiTheme="majorHAnsi"/>
                <w:sz w:val="22"/>
                <w:lang w:val="lv-LV"/>
              </w:rPr>
            </w:pPr>
            <w:r w:rsidRPr="00505D8D">
              <w:rPr>
                <w:rFonts w:asciiTheme="majorHAnsi" w:hAnsiTheme="majorHAnsi"/>
                <w:b/>
                <w:sz w:val="22"/>
                <w:shd w:val="clear" w:color="auto" w:fill="FFFFFF"/>
                <w:lang w:val="lv-LV"/>
              </w:rPr>
              <w:t xml:space="preserve">Obligāto saturu veido: </w:t>
            </w:r>
            <w:r w:rsidRPr="00505D8D">
              <w:rPr>
                <w:rFonts w:asciiTheme="majorHAnsi" w:hAnsiTheme="majorHAnsi"/>
                <w:sz w:val="22"/>
                <w:shd w:val="clear" w:color="auto" w:fill="FFFFFF"/>
                <w:lang w:val="lv-LV"/>
              </w:rPr>
              <w:t xml:space="preserve">nozares teorētisko zināšanu un atbilstošās specializācijas studiju kursi un moduļi ne mazāk kā 6 kredītpunktu (ECTS) apjomā; prakse ne mazāk kā 30 kredītpunktu (ECTS) </w:t>
            </w:r>
            <w:r w:rsidRPr="00505D8D">
              <w:rPr>
                <w:rFonts w:asciiTheme="majorHAnsi" w:hAnsiTheme="majorHAnsi"/>
                <w:sz w:val="22"/>
                <w:lang w:val="lv-LV"/>
              </w:rPr>
              <w:t xml:space="preserve">apjomā, valsts pārbaudījums ne mazāk kā 15 </w:t>
            </w:r>
            <w:r w:rsidRPr="00505D8D">
              <w:rPr>
                <w:rFonts w:asciiTheme="majorHAnsi" w:hAnsiTheme="majorHAnsi"/>
                <w:sz w:val="22"/>
                <w:shd w:val="clear" w:color="auto" w:fill="FFFFFF"/>
                <w:lang w:val="lv-LV"/>
              </w:rPr>
              <w:t xml:space="preserve">kredītpunktu (ECTS) </w:t>
            </w:r>
            <w:r w:rsidRPr="00505D8D">
              <w:rPr>
                <w:rFonts w:asciiTheme="majorHAnsi" w:hAnsiTheme="majorHAnsi"/>
                <w:sz w:val="22"/>
                <w:lang w:val="lv-LV"/>
              </w:rPr>
              <w:t xml:space="preserve">apjomā. </w:t>
            </w:r>
          </w:p>
          <w:p w14:paraId="6F08972F" w14:textId="77777777" w:rsidR="00BE1978" w:rsidRPr="00505D8D" w:rsidRDefault="00BE1978" w:rsidP="00BE1978">
            <w:pPr>
              <w:pStyle w:val="Parasts1"/>
              <w:spacing w:after="0"/>
              <w:rPr>
                <w:rFonts w:asciiTheme="majorHAnsi" w:hAnsiTheme="majorHAnsi"/>
                <w:i/>
                <w:sz w:val="22"/>
                <w:shd w:val="clear" w:color="auto" w:fill="FFFF00"/>
                <w:lang w:val="lv-LV"/>
              </w:rPr>
            </w:pPr>
          </w:p>
        </w:tc>
        <w:tc>
          <w:tcPr>
            <w:tcW w:w="3593" w:type="dxa"/>
            <w:tcBorders>
              <w:top w:val="single" w:sz="4" w:space="0" w:color="000000"/>
              <w:left w:val="single" w:sz="4" w:space="0" w:color="000000"/>
              <w:bottom w:val="single" w:sz="4" w:space="0" w:color="000000"/>
              <w:right w:val="single" w:sz="4" w:space="0" w:color="000000"/>
            </w:tcBorders>
          </w:tcPr>
          <w:p w14:paraId="6F97A01A" w14:textId="0C03120E" w:rsidR="00CA0512" w:rsidRPr="00797172" w:rsidRDefault="00BE1978" w:rsidP="003272DC">
            <w:pPr>
              <w:pStyle w:val="Default"/>
              <w:ind w:left="330" w:right="268"/>
              <w:jc w:val="both"/>
              <w:rPr>
                <w:rFonts w:asciiTheme="majorHAnsi" w:hAnsiTheme="majorHAnsi"/>
                <w:i/>
                <w:color w:val="auto"/>
                <w:sz w:val="22"/>
                <w:szCs w:val="22"/>
              </w:rPr>
            </w:pPr>
            <w:r w:rsidRPr="00505D8D">
              <w:rPr>
                <w:rFonts w:asciiTheme="majorHAnsi" w:hAnsiTheme="majorHAnsi"/>
                <w:i/>
                <w:color w:val="auto"/>
                <w:sz w:val="22"/>
                <w:szCs w:val="22"/>
              </w:rPr>
              <w:t>Obligātais saturs:</w:t>
            </w:r>
            <w:r w:rsidRPr="00505D8D">
              <w:rPr>
                <w:rFonts w:asciiTheme="majorHAnsi" w:hAnsiTheme="majorHAnsi"/>
                <w:bCs/>
                <w:color w:val="auto"/>
                <w:sz w:val="22"/>
                <w:shd w:val="clear" w:color="auto" w:fill="FFFFFF"/>
              </w:rPr>
              <w:t xml:space="preserve"> </w:t>
            </w:r>
            <w:r w:rsidR="00D270F8" w:rsidRPr="00505D8D">
              <w:rPr>
                <w:rFonts w:asciiTheme="majorHAnsi" w:hAnsiTheme="majorHAnsi"/>
                <w:bCs/>
                <w:i/>
                <w:iCs/>
                <w:color w:val="auto"/>
                <w:sz w:val="22"/>
                <w:shd w:val="clear" w:color="auto" w:fill="FFFFFF"/>
              </w:rPr>
              <w:t>p</w:t>
            </w:r>
            <w:r w:rsidR="00D270F8" w:rsidRPr="00505D8D">
              <w:rPr>
                <w:rFonts w:asciiTheme="majorHAnsi" w:hAnsiTheme="majorHAnsi" w:cs="Arial"/>
                <w:i/>
                <w:iCs/>
                <w:color w:val="auto"/>
              </w:rPr>
              <w:t xml:space="preserve">irmā cikla profesionālās augstākās izglītības studiju programmas </w:t>
            </w:r>
            <w:r w:rsidR="00D270F8" w:rsidRPr="00505D8D">
              <w:rPr>
                <w:rFonts w:asciiTheme="majorHAnsi" w:hAnsiTheme="majorHAnsi"/>
                <w:i/>
                <w:iCs/>
                <w:color w:val="auto"/>
              </w:rPr>
              <w:t>„Skolotājs”</w:t>
            </w:r>
            <w:r w:rsidR="00D270F8" w:rsidRPr="00505D8D">
              <w:rPr>
                <w:rFonts w:asciiTheme="majorHAnsi" w:hAnsiTheme="majorHAnsi"/>
                <w:b/>
                <w:bCs/>
                <w:color w:val="auto"/>
              </w:rPr>
              <w:t xml:space="preserve"> </w:t>
            </w:r>
            <w:r w:rsidRPr="00505D8D">
              <w:rPr>
                <w:rFonts w:asciiTheme="majorHAnsi" w:hAnsiTheme="majorHAnsi"/>
                <w:bCs/>
                <w:i/>
                <w:iCs/>
                <w:color w:val="auto"/>
                <w:sz w:val="22"/>
                <w:shd w:val="clear" w:color="auto" w:fill="FFFFFF"/>
              </w:rPr>
              <w:t xml:space="preserve">apjoms ir </w:t>
            </w:r>
            <w:r w:rsidRPr="00505D8D">
              <w:rPr>
                <w:rFonts w:asciiTheme="majorHAnsi" w:hAnsiTheme="majorHAnsi"/>
                <w:bCs/>
                <w:i/>
                <w:iCs/>
                <w:color w:val="auto"/>
                <w:sz w:val="22"/>
              </w:rPr>
              <w:t>40</w:t>
            </w:r>
            <w:r w:rsidR="00D270F8" w:rsidRPr="00505D8D">
              <w:rPr>
                <w:rFonts w:asciiTheme="majorHAnsi" w:hAnsiTheme="majorHAnsi"/>
                <w:bCs/>
                <w:i/>
                <w:iCs/>
                <w:color w:val="auto"/>
                <w:sz w:val="22"/>
              </w:rPr>
              <w:t xml:space="preserve"> </w:t>
            </w:r>
            <w:r w:rsidRPr="00505D8D">
              <w:rPr>
                <w:rFonts w:asciiTheme="majorHAnsi" w:hAnsiTheme="majorHAnsi"/>
                <w:bCs/>
                <w:i/>
                <w:iCs/>
                <w:color w:val="auto"/>
                <w:sz w:val="22"/>
              </w:rPr>
              <w:t>KP</w:t>
            </w:r>
            <w:r w:rsidR="00776E06" w:rsidRPr="00505D8D">
              <w:rPr>
                <w:rFonts w:asciiTheme="majorHAnsi" w:hAnsiTheme="majorHAnsi"/>
                <w:bCs/>
                <w:i/>
                <w:iCs/>
                <w:color w:val="auto"/>
                <w:sz w:val="22"/>
              </w:rPr>
              <w:t>/</w:t>
            </w:r>
            <w:r w:rsidR="00D270F8" w:rsidRPr="00505D8D">
              <w:rPr>
                <w:rFonts w:asciiTheme="majorHAnsi" w:hAnsiTheme="majorHAnsi"/>
                <w:i/>
                <w:color w:val="auto"/>
                <w:sz w:val="22"/>
                <w:szCs w:val="22"/>
              </w:rPr>
              <w:t>60 ECTS</w:t>
            </w:r>
            <w:r w:rsidR="00D270F8" w:rsidRPr="00505D8D">
              <w:rPr>
                <w:rFonts w:asciiTheme="majorHAnsi" w:hAnsiTheme="majorHAnsi"/>
                <w:i/>
                <w:iCs/>
                <w:color w:val="auto"/>
                <w:sz w:val="22"/>
              </w:rPr>
              <w:t xml:space="preserve"> </w:t>
            </w:r>
            <w:r w:rsidRPr="00505D8D">
              <w:rPr>
                <w:rFonts w:asciiTheme="majorHAnsi" w:hAnsiTheme="majorHAnsi"/>
                <w:i/>
                <w:iCs/>
                <w:color w:val="auto"/>
                <w:sz w:val="22"/>
              </w:rPr>
              <w:t xml:space="preserve">, no tiem </w:t>
            </w:r>
            <w:r w:rsidRPr="00505D8D">
              <w:rPr>
                <w:rFonts w:asciiTheme="majorHAnsi" w:hAnsiTheme="majorHAnsi"/>
                <w:b/>
                <w:bCs/>
                <w:i/>
                <w:iCs/>
                <w:color w:val="auto"/>
                <w:sz w:val="22"/>
                <w:shd w:val="clear" w:color="auto" w:fill="FFFFFF"/>
              </w:rPr>
              <w:t>nozares teorētisk</w:t>
            </w:r>
            <w:r w:rsidR="00D270F8" w:rsidRPr="00505D8D">
              <w:rPr>
                <w:rFonts w:asciiTheme="majorHAnsi" w:hAnsiTheme="majorHAnsi"/>
                <w:b/>
                <w:bCs/>
                <w:i/>
                <w:iCs/>
                <w:color w:val="auto"/>
                <w:sz w:val="22"/>
                <w:shd w:val="clear" w:color="auto" w:fill="FFFFFF"/>
              </w:rPr>
              <w:t xml:space="preserve">o zināšanu </w:t>
            </w:r>
            <w:r w:rsidRPr="00505D8D">
              <w:rPr>
                <w:rFonts w:asciiTheme="majorHAnsi" w:hAnsiTheme="majorHAnsi"/>
                <w:b/>
                <w:bCs/>
                <w:i/>
                <w:iCs/>
                <w:color w:val="auto"/>
                <w:sz w:val="22"/>
                <w:shd w:val="clear" w:color="auto" w:fill="FFFFFF"/>
              </w:rPr>
              <w:t xml:space="preserve"> studiju kursi</w:t>
            </w:r>
            <w:r w:rsidR="00D270F8" w:rsidRPr="00505D8D">
              <w:rPr>
                <w:rFonts w:asciiTheme="majorHAnsi" w:hAnsiTheme="majorHAnsi"/>
                <w:b/>
                <w:bCs/>
                <w:i/>
                <w:iCs/>
                <w:color w:val="auto"/>
                <w:sz w:val="22"/>
                <w:shd w:val="clear" w:color="auto" w:fill="FFFFFF"/>
              </w:rPr>
              <w:t xml:space="preserve"> ir </w:t>
            </w:r>
            <w:r w:rsidRPr="00505D8D">
              <w:rPr>
                <w:rFonts w:asciiTheme="majorHAnsi" w:hAnsiTheme="majorHAnsi"/>
                <w:b/>
                <w:bCs/>
                <w:i/>
                <w:iCs/>
                <w:color w:val="auto"/>
                <w:sz w:val="22"/>
                <w:shd w:val="clear" w:color="auto" w:fill="FFFFFF"/>
              </w:rPr>
              <w:t>6 KP</w:t>
            </w:r>
            <w:r w:rsidR="00D270F8" w:rsidRPr="00321694">
              <w:rPr>
                <w:rFonts w:asciiTheme="majorHAnsi" w:hAnsiTheme="majorHAnsi"/>
                <w:b/>
                <w:bCs/>
                <w:i/>
                <w:iCs/>
                <w:color w:val="auto"/>
                <w:sz w:val="22"/>
                <w:shd w:val="clear" w:color="auto" w:fill="FFFFFF"/>
              </w:rPr>
              <w:t>/</w:t>
            </w:r>
            <w:r w:rsidR="00D270F8" w:rsidRPr="00321694">
              <w:rPr>
                <w:rFonts w:asciiTheme="majorHAnsi" w:hAnsiTheme="majorHAnsi"/>
                <w:b/>
                <w:i/>
                <w:iCs/>
                <w:color w:val="auto"/>
                <w:sz w:val="22"/>
                <w:shd w:val="clear" w:color="auto" w:fill="FFFFFF"/>
              </w:rPr>
              <w:t>9 ECTS</w:t>
            </w:r>
            <w:r w:rsidR="00D270F8" w:rsidRPr="00505D8D">
              <w:rPr>
                <w:rFonts w:asciiTheme="majorHAnsi" w:hAnsiTheme="majorHAnsi"/>
                <w:b/>
                <w:bCs/>
                <w:i/>
                <w:iCs/>
                <w:color w:val="auto"/>
                <w:sz w:val="22"/>
                <w:shd w:val="clear" w:color="auto" w:fill="FFFFFF"/>
              </w:rPr>
              <w:t xml:space="preserve"> </w:t>
            </w:r>
            <w:r w:rsidRPr="00505D8D">
              <w:rPr>
                <w:rFonts w:asciiTheme="majorHAnsi" w:hAnsiTheme="majorHAnsi"/>
                <w:b/>
                <w:bCs/>
                <w:i/>
                <w:iCs/>
                <w:color w:val="auto"/>
                <w:sz w:val="22"/>
                <w:shd w:val="clear" w:color="auto" w:fill="FFFFFF"/>
              </w:rPr>
              <w:t>apjomā</w:t>
            </w:r>
            <w:r w:rsidRPr="00505D8D">
              <w:rPr>
                <w:rFonts w:asciiTheme="majorHAnsi" w:hAnsiTheme="majorHAnsi"/>
                <w:i/>
                <w:iCs/>
                <w:color w:val="auto"/>
                <w:sz w:val="22"/>
                <w:shd w:val="clear" w:color="auto" w:fill="FFFFFF"/>
              </w:rPr>
              <w:t xml:space="preserve"> (</w:t>
            </w:r>
            <w:r w:rsidR="00D270F8" w:rsidRPr="00505D8D">
              <w:rPr>
                <w:rFonts w:asciiTheme="majorHAnsi" w:hAnsiTheme="majorHAnsi"/>
                <w:i/>
                <w:iCs/>
                <w:color w:val="auto"/>
                <w:sz w:val="22"/>
                <w:shd w:val="clear" w:color="auto" w:fill="FFFFFF"/>
              </w:rPr>
              <w:t xml:space="preserve">Izgl4001 </w:t>
            </w:r>
            <w:r w:rsidRPr="00505D8D">
              <w:rPr>
                <w:rFonts w:asciiTheme="majorHAnsi" w:hAnsiTheme="majorHAnsi"/>
                <w:i/>
                <w:iCs/>
                <w:color w:val="auto"/>
                <w:sz w:val="22"/>
                <w:shd w:val="clear" w:color="auto" w:fill="FFFFFF"/>
              </w:rPr>
              <w:t>“Skolotāja profesionālā darbība” (4 KP</w:t>
            </w:r>
            <w:r w:rsidR="00D270F8" w:rsidRPr="00505D8D">
              <w:rPr>
                <w:rFonts w:asciiTheme="majorHAnsi" w:hAnsiTheme="majorHAnsi"/>
                <w:i/>
                <w:iCs/>
                <w:color w:val="auto"/>
                <w:sz w:val="22"/>
                <w:shd w:val="clear" w:color="auto" w:fill="FFFFFF"/>
              </w:rPr>
              <w:t>/6 ECTS</w:t>
            </w:r>
            <w:r w:rsidRPr="00505D8D">
              <w:rPr>
                <w:rFonts w:asciiTheme="majorHAnsi" w:hAnsiTheme="majorHAnsi"/>
                <w:i/>
                <w:iCs/>
                <w:color w:val="auto"/>
                <w:sz w:val="22"/>
                <w:shd w:val="clear" w:color="auto" w:fill="FFFFFF"/>
              </w:rPr>
              <w:t>)”,</w:t>
            </w:r>
            <w:r w:rsidR="00930917" w:rsidRPr="00505D8D">
              <w:rPr>
                <w:rFonts w:asciiTheme="majorHAnsi" w:hAnsiTheme="majorHAnsi"/>
                <w:i/>
                <w:iCs/>
                <w:color w:val="auto"/>
                <w:sz w:val="22"/>
                <w:shd w:val="clear" w:color="auto" w:fill="FFFFFF"/>
              </w:rPr>
              <w:t xml:space="preserve"> (Izgl4002 </w:t>
            </w:r>
            <w:r w:rsidRPr="00505D8D">
              <w:rPr>
                <w:rFonts w:asciiTheme="majorHAnsi" w:hAnsiTheme="majorHAnsi"/>
                <w:i/>
                <w:iCs/>
                <w:color w:val="auto"/>
                <w:sz w:val="22"/>
                <w:shd w:val="clear" w:color="auto" w:fill="FFFFFF"/>
              </w:rPr>
              <w:t>“</w:t>
            </w:r>
            <w:r w:rsidR="00D270F8" w:rsidRPr="00505D8D">
              <w:rPr>
                <w:rFonts w:asciiTheme="majorHAnsi" w:hAnsiTheme="majorHAnsi"/>
                <w:i/>
                <w:iCs/>
                <w:color w:val="auto"/>
                <w:sz w:val="22"/>
                <w:shd w:val="clear" w:color="auto" w:fill="FFFFFF"/>
              </w:rPr>
              <w:t xml:space="preserve">Izglītības </w:t>
            </w:r>
            <w:r w:rsidR="00747732" w:rsidRPr="00505D8D">
              <w:rPr>
                <w:rFonts w:asciiTheme="majorHAnsi" w:hAnsiTheme="majorHAnsi"/>
                <w:i/>
                <w:iCs/>
                <w:color w:val="auto"/>
                <w:sz w:val="22"/>
                <w:shd w:val="clear" w:color="auto" w:fill="FFFFFF"/>
              </w:rPr>
              <w:t xml:space="preserve"> </w:t>
            </w:r>
            <w:r w:rsidRPr="00505D8D">
              <w:rPr>
                <w:rFonts w:asciiTheme="majorHAnsi" w:hAnsiTheme="majorHAnsi"/>
                <w:i/>
                <w:iCs/>
                <w:color w:val="auto"/>
                <w:sz w:val="22"/>
                <w:shd w:val="clear" w:color="auto" w:fill="FFFFFF"/>
              </w:rPr>
              <w:t>psiholoģija” (2KP</w:t>
            </w:r>
            <w:r w:rsidR="00930917" w:rsidRPr="00505D8D">
              <w:rPr>
                <w:rFonts w:asciiTheme="majorHAnsi" w:hAnsiTheme="majorHAnsi"/>
                <w:i/>
                <w:iCs/>
                <w:color w:val="auto"/>
                <w:sz w:val="22"/>
                <w:shd w:val="clear" w:color="auto" w:fill="FFFFFF"/>
              </w:rPr>
              <w:t>/3ECTS</w:t>
            </w:r>
            <w:r w:rsidRPr="00505D8D">
              <w:rPr>
                <w:rFonts w:asciiTheme="majorHAnsi" w:hAnsiTheme="majorHAnsi"/>
                <w:i/>
                <w:iCs/>
                <w:color w:val="auto"/>
                <w:sz w:val="22"/>
                <w:shd w:val="clear" w:color="auto" w:fill="FFFFFF"/>
              </w:rPr>
              <w:t>)) un</w:t>
            </w:r>
            <w:r w:rsidRPr="00505D8D">
              <w:rPr>
                <w:rFonts w:asciiTheme="majorHAnsi" w:hAnsiTheme="majorHAnsi"/>
                <w:color w:val="auto"/>
                <w:sz w:val="22"/>
                <w:shd w:val="clear" w:color="auto" w:fill="FFFFFF"/>
              </w:rPr>
              <w:t xml:space="preserve">    </w:t>
            </w:r>
            <w:r w:rsidRPr="00505D8D">
              <w:rPr>
                <w:rFonts w:asciiTheme="majorHAnsi" w:hAnsiTheme="majorHAnsi"/>
                <w:i/>
                <w:color w:val="auto"/>
                <w:sz w:val="22"/>
                <w:szCs w:val="22"/>
              </w:rPr>
              <w:t xml:space="preserve">   </w:t>
            </w:r>
            <w:r w:rsidRPr="00505D8D">
              <w:rPr>
                <w:rFonts w:asciiTheme="majorHAnsi" w:hAnsiTheme="majorHAnsi"/>
                <w:b/>
                <w:bCs/>
                <w:i/>
                <w:color w:val="auto"/>
                <w:sz w:val="22"/>
                <w:szCs w:val="22"/>
              </w:rPr>
              <w:t>profesionālās specializācijas kursi  4 KP</w:t>
            </w:r>
            <w:r w:rsidR="00D270F8" w:rsidRPr="00505D8D">
              <w:rPr>
                <w:rFonts w:asciiTheme="majorHAnsi" w:hAnsiTheme="majorHAnsi"/>
                <w:b/>
                <w:bCs/>
                <w:i/>
                <w:color w:val="auto"/>
                <w:sz w:val="22"/>
                <w:szCs w:val="22"/>
              </w:rPr>
              <w:t>/</w:t>
            </w:r>
            <w:r w:rsidR="00D270F8" w:rsidRPr="00321694">
              <w:rPr>
                <w:rFonts w:asciiTheme="majorHAnsi" w:hAnsiTheme="majorHAnsi"/>
                <w:b/>
                <w:i/>
                <w:color w:val="auto"/>
                <w:sz w:val="22"/>
                <w:szCs w:val="22"/>
              </w:rPr>
              <w:t>6 ECTS</w:t>
            </w:r>
            <w:r w:rsidRPr="00505D8D">
              <w:rPr>
                <w:rFonts w:asciiTheme="majorHAnsi" w:hAnsiTheme="majorHAnsi"/>
                <w:b/>
                <w:bCs/>
                <w:i/>
                <w:color w:val="auto"/>
                <w:sz w:val="22"/>
                <w:szCs w:val="22"/>
              </w:rPr>
              <w:t xml:space="preserve"> apjomā</w:t>
            </w:r>
            <w:r w:rsidRPr="00505D8D">
              <w:rPr>
                <w:rFonts w:asciiTheme="majorHAnsi" w:hAnsiTheme="majorHAnsi"/>
                <w:i/>
                <w:color w:val="auto"/>
                <w:sz w:val="22"/>
                <w:szCs w:val="22"/>
              </w:rPr>
              <w:t xml:space="preserve"> mācību jomu metodikas: </w:t>
            </w:r>
            <w:r w:rsidR="00930917" w:rsidRPr="00505D8D">
              <w:rPr>
                <w:rFonts w:asciiTheme="majorHAnsi" w:hAnsiTheme="majorHAnsi"/>
                <w:i/>
                <w:iCs/>
                <w:color w:val="auto"/>
                <w:sz w:val="22"/>
                <w:shd w:val="clear" w:color="auto" w:fill="FFFFFF"/>
              </w:rPr>
              <w:t xml:space="preserve">(Izgl4007 </w:t>
            </w:r>
            <w:r w:rsidRPr="00505D8D">
              <w:rPr>
                <w:rFonts w:asciiTheme="majorHAnsi" w:hAnsiTheme="majorHAnsi"/>
                <w:i/>
                <w:color w:val="auto"/>
                <w:sz w:val="22"/>
                <w:szCs w:val="22"/>
              </w:rPr>
              <w:t>”Matemātikas jomas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930917" w:rsidRPr="00505D8D">
              <w:rPr>
                <w:rFonts w:asciiTheme="majorHAnsi" w:hAnsiTheme="majorHAnsi"/>
                <w:i/>
                <w:iCs/>
                <w:color w:val="auto"/>
                <w:sz w:val="22"/>
                <w:shd w:val="clear" w:color="auto" w:fill="FFFFFF"/>
              </w:rPr>
              <w:t xml:space="preserve">(Izgl4008 </w:t>
            </w:r>
            <w:r w:rsidRPr="00505D8D">
              <w:rPr>
                <w:rFonts w:asciiTheme="majorHAnsi" w:hAnsiTheme="majorHAnsi"/>
                <w:i/>
                <w:color w:val="auto"/>
                <w:sz w:val="22"/>
                <w:szCs w:val="22"/>
              </w:rPr>
              <w:t>“Dabaszinātņu jomas un bioloģijas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w:t>
            </w:r>
            <w:r w:rsidR="00327A3C" w:rsidRPr="00505D8D">
              <w:rPr>
                <w:rFonts w:asciiTheme="majorHAnsi" w:hAnsiTheme="majorHAnsi"/>
                <w:i/>
                <w:color w:val="auto"/>
                <w:sz w:val="22"/>
                <w:szCs w:val="22"/>
              </w:rPr>
              <w:t xml:space="preserve">Izgl4009 </w:t>
            </w:r>
            <w:r w:rsidRPr="00505D8D">
              <w:rPr>
                <w:rFonts w:asciiTheme="majorHAnsi" w:hAnsiTheme="majorHAnsi"/>
                <w:i/>
                <w:color w:val="auto"/>
                <w:sz w:val="22"/>
                <w:szCs w:val="22"/>
              </w:rPr>
              <w:t>“Dabaszinātņu jomas un fizikas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(Izgl4010 </w:t>
            </w:r>
            <w:r w:rsidRPr="00505D8D">
              <w:rPr>
                <w:rFonts w:asciiTheme="majorHAnsi" w:hAnsiTheme="majorHAnsi"/>
                <w:i/>
                <w:color w:val="auto"/>
                <w:sz w:val="22"/>
                <w:szCs w:val="22"/>
              </w:rPr>
              <w:t>“Dabaszinātņu jomas un ģeogrāfijas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(Izgl4011 </w:t>
            </w:r>
            <w:r w:rsidRPr="00505D8D">
              <w:rPr>
                <w:rFonts w:asciiTheme="majorHAnsi" w:hAnsiTheme="majorHAnsi"/>
                <w:i/>
                <w:color w:val="auto"/>
                <w:sz w:val="22"/>
                <w:szCs w:val="22"/>
              </w:rPr>
              <w:t>“Dabaszinātņu jomas un ķīmijas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(Izgl4012 </w:t>
            </w:r>
            <w:r w:rsidRPr="00505D8D">
              <w:rPr>
                <w:rFonts w:asciiTheme="majorHAnsi" w:hAnsiTheme="majorHAnsi"/>
                <w:i/>
                <w:color w:val="auto"/>
                <w:sz w:val="22"/>
                <w:szCs w:val="22"/>
              </w:rPr>
              <w:t>“Tehnoloģiju jomas un datorikas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w:t>
            </w:r>
            <w:r w:rsidRPr="00505D8D">
              <w:rPr>
                <w:color w:val="auto"/>
              </w:rPr>
              <w:t xml:space="preserve"> </w:t>
            </w:r>
            <w:r w:rsidR="00327A3C" w:rsidRPr="00505D8D">
              <w:rPr>
                <w:rFonts w:asciiTheme="majorHAnsi" w:hAnsiTheme="majorHAnsi"/>
                <w:i/>
                <w:iCs/>
                <w:color w:val="auto"/>
                <w:sz w:val="22"/>
                <w:shd w:val="clear" w:color="auto" w:fill="FFFFFF"/>
              </w:rPr>
              <w:t xml:space="preserve">(Izgl4013 </w:t>
            </w:r>
            <w:r w:rsidRPr="00505D8D">
              <w:rPr>
                <w:color w:val="auto"/>
              </w:rPr>
              <w:t>“</w:t>
            </w:r>
            <w:r w:rsidRPr="00505D8D">
              <w:rPr>
                <w:rFonts w:asciiTheme="majorHAnsi" w:hAnsiTheme="majorHAnsi"/>
                <w:i/>
                <w:color w:val="auto"/>
                <w:sz w:val="22"/>
                <w:szCs w:val="22"/>
              </w:rPr>
              <w:t>Tehnoloģiju jomas un dizaina un tehnoloģiju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(Izgl4014 </w:t>
            </w:r>
            <w:r w:rsidRPr="00505D8D">
              <w:rPr>
                <w:rFonts w:asciiTheme="majorHAnsi" w:hAnsiTheme="majorHAnsi"/>
                <w:i/>
                <w:color w:val="auto"/>
                <w:sz w:val="22"/>
                <w:szCs w:val="22"/>
              </w:rPr>
              <w:t xml:space="preserve">“Kultūras </w:t>
            </w:r>
            <w:r w:rsidRPr="00505D8D">
              <w:rPr>
                <w:rFonts w:asciiTheme="majorHAnsi" w:hAnsiTheme="majorHAnsi"/>
                <w:i/>
                <w:color w:val="auto"/>
                <w:sz w:val="22"/>
                <w:szCs w:val="22"/>
              </w:rPr>
              <w:lastRenderedPageBreak/>
              <w:t>izpratnes un pašizpausmes mākslā jomas un  vizuālās mākslas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(Izgl4014 </w:t>
            </w:r>
            <w:r w:rsidRPr="00505D8D">
              <w:rPr>
                <w:rFonts w:asciiTheme="majorHAnsi" w:hAnsiTheme="majorHAnsi"/>
                <w:i/>
                <w:color w:val="auto"/>
                <w:sz w:val="22"/>
                <w:szCs w:val="22"/>
              </w:rPr>
              <w:t>“Kultūras izpratnes un pašizpausmes mākslā jomas un teātra mākslas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(Izgl4016 </w:t>
            </w:r>
            <w:r w:rsidRPr="00505D8D">
              <w:rPr>
                <w:rFonts w:asciiTheme="majorHAnsi" w:hAnsiTheme="majorHAnsi"/>
                <w:i/>
                <w:color w:val="auto"/>
                <w:sz w:val="22"/>
                <w:szCs w:val="22"/>
              </w:rPr>
              <w:t>“Kultūras izpratnes un pašizpausmes mākslā jomas un mūzikas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(Izgl4017 </w:t>
            </w:r>
            <w:r w:rsidRPr="00505D8D">
              <w:rPr>
                <w:rFonts w:asciiTheme="majorHAnsi" w:hAnsiTheme="majorHAnsi"/>
                <w:i/>
                <w:color w:val="auto"/>
                <w:sz w:val="22"/>
                <w:szCs w:val="22"/>
              </w:rPr>
              <w:t>“Kultūras izpratnes un pašizpausmes mākslā jomas un  literatūras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(Izgl4018 </w:t>
            </w:r>
            <w:r w:rsidRPr="00505D8D">
              <w:rPr>
                <w:rFonts w:asciiTheme="majorHAnsi" w:hAnsiTheme="majorHAnsi"/>
                <w:i/>
                <w:color w:val="auto"/>
                <w:sz w:val="22"/>
                <w:szCs w:val="22"/>
              </w:rPr>
              <w:t>“Latviešu valodas un literatūras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(Izgl4020 </w:t>
            </w:r>
            <w:r w:rsidRPr="00505D8D">
              <w:rPr>
                <w:rFonts w:asciiTheme="majorHAnsi" w:hAnsiTheme="majorHAnsi"/>
                <w:i/>
                <w:color w:val="auto"/>
                <w:sz w:val="22"/>
                <w:szCs w:val="22"/>
              </w:rPr>
              <w:t xml:space="preserve">“Svešvalodas un otrās valodas mācību metodika: angļu valodas un latviešu valodas kā </w:t>
            </w:r>
            <w:r w:rsidR="00CA0512" w:rsidRPr="00505D8D">
              <w:rPr>
                <w:rFonts w:asciiTheme="majorHAnsi" w:hAnsiTheme="majorHAnsi"/>
                <w:i/>
                <w:color w:val="auto"/>
                <w:sz w:val="22"/>
                <w:szCs w:val="22"/>
              </w:rPr>
              <w:t xml:space="preserve">otrās </w:t>
            </w:r>
            <w:r w:rsidRPr="00505D8D">
              <w:rPr>
                <w:rFonts w:asciiTheme="majorHAnsi" w:hAnsiTheme="majorHAnsi"/>
                <w:i/>
                <w:color w:val="auto"/>
                <w:sz w:val="22"/>
                <w:szCs w:val="22"/>
              </w:rPr>
              <w:t xml:space="preserve"> svešvalodas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(Izgl4021 </w:t>
            </w:r>
            <w:r w:rsidRPr="00505D8D">
              <w:rPr>
                <w:rFonts w:asciiTheme="majorHAnsi" w:hAnsiTheme="majorHAnsi"/>
                <w:i/>
                <w:color w:val="auto"/>
                <w:sz w:val="22"/>
                <w:szCs w:val="22"/>
              </w:rPr>
              <w:t>”Svešvalodas un otrās valodas mācību metodika: angļu valodas un vācu valodas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(Izgl4022 </w:t>
            </w:r>
            <w:r w:rsidRPr="00505D8D">
              <w:rPr>
                <w:rFonts w:asciiTheme="majorHAnsi" w:hAnsiTheme="majorHAnsi"/>
                <w:i/>
                <w:color w:val="auto"/>
                <w:sz w:val="22"/>
                <w:szCs w:val="22"/>
              </w:rPr>
              <w:t>“Svešvalodas un otrās valodas mācību metodika: angļu valodas un krievu valodas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(Izgl4023 </w:t>
            </w:r>
            <w:r w:rsidRPr="00505D8D">
              <w:rPr>
                <w:rFonts w:asciiTheme="majorHAnsi" w:hAnsiTheme="majorHAnsi"/>
                <w:i/>
                <w:color w:val="auto"/>
                <w:sz w:val="22"/>
                <w:szCs w:val="22"/>
              </w:rPr>
              <w:t>“Svešvalodas un otrās valodas mācību metodika: angļu valodas un spāņu valodas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(Izgl4024 </w:t>
            </w:r>
            <w:r w:rsidRPr="00505D8D">
              <w:rPr>
                <w:rFonts w:asciiTheme="majorHAnsi" w:hAnsiTheme="majorHAnsi"/>
                <w:i/>
                <w:color w:val="auto"/>
                <w:sz w:val="22"/>
                <w:szCs w:val="22"/>
              </w:rPr>
              <w:t>“Svešvalodas un otrās valodas mācību metodika: angļu valodas un franču valodas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(Izgl4025 </w:t>
            </w:r>
            <w:r w:rsidRPr="00505D8D">
              <w:rPr>
                <w:rFonts w:asciiTheme="majorHAnsi" w:hAnsiTheme="majorHAnsi"/>
                <w:i/>
                <w:color w:val="auto"/>
                <w:sz w:val="22"/>
                <w:szCs w:val="22"/>
              </w:rPr>
              <w:t>“Svešvalodas un otrās valodas mācību metodika: angļu valodas un zviedru valodas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(Izgl4026 </w:t>
            </w:r>
            <w:r w:rsidRPr="00505D8D">
              <w:rPr>
                <w:rFonts w:asciiTheme="majorHAnsi" w:hAnsiTheme="majorHAnsi"/>
                <w:i/>
                <w:color w:val="auto"/>
                <w:sz w:val="22"/>
                <w:szCs w:val="22"/>
              </w:rPr>
              <w:t>“Sociālās un pilsoniskās jomas mācību metodika” (4</w:t>
            </w:r>
            <w:r w:rsidR="00CA0512" w:rsidRPr="00505D8D">
              <w:rPr>
                <w:rFonts w:asciiTheme="majorHAnsi" w:hAnsiTheme="majorHAnsi"/>
                <w:i/>
                <w:color w:val="auto"/>
                <w:sz w:val="22"/>
                <w:szCs w:val="22"/>
              </w:rPr>
              <w:t xml:space="preserve"> </w:t>
            </w:r>
            <w:r w:rsidRPr="00505D8D">
              <w:rPr>
                <w:rFonts w:asciiTheme="majorHAnsi" w:hAnsiTheme="majorHAnsi"/>
                <w:i/>
                <w:color w:val="auto"/>
                <w:sz w:val="22"/>
                <w:szCs w:val="22"/>
              </w:rPr>
              <w:t>KP</w:t>
            </w:r>
            <w:r w:rsidR="00930917" w:rsidRPr="00505D8D">
              <w:rPr>
                <w:rFonts w:asciiTheme="majorHAnsi" w:hAnsiTheme="majorHAnsi"/>
                <w:i/>
                <w:color w:val="auto"/>
                <w:sz w:val="22"/>
                <w:szCs w:val="22"/>
              </w:rPr>
              <w:t>/6</w:t>
            </w:r>
            <w:r w:rsidR="00CA0512" w:rsidRPr="00505D8D">
              <w:rPr>
                <w:rFonts w:asciiTheme="majorHAnsi" w:hAnsiTheme="majorHAnsi"/>
                <w:i/>
                <w:color w:val="auto"/>
                <w:sz w:val="22"/>
                <w:szCs w:val="22"/>
              </w:rPr>
              <w:t xml:space="preserve"> </w:t>
            </w:r>
            <w:r w:rsidR="00930917" w:rsidRPr="00505D8D">
              <w:rPr>
                <w:rFonts w:asciiTheme="majorHAnsi" w:hAnsiTheme="majorHAnsi"/>
                <w:i/>
                <w:color w:val="auto"/>
                <w:sz w:val="22"/>
                <w:szCs w:val="22"/>
              </w:rPr>
              <w:t>ECTS</w:t>
            </w:r>
            <w:r w:rsidRPr="00505D8D">
              <w:rPr>
                <w:rFonts w:asciiTheme="majorHAnsi" w:hAnsiTheme="majorHAnsi"/>
                <w:i/>
                <w:color w:val="auto"/>
                <w:sz w:val="22"/>
                <w:szCs w:val="22"/>
              </w:rPr>
              <w:t xml:space="preserve">); </w:t>
            </w:r>
            <w:r w:rsidR="00327A3C" w:rsidRPr="00505D8D">
              <w:rPr>
                <w:rFonts w:asciiTheme="majorHAnsi" w:hAnsiTheme="majorHAnsi"/>
                <w:i/>
                <w:iCs/>
                <w:color w:val="auto"/>
                <w:sz w:val="22"/>
                <w:shd w:val="clear" w:color="auto" w:fill="FFFFFF"/>
              </w:rPr>
              <w:t xml:space="preserve">(Izgl4027 </w:t>
            </w:r>
            <w:r w:rsidRPr="00505D8D">
              <w:rPr>
                <w:rFonts w:asciiTheme="majorHAnsi" w:hAnsiTheme="majorHAnsi"/>
                <w:i/>
                <w:color w:val="auto"/>
                <w:sz w:val="22"/>
                <w:szCs w:val="22"/>
              </w:rPr>
              <w:t xml:space="preserve">“Veselības un fiziskās </w:t>
            </w:r>
            <w:r w:rsidRPr="00797172">
              <w:rPr>
                <w:rFonts w:asciiTheme="majorHAnsi" w:hAnsiTheme="majorHAnsi"/>
                <w:i/>
                <w:color w:val="auto"/>
                <w:sz w:val="22"/>
                <w:szCs w:val="22"/>
              </w:rPr>
              <w:t>aktivitātes jomas mācību metodika” (4</w:t>
            </w:r>
            <w:r w:rsidR="00CA0512" w:rsidRPr="00797172">
              <w:rPr>
                <w:rFonts w:asciiTheme="majorHAnsi" w:hAnsiTheme="majorHAnsi"/>
                <w:i/>
                <w:color w:val="auto"/>
                <w:sz w:val="22"/>
                <w:szCs w:val="22"/>
              </w:rPr>
              <w:t xml:space="preserve"> </w:t>
            </w:r>
            <w:r w:rsidRPr="00797172">
              <w:rPr>
                <w:rFonts w:asciiTheme="majorHAnsi" w:hAnsiTheme="majorHAnsi"/>
                <w:i/>
                <w:color w:val="auto"/>
                <w:sz w:val="22"/>
                <w:szCs w:val="22"/>
              </w:rPr>
              <w:t>KP</w:t>
            </w:r>
            <w:r w:rsidR="00930917" w:rsidRPr="00797172">
              <w:rPr>
                <w:rFonts w:asciiTheme="majorHAnsi" w:hAnsiTheme="majorHAnsi"/>
                <w:i/>
                <w:color w:val="auto"/>
                <w:sz w:val="22"/>
                <w:szCs w:val="22"/>
              </w:rPr>
              <w:t>/6</w:t>
            </w:r>
            <w:r w:rsidR="00CA0512" w:rsidRPr="00797172">
              <w:rPr>
                <w:rFonts w:asciiTheme="majorHAnsi" w:hAnsiTheme="majorHAnsi"/>
                <w:i/>
                <w:color w:val="auto"/>
                <w:sz w:val="22"/>
                <w:szCs w:val="22"/>
              </w:rPr>
              <w:t xml:space="preserve"> </w:t>
            </w:r>
            <w:r w:rsidR="00930917" w:rsidRPr="00797172">
              <w:rPr>
                <w:rFonts w:asciiTheme="majorHAnsi" w:hAnsiTheme="majorHAnsi"/>
                <w:i/>
                <w:color w:val="auto"/>
                <w:sz w:val="22"/>
                <w:szCs w:val="22"/>
              </w:rPr>
              <w:t>ECTS</w:t>
            </w:r>
            <w:r w:rsidRPr="00797172">
              <w:rPr>
                <w:rFonts w:asciiTheme="majorHAnsi" w:hAnsiTheme="majorHAnsi"/>
                <w:i/>
                <w:color w:val="auto"/>
                <w:sz w:val="22"/>
                <w:szCs w:val="22"/>
              </w:rPr>
              <w:t xml:space="preserve">); </w:t>
            </w:r>
            <w:r w:rsidR="003B45DE" w:rsidRPr="00797172">
              <w:rPr>
                <w:rFonts w:asciiTheme="majorHAnsi" w:hAnsiTheme="majorHAnsi"/>
                <w:b/>
                <w:i/>
                <w:iCs/>
                <w:color w:val="auto"/>
                <w:sz w:val="22"/>
                <w:shd w:val="clear" w:color="auto" w:fill="FFFFFF"/>
              </w:rPr>
              <w:t>izvēles</w:t>
            </w:r>
            <w:r w:rsidR="003B45DE" w:rsidRPr="00797172">
              <w:rPr>
                <w:rFonts w:asciiTheme="majorHAnsi" w:hAnsiTheme="majorHAnsi"/>
                <w:bCs/>
                <w:i/>
                <w:iCs/>
                <w:color w:val="auto"/>
                <w:sz w:val="22"/>
                <w:shd w:val="clear" w:color="auto" w:fill="FFFFFF"/>
              </w:rPr>
              <w:t xml:space="preserve"> </w:t>
            </w:r>
            <w:r w:rsidR="003B45DE" w:rsidRPr="00797172">
              <w:rPr>
                <w:rFonts w:asciiTheme="majorHAnsi" w:hAnsiTheme="majorHAnsi"/>
                <w:b/>
                <w:i/>
                <w:iCs/>
                <w:color w:val="auto"/>
                <w:sz w:val="22"/>
                <w:shd w:val="clear" w:color="auto" w:fill="FFFFFF"/>
              </w:rPr>
              <w:t>studiju kursi</w:t>
            </w:r>
            <w:r w:rsidR="003B45DE" w:rsidRPr="00797172">
              <w:rPr>
                <w:rFonts w:asciiTheme="majorHAnsi" w:hAnsiTheme="majorHAnsi"/>
                <w:bCs/>
                <w:i/>
                <w:iCs/>
                <w:color w:val="auto"/>
                <w:sz w:val="22"/>
                <w:shd w:val="clear" w:color="auto" w:fill="FFFFFF"/>
              </w:rPr>
              <w:t xml:space="preserve"> </w:t>
            </w:r>
            <w:r w:rsidR="003B45DE" w:rsidRPr="00321694">
              <w:rPr>
                <w:rFonts w:asciiTheme="majorHAnsi" w:hAnsiTheme="majorHAnsi"/>
                <w:b/>
                <w:bCs/>
                <w:i/>
                <w:iCs/>
                <w:color w:val="auto"/>
                <w:sz w:val="22"/>
                <w:shd w:val="clear" w:color="auto" w:fill="FFFFFF"/>
              </w:rPr>
              <w:t>2</w:t>
            </w:r>
            <w:r w:rsidR="003B45DE" w:rsidRPr="00797172">
              <w:rPr>
                <w:rFonts w:asciiTheme="majorHAnsi" w:hAnsiTheme="majorHAnsi"/>
                <w:bCs/>
                <w:i/>
                <w:iCs/>
                <w:color w:val="auto"/>
                <w:sz w:val="22"/>
                <w:shd w:val="clear" w:color="auto" w:fill="FFFFFF"/>
              </w:rPr>
              <w:t xml:space="preserve"> </w:t>
            </w:r>
            <w:r w:rsidR="003B45DE" w:rsidRPr="00797172">
              <w:rPr>
                <w:rFonts w:asciiTheme="majorHAnsi" w:hAnsiTheme="majorHAnsi"/>
                <w:b/>
                <w:i/>
                <w:iCs/>
                <w:color w:val="auto"/>
                <w:sz w:val="22"/>
                <w:shd w:val="clear" w:color="auto" w:fill="FFFFFF"/>
              </w:rPr>
              <w:t>kredītpunktu/3</w:t>
            </w:r>
            <w:r w:rsidR="003B45DE" w:rsidRPr="00797172">
              <w:rPr>
                <w:rFonts w:asciiTheme="majorHAnsi" w:hAnsiTheme="majorHAnsi"/>
                <w:bCs/>
                <w:i/>
                <w:iCs/>
                <w:color w:val="auto"/>
                <w:sz w:val="22"/>
                <w:shd w:val="clear" w:color="auto" w:fill="FFFFFF"/>
              </w:rPr>
              <w:t xml:space="preserve"> </w:t>
            </w:r>
            <w:r w:rsidR="003B45DE" w:rsidRPr="00321694">
              <w:rPr>
                <w:rFonts w:asciiTheme="majorHAnsi" w:hAnsiTheme="majorHAnsi"/>
                <w:b/>
                <w:bCs/>
                <w:i/>
                <w:iCs/>
                <w:color w:val="auto"/>
                <w:sz w:val="22"/>
                <w:shd w:val="clear" w:color="auto" w:fill="FFFFFF"/>
              </w:rPr>
              <w:t>ECTS</w:t>
            </w:r>
            <w:r w:rsidR="003B45DE" w:rsidRPr="00797172">
              <w:rPr>
                <w:rFonts w:asciiTheme="majorHAnsi" w:hAnsiTheme="majorHAnsi"/>
                <w:bCs/>
                <w:i/>
                <w:iCs/>
                <w:color w:val="auto"/>
                <w:sz w:val="22"/>
                <w:shd w:val="clear" w:color="auto" w:fill="FFFFFF"/>
              </w:rPr>
              <w:t xml:space="preserve"> apjomā</w:t>
            </w:r>
            <w:r w:rsidR="003B45DE" w:rsidRPr="00797172">
              <w:rPr>
                <w:rFonts w:asciiTheme="majorHAnsi" w:hAnsiTheme="majorHAnsi"/>
                <w:i/>
                <w:color w:val="auto"/>
                <w:sz w:val="22"/>
                <w:szCs w:val="22"/>
              </w:rPr>
              <w:t>;</w:t>
            </w:r>
          </w:p>
          <w:p w14:paraId="468C0FF2" w14:textId="1D235599" w:rsidR="00BE1978" w:rsidRPr="00505D8D" w:rsidRDefault="00BE1978" w:rsidP="003272DC">
            <w:pPr>
              <w:pStyle w:val="Default"/>
              <w:ind w:left="330" w:right="268"/>
              <w:jc w:val="both"/>
              <w:rPr>
                <w:rFonts w:asciiTheme="majorHAnsi" w:hAnsiTheme="majorHAnsi"/>
                <w:b/>
                <w:bCs/>
                <w:i/>
                <w:color w:val="auto"/>
                <w:sz w:val="22"/>
                <w:szCs w:val="22"/>
              </w:rPr>
            </w:pPr>
            <w:r w:rsidRPr="00505D8D">
              <w:rPr>
                <w:rFonts w:asciiTheme="majorHAnsi" w:hAnsiTheme="majorHAnsi"/>
                <w:b/>
                <w:bCs/>
                <w:i/>
                <w:color w:val="auto"/>
                <w:sz w:val="22"/>
                <w:szCs w:val="22"/>
              </w:rPr>
              <w:t>pedagoģiskā prakse (20 KP</w:t>
            </w:r>
            <w:r w:rsidR="00D270F8" w:rsidRPr="00321694">
              <w:rPr>
                <w:rFonts w:asciiTheme="majorHAnsi" w:hAnsiTheme="majorHAnsi"/>
                <w:b/>
                <w:i/>
                <w:color w:val="auto"/>
                <w:sz w:val="22"/>
                <w:szCs w:val="22"/>
              </w:rPr>
              <w:t>/30 ECTS</w:t>
            </w:r>
            <w:r w:rsidRPr="00505D8D">
              <w:rPr>
                <w:rFonts w:asciiTheme="majorHAnsi" w:hAnsiTheme="majorHAnsi"/>
                <w:i/>
                <w:color w:val="auto"/>
                <w:sz w:val="22"/>
                <w:szCs w:val="22"/>
              </w:rPr>
              <w:t>);</w:t>
            </w:r>
            <w:r w:rsidRPr="00505D8D">
              <w:rPr>
                <w:rFonts w:asciiTheme="majorHAnsi" w:hAnsiTheme="majorHAnsi"/>
                <w:b/>
                <w:bCs/>
                <w:i/>
                <w:color w:val="auto"/>
                <w:sz w:val="22"/>
                <w:szCs w:val="22"/>
              </w:rPr>
              <w:t xml:space="preserve"> diplomdarbs (10 KP</w:t>
            </w:r>
            <w:r w:rsidR="00D270F8" w:rsidRPr="00321694">
              <w:rPr>
                <w:rFonts w:asciiTheme="majorHAnsi" w:hAnsiTheme="majorHAnsi"/>
                <w:b/>
                <w:i/>
                <w:color w:val="auto"/>
                <w:sz w:val="22"/>
                <w:szCs w:val="22"/>
              </w:rPr>
              <w:t>/15 ECTS</w:t>
            </w:r>
            <w:r w:rsidRPr="00505D8D">
              <w:rPr>
                <w:rFonts w:asciiTheme="majorHAnsi" w:hAnsiTheme="majorHAnsi"/>
                <w:i/>
                <w:color w:val="auto"/>
                <w:sz w:val="22"/>
                <w:szCs w:val="22"/>
              </w:rPr>
              <w:t>).</w:t>
            </w:r>
          </w:p>
          <w:p w14:paraId="379CCFB9" w14:textId="7F78561A" w:rsidR="003272DC" w:rsidRPr="00505D8D" w:rsidRDefault="003272DC" w:rsidP="003272DC">
            <w:pPr>
              <w:pStyle w:val="Default"/>
              <w:ind w:left="330" w:right="268"/>
              <w:jc w:val="both"/>
              <w:rPr>
                <w:rFonts w:asciiTheme="majorHAnsi" w:hAnsiTheme="majorHAnsi"/>
                <w:i/>
                <w:color w:val="auto"/>
                <w:sz w:val="22"/>
                <w:szCs w:val="22"/>
              </w:rPr>
            </w:pPr>
          </w:p>
        </w:tc>
      </w:tr>
      <w:tr w:rsidR="00505D8D" w:rsidRPr="00972E38" w14:paraId="0C93EA80"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44FE3D4" w14:textId="77777777" w:rsidR="00BE1978" w:rsidRPr="00505D8D" w:rsidRDefault="00BE1978" w:rsidP="00BE1978">
            <w:pPr>
              <w:pStyle w:val="Parasts1"/>
              <w:spacing w:after="0"/>
              <w:jc w:val="left"/>
              <w:rPr>
                <w:rFonts w:asciiTheme="majorHAnsi" w:hAnsiTheme="majorHAnsi"/>
                <w:b/>
                <w:bCs/>
                <w:sz w:val="22"/>
                <w:lang w:val="lv-LV"/>
              </w:rPr>
            </w:pPr>
            <w:r w:rsidRPr="00505D8D">
              <w:rPr>
                <w:rFonts w:asciiTheme="majorHAnsi" w:hAnsiTheme="majorHAnsi"/>
                <w:b/>
                <w:bCs/>
                <w:sz w:val="22"/>
                <w:lang w:val="lv-LV"/>
              </w:rPr>
              <w:lastRenderedPageBreak/>
              <w:t xml:space="preserve">Modulis uzņēmējdarbības </w:t>
            </w:r>
          </w:p>
          <w:p w14:paraId="603576EB" w14:textId="50180401" w:rsidR="00BE1978" w:rsidRPr="00505D8D" w:rsidRDefault="00810E1C" w:rsidP="00BE1978">
            <w:pPr>
              <w:pStyle w:val="Parasts1"/>
              <w:spacing w:after="0"/>
              <w:jc w:val="left"/>
              <w:rPr>
                <w:rFonts w:asciiTheme="majorHAnsi" w:hAnsiTheme="majorHAnsi"/>
                <w:b/>
                <w:bCs/>
                <w:sz w:val="22"/>
                <w:lang w:val="lv-LV"/>
              </w:rPr>
            </w:pPr>
            <w:r w:rsidRPr="00505D8D">
              <w:rPr>
                <w:rFonts w:asciiTheme="majorHAnsi" w:hAnsiTheme="majorHAnsi"/>
                <w:b/>
                <w:bCs/>
                <w:sz w:val="22"/>
                <w:lang w:val="lv-LV"/>
              </w:rPr>
              <w:t>p</w:t>
            </w:r>
            <w:r w:rsidR="00BE1978" w:rsidRPr="00505D8D">
              <w:rPr>
                <w:rFonts w:asciiTheme="majorHAnsi" w:hAnsiTheme="majorHAnsi"/>
                <w:b/>
                <w:bCs/>
                <w:sz w:val="22"/>
                <w:lang w:val="lv-LV"/>
              </w:rPr>
              <w:t>rofesionālās kompetences</w:t>
            </w:r>
          </w:p>
          <w:p w14:paraId="7DC125F0" w14:textId="46603CF2" w:rsidR="00BE1978" w:rsidRPr="00505D8D" w:rsidRDefault="00BE1978" w:rsidP="00BE1978">
            <w:pPr>
              <w:pStyle w:val="Parasts1"/>
              <w:spacing w:after="0"/>
              <w:jc w:val="left"/>
              <w:rPr>
                <w:rFonts w:asciiTheme="majorHAnsi" w:hAnsiTheme="majorHAnsi"/>
                <w:b/>
                <w:bCs/>
                <w:sz w:val="22"/>
                <w:lang w:val="lv-LV"/>
              </w:rPr>
            </w:pPr>
            <w:r w:rsidRPr="00505D8D">
              <w:rPr>
                <w:rFonts w:asciiTheme="majorHAnsi" w:hAnsiTheme="majorHAnsi"/>
                <w:b/>
                <w:bCs/>
                <w:sz w:val="22"/>
                <w:lang w:val="lv-LV"/>
              </w:rPr>
              <w:t>veidošanai</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05D3AD3" w14:textId="33A66853" w:rsidR="00810E1C" w:rsidRPr="00505D8D" w:rsidRDefault="00810E1C" w:rsidP="00810E1C">
            <w:pPr>
              <w:autoSpaceDE w:val="0"/>
              <w:adjustRightInd w:val="0"/>
              <w:spacing w:after="0"/>
              <w:jc w:val="both"/>
              <w:rPr>
                <w:rFonts w:asciiTheme="majorHAnsi" w:eastAsia="Times New Roman" w:hAnsiTheme="majorHAnsi"/>
                <w:shd w:val="clear" w:color="auto" w:fill="FFFFFF"/>
                <w:lang w:val="lv-LV"/>
              </w:rPr>
            </w:pPr>
            <w:r w:rsidRPr="00505D8D">
              <w:rPr>
                <w:rFonts w:asciiTheme="majorHAnsi" w:hAnsiTheme="majorHAnsi"/>
                <w:shd w:val="clear" w:color="auto" w:fill="FFFFFF"/>
                <w:lang w:val="lv-LV"/>
              </w:rPr>
              <w:t xml:space="preserve">Papildus ietver studiju kursus vai studiju moduļus, kas nodrošina profesionālās kompetences sasniegšanu uzņēmējdarbībā vismaz 9 kredītpunktu (ECTS) </w:t>
            </w:r>
            <w:r w:rsidRPr="00505D8D">
              <w:rPr>
                <w:rFonts w:asciiTheme="majorHAnsi" w:hAnsiTheme="majorHAnsi"/>
                <w:lang w:val="lv-LV"/>
              </w:rPr>
              <w:t>apjomā</w:t>
            </w:r>
            <w:r w:rsidRPr="00505D8D">
              <w:rPr>
                <w:rFonts w:asciiTheme="majorHAnsi" w:hAnsiTheme="majorHAnsi"/>
                <w:shd w:val="clear" w:color="auto" w:fill="FFFFFF"/>
                <w:lang w:val="lv-LV"/>
              </w:rPr>
              <w:t>, ja tie nav apgūti iepriekšējās studijās,</w:t>
            </w:r>
          </w:p>
          <w:p w14:paraId="75D973ED" w14:textId="77777777" w:rsidR="00BE1978" w:rsidRPr="00505D8D" w:rsidRDefault="00BE1978" w:rsidP="00BE1978">
            <w:pPr>
              <w:pStyle w:val="Parasts1"/>
              <w:spacing w:after="0"/>
              <w:rPr>
                <w:rFonts w:asciiTheme="majorHAnsi" w:hAnsiTheme="majorHAnsi"/>
                <w:i/>
                <w:sz w:val="22"/>
                <w:shd w:val="clear" w:color="auto" w:fill="FFFF00"/>
                <w:lang w:val="lv-LV"/>
              </w:rPr>
            </w:pPr>
          </w:p>
        </w:tc>
        <w:tc>
          <w:tcPr>
            <w:tcW w:w="3593" w:type="dxa"/>
            <w:tcBorders>
              <w:top w:val="single" w:sz="4" w:space="0" w:color="000000"/>
              <w:left w:val="single" w:sz="4" w:space="0" w:color="000000"/>
              <w:bottom w:val="single" w:sz="4" w:space="0" w:color="000000"/>
              <w:right w:val="single" w:sz="4" w:space="0" w:color="000000"/>
            </w:tcBorders>
          </w:tcPr>
          <w:p w14:paraId="39F96537" w14:textId="22C78B6B" w:rsidR="003B45DE" w:rsidRPr="00797172" w:rsidRDefault="00787836" w:rsidP="0018534F">
            <w:pPr>
              <w:pStyle w:val="Parasts1"/>
              <w:spacing w:after="0"/>
              <w:ind w:left="178" w:right="272"/>
              <w:rPr>
                <w:rFonts w:asciiTheme="majorHAnsi" w:hAnsiTheme="majorHAnsi"/>
                <w:i/>
                <w:iCs/>
                <w:sz w:val="22"/>
                <w:shd w:val="clear" w:color="auto" w:fill="FFFFFF"/>
                <w:lang w:val="lv-LV"/>
              </w:rPr>
            </w:pPr>
            <w:r w:rsidRPr="00505D8D">
              <w:rPr>
                <w:rFonts w:asciiTheme="majorHAnsi" w:hAnsiTheme="majorHAnsi"/>
                <w:i/>
                <w:iCs/>
                <w:sz w:val="22"/>
                <w:shd w:val="clear" w:color="auto" w:fill="FFFFFF"/>
                <w:lang w:val="lv-LV"/>
              </w:rPr>
              <w:t xml:space="preserve">Ja studējošais  nav apguvis zemāka līmeņa studiju programmā studiju kursus vai studiju moduļus uzņēmējdarbības profesionālās kompetences veidošanai, viņš tos </w:t>
            </w:r>
            <w:r w:rsidRPr="00797172">
              <w:rPr>
                <w:rFonts w:asciiTheme="majorHAnsi" w:hAnsiTheme="majorHAnsi"/>
                <w:i/>
                <w:iCs/>
                <w:sz w:val="22"/>
                <w:shd w:val="clear" w:color="auto" w:fill="FFFFFF"/>
                <w:lang w:val="lv-LV"/>
              </w:rPr>
              <w:t xml:space="preserve">apgūst </w:t>
            </w:r>
            <w:r w:rsidRPr="00D1269E">
              <w:rPr>
                <w:rFonts w:asciiTheme="majorHAnsi" w:hAnsiTheme="majorHAnsi"/>
                <w:b/>
                <w:i/>
                <w:iCs/>
                <w:sz w:val="22"/>
                <w:shd w:val="clear" w:color="auto" w:fill="FFFFFF"/>
                <w:lang w:val="lv-LV"/>
              </w:rPr>
              <w:t>6KP/9 ECTS</w:t>
            </w:r>
            <w:r w:rsidRPr="00797172">
              <w:rPr>
                <w:rFonts w:asciiTheme="majorHAnsi" w:hAnsiTheme="majorHAnsi"/>
                <w:i/>
                <w:iCs/>
                <w:sz w:val="22"/>
                <w:shd w:val="clear" w:color="auto" w:fill="FFFFFF"/>
                <w:lang w:val="lv-LV"/>
              </w:rPr>
              <w:t xml:space="preserve"> apjomā</w:t>
            </w:r>
            <w:r w:rsidR="003B45DE" w:rsidRPr="00797172">
              <w:rPr>
                <w:rFonts w:asciiTheme="majorHAnsi" w:hAnsiTheme="majorHAnsi"/>
                <w:i/>
                <w:iCs/>
                <w:sz w:val="22"/>
                <w:shd w:val="clear" w:color="auto" w:fill="FFFFFF"/>
                <w:lang w:val="lv-LV"/>
              </w:rPr>
              <w:t xml:space="preserve"> sekojoš</w:t>
            </w:r>
            <w:r w:rsidR="0067369C" w:rsidRPr="00797172">
              <w:rPr>
                <w:rFonts w:asciiTheme="majorHAnsi" w:hAnsiTheme="majorHAnsi"/>
                <w:i/>
                <w:iCs/>
                <w:sz w:val="22"/>
                <w:shd w:val="clear" w:color="auto" w:fill="FFFFFF"/>
                <w:lang w:val="lv-LV"/>
              </w:rPr>
              <w:t>os studiju kursos</w:t>
            </w:r>
            <w:r w:rsidR="003B45DE" w:rsidRPr="00797172">
              <w:rPr>
                <w:rFonts w:asciiTheme="majorHAnsi" w:hAnsiTheme="majorHAnsi"/>
                <w:i/>
                <w:iCs/>
                <w:sz w:val="22"/>
                <w:shd w:val="clear" w:color="auto" w:fill="FFFFFF"/>
                <w:lang w:val="lv-LV"/>
              </w:rPr>
              <w:t xml:space="preserve">: </w:t>
            </w:r>
          </w:p>
          <w:p w14:paraId="32414229" w14:textId="6221418C" w:rsidR="003272DC" w:rsidRPr="00D1269E" w:rsidRDefault="003B45DE" w:rsidP="00D1269E">
            <w:pPr>
              <w:ind w:left="173"/>
              <w:rPr>
                <w:rFonts w:asciiTheme="majorHAnsi" w:hAnsiTheme="majorHAnsi"/>
                <w:shd w:val="clear" w:color="auto" w:fill="FFFFFF"/>
                <w:lang w:val="lv-LV"/>
              </w:rPr>
            </w:pPr>
            <w:r w:rsidRPr="00797172">
              <w:rPr>
                <w:rFonts w:asciiTheme="majorHAnsi" w:hAnsiTheme="majorHAnsi"/>
                <w:i/>
                <w:iCs/>
                <w:shd w:val="clear" w:color="auto" w:fill="FFFFFF"/>
                <w:lang w:val="lv-LV"/>
              </w:rPr>
              <w:t xml:space="preserve">Uzņēmējdarbība un projektu </w:t>
            </w:r>
            <w:r w:rsidR="0067369C" w:rsidRPr="00797172">
              <w:rPr>
                <w:rFonts w:asciiTheme="majorHAnsi" w:hAnsiTheme="majorHAnsi"/>
                <w:i/>
                <w:iCs/>
                <w:shd w:val="clear" w:color="auto" w:fill="FFFFFF"/>
                <w:lang w:val="lv-LV"/>
              </w:rPr>
              <w:t xml:space="preserve">izstrāde </w:t>
            </w:r>
            <w:r w:rsidRPr="00797172">
              <w:rPr>
                <w:rFonts w:asciiTheme="majorHAnsi" w:hAnsiTheme="majorHAnsi"/>
                <w:b/>
                <w:bCs/>
                <w:i/>
                <w:lang w:val="lv-LV"/>
              </w:rPr>
              <w:t>(2 KP</w:t>
            </w:r>
            <w:r w:rsidRPr="00D1269E">
              <w:rPr>
                <w:rFonts w:asciiTheme="majorHAnsi" w:hAnsiTheme="majorHAnsi"/>
                <w:b/>
                <w:i/>
                <w:lang w:val="lv-LV"/>
              </w:rPr>
              <w:t>/3 ECTS</w:t>
            </w:r>
            <w:r w:rsidRPr="00797172">
              <w:rPr>
                <w:rFonts w:asciiTheme="majorHAnsi" w:hAnsiTheme="majorHAnsi"/>
                <w:i/>
                <w:lang w:val="lv-LV"/>
              </w:rPr>
              <w:t>, 1.semestrī);</w:t>
            </w:r>
            <w:r w:rsidR="0067369C" w:rsidRPr="00797172">
              <w:rPr>
                <w:rFonts w:asciiTheme="majorHAnsi" w:hAnsiTheme="majorHAnsi"/>
                <w:i/>
                <w:lang w:val="lv-LV"/>
              </w:rPr>
              <w:t xml:space="preserve"> </w:t>
            </w:r>
            <w:r w:rsidR="0067369C" w:rsidRPr="00797172">
              <w:rPr>
                <w:rFonts w:asciiTheme="majorHAnsi" w:hAnsiTheme="majorHAnsi"/>
                <w:i/>
                <w:iCs/>
                <w:shd w:val="clear" w:color="auto" w:fill="FFFFFF"/>
                <w:lang w:val="lv-LV"/>
              </w:rPr>
              <w:t>Izglītības vadība</w:t>
            </w:r>
            <w:r w:rsidR="0067369C" w:rsidRPr="00797172">
              <w:rPr>
                <w:rFonts w:asciiTheme="majorHAnsi" w:hAnsiTheme="majorHAnsi"/>
                <w:shd w:val="clear" w:color="auto" w:fill="FFFFFF"/>
                <w:lang w:val="lv-LV"/>
              </w:rPr>
              <w:t xml:space="preserve"> </w:t>
            </w:r>
            <w:r w:rsidR="0067369C" w:rsidRPr="00797172">
              <w:rPr>
                <w:rFonts w:asciiTheme="majorHAnsi" w:hAnsiTheme="majorHAnsi"/>
                <w:b/>
                <w:bCs/>
                <w:i/>
                <w:lang w:val="lv-LV"/>
              </w:rPr>
              <w:t>(2 KP</w:t>
            </w:r>
            <w:r w:rsidR="0067369C" w:rsidRPr="00D1269E">
              <w:rPr>
                <w:rFonts w:asciiTheme="majorHAnsi" w:hAnsiTheme="majorHAnsi"/>
                <w:b/>
                <w:i/>
                <w:lang w:val="lv-LV"/>
              </w:rPr>
              <w:t>/3 ECTS</w:t>
            </w:r>
            <w:r w:rsidR="0067369C" w:rsidRPr="00797172">
              <w:rPr>
                <w:rFonts w:asciiTheme="majorHAnsi" w:hAnsiTheme="majorHAnsi"/>
                <w:i/>
                <w:lang w:val="lv-LV"/>
              </w:rPr>
              <w:t xml:space="preserve">, 2.semestrī); </w:t>
            </w:r>
            <w:r w:rsidR="0067369C" w:rsidRPr="00797172">
              <w:rPr>
                <w:rFonts w:asciiTheme="majorHAnsi" w:hAnsiTheme="majorHAnsi"/>
                <w:i/>
                <w:iCs/>
                <w:shd w:val="clear" w:color="auto" w:fill="FFFFFF"/>
                <w:lang w:val="lv-LV"/>
              </w:rPr>
              <w:t xml:space="preserve">Pedagoģiskā procesa tiesiskie aspekti </w:t>
            </w:r>
            <w:r w:rsidR="0067369C" w:rsidRPr="00797172">
              <w:rPr>
                <w:rFonts w:asciiTheme="majorHAnsi" w:hAnsiTheme="majorHAnsi"/>
                <w:b/>
                <w:bCs/>
                <w:i/>
                <w:iCs/>
                <w:lang w:val="lv-LV"/>
              </w:rPr>
              <w:t>(</w:t>
            </w:r>
            <w:r w:rsidR="0067369C" w:rsidRPr="00797172">
              <w:rPr>
                <w:rFonts w:asciiTheme="majorHAnsi" w:hAnsiTheme="majorHAnsi"/>
                <w:b/>
                <w:bCs/>
                <w:i/>
                <w:lang w:val="lv-LV"/>
              </w:rPr>
              <w:t>2 KP</w:t>
            </w:r>
            <w:r w:rsidR="0067369C" w:rsidRPr="00D1269E">
              <w:rPr>
                <w:rFonts w:asciiTheme="majorHAnsi" w:hAnsiTheme="majorHAnsi"/>
                <w:b/>
                <w:i/>
                <w:lang w:val="lv-LV"/>
              </w:rPr>
              <w:t>/3 ECTS</w:t>
            </w:r>
            <w:r w:rsidR="0067369C" w:rsidRPr="00797172">
              <w:rPr>
                <w:rFonts w:asciiTheme="majorHAnsi" w:hAnsiTheme="majorHAnsi"/>
                <w:i/>
                <w:lang w:val="lv-LV"/>
              </w:rPr>
              <w:t>, 2.semestrī).</w:t>
            </w:r>
          </w:p>
        </w:tc>
      </w:tr>
      <w:tr w:rsidR="00505D8D" w:rsidRPr="00972E38" w14:paraId="2588CC94"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5F0964" w14:textId="77777777" w:rsidR="00BE1978" w:rsidRPr="00505D8D" w:rsidRDefault="00BE1978" w:rsidP="00BE1978">
            <w:pPr>
              <w:pStyle w:val="Parasts1"/>
              <w:spacing w:after="0"/>
              <w:jc w:val="left"/>
              <w:rPr>
                <w:rStyle w:val="Noklusjumarindkopasfonts1"/>
                <w:rFonts w:asciiTheme="majorHAnsi" w:hAnsiTheme="majorHAnsi"/>
                <w:b/>
                <w:bCs/>
                <w:sz w:val="22"/>
                <w:lang w:val="lv-LV"/>
              </w:rPr>
            </w:pPr>
            <w:r w:rsidRPr="00505D8D">
              <w:rPr>
                <w:rStyle w:val="Noklusjumarindkopasfonts1"/>
                <w:rFonts w:asciiTheme="majorHAnsi" w:hAnsiTheme="majorHAnsi"/>
                <w:b/>
                <w:bCs/>
                <w:sz w:val="22"/>
                <w:lang w:val="lv-LV"/>
              </w:rPr>
              <w:t>Atbilstība Vides aizsardzības likuma un Civilās aizsardzības un katastrofas pārvaldīšanas likuma noteiktajām</w:t>
            </w:r>
            <w:r w:rsidRPr="00505D8D">
              <w:rPr>
                <w:rStyle w:val="Noklusjumarindkopasfonts1"/>
                <w:rFonts w:asciiTheme="majorHAnsi" w:hAnsiTheme="majorHAnsi"/>
                <w:sz w:val="22"/>
                <w:lang w:val="lv-LV"/>
              </w:rPr>
              <w:t xml:space="preserve"> </w:t>
            </w:r>
            <w:r w:rsidRPr="00505D8D">
              <w:rPr>
                <w:rStyle w:val="Noklusjumarindkopasfonts1"/>
                <w:rFonts w:asciiTheme="majorHAnsi" w:hAnsiTheme="majorHAnsi"/>
                <w:b/>
                <w:bCs/>
                <w:sz w:val="22"/>
                <w:lang w:val="lv-LV"/>
              </w:rPr>
              <w:t xml:space="preserve">prasībām </w:t>
            </w:r>
          </w:p>
          <w:p w14:paraId="1C7CB9BD" w14:textId="67930F10" w:rsidR="00BE1978" w:rsidRPr="00505D8D" w:rsidRDefault="00BE1978" w:rsidP="00BE1978">
            <w:pPr>
              <w:pStyle w:val="Parasts1"/>
              <w:spacing w:after="0"/>
              <w:jc w:val="left"/>
              <w:rPr>
                <w:rFonts w:asciiTheme="majorHAnsi" w:hAnsiTheme="majorHAnsi"/>
                <w:lang w:val="lv-LV"/>
              </w:rPr>
            </w:pP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EE45FF" w14:textId="745DD3E8" w:rsidR="00BE1978" w:rsidRPr="00505D8D" w:rsidRDefault="00810E1C" w:rsidP="00810E1C">
            <w:pPr>
              <w:autoSpaceDE w:val="0"/>
              <w:adjustRightInd w:val="0"/>
              <w:spacing w:after="0"/>
              <w:jc w:val="both"/>
              <w:rPr>
                <w:rFonts w:asciiTheme="majorHAnsi" w:hAnsiTheme="majorHAnsi"/>
                <w:i/>
                <w:shd w:val="clear" w:color="auto" w:fill="FFFF00"/>
                <w:lang w:val="lv-LV"/>
              </w:rPr>
            </w:pPr>
            <w:r w:rsidRPr="00505D8D">
              <w:rPr>
                <w:rFonts w:asciiTheme="majorHAnsi" w:hAnsiTheme="majorHAnsi"/>
                <w:shd w:val="clear" w:color="auto" w:fill="FFFFFF"/>
                <w:lang w:val="lv-LV"/>
              </w:rPr>
              <w:t xml:space="preserve">Ja studējošais  nav apguvis zemāka līmeņa studiju programmā Vides aizsardzības likumā un Civilās aizsardzības un katastrofas pārvaldīšanas likumā noteiktās prasības, </w:t>
            </w:r>
            <w:r w:rsidR="00BE1978" w:rsidRPr="00505D8D">
              <w:rPr>
                <w:rFonts w:asciiTheme="majorHAnsi" w:hAnsiTheme="majorHAnsi"/>
                <w:shd w:val="clear" w:color="auto" w:fill="FFFFFF"/>
                <w:lang w:val="lv-LV"/>
              </w:rPr>
              <w:t>viņš tās apgūst papildus īsajai profesionālajai programmai.</w:t>
            </w:r>
          </w:p>
        </w:tc>
        <w:tc>
          <w:tcPr>
            <w:tcW w:w="3593" w:type="dxa"/>
            <w:tcBorders>
              <w:top w:val="single" w:sz="4" w:space="0" w:color="000000"/>
              <w:left w:val="single" w:sz="4" w:space="0" w:color="000000"/>
              <w:bottom w:val="single" w:sz="4" w:space="0" w:color="000000"/>
              <w:right w:val="single" w:sz="4" w:space="0" w:color="000000"/>
            </w:tcBorders>
            <w:hideMark/>
          </w:tcPr>
          <w:p w14:paraId="0B004CA3" w14:textId="57ED564E" w:rsidR="00BE1978" w:rsidRPr="00505D8D" w:rsidRDefault="00015B58" w:rsidP="0018534F">
            <w:pPr>
              <w:ind w:left="360" w:right="272" w:hanging="40"/>
              <w:jc w:val="both"/>
              <w:rPr>
                <w:rFonts w:asciiTheme="majorHAnsi" w:hAnsiTheme="majorHAnsi"/>
                <w:i/>
                <w:lang w:val="lv-LV"/>
              </w:rPr>
            </w:pPr>
            <w:r w:rsidRPr="00505D8D">
              <w:rPr>
                <w:rFonts w:asciiTheme="majorHAnsi" w:hAnsiTheme="majorHAnsi"/>
                <w:i/>
                <w:iCs/>
                <w:shd w:val="clear" w:color="auto" w:fill="FFFFFF"/>
                <w:lang w:val="lv-LV"/>
              </w:rPr>
              <w:t>Ja studējošais  nav apguvis zemāka līmeņa studiju programmā Vides aizsardzības likumā un Civilās aizsardzības un katastrofas pārvaldīšanas likumā noteiktās prasības, viņš tās a</w:t>
            </w:r>
            <w:r w:rsidR="00787836" w:rsidRPr="00505D8D">
              <w:rPr>
                <w:rFonts w:asciiTheme="majorHAnsi" w:hAnsiTheme="majorHAnsi"/>
                <w:i/>
                <w:iCs/>
                <w:shd w:val="clear" w:color="auto" w:fill="FFFFFF"/>
                <w:lang w:val="lv-LV"/>
              </w:rPr>
              <w:t>p</w:t>
            </w:r>
            <w:r w:rsidRPr="00505D8D">
              <w:rPr>
                <w:rFonts w:asciiTheme="majorHAnsi" w:hAnsiTheme="majorHAnsi"/>
                <w:i/>
                <w:iCs/>
                <w:shd w:val="clear" w:color="auto" w:fill="FFFFFF"/>
                <w:lang w:val="lv-LV"/>
              </w:rPr>
              <w:t>gūst studiju kursā “Valsts, civilā un vides aizsardzība”, 2 KP/3 ECTS</w:t>
            </w:r>
            <w:r w:rsidR="00787836" w:rsidRPr="00505D8D">
              <w:rPr>
                <w:rFonts w:asciiTheme="majorHAnsi" w:hAnsiTheme="majorHAnsi"/>
                <w:i/>
                <w:iCs/>
                <w:shd w:val="clear" w:color="auto" w:fill="FFFFFF"/>
                <w:lang w:val="lv-LV"/>
              </w:rPr>
              <w:t>, 1.sem</w:t>
            </w:r>
            <w:r w:rsidR="00C31D7A">
              <w:rPr>
                <w:rFonts w:asciiTheme="majorHAnsi" w:hAnsiTheme="majorHAnsi"/>
                <w:i/>
                <w:iCs/>
                <w:shd w:val="clear" w:color="auto" w:fill="FFFFFF"/>
                <w:lang w:val="lv-LV"/>
              </w:rPr>
              <w:t>estrī</w:t>
            </w:r>
            <w:r w:rsidR="00787836" w:rsidRPr="00505D8D">
              <w:rPr>
                <w:rFonts w:asciiTheme="majorHAnsi" w:hAnsiTheme="majorHAnsi"/>
                <w:i/>
                <w:iCs/>
                <w:shd w:val="clear" w:color="auto" w:fill="FFFFFF"/>
                <w:lang w:val="lv-LV"/>
              </w:rPr>
              <w:t>.</w:t>
            </w:r>
          </w:p>
        </w:tc>
      </w:tr>
      <w:tr w:rsidR="00505D8D" w:rsidRPr="00972E38" w14:paraId="2D82091C" w14:textId="77777777" w:rsidTr="0067369C">
        <w:trPr>
          <w:trHeight w:val="1697"/>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1D088F" w14:textId="384BC7C9" w:rsidR="00BE1978" w:rsidRPr="00505D8D" w:rsidRDefault="00BE1978" w:rsidP="00BE1978">
            <w:pPr>
              <w:pStyle w:val="Parasts1"/>
              <w:spacing w:after="0"/>
              <w:jc w:val="left"/>
              <w:rPr>
                <w:rFonts w:asciiTheme="majorHAnsi" w:hAnsiTheme="majorHAnsi"/>
                <w:b/>
                <w:bCs/>
                <w:sz w:val="22"/>
                <w:lang w:val="lv-LV"/>
              </w:rPr>
            </w:pPr>
            <w:r w:rsidRPr="00505D8D">
              <w:rPr>
                <w:rFonts w:asciiTheme="majorHAnsi" w:hAnsiTheme="majorHAnsi"/>
                <w:b/>
                <w:bCs/>
                <w:sz w:val="22"/>
                <w:lang w:val="lv-LV"/>
              </w:rPr>
              <w:t>Piešķiramais grāds un/vai iegūstamā  kvalifikācija</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DE11AB" w14:textId="49F2A580" w:rsidR="00BE1978" w:rsidRPr="00505D8D" w:rsidRDefault="009A32AC" w:rsidP="00BE1978">
            <w:pPr>
              <w:pStyle w:val="Parasts1"/>
              <w:spacing w:after="0"/>
              <w:jc w:val="left"/>
              <w:rPr>
                <w:rFonts w:asciiTheme="majorHAnsi" w:hAnsiTheme="majorHAnsi"/>
                <w:i/>
                <w:sz w:val="22"/>
                <w:shd w:val="clear" w:color="auto" w:fill="FFFF00"/>
                <w:lang w:val="lv-LV"/>
              </w:rPr>
            </w:pPr>
            <w:r w:rsidRPr="00505D8D">
              <w:rPr>
                <w:rFonts w:asciiTheme="majorHAnsi" w:hAnsiTheme="majorHAnsi"/>
                <w:sz w:val="22"/>
                <w:shd w:val="clear" w:color="auto" w:fill="FFFFFF"/>
                <w:lang w:val="lv-LV"/>
              </w:rPr>
              <w:t>Ja apgūta p</w:t>
            </w:r>
            <w:r w:rsidR="00BE1978" w:rsidRPr="00505D8D">
              <w:rPr>
                <w:rFonts w:asciiTheme="majorHAnsi" w:hAnsiTheme="majorHAnsi"/>
                <w:sz w:val="22"/>
                <w:shd w:val="clear" w:color="auto" w:fill="FFFFFF"/>
                <w:lang w:val="lv-LV"/>
              </w:rPr>
              <w:t xml:space="preserve">ēc </w:t>
            </w:r>
            <w:r w:rsidRPr="00505D8D">
              <w:rPr>
                <w:rFonts w:asciiTheme="majorHAnsi" w:hAnsiTheme="majorHAnsi"/>
                <w:sz w:val="22"/>
                <w:shd w:val="clear" w:color="auto" w:fill="FFFFFF"/>
                <w:lang w:val="lv-LV"/>
              </w:rPr>
              <w:t xml:space="preserve">pirmā cikla augstākās izglītības apguves īstenojamā studiju programma, </w:t>
            </w:r>
            <w:r w:rsidR="00BE1978" w:rsidRPr="00505D8D">
              <w:rPr>
                <w:rFonts w:asciiTheme="majorHAnsi" w:hAnsiTheme="majorHAnsi"/>
                <w:sz w:val="22"/>
                <w:shd w:val="clear" w:color="auto" w:fill="FFFFFF"/>
                <w:lang w:val="lv-LV"/>
              </w:rPr>
              <w:t xml:space="preserve">piešķir </w:t>
            </w:r>
            <w:r w:rsidRPr="00505D8D">
              <w:rPr>
                <w:rFonts w:asciiTheme="majorHAnsi" w:hAnsiTheme="majorHAnsi"/>
                <w:sz w:val="22"/>
                <w:shd w:val="clear" w:color="auto" w:fill="FFFFFF"/>
                <w:lang w:val="lv-LV"/>
              </w:rPr>
              <w:t xml:space="preserve">sestā </w:t>
            </w:r>
            <w:r w:rsidR="00BE1978" w:rsidRPr="00505D8D">
              <w:rPr>
                <w:rFonts w:asciiTheme="majorHAnsi" w:hAnsiTheme="majorHAnsi"/>
                <w:sz w:val="22"/>
                <w:shd w:val="clear" w:color="auto" w:fill="FFFFFF"/>
                <w:lang w:val="lv-LV"/>
              </w:rPr>
              <w:t>līmeņa profesionālo kvalifikāciju.</w:t>
            </w:r>
          </w:p>
        </w:tc>
        <w:tc>
          <w:tcPr>
            <w:tcW w:w="3593" w:type="dxa"/>
            <w:tcBorders>
              <w:top w:val="single" w:sz="4" w:space="0" w:color="000000"/>
              <w:left w:val="single" w:sz="4" w:space="0" w:color="000000"/>
              <w:bottom w:val="single" w:sz="4" w:space="0" w:color="000000"/>
              <w:right w:val="single" w:sz="4" w:space="0" w:color="000000"/>
            </w:tcBorders>
            <w:hideMark/>
          </w:tcPr>
          <w:p w14:paraId="4CB3EC6E" w14:textId="2214DC10" w:rsidR="00BE1978" w:rsidRPr="00505D8D" w:rsidRDefault="00B63731" w:rsidP="00485C94">
            <w:pPr>
              <w:pStyle w:val="Default"/>
              <w:ind w:left="188" w:hanging="5"/>
              <w:rPr>
                <w:rFonts w:asciiTheme="majorHAnsi" w:hAnsiTheme="majorHAnsi"/>
                <w:i/>
                <w:color w:val="auto"/>
                <w:shd w:val="clear" w:color="auto" w:fill="FFFF00"/>
              </w:rPr>
            </w:pPr>
            <w:r w:rsidRPr="00505D8D">
              <w:rPr>
                <w:rFonts w:asciiTheme="majorHAnsi" w:hAnsiTheme="majorHAnsi"/>
                <w:b/>
                <w:color w:val="auto"/>
                <w:sz w:val="22"/>
                <w:szCs w:val="22"/>
              </w:rPr>
              <w:t xml:space="preserve"> </w:t>
            </w:r>
            <w:r w:rsidRPr="00505D8D">
              <w:rPr>
                <w:rFonts w:asciiTheme="majorHAnsi" w:hAnsiTheme="majorHAnsi"/>
                <w:bCs/>
                <w:i/>
                <w:iCs/>
                <w:color w:val="auto"/>
                <w:sz w:val="22"/>
                <w:shd w:val="clear" w:color="auto" w:fill="FFFFFF"/>
              </w:rPr>
              <w:t xml:space="preserve">Pēc pirmā cikla profesionālās augstākās izglītības studiju programmas „Skolotājs” apguves tiek piešķirta  </w:t>
            </w:r>
            <w:r w:rsidR="00BE1978" w:rsidRPr="00505D8D">
              <w:rPr>
                <w:rFonts w:asciiTheme="majorHAnsi" w:hAnsiTheme="majorHAnsi"/>
                <w:bCs/>
                <w:i/>
                <w:iCs/>
                <w:color w:val="auto"/>
                <w:sz w:val="22"/>
                <w:shd w:val="clear" w:color="auto" w:fill="FFFFFF"/>
              </w:rPr>
              <w:t xml:space="preserve">Latvijas kvalifikāciju </w:t>
            </w:r>
            <w:proofErr w:type="spellStart"/>
            <w:r w:rsidR="00BE1978" w:rsidRPr="00505D8D">
              <w:rPr>
                <w:rFonts w:asciiTheme="majorHAnsi" w:hAnsiTheme="majorHAnsi"/>
                <w:bCs/>
                <w:i/>
                <w:iCs/>
                <w:color w:val="auto"/>
                <w:sz w:val="22"/>
                <w:shd w:val="clear" w:color="auto" w:fill="FFFFFF"/>
              </w:rPr>
              <w:t>ietvarstruktūras</w:t>
            </w:r>
            <w:proofErr w:type="spellEnd"/>
            <w:r w:rsidR="00BE1978" w:rsidRPr="00505D8D">
              <w:rPr>
                <w:rFonts w:asciiTheme="majorHAnsi" w:hAnsiTheme="majorHAnsi"/>
                <w:bCs/>
                <w:i/>
                <w:iCs/>
                <w:color w:val="auto"/>
                <w:sz w:val="22"/>
                <w:shd w:val="clear" w:color="auto" w:fill="FFFFFF"/>
              </w:rPr>
              <w:t xml:space="preserve"> (LKI) </w:t>
            </w:r>
            <w:r w:rsidRPr="00505D8D">
              <w:rPr>
                <w:rFonts w:asciiTheme="majorHAnsi" w:hAnsiTheme="majorHAnsi"/>
                <w:bCs/>
                <w:i/>
                <w:iCs/>
                <w:color w:val="auto"/>
                <w:sz w:val="22"/>
                <w:shd w:val="clear" w:color="auto" w:fill="FFFFFF"/>
              </w:rPr>
              <w:t xml:space="preserve">sestā līmeņa profesionālā kvalifikācija </w:t>
            </w:r>
            <w:r w:rsidRPr="00505D8D">
              <w:rPr>
                <w:rFonts w:asciiTheme="majorHAnsi" w:hAnsiTheme="majorHAnsi"/>
                <w:b/>
                <w:i/>
                <w:iCs/>
                <w:color w:val="auto"/>
                <w:sz w:val="22"/>
                <w:shd w:val="clear" w:color="auto" w:fill="FFFFFF"/>
              </w:rPr>
              <w:t>“Skolotājs”</w:t>
            </w:r>
          </w:p>
        </w:tc>
      </w:tr>
      <w:tr w:rsidR="00505D8D" w:rsidRPr="00972E38" w14:paraId="1E93C31D"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0123724" w14:textId="1BDBBAD6" w:rsidR="00BE1978" w:rsidRPr="00505D8D" w:rsidRDefault="00BE1978" w:rsidP="00BE1978">
            <w:pPr>
              <w:pStyle w:val="Parasts1"/>
              <w:spacing w:after="0"/>
              <w:jc w:val="left"/>
              <w:rPr>
                <w:rFonts w:asciiTheme="majorHAnsi" w:hAnsiTheme="majorHAnsi"/>
                <w:b/>
                <w:bCs/>
                <w:sz w:val="22"/>
                <w:lang w:val="lv-LV"/>
              </w:rPr>
            </w:pPr>
            <w:r w:rsidRPr="00505D8D">
              <w:rPr>
                <w:rFonts w:asciiTheme="majorHAnsi" w:hAnsiTheme="majorHAnsi"/>
                <w:b/>
                <w:bCs/>
                <w:sz w:val="22"/>
                <w:lang w:val="lv-LV"/>
              </w:rPr>
              <w:t>Studiju turpināšanas iespējas</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024B32" w14:textId="77777777" w:rsidR="0018534F" w:rsidRPr="00505D8D" w:rsidRDefault="0018534F" w:rsidP="0018534F">
            <w:pPr>
              <w:autoSpaceDE w:val="0"/>
              <w:adjustRightInd w:val="0"/>
              <w:spacing w:after="0"/>
              <w:rPr>
                <w:rFonts w:asciiTheme="majorHAnsi" w:hAnsiTheme="majorHAnsi"/>
                <w:shd w:val="clear" w:color="auto" w:fill="FFFFFF"/>
                <w:lang w:val="lv-LV"/>
              </w:rPr>
            </w:pPr>
            <w:r w:rsidRPr="00505D8D">
              <w:rPr>
                <w:rFonts w:asciiTheme="majorHAnsi" w:hAnsiTheme="majorHAnsi"/>
                <w:shd w:val="clear" w:color="auto" w:fill="FFFFFF"/>
                <w:lang w:val="lv-LV"/>
              </w:rPr>
              <w:t>Iegūtā sestā līmeņa profesionālā kvalifikācija, par ko tiek izsniegts profesionālās kvalifikācijas diploms, dod</w:t>
            </w:r>
          </w:p>
          <w:p w14:paraId="7E0B7B34" w14:textId="77777777" w:rsidR="0018534F" w:rsidRPr="00505D8D" w:rsidRDefault="0018534F" w:rsidP="0018534F">
            <w:pPr>
              <w:autoSpaceDE w:val="0"/>
              <w:adjustRightInd w:val="0"/>
              <w:spacing w:after="0"/>
              <w:rPr>
                <w:rFonts w:asciiTheme="majorHAnsi" w:hAnsiTheme="majorHAnsi"/>
                <w:shd w:val="clear" w:color="auto" w:fill="FFFFFF"/>
                <w:lang w:val="lv-LV"/>
              </w:rPr>
            </w:pPr>
            <w:r w:rsidRPr="00505D8D">
              <w:rPr>
                <w:rFonts w:asciiTheme="majorHAnsi" w:hAnsiTheme="majorHAnsi"/>
                <w:shd w:val="clear" w:color="auto" w:fill="FFFFFF"/>
                <w:lang w:val="lv-LV"/>
              </w:rPr>
              <w:t>tiesības turpināt izglītību nākamā cikla augstākās izglītības studiju programmā, izpildot uzņemšanas prasības</w:t>
            </w:r>
          </w:p>
          <w:p w14:paraId="45DA29A8" w14:textId="19826305" w:rsidR="00BE1978" w:rsidRPr="00505D8D" w:rsidRDefault="0018534F" w:rsidP="0018534F">
            <w:pPr>
              <w:shd w:val="clear" w:color="auto" w:fill="FFFFFF"/>
              <w:spacing w:after="0"/>
              <w:rPr>
                <w:rFonts w:asciiTheme="majorHAnsi" w:hAnsiTheme="majorHAnsi"/>
                <w:shd w:val="clear" w:color="auto" w:fill="FFFFFF"/>
                <w:lang w:val="lv-LV"/>
              </w:rPr>
            </w:pPr>
            <w:r w:rsidRPr="00505D8D">
              <w:rPr>
                <w:rFonts w:asciiTheme="majorHAnsi" w:hAnsiTheme="majorHAnsi"/>
                <w:shd w:val="clear" w:color="auto" w:fill="FFFFFF"/>
                <w:lang w:val="lv-LV"/>
              </w:rPr>
              <w:t>attiecīgajā studiju programmā.</w:t>
            </w:r>
          </w:p>
        </w:tc>
        <w:tc>
          <w:tcPr>
            <w:tcW w:w="3593" w:type="dxa"/>
            <w:tcBorders>
              <w:top w:val="single" w:sz="4" w:space="0" w:color="000000"/>
              <w:left w:val="single" w:sz="4" w:space="0" w:color="000000"/>
              <w:bottom w:val="single" w:sz="4" w:space="0" w:color="000000"/>
              <w:right w:val="single" w:sz="4" w:space="0" w:color="000000"/>
            </w:tcBorders>
          </w:tcPr>
          <w:p w14:paraId="5D7CFA1B" w14:textId="425E8709" w:rsidR="00BE1978" w:rsidRPr="00505D8D" w:rsidRDefault="0018534F" w:rsidP="00F56F12">
            <w:pPr>
              <w:autoSpaceDE w:val="0"/>
              <w:adjustRightInd w:val="0"/>
              <w:spacing w:after="0"/>
              <w:ind w:left="183" w:right="272"/>
              <w:rPr>
                <w:rFonts w:asciiTheme="majorHAnsi" w:hAnsiTheme="majorHAnsi"/>
                <w:bCs/>
                <w:i/>
                <w:iCs/>
                <w:szCs w:val="24"/>
                <w:shd w:val="clear" w:color="auto" w:fill="FFFFFF"/>
                <w:lang w:val="lv-LV"/>
              </w:rPr>
            </w:pPr>
            <w:r w:rsidRPr="00505D8D">
              <w:rPr>
                <w:rFonts w:asciiTheme="majorHAnsi" w:hAnsiTheme="majorHAnsi"/>
                <w:bCs/>
                <w:i/>
                <w:iCs/>
                <w:szCs w:val="24"/>
                <w:shd w:val="clear" w:color="auto" w:fill="FFFFFF"/>
                <w:lang w:val="lv-LV"/>
              </w:rPr>
              <w:t>Iegūtā sestā līmeņa profesionālā kvalifikācija</w:t>
            </w:r>
            <w:r w:rsidR="00F56F12" w:rsidRPr="00505D8D">
              <w:rPr>
                <w:rFonts w:asciiTheme="majorHAnsi" w:hAnsiTheme="majorHAnsi"/>
                <w:bCs/>
                <w:i/>
                <w:iCs/>
                <w:szCs w:val="24"/>
                <w:shd w:val="clear" w:color="auto" w:fill="FFFFFF"/>
                <w:lang w:val="lv-LV"/>
              </w:rPr>
              <w:t xml:space="preserve"> </w:t>
            </w:r>
            <w:r w:rsidRPr="00505D8D">
              <w:rPr>
                <w:rFonts w:asciiTheme="majorHAnsi" w:hAnsiTheme="majorHAnsi"/>
                <w:bCs/>
                <w:i/>
                <w:iCs/>
                <w:szCs w:val="24"/>
                <w:shd w:val="clear" w:color="auto" w:fill="FFFFFF"/>
                <w:lang w:val="lv-LV"/>
              </w:rPr>
              <w:t>dod</w:t>
            </w:r>
            <w:r w:rsidR="00F56F12" w:rsidRPr="00505D8D">
              <w:rPr>
                <w:rFonts w:asciiTheme="majorHAnsi" w:hAnsiTheme="majorHAnsi"/>
                <w:bCs/>
                <w:i/>
                <w:iCs/>
                <w:szCs w:val="24"/>
                <w:shd w:val="clear" w:color="auto" w:fill="FFFFFF"/>
                <w:lang w:val="lv-LV"/>
              </w:rPr>
              <w:t xml:space="preserve"> </w:t>
            </w:r>
            <w:r w:rsidRPr="00505D8D">
              <w:rPr>
                <w:rFonts w:asciiTheme="majorHAnsi" w:hAnsiTheme="majorHAnsi"/>
                <w:bCs/>
                <w:i/>
                <w:iCs/>
                <w:szCs w:val="24"/>
                <w:shd w:val="clear" w:color="auto" w:fill="FFFFFF"/>
                <w:lang w:val="lv-LV"/>
              </w:rPr>
              <w:t xml:space="preserve">tiesības turpināt izglītību </w:t>
            </w:r>
            <w:r w:rsidR="00F56F12" w:rsidRPr="00505D8D">
              <w:rPr>
                <w:rFonts w:asciiTheme="majorHAnsi" w:hAnsiTheme="majorHAnsi"/>
                <w:bCs/>
                <w:i/>
                <w:iCs/>
                <w:szCs w:val="24"/>
                <w:shd w:val="clear" w:color="auto" w:fill="FFFFFF"/>
                <w:lang w:val="lv-LV"/>
              </w:rPr>
              <w:t xml:space="preserve">otrā cikla </w:t>
            </w:r>
            <w:r w:rsidRPr="00505D8D">
              <w:rPr>
                <w:rFonts w:asciiTheme="majorHAnsi" w:hAnsiTheme="majorHAnsi"/>
                <w:bCs/>
                <w:i/>
                <w:iCs/>
                <w:szCs w:val="24"/>
                <w:shd w:val="clear" w:color="auto" w:fill="FFFFFF"/>
                <w:lang w:val="lv-LV"/>
              </w:rPr>
              <w:t>augstākās izglītības studiju programmā</w:t>
            </w:r>
            <w:r w:rsidR="00F56F12" w:rsidRPr="00505D8D">
              <w:rPr>
                <w:rFonts w:asciiTheme="majorHAnsi" w:hAnsiTheme="majorHAnsi"/>
                <w:bCs/>
                <w:i/>
                <w:iCs/>
                <w:szCs w:val="24"/>
                <w:shd w:val="clear" w:color="auto" w:fill="FFFFFF"/>
                <w:lang w:val="lv-LV"/>
              </w:rPr>
              <w:t>s.</w:t>
            </w:r>
          </w:p>
        </w:tc>
      </w:tr>
      <w:tr w:rsidR="00505D8D" w:rsidRPr="00505D8D" w14:paraId="78234261" w14:textId="77777777" w:rsidTr="0067369C">
        <w:trPr>
          <w:jc w:val="center"/>
        </w:trPr>
        <w:tc>
          <w:tcPr>
            <w:tcW w:w="173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A44625" w14:textId="77777777" w:rsidR="00505D8D" w:rsidRPr="00505D8D" w:rsidRDefault="00505D8D" w:rsidP="00505D8D">
            <w:pPr>
              <w:pStyle w:val="Parasts1"/>
              <w:spacing w:after="0"/>
              <w:jc w:val="left"/>
              <w:rPr>
                <w:rFonts w:asciiTheme="majorHAnsi" w:hAnsiTheme="majorHAnsi"/>
                <w:b/>
                <w:bCs/>
                <w:sz w:val="22"/>
                <w:lang w:val="lv-LV"/>
              </w:rPr>
            </w:pPr>
            <w:r w:rsidRPr="00505D8D">
              <w:rPr>
                <w:rFonts w:asciiTheme="majorHAnsi" w:hAnsiTheme="majorHAnsi"/>
                <w:b/>
                <w:bCs/>
                <w:sz w:val="22"/>
                <w:lang w:val="lv-LV"/>
              </w:rPr>
              <w:t>Studiju programmas apguves vērtēšanas pamatprincipi un kārtība</w:t>
            </w:r>
          </w:p>
        </w:tc>
        <w:tc>
          <w:tcPr>
            <w:tcW w:w="388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F0F78EF" w14:textId="77777777" w:rsidR="00505D8D" w:rsidRPr="00505D8D" w:rsidRDefault="00505D8D" w:rsidP="00505D8D">
            <w:pPr>
              <w:autoSpaceDE w:val="0"/>
              <w:adjustRightInd w:val="0"/>
              <w:spacing w:after="0"/>
              <w:rPr>
                <w:rFonts w:asciiTheme="majorHAnsi" w:hAnsiTheme="majorHAnsi"/>
                <w:shd w:val="clear" w:color="auto" w:fill="FFFFFF"/>
                <w:lang w:val="lv-LV"/>
              </w:rPr>
            </w:pPr>
            <w:r w:rsidRPr="00505D8D">
              <w:rPr>
                <w:rFonts w:asciiTheme="majorHAnsi" w:hAnsiTheme="majorHAnsi"/>
                <w:shd w:val="clear" w:color="auto" w:fill="FFFFFF"/>
                <w:lang w:val="lv-LV"/>
              </w:rPr>
              <w:t>Vērtējot iegūto profesionālo augstāko izglītību un profesionālo kvalifikāciju, ievēro šādus vērtēšanas</w:t>
            </w:r>
          </w:p>
          <w:p w14:paraId="7088CD5E" w14:textId="77777777" w:rsidR="00505D8D" w:rsidRPr="00505D8D" w:rsidRDefault="00505D8D" w:rsidP="00505D8D">
            <w:pPr>
              <w:autoSpaceDE w:val="0"/>
              <w:adjustRightInd w:val="0"/>
              <w:spacing w:after="0"/>
              <w:jc w:val="both"/>
              <w:rPr>
                <w:rFonts w:asciiTheme="majorHAnsi" w:hAnsiTheme="majorHAnsi"/>
                <w:shd w:val="clear" w:color="auto" w:fill="FFFFFF"/>
                <w:lang w:val="lv-LV"/>
              </w:rPr>
            </w:pPr>
            <w:r w:rsidRPr="00505D8D">
              <w:rPr>
                <w:rFonts w:asciiTheme="majorHAnsi" w:hAnsiTheme="majorHAnsi"/>
                <w:shd w:val="clear" w:color="auto" w:fill="FFFFFF"/>
                <w:lang w:val="lv-LV"/>
              </w:rPr>
              <w:t>pamatprincipus:</w:t>
            </w:r>
          </w:p>
          <w:p w14:paraId="58234DC8" w14:textId="28F7100C" w:rsidR="00505D8D" w:rsidRPr="00505D8D" w:rsidRDefault="00505D8D" w:rsidP="00505D8D">
            <w:pPr>
              <w:pStyle w:val="ListParagraph"/>
              <w:numPr>
                <w:ilvl w:val="1"/>
                <w:numId w:val="7"/>
              </w:numPr>
              <w:autoSpaceDE w:val="0"/>
              <w:adjustRightInd w:val="0"/>
              <w:spacing w:before="0" w:after="0"/>
              <w:ind w:left="286" w:hanging="286"/>
              <w:jc w:val="both"/>
              <w:rPr>
                <w:rFonts w:asciiTheme="majorHAnsi" w:eastAsia="Calibri" w:hAnsiTheme="majorHAnsi"/>
                <w:sz w:val="22"/>
                <w:szCs w:val="22"/>
                <w:shd w:val="clear" w:color="auto" w:fill="FFFFFF"/>
              </w:rPr>
            </w:pPr>
            <w:r w:rsidRPr="00505D8D">
              <w:rPr>
                <w:rFonts w:asciiTheme="majorHAnsi" w:eastAsia="Calibri" w:hAnsiTheme="majorHAnsi"/>
                <w:sz w:val="22"/>
                <w:szCs w:val="22"/>
                <w:shd w:val="clear" w:color="auto" w:fill="FFFFFF"/>
              </w:rPr>
              <w:t>pozitīvo sasniegumu summēšanas princips – vērtē, summējot pozitīvos studiju rezultātu sasniegumus;</w:t>
            </w:r>
          </w:p>
          <w:p w14:paraId="0C001216" w14:textId="6B2C8686" w:rsidR="00505D8D" w:rsidRPr="00505D8D" w:rsidRDefault="00505D8D" w:rsidP="00505D8D">
            <w:pPr>
              <w:pStyle w:val="ListParagraph"/>
              <w:numPr>
                <w:ilvl w:val="1"/>
                <w:numId w:val="7"/>
              </w:numPr>
              <w:autoSpaceDE w:val="0"/>
              <w:adjustRightInd w:val="0"/>
              <w:spacing w:before="0" w:after="0"/>
              <w:ind w:left="286" w:hanging="286"/>
              <w:jc w:val="both"/>
              <w:rPr>
                <w:rFonts w:asciiTheme="majorHAnsi" w:eastAsia="Calibri" w:hAnsiTheme="majorHAnsi"/>
                <w:sz w:val="22"/>
                <w:szCs w:val="22"/>
                <w:shd w:val="clear" w:color="auto" w:fill="FFFFFF"/>
              </w:rPr>
            </w:pPr>
            <w:r w:rsidRPr="00505D8D">
              <w:rPr>
                <w:rFonts w:asciiTheme="majorHAnsi" w:eastAsia="Calibri" w:hAnsiTheme="majorHAnsi"/>
                <w:sz w:val="22"/>
                <w:szCs w:val="22"/>
                <w:shd w:val="clear" w:color="auto" w:fill="FFFFFF"/>
              </w:rPr>
              <w:t>vērtējuma obligātuma princips – nepieciešams iegūt pozitīvu vērtējumu par studiju programmas pamatdaļās ietvertā obligātā satura apguvi;</w:t>
            </w:r>
          </w:p>
          <w:p w14:paraId="34414992" w14:textId="3BD2B215" w:rsidR="00505D8D" w:rsidRPr="00505D8D" w:rsidRDefault="00505D8D" w:rsidP="00505D8D">
            <w:pPr>
              <w:pStyle w:val="ListParagraph"/>
              <w:numPr>
                <w:ilvl w:val="1"/>
                <w:numId w:val="7"/>
              </w:numPr>
              <w:autoSpaceDE w:val="0"/>
              <w:adjustRightInd w:val="0"/>
              <w:spacing w:before="0" w:after="0"/>
              <w:ind w:left="286" w:hanging="286"/>
              <w:jc w:val="both"/>
              <w:rPr>
                <w:rFonts w:asciiTheme="majorHAnsi" w:eastAsia="Calibri" w:hAnsiTheme="majorHAnsi"/>
                <w:sz w:val="22"/>
                <w:szCs w:val="22"/>
                <w:shd w:val="clear" w:color="auto" w:fill="FFFFFF"/>
              </w:rPr>
            </w:pPr>
            <w:r w:rsidRPr="00505D8D">
              <w:rPr>
                <w:rFonts w:asciiTheme="majorHAnsi" w:eastAsia="Calibri" w:hAnsiTheme="majorHAnsi"/>
                <w:sz w:val="22"/>
                <w:szCs w:val="22"/>
                <w:shd w:val="clear" w:color="auto" w:fill="FFFFFF"/>
              </w:rPr>
              <w:t xml:space="preserve">prasību atklātības un skaidrības princips – atbilstoši izvirzītajiem studiju programmas mērķiem, uzdevumiem un studiju rezultātiem, kā arī studiju kursu mērķiem un uzdevumiem vērtēšanai noteikts </w:t>
            </w:r>
            <w:proofErr w:type="spellStart"/>
            <w:r w:rsidRPr="00505D8D">
              <w:rPr>
                <w:rFonts w:asciiTheme="majorHAnsi" w:eastAsia="Calibri" w:hAnsiTheme="majorHAnsi"/>
                <w:sz w:val="22"/>
                <w:szCs w:val="22"/>
                <w:shd w:val="clear" w:color="auto" w:fill="FFFFFF"/>
              </w:rPr>
              <w:lastRenderedPageBreak/>
              <w:t>zināšanu,prasmju</w:t>
            </w:r>
            <w:proofErr w:type="spellEnd"/>
            <w:r w:rsidRPr="00505D8D">
              <w:rPr>
                <w:rFonts w:asciiTheme="majorHAnsi" w:eastAsia="Calibri" w:hAnsiTheme="majorHAnsi"/>
                <w:sz w:val="22"/>
                <w:szCs w:val="22"/>
                <w:shd w:val="clear" w:color="auto" w:fill="FFFFFF"/>
              </w:rPr>
              <w:t xml:space="preserve"> un kompetences pamatprasību kopums;</w:t>
            </w:r>
          </w:p>
          <w:p w14:paraId="4DE31FAE" w14:textId="4D3E53C3" w:rsidR="00505D8D" w:rsidRPr="00505D8D" w:rsidRDefault="00505D8D" w:rsidP="00505D8D">
            <w:pPr>
              <w:pStyle w:val="ListParagraph"/>
              <w:numPr>
                <w:ilvl w:val="1"/>
                <w:numId w:val="7"/>
              </w:numPr>
              <w:autoSpaceDE w:val="0"/>
              <w:adjustRightInd w:val="0"/>
              <w:spacing w:before="0" w:after="0"/>
              <w:ind w:left="286" w:hanging="286"/>
              <w:jc w:val="both"/>
              <w:rPr>
                <w:rFonts w:asciiTheme="majorHAnsi" w:eastAsia="Calibri" w:hAnsiTheme="majorHAnsi"/>
                <w:sz w:val="22"/>
                <w:szCs w:val="22"/>
                <w:shd w:val="clear" w:color="auto" w:fill="FFFFFF"/>
              </w:rPr>
            </w:pPr>
            <w:r w:rsidRPr="00505D8D">
              <w:rPr>
                <w:rFonts w:asciiTheme="majorHAnsi" w:eastAsia="Calibri" w:hAnsiTheme="majorHAnsi"/>
                <w:sz w:val="22"/>
                <w:szCs w:val="22"/>
                <w:shd w:val="clear" w:color="auto" w:fill="FFFFFF"/>
              </w:rPr>
              <w:t>pārbaudes veidu dažādības princips – studiju programmas apguves vērtēšanā izmanto dažādus pārbaudes veidus;</w:t>
            </w:r>
          </w:p>
          <w:p w14:paraId="39EEA269" w14:textId="2A657263" w:rsidR="00505D8D" w:rsidRPr="00505D8D" w:rsidRDefault="00505D8D" w:rsidP="00505D8D">
            <w:pPr>
              <w:pStyle w:val="ListParagraph"/>
              <w:numPr>
                <w:ilvl w:val="1"/>
                <w:numId w:val="7"/>
              </w:numPr>
              <w:autoSpaceDE w:val="0"/>
              <w:adjustRightInd w:val="0"/>
              <w:spacing w:before="0" w:after="0"/>
              <w:ind w:left="286" w:hanging="286"/>
              <w:jc w:val="both"/>
              <w:rPr>
                <w:rFonts w:asciiTheme="majorHAnsi" w:eastAsia="Calibri" w:hAnsiTheme="majorHAnsi"/>
                <w:sz w:val="22"/>
                <w:szCs w:val="22"/>
                <w:shd w:val="clear" w:color="auto" w:fill="FFFFFF"/>
              </w:rPr>
            </w:pPr>
            <w:r w:rsidRPr="00505D8D">
              <w:rPr>
                <w:rFonts w:asciiTheme="majorHAnsi" w:eastAsia="Calibri" w:hAnsiTheme="majorHAnsi"/>
                <w:sz w:val="22"/>
                <w:szCs w:val="22"/>
                <w:shd w:val="clear" w:color="auto" w:fill="FFFFFF"/>
              </w:rPr>
              <w:t>vērtējuma atbilstības princips – pārbaudes darbā tiek dota iespēja apliecināt analītiskās un radošās spējas, zināšanas, prasmes un iemaņas visiem apguves līmeņiem atbilstošos uzdevumos un situācijās. Pārbaudēs iekļaujamais satura apjoms atbilst kursu programmās noteiktajam saturam un sasniedzamajiem studiju rezultātiem.</w:t>
            </w:r>
          </w:p>
          <w:p w14:paraId="38C13E34" w14:textId="52D8A93E" w:rsidR="00505D8D" w:rsidRPr="00505D8D" w:rsidRDefault="00505D8D" w:rsidP="00505D8D">
            <w:pPr>
              <w:autoSpaceDE w:val="0"/>
              <w:adjustRightInd w:val="0"/>
              <w:spacing w:after="0"/>
              <w:jc w:val="both"/>
              <w:rPr>
                <w:rFonts w:asciiTheme="majorHAnsi" w:hAnsiTheme="majorHAnsi"/>
                <w:shd w:val="clear" w:color="auto" w:fill="FFFFFF"/>
                <w:lang w:val="lv-LV"/>
              </w:rPr>
            </w:pPr>
            <w:r w:rsidRPr="00505D8D">
              <w:rPr>
                <w:rFonts w:asciiTheme="majorHAnsi" w:hAnsiTheme="majorHAnsi"/>
                <w:shd w:val="clear" w:color="auto" w:fill="FFFFFF"/>
                <w:lang w:val="lv-LV"/>
              </w:rPr>
              <w:t>Studiju programmas apguves vērtēšanas pamatformas ir eksāmens un ieskaite. Patstāvīgā darba uzdevumus un to izpildes kontroles veidus nosaka studiju programmas studiju kursu aprakstos.</w:t>
            </w:r>
          </w:p>
          <w:p w14:paraId="53C9E1AC" w14:textId="77777777" w:rsidR="00505D8D" w:rsidRPr="00505D8D" w:rsidRDefault="00505D8D" w:rsidP="00505D8D">
            <w:pPr>
              <w:shd w:val="clear" w:color="auto" w:fill="FFFFFF"/>
              <w:spacing w:after="0"/>
              <w:jc w:val="both"/>
              <w:rPr>
                <w:rFonts w:asciiTheme="majorHAnsi" w:hAnsiTheme="majorHAnsi"/>
                <w:shd w:val="clear" w:color="auto" w:fill="FFFFFF"/>
                <w:lang w:val="lv-LV"/>
              </w:rPr>
            </w:pPr>
          </w:p>
          <w:p w14:paraId="037523B7" w14:textId="3D091FB3" w:rsidR="00505D8D" w:rsidRPr="00505D8D" w:rsidRDefault="00505D8D" w:rsidP="00505D8D">
            <w:pPr>
              <w:shd w:val="clear" w:color="auto" w:fill="FFFFFF"/>
              <w:spacing w:after="0"/>
              <w:jc w:val="both"/>
              <w:rPr>
                <w:rFonts w:asciiTheme="majorHAnsi" w:hAnsiTheme="majorHAnsi"/>
                <w:shd w:val="clear" w:color="auto" w:fill="FFFFFF"/>
                <w:lang w:val="lv-LV"/>
              </w:rPr>
            </w:pPr>
            <w:r w:rsidRPr="00505D8D">
              <w:rPr>
                <w:rFonts w:asciiTheme="majorHAnsi" w:hAnsiTheme="majorHAnsi"/>
                <w:shd w:val="clear" w:color="auto" w:fill="FFFFFF"/>
                <w:lang w:val="lv-LV"/>
              </w:rPr>
              <w:t xml:space="preserve">Studiju rezultātu sasniegšanas pakāpi vērtē 10 </w:t>
            </w:r>
            <w:proofErr w:type="spellStart"/>
            <w:r w:rsidRPr="00505D8D">
              <w:rPr>
                <w:rFonts w:asciiTheme="majorHAnsi" w:hAnsiTheme="majorHAnsi"/>
                <w:shd w:val="clear" w:color="auto" w:fill="FFFFFF"/>
                <w:lang w:val="lv-LV"/>
              </w:rPr>
              <w:t>ballu</w:t>
            </w:r>
            <w:proofErr w:type="spellEnd"/>
            <w:r w:rsidRPr="00505D8D">
              <w:rPr>
                <w:rFonts w:asciiTheme="majorHAnsi" w:hAnsiTheme="majorHAnsi"/>
                <w:shd w:val="clear" w:color="auto" w:fill="FFFFFF"/>
                <w:lang w:val="lv-LV"/>
              </w:rPr>
              <w:t xml:space="preserve"> skalā vai ar vērtējumu "ieskaitīts/neieskaitīts".</w:t>
            </w:r>
          </w:p>
          <w:p w14:paraId="151A52B1" w14:textId="77777777" w:rsidR="00505D8D" w:rsidRPr="00505D8D" w:rsidRDefault="00505D8D" w:rsidP="00505D8D">
            <w:pPr>
              <w:autoSpaceDE w:val="0"/>
              <w:adjustRightInd w:val="0"/>
              <w:spacing w:after="0"/>
              <w:jc w:val="both"/>
              <w:rPr>
                <w:rFonts w:asciiTheme="majorHAnsi" w:hAnsiTheme="majorHAnsi"/>
                <w:shd w:val="clear" w:color="auto" w:fill="FFFFFF"/>
                <w:lang w:val="lv-LV"/>
              </w:rPr>
            </w:pPr>
          </w:p>
          <w:p w14:paraId="23E084F4" w14:textId="2379DCDA" w:rsidR="00505D8D" w:rsidRPr="00505D8D" w:rsidRDefault="00505D8D" w:rsidP="00505D8D">
            <w:pPr>
              <w:autoSpaceDE w:val="0"/>
              <w:adjustRightInd w:val="0"/>
              <w:spacing w:after="0"/>
              <w:jc w:val="both"/>
              <w:rPr>
                <w:rFonts w:asciiTheme="majorHAnsi" w:hAnsiTheme="majorHAnsi"/>
                <w:shd w:val="clear" w:color="auto" w:fill="FFFFFF"/>
                <w:lang w:val="lv-LV"/>
              </w:rPr>
            </w:pPr>
            <w:r w:rsidRPr="00505D8D">
              <w:rPr>
                <w:rFonts w:asciiTheme="majorHAnsi" w:hAnsiTheme="majorHAnsi"/>
                <w:shd w:val="clear" w:color="auto" w:fill="FFFFFF"/>
                <w:lang w:val="lv-LV"/>
              </w:rPr>
              <w:t>Studiju programmas apguves beigās kārto vienu no šādiem valsts pārbaudījumiem:</w:t>
            </w:r>
          </w:p>
          <w:p w14:paraId="4A1F1488" w14:textId="65323D19" w:rsidR="00505D8D" w:rsidRPr="00505D8D" w:rsidRDefault="00505D8D" w:rsidP="00505D8D">
            <w:pPr>
              <w:autoSpaceDE w:val="0"/>
              <w:adjustRightInd w:val="0"/>
              <w:spacing w:after="0"/>
              <w:jc w:val="both"/>
              <w:rPr>
                <w:rFonts w:asciiTheme="majorHAnsi" w:hAnsiTheme="majorHAnsi"/>
                <w:shd w:val="clear" w:color="auto" w:fill="FFFFFF"/>
                <w:lang w:val="lv-LV"/>
              </w:rPr>
            </w:pPr>
            <w:r w:rsidRPr="00505D8D">
              <w:rPr>
                <w:rFonts w:asciiTheme="majorHAnsi" w:hAnsiTheme="majorHAnsi"/>
                <w:shd w:val="clear" w:color="auto" w:fill="FFFFFF"/>
                <w:lang w:val="lv-LV"/>
              </w:rPr>
              <w:t>- diplomdarba (diplomprojekta) darba izstrādāšana un aizstāvēšana.</w:t>
            </w:r>
          </w:p>
        </w:tc>
        <w:tc>
          <w:tcPr>
            <w:tcW w:w="3593" w:type="dxa"/>
            <w:tcBorders>
              <w:top w:val="single" w:sz="4" w:space="0" w:color="000000"/>
              <w:left w:val="single" w:sz="4" w:space="0" w:color="000000"/>
              <w:bottom w:val="single" w:sz="4" w:space="0" w:color="000000"/>
              <w:right w:val="single" w:sz="4" w:space="0" w:color="000000"/>
            </w:tcBorders>
            <w:hideMark/>
          </w:tcPr>
          <w:p w14:paraId="32511CFB" w14:textId="2B304561" w:rsidR="00505D8D" w:rsidRPr="00505D8D" w:rsidRDefault="00505D8D" w:rsidP="00D1269E">
            <w:pPr>
              <w:autoSpaceDE w:val="0"/>
              <w:adjustRightInd w:val="0"/>
              <w:spacing w:after="0"/>
              <w:ind w:left="183" w:right="414"/>
              <w:rPr>
                <w:rFonts w:asciiTheme="majorHAnsi" w:hAnsiTheme="majorHAnsi"/>
                <w:i/>
                <w:iCs/>
                <w:shd w:val="clear" w:color="auto" w:fill="FFFFFF"/>
                <w:lang w:val="lv-LV"/>
              </w:rPr>
            </w:pPr>
            <w:bookmarkStart w:id="3" w:name="_GoBack"/>
            <w:r w:rsidRPr="00505D8D">
              <w:rPr>
                <w:rFonts w:asciiTheme="majorHAnsi" w:hAnsiTheme="majorHAnsi"/>
                <w:bCs/>
                <w:i/>
                <w:iCs/>
                <w:shd w:val="clear" w:color="auto" w:fill="FFFFFF"/>
                <w:lang w:val="lv-LV"/>
              </w:rPr>
              <w:lastRenderedPageBreak/>
              <w:t>Pirmā cikla profesionālās augstākās izglītības studiju programmā  „Skolotājs” v</w:t>
            </w:r>
            <w:r w:rsidRPr="00505D8D">
              <w:rPr>
                <w:rFonts w:asciiTheme="majorHAnsi" w:hAnsiTheme="majorHAnsi"/>
                <w:i/>
                <w:iCs/>
                <w:shd w:val="clear" w:color="auto" w:fill="FFFFFF"/>
                <w:lang w:val="lv-LV"/>
              </w:rPr>
              <w:t>ērtējot iegūto profesionālo augstāko izglītību un profesionālo kvalifikāciju, ievēro šādus vērtēšanas</w:t>
            </w:r>
            <w:r w:rsidR="00D1269E">
              <w:rPr>
                <w:rFonts w:asciiTheme="majorHAnsi" w:hAnsiTheme="majorHAnsi"/>
                <w:i/>
                <w:iCs/>
                <w:shd w:val="clear" w:color="auto" w:fill="FFFFFF"/>
                <w:lang w:val="lv-LV"/>
              </w:rPr>
              <w:t xml:space="preserve"> </w:t>
            </w:r>
            <w:r w:rsidRPr="00505D8D">
              <w:rPr>
                <w:rFonts w:asciiTheme="majorHAnsi" w:hAnsiTheme="majorHAnsi"/>
                <w:i/>
                <w:iCs/>
                <w:shd w:val="clear" w:color="auto" w:fill="FFFFFF"/>
                <w:lang w:val="lv-LV"/>
              </w:rPr>
              <w:t>pamatprincipus</w:t>
            </w:r>
            <w:bookmarkEnd w:id="3"/>
            <w:r w:rsidRPr="00505D8D">
              <w:rPr>
                <w:rFonts w:asciiTheme="majorHAnsi" w:hAnsiTheme="majorHAnsi"/>
                <w:i/>
                <w:iCs/>
                <w:shd w:val="clear" w:color="auto" w:fill="FFFFFF"/>
                <w:lang w:val="lv-LV"/>
              </w:rPr>
              <w:t>:</w:t>
            </w:r>
          </w:p>
          <w:p w14:paraId="6CD1A92A" w14:textId="77777777" w:rsidR="00505D8D" w:rsidRPr="00505D8D" w:rsidRDefault="00505D8D" w:rsidP="00505D8D">
            <w:pPr>
              <w:pStyle w:val="ListParagraph"/>
              <w:numPr>
                <w:ilvl w:val="1"/>
                <w:numId w:val="7"/>
              </w:numPr>
              <w:autoSpaceDE w:val="0"/>
              <w:adjustRightInd w:val="0"/>
              <w:spacing w:before="0" w:after="0"/>
              <w:ind w:left="183" w:right="414" w:firstLine="0"/>
              <w:jc w:val="both"/>
              <w:rPr>
                <w:rFonts w:asciiTheme="majorHAnsi" w:eastAsia="Calibri" w:hAnsiTheme="majorHAnsi"/>
                <w:i/>
                <w:iCs/>
                <w:sz w:val="22"/>
                <w:szCs w:val="22"/>
                <w:shd w:val="clear" w:color="auto" w:fill="FFFFFF"/>
              </w:rPr>
            </w:pPr>
            <w:r w:rsidRPr="00505D8D">
              <w:rPr>
                <w:rFonts w:asciiTheme="majorHAnsi" w:eastAsia="Calibri" w:hAnsiTheme="majorHAnsi"/>
                <w:i/>
                <w:iCs/>
                <w:sz w:val="22"/>
                <w:szCs w:val="22"/>
                <w:shd w:val="clear" w:color="auto" w:fill="FFFFFF"/>
              </w:rPr>
              <w:t>pozitīvo sasniegumu summēšanas princips – vērtē, summējot pozitīvos studiju rezultātu sasniegumus;</w:t>
            </w:r>
          </w:p>
          <w:p w14:paraId="4253A43F" w14:textId="77777777" w:rsidR="00505D8D" w:rsidRPr="00505D8D" w:rsidRDefault="00505D8D" w:rsidP="00505D8D">
            <w:pPr>
              <w:pStyle w:val="ListParagraph"/>
              <w:numPr>
                <w:ilvl w:val="1"/>
                <w:numId w:val="7"/>
              </w:numPr>
              <w:autoSpaceDE w:val="0"/>
              <w:adjustRightInd w:val="0"/>
              <w:spacing w:before="0" w:after="0"/>
              <w:ind w:left="183" w:right="414" w:firstLine="0"/>
              <w:jc w:val="both"/>
              <w:rPr>
                <w:rFonts w:asciiTheme="majorHAnsi" w:eastAsia="Calibri" w:hAnsiTheme="majorHAnsi"/>
                <w:i/>
                <w:iCs/>
                <w:sz w:val="22"/>
                <w:szCs w:val="22"/>
                <w:shd w:val="clear" w:color="auto" w:fill="FFFFFF"/>
              </w:rPr>
            </w:pPr>
            <w:r w:rsidRPr="00505D8D">
              <w:rPr>
                <w:rFonts w:asciiTheme="majorHAnsi" w:eastAsia="Calibri" w:hAnsiTheme="majorHAnsi"/>
                <w:i/>
                <w:iCs/>
                <w:sz w:val="22"/>
                <w:szCs w:val="22"/>
                <w:shd w:val="clear" w:color="auto" w:fill="FFFFFF"/>
              </w:rPr>
              <w:t>vērtējuma obligātuma princips – nepieciešams iegūt pozitīvu vērtējumu par studiju programmas pamatdaļās ietvertā obligātā satura apguvi;</w:t>
            </w:r>
          </w:p>
          <w:p w14:paraId="1DD0E59F" w14:textId="70CDCD12" w:rsidR="00505D8D" w:rsidRPr="00505D8D" w:rsidRDefault="00505D8D" w:rsidP="00505D8D">
            <w:pPr>
              <w:pStyle w:val="ListParagraph"/>
              <w:numPr>
                <w:ilvl w:val="1"/>
                <w:numId w:val="7"/>
              </w:numPr>
              <w:autoSpaceDE w:val="0"/>
              <w:adjustRightInd w:val="0"/>
              <w:spacing w:before="0" w:after="0"/>
              <w:ind w:left="183" w:right="414" w:firstLine="0"/>
              <w:jc w:val="both"/>
              <w:rPr>
                <w:rFonts w:asciiTheme="majorHAnsi" w:eastAsia="Calibri" w:hAnsiTheme="majorHAnsi"/>
                <w:i/>
                <w:iCs/>
                <w:sz w:val="22"/>
                <w:szCs w:val="22"/>
                <w:shd w:val="clear" w:color="auto" w:fill="FFFFFF"/>
              </w:rPr>
            </w:pPr>
            <w:r w:rsidRPr="00505D8D">
              <w:rPr>
                <w:rFonts w:asciiTheme="majorHAnsi" w:eastAsia="Calibri" w:hAnsiTheme="majorHAnsi"/>
                <w:i/>
                <w:iCs/>
                <w:sz w:val="22"/>
                <w:szCs w:val="22"/>
                <w:shd w:val="clear" w:color="auto" w:fill="FFFFFF"/>
              </w:rPr>
              <w:lastRenderedPageBreak/>
              <w:t>prasību atklātības un skaidrības princips – atbilstoši izvirzītajiem studiju programmas mērķiem, uzdevumiem un studiju rezultātiem, kā arī studiju kursu mērķiem un uzdevumiem vērtēšanai noteikts zināšanu, prasmju un kompetences pamatprasību kopums;</w:t>
            </w:r>
          </w:p>
          <w:p w14:paraId="7205CB57" w14:textId="77777777" w:rsidR="00505D8D" w:rsidRPr="00505D8D" w:rsidRDefault="00505D8D" w:rsidP="00505D8D">
            <w:pPr>
              <w:pStyle w:val="ListParagraph"/>
              <w:numPr>
                <w:ilvl w:val="1"/>
                <w:numId w:val="7"/>
              </w:numPr>
              <w:autoSpaceDE w:val="0"/>
              <w:adjustRightInd w:val="0"/>
              <w:spacing w:before="0" w:after="0"/>
              <w:ind w:left="183" w:right="414" w:firstLine="0"/>
              <w:jc w:val="both"/>
              <w:rPr>
                <w:rFonts w:asciiTheme="majorHAnsi" w:eastAsia="Calibri" w:hAnsiTheme="majorHAnsi"/>
                <w:i/>
                <w:iCs/>
                <w:sz w:val="22"/>
                <w:szCs w:val="22"/>
                <w:shd w:val="clear" w:color="auto" w:fill="FFFFFF"/>
              </w:rPr>
            </w:pPr>
            <w:r w:rsidRPr="00505D8D">
              <w:rPr>
                <w:rFonts w:asciiTheme="majorHAnsi" w:eastAsia="Calibri" w:hAnsiTheme="majorHAnsi"/>
                <w:i/>
                <w:iCs/>
                <w:sz w:val="22"/>
                <w:szCs w:val="22"/>
                <w:shd w:val="clear" w:color="auto" w:fill="FFFFFF"/>
              </w:rPr>
              <w:t>pārbaudes veidu dažādības princips – studiju programmas apguves vērtēšanā izmanto dažādus pārbaudes veidus;</w:t>
            </w:r>
          </w:p>
          <w:p w14:paraId="6356CCDA" w14:textId="77777777" w:rsidR="00505D8D" w:rsidRPr="00505D8D" w:rsidRDefault="00505D8D" w:rsidP="00505D8D">
            <w:pPr>
              <w:pStyle w:val="ListParagraph"/>
              <w:numPr>
                <w:ilvl w:val="1"/>
                <w:numId w:val="7"/>
              </w:numPr>
              <w:autoSpaceDE w:val="0"/>
              <w:adjustRightInd w:val="0"/>
              <w:spacing w:before="0" w:after="0"/>
              <w:ind w:left="183" w:right="414" w:firstLine="0"/>
              <w:jc w:val="both"/>
              <w:rPr>
                <w:rFonts w:asciiTheme="majorHAnsi" w:eastAsia="Calibri" w:hAnsiTheme="majorHAnsi"/>
                <w:i/>
                <w:iCs/>
                <w:sz w:val="22"/>
                <w:szCs w:val="22"/>
                <w:shd w:val="clear" w:color="auto" w:fill="FFFFFF"/>
              </w:rPr>
            </w:pPr>
            <w:r w:rsidRPr="00505D8D">
              <w:rPr>
                <w:rFonts w:asciiTheme="majorHAnsi" w:eastAsia="Calibri" w:hAnsiTheme="majorHAnsi"/>
                <w:i/>
                <w:iCs/>
                <w:sz w:val="22"/>
                <w:szCs w:val="22"/>
                <w:shd w:val="clear" w:color="auto" w:fill="FFFFFF"/>
              </w:rPr>
              <w:t>vērtējuma atbilstības princips – pārbaudes darbā tiek dota iespēja apliecināt analītiskās un radošās spējas, zināšanas, prasmes un iemaņas visiem apguves līmeņiem atbilstošos uzdevumos un situācijās. Pārbaudēs iekļaujamais satura apjoms atbilst kursu programmās noteiktajam saturam un sasniedzamajiem studiju rezultātiem.</w:t>
            </w:r>
          </w:p>
          <w:p w14:paraId="13FDB7F7" w14:textId="77777777" w:rsidR="00505D8D" w:rsidRPr="00505D8D" w:rsidRDefault="00505D8D" w:rsidP="00505D8D">
            <w:pPr>
              <w:autoSpaceDE w:val="0"/>
              <w:adjustRightInd w:val="0"/>
              <w:spacing w:after="0"/>
              <w:ind w:left="183" w:right="414"/>
              <w:jc w:val="both"/>
              <w:rPr>
                <w:rFonts w:asciiTheme="majorHAnsi" w:hAnsiTheme="majorHAnsi"/>
                <w:i/>
                <w:iCs/>
                <w:shd w:val="clear" w:color="auto" w:fill="FFFFFF"/>
                <w:lang w:val="lv-LV"/>
              </w:rPr>
            </w:pPr>
            <w:r w:rsidRPr="00505D8D">
              <w:rPr>
                <w:rFonts w:asciiTheme="majorHAnsi" w:hAnsiTheme="majorHAnsi"/>
                <w:i/>
                <w:iCs/>
                <w:shd w:val="clear" w:color="auto" w:fill="FFFFFF"/>
                <w:lang w:val="lv-LV"/>
              </w:rPr>
              <w:t>Studiju programmas apguves vērtēšanas pamatformas ir eksāmens un ieskaite. Patstāvīgā darba uzdevumus un to izpildes kontroles veidus nosaka studiju programmas studiju kursu aprakstos.</w:t>
            </w:r>
          </w:p>
          <w:p w14:paraId="0787405F" w14:textId="77777777" w:rsidR="00505D8D" w:rsidRPr="00505D8D" w:rsidRDefault="00505D8D" w:rsidP="00505D8D">
            <w:pPr>
              <w:shd w:val="clear" w:color="auto" w:fill="FFFFFF"/>
              <w:spacing w:after="0"/>
              <w:ind w:left="183" w:right="414"/>
              <w:jc w:val="both"/>
              <w:rPr>
                <w:rFonts w:asciiTheme="majorHAnsi" w:hAnsiTheme="majorHAnsi"/>
                <w:i/>
                <w:iCs/>
                <w:shd w:val="clear" w:color="auto" w:fill="FFFFFF"/>
                <w:lang w:val="lv-LV"/>
              </w:rPr>
            </w:pPr>
          </w:p>
          <w:p w14:paraId="6ABD347B" w14:textId="77777777" w:rsidR="00505D8D" w:rsidRPr="00505D8D" w:rsidRDefault="00505D8D" w:rsidP="00505D8D">
            <w:pPr>
              <w:shd w:val="clear" w:color="auto" w:fill="FFFFFF"/>
              <w:spacing w:after="0"/>
              <w:ind w:left="183" w:right="414"/>
              <w:jc w:val="both"/>
              <w:rPr>
                <w:rFonts w:asciiTheme="majorHAnsi" w:hAnsiTheme="majorHAnsi"/>
                <w:i/>
                <w:iCs/>
                <w:shd w:val="clear" w:color="auto" w:fill="FFFFFF"/>
                <w:lang w:val="lv-LV"/>
              </w:rPr>
            </w:pPr>
            <w:r w:rsidRPr="00505D8D">
              <w:rPr>
                <w:rFonts w:asciiTheme="majorHAnsi" w:hAnsiTheme="majorHAnsi"/>
                <w:i/>
                <w:iCs/>
                <w:shd w:val="clear" w:color="auto" w:fill="FFFFFF"/>
                <w:lang w:val="lv-LV"/>
              </w:rPr>
              <w:t xml:space="preserve">Studiju rezultātu sasniegšanas pakāpi vērtē 10 </w:t>
            </w:r>
            <w:proofErr w:type="spellStart"/>
            <w:r w:rsidRPr="00505D8D">
              <w:rPr>
                <w:rFonts w:asciiTheme="majorHAnsi" w:hAnsiTheme="majorHAnsi"/>
                <w:i/>
                <w:iCs/>
                <w:shd w:val="clear" w:color="auto" w:fill="FFFFFF"/>
                <w:lang w:val="lv-LV"/>
              </w:rPr>
              <w:t>ballu</w:t>
            </w:r>
            <w:proofErr w:type="spellEnd"/>
            <w:r w:rsidRPr="00505D8D">
              <w:rPr>
                <w:rFonts w:asciiTheme="majorHAnsi" w:hAnsiTheme="majorHAnsi"/>
                <w:i/>
                <w:iCs/>
                <w:shd w:val="clear" w:color="auto" w:fill="FFFFFF"/>
                <w:lang w:val="lv-LV"/>
              </w:rPr>
              <w:t xml:space="preserve"> skalā vai ar vērtējumu "ieskaitīts/neieskaitīts".</w:t>
            </w:r>
          </w:p>
          <w:p w14:paraId="779346D2" w14:textId="77777777" w:rsidR="00505D8D" w:rsidRPr="00505D8D" w:rsidRDefault="00505D8D" w:rsidP="00505D8D">
            <w:pPr>
              <w:autoSpaceDE w:val="0"/>
              <w:adjustRightInd w:val="0"/>
              <w:spacing w:after="0"/>
              <w:ind w:left="183" w:right="414"/>
              <w:jc w:val="both"/>
              <w:rPr>
                <w:rFonts w:asciiTheme="majorHAnsi" w:hAnsiTheme="majorHAnsi"/>
                <w:i/>
                <w:iCs/>
                <w:shd w:val="clear" w:color="auto" w:fill="FFFFFF"/>
                <w:lang w:val="lv-LV"/>
              </w:rPr>
            </w:pPr>
          </w:p>
          <w:p w14:paraId="256393A1" w14:textId="235DEDB7" w:rsidR="00505D8D" w:rsidRPr="00505D8D" w:rsidRDefault="00505D8D" w:rsidP="00505D8D">
            <w:pPr>
              <w:autoSpaceDE w:val="0"/>
              <w:adjustRightInd w:val="0"/>
              <w:spacing w:after="0"/>
              <w:ind w:left="183" w:right="414"/>
              <w:jc w:val="both"/>
              <w:rPr>
                <w:rFonts w:asciiTheme="majorHAnsi" w:hAnsiTheme="majorHAnsi"/>
                <w:i/>
                <w:shd w:val="clear" w:color="auto" w:fill="FFFF00"/>
              </w:rPr>
            </w:pPr>
            <w:r w:rsidRPr="00505D8D">
              <w:rPr>
                <w:rFonts w:asciiTheme="majorHAnsi" w:hAnsiTheme="majorHAnsi"/>
                <w:i/>
                <w:iCs/>
                <w:shd w:val="clear" w:color="auto" w:fill="FFFFFF"/>
                <w:lang w:val="lv-LV"/>
              </w:rPr>
              <w:t>Studiju programmas apguves beigās kārto valsts pārbaudījumu-- diplomdarba aizstāvēšana.</w:t>
            </w:r>
          </w:p>
        </w:tc>
      </w:tr>
    </w:tbl>
    <w:p w14:paraId="2364CC75" w14:textId="77777777" w:rsidR="0018534F" w:rsidRPr="00505D8D" w:rsidRDefault="0018534F" w:rsidP="00EF1A79">
      <w:pPr>
        <w:ind w:left="360" w:hanging="360"/>
        <w:rPr>
          <w:rFonts w:asciiTheme="majorHAnsi" w:hAnsiTheme="majorHAnsi"/>
          <w:lang w:val="lv-LV"/>
        </w:rPr>
      </w:pPr>
    </w:p>
    <w:p w14:paraId="31478981" w14:textId="13D311F6" w:rsidR="00EF1A79" w:rsidRPr="00505D8D" w:rsidRDefault="00EF1A79" w:rsidP="00EF1A79">
      <w:pPr>
        <w:ind w:left="360" w:hanging="360"/>
        <w:rPr>
          <w:rFonts w:asciiTheme="majorHAnsi" w:hAnsiTheme="majorHAnsi"/>
          <w:lang w:val="lv-LV"/>
        </w:rPr>
      </w:pPr>
      <w:r w:rsidRPr="00505D8D">
        <w:rPr>
          <w:rFonts w:asciiTheme="majorHAnsi" w:hAnsiTheme="majorHAnsi"/>
          <w:lang w:val="lv-LV"/>
        </w:rPr>
        <w:t>*Atbilstoši piemērojamajam valsts izglītības standartam</w:t>
      </w:r>
    </w:p>
    <w:p w14:paraId="087F9AA9" w14:textId="77777777" w:rsidR="00015B58" w:rsidRPr="00015B58" w:rsidRDefault="00015B58" w:rsidP="00EF1A79">
      <w:pPr>
        <w:ind w:left="360" w:hanging="360"/>
        <w:rPr>
          <w:rFonts w:asciiTheme="majorHAnsi" w:hAnsiTheme="majorHAnsi"/>
          <w:sz w:val="24"/>
          <w:szCs w:val="24"/>
          <w:lang w:val="lv-LV"/>
        </w:rPr>
      </w:pPr>
    </w:p>
    <w:sectPr w:rsidR="00015B58" w:rsidRPr="00015B5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008AC4" w14:textId="77777777" w:rsidR="00AE759B" w:rsidRDefault="00AE759B" w:rsidP="005E549C">
      <w:pPr>
        <w:spacing w:after="0"/>
      </w:pPr>
      <w:r>
        <w:separator/>
      </w:r>
    </w:p>
  </w:endnote>
  <w:endnote w:type="continuationSeparator" w:id="0">
    <w:p w14:paraId="58837C35" w14:textId="77777777" w:rsidR="00AE759B" w:rsidRDefault="00AE759B" w:rsidP="005E549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0C985" w14:textId="77777777" w:rsidR="00AE759B" w:rsidRDefault="00AE759B" w:rsidP="005E549C">
      <w:pPr>
        <w:spacing w:after="0"/>
      </w:pPr>
      <w:r>
        <w:separator/>
      </w:r>
    </w:p>
  </w:footnote>
  <w:footnote w:type="continuationSeparator" w:id="0">
    <w:p w14:paraId="28491225" w14:textId="77777777" w:rsidR="00AE759B" w:rsidRDefault="00AE759B" w:rsidP="005E549C">
      <w:pPr>
        <w:spacing w:after="0"/>
      </w:pPr>
      <w:r>
        <w:continuationSeparator/>
      </w:r>
    </w:p>
  </w:footnote>
  <w:footnote w:id="1">
    <w:p w14:paraId="28122C29" w14:textId="1186787A" w:rsidR="00223EEC" w:rsidRDefault="005E549C" w:rsidP="005E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heme="majorHAnsi" w:hAnsiTheme="majorHAnsi"/>
          <w:color w:val="000000" w:themeColor="text1"/>
          <w:sz w:val="16"/>
          <w:szCs w:val="16"/>
          <w:lang w:val="lv-LV"/>
        </w:rPr>
      </w:pPr>
      <w:r w:rsidRPr="006011DF">
        <w:rPr>
          <w:rStyle w:val="FootnoteReference"/>
          <w:rFonts w:asciiTheme="majorHAnsi" w:hAnsiTheme="majorHAnsi"/>
          <w:color w:val="000000" w:themeColor="text1"/>
          <w:sz w:val="16"/>
          <w:szCs w:val="16"/>
        </w:rPr>
        <w:footnoteRef/>
      </w:r>
      <w:r w:rsidRPr="006011DF">
        <w:rPr>
          <w:rFonts w:asciiTheme="majorHAnsi" w:hAnsiTheme="majorHAnsi"/>
          <w:color w:val="000000" w:themeColor="text1"/>
          <w:sz w:val="16"/>
          <w:szCs w:val="16"/>
          <w:lang w:val="lv-LV"/>
        </w:rPr>
        <w:t xml:space="preserve"> </w:t>
      </w:r>
      <w:r w:rsidR="00223EEC" w:rsidRPr="006011DF">
        <w:rPr>
          <w:rFonts w:asciiTheme="majorHAnsi" w:hAnsiTheme="majorHAnsi"/>
          <w:color w:val="000000" w:themeColor="text1"/>
          <w:sz w:val="16"/>
          <w:szCs w:val="16"/>
          <w:lang w:val="lv-LV"/>
        </w:rPr>
        <w:t xml:space="preserve">Profesijas standarts “Skolotājs”. </w:t>
      </w:r>
      <w:r w:rsidR="00223EEC" w:rsidRPr="006011DF">
        <w:rPr>
          <w:rFonts w:asciiTheme="majorHAnsi" w:eastAsia="Times New Roman" w:hAnsiTheme="majorHAnsi"/>
          <w:color w:val="000000" w:themeColor="text1"/>
          <w:sz w:val="16"/>
          <w:szCs w:val="16"/>
          <w:lang w:val="lv-LV" w:eastAsia="lv-LV"/>
        </w:rPr>
        <w:t xml:space="preserve">SASKAŅOTS Profesionālās izglītības un nodarbinātības trīspusējās sadarbības </w:t>
      </w:r>
      <w:proofErr w:type="spellStart"/>
      <w:r w:rsidR="00223EEC" w:rsidRPr="006011DF">
        <w:rPr>
          <w:rFonts w:asciiTheme="majorHAnsi" w:eastAsia="Times New Roman" w:hAnsiTheme="majorHAnsi"/>
          <w:color w:val="000000" w:themeColor="text1"/>
          <w:sz w:val="16"/>
          <w:szCs w:val="16"/>
          <w:lang w:val="lv-LV" w:eastAsia="lv-LV"/>
        </w:rPr>
        <w:t>apakšpadomes</w:t>
      </w:r>
      <w:proofErr w:type="spellEnd"/>
      <w:r w:rsidR="00223EEC" w:rsidRPr="006011DF">
        <w:rPr>
          <w:rFonts w:asciiTheme="majorHAnsi" w:eastAsia="Times New Roman" w:hAnsiTheme="majorHAnsi"/>
          <w:color w:val="000000" w:themeColor="text1"/>
          <w:sz w:val="16"/>
          <w:szCs w:val="16"/>
          <w:lang w:val="lv-LV" w:eastAsia="lv-LV"/>
        </w:rPr>
        <w:t xml:space="preserve"> 20</w:t>
      </w:r>
      <w:r w:rsidR="00223EEC">
        <w:rPr>
          <w:rFonts w:asciiTheme="majorHAnsi" w:eastAsia="Times New Roman" w:hAnsiTheme="majorHAnsi"/>
          <w:color w:val="000000" w:themeColor="text1"/>
          <w:sz w:val="16"/>
          <w:szCs w:val="16"/>
          <w:lang w:val="lv-LV" w:eastAsia="lv-LV"/>
        </w:rPr>
        <w:t>20</w:t>
      </w:r>
      <w:r w:rsidR="00223EEC" w:rsidRPr="006011DF">
        <w:rPr>
          <w:rFonts w:asciiTheme="majorHAnsi" w:eastAsia="Times New Roman" w:hAnsiTheme="majorHAnsi"/>
          <w:color w:val="000000" w:themeColor="text1"/>
          <w:sz w:val="16"/>
          <w:szCs w:val="16"/>
          <w:lang w:val="lv-LV" w:eastAsia="lv-LV"/>
        </w:rPr>
        <w:t xml:space="preserve">. gada </w:t>
      </w:r>
      <w:r w:rsidR="00223EEC">
        <w:rPr>
          <w:rFonts w:asciiTheme="majorHAnsi" w:eastAsia="Times New Roman" w:hAnsiTheme="majorHAnsi"/>
          <w:color w:val="000000" w:themeColor="text1"/>
          <w:sz w:val="16"/>
          <w:szCs w:val="16"/>
          <w:lang w:val="lv-LV" w:eastAsia="lv-LV"/>
        </w:rPr>
        <w:t>12</w:t>
      </w:r>
      <w:r w:rsidR="00223EEC" w:rsidRPr="006011DF">
        <w:rPr>
          <w:rFonts w:asciiTheme="majorHAnsi" w:eastAsia="Times New Roman" w:hAnsiTheme="majorHAnsi"/>
          <w:color w:val="000000" w:themeColor="text1"/>
          <w:sz w:val="16"/>
          <w:szCs w:val="16"/>
          <w:lang w:val="lv-LV" w:eastAsia="lv-LV"/>
        </w:rPr>
        <w:t>.</w:t>
      </w:r>
      <w:r w:rsidR="00223EEC">
        <w:rPr>
          <w:rFonts w:asciiTheme="majorHAnsi" w:eastAsia="Times New Roman" w:hAnsiTheme="majorHAnsi"/>
          <w:color w:val="000000" w:themeColor="text1"/>
          <w:sz w:val="16"/>
          <w:szCs w:val="16"/>
          <w:lang w:val="lv-LV" w:eastAsia="lv-LV"/>
        </w:rPr>
        <w:t xml:space="preserve"> jūnija sēdē, </w:t>
      </w:r>
      <w:r w:rsidR="00223EEC" w:rsidRPr="006011DF">
        <w:rPr>
          <w:rFonts w:asciiTheme="majorHAnsi" w:eastAsia="Times New Roman" w:hAnsiTheme="majorHAnsi"/>
          <w:color w:val="000000" w:themeColor="text1"/>
          <w:sz w:val="16"/>
          <w:szCs w:val="16"/>
          <w:lang w:val="lv-LV" w:eastAsia="lv-LV"/>
        </w:rPr>
        <w:t>protokols Nr.</w:t>
      </w:r>
      <w:r w:rsidR="00223EEC">
        <w:rPr>
          <w:rFonts w:asciiTheme="majorHAnsi" w:eastAsia="Times New Roman" w:hAnsiTheme="majorHAnsi"/>
          <w:color w:val="000000" w:themeColor="text1"/>
          <w:sz w:val="16"/>
          <w:szCs w:val="16"/>
          <w:lang w:val="lv-LV" w:eastAsia="lv-LV"/>
        </w:rPr>
        <w:t xml:space="preserve"> 5 , </w:t>
      </w:r>
      <w:r w:rsidR="00223EEC" w:rsidRPr="00223EEC">
        <w:rPr>
          <w:rFonts w:asciiTheme="majorHAnsi" w:hAnsiTheme="majorHAnsi"/>
          <w:color w:val="000000" w:themeColor="text1"/>
          <w:sz w:val="16"/>
          <w:szCs w:val="16"/>
          <w:lang w:val="lv-LV"/>
        </w:rPr>
        <w:t xml:space="preserve">https://registri.visc.gov.lv/profizglitiba/dokumenti/standarti/2017/PS-138.pdf </w:t>
      </w:r>
    </w:p>
    <w:p w14:paraId="249B0D67" w14:textId="77777777" w:rsidR="00223EEC" w:rsidRDefault="00223EEC" w:rsidP="005E5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heme="majorHAnsi" w:eastAsia="Times New Roman" w:hAnsiTheme="majorHAnsi"/>
          <w:color w:val="000000" w:themeColor="text1"/>
          <w:sz w:val="16"/>
          <w:szCs w:val="16"/>
          <w:lang w:val="lv-LV" w:eastAsia="lv-LV"/>
        </w:rPr>
      </w:pPr>
    </w:p>
    <w:p w14:paraId="0C1E6E38" w14:textId="77777777" w:rsidR="005E549C" w:rsidRPr="006011DF" w:rsidRDefault="005E549C" w:rsidP="005E549C">
      <w:pPr>
        <w:pStyle w:val="Footnote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heme="majorHAnsi" w:hAnsiTheme="majorHAnsi"/>
          <w:lang w:val="lv-LV"/>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41D2E"/>
    <w:multiLevelType w:val="hybridMultilevel"/>
    <w:tmpl w:val="43DA9840"/>
    <w:lvl w:ilvl="0" w:tplc="04260001">
      <w:start w:val="1"/>
      <w:numFmt w:val="bullet"/>
      <w:lvlText w:val=""/>
      <w:lvlJc w:val="left"/>
      <w:pPr>
        <w:ind w:left="464" w:hanging="360"/>
      </w:pPr>
      <w:rPr>
        <w:rFonts w:ascii="Symbol" w:hAnsi="Symbol" w:hint="default"/>
      </w:rPr>
    </w:lvl>
    <w:lvl w:ilvl="1" w:tplc="04260003">
      <w:start w:val="1"/>
      <w:numFmt w:val="bullet"/>
      <w:lvlText w:val="o"/>
      <w:lvlJc w:val="left"/>
      <w:pPr>
        <w:ind w:left="1184" w:hanging="360"/>
      </w:pPr>
      <w:rPr>
        <w:rFonts w:ascii="Courier New" w:hAnsi="Courier New" w:cs="Courier New" w:hint="default"/>
      </w:rPr>
    </w:lvl>
    <w:lvl w:ilvl="2" w:tplc="04260005">
      <w:start w:val="1"/>
      <w:numFmt w:val="bullet"/>
      <w:lvlText w:val=""/>
      <w:lvlJc w:val="left"/>
      <w:pPr>
        <w:ind w:left="1904" w:hanging="360"/>
      </w:pPr>
      <w:rPr>
        <w:rFonts w:ascii="Wingdings" w:hAnsi="Wingdings" w:hint="default"/>
      </w:rPr>
    </w:lvl>
    <w:lvl w:ilvl="3" w:tplc="04260001">
      <w:start w:val="1"/>
      <w:numFmt w:val="bullet"/>
      <w:lvlText w:val=""/>
      <w:lvlJc w:val="left"/>
      <w:pPr>
        <w:ind w:left="2624" w:hanging="360"/>
      </w:pPr>
      <w:rPr>
        <w:rFonts w:ascii="Symbol" w:hAnsi="Symbol" w:hint="default"/>
      </w:rPr>
    </w:lvl>
    <w:lvl w:ilvl="4" w:tplc="04260003">
      <w:start w:val="1"/>
      <w:numFmt w:val="bullet"/>
      <w:lvlText w:val="o"/>
      <w:lvlJc w:val="left"/>
      <w:pPr>
        <w:ind w:left="3344" w:hanging="360"/>
      </w:pPr>
      <w:rPr>
        <w:rFonts w:ascii="Courier New" w:hAnsi="Courier New" w:cs="Courier New" w:hint="default"/>
      </w:rPr>
    </w:lvl>
    <w:lvl w:ilvl="5" w:tplc="04260005">
      <w:start w:val="1"/>
      <w:numFmt w:val="bullet"/>
      <w:lvlText w:val=""/>
      <w:lvlJc w:val="left"/>
      <w:pPr>
        <w:ind w:left="4064" w:hanging="360"/>
      </w:pPr>
      <w:rPr>
        <w:rFonts w:ascii="Wingdings" w:hAnsi="Wingdings" w:hint="default"/>
      </w:rPr>
    </w:lvl>
    <w:lvl w:ilvl="6" w:tplc="04260001">
      <w:start w:val="1"/>
      <w:numFmt w:val="bullet"/>
      <w:lvlText w:val=""/>
      <w:lvlJc w:val="left"/>
      <w:pPr>
        <w:ind w:left="4784" w:hanging="360"/>
      </w:pPr>
      <w:rPr>
        <w:rFonts w:ascii="Symbol" w:hAnsi="Symbol" w:hint="default"/>
      </w:rPr>
    </w:lvl>
    <w:lvl w:ilvl="7" w:tplc="04260003">
      <w:start w:val="1"/>
      <w:numFmt w:val="bullet"/>
      <w:lvlText w:val="o"/>
      <w:lvlJc w:val="left"/>
      <w:pPr>
        <w:ind w:left="5504" w:hanging="360"/>
      </w:pPr>
      <w:rPr>
        <w:rFonts w:ascii="Courier New" w:hAnsi="Courier New" w:cs="Courier New" w:hint="default"/>
      </w:rPr>
    </w:lvl>
    <w:lvl w:ilvl="8" w:tplc="04260005">
      <w:start w:val="1"/>
      <w:numFmt w:val="bullet"/>
      <w:lvlText w:val=""/>
      <w:lvlJc w:val="left"/>
      <w:pPr>
        <w:ind w:left="6224" w:hanging="360"/>
      </w:pPr>
      <w:rPr>
        <w:rFonts w:ascii="Wingdings" w:hAnsi="Wingdings" w:hint="default"/>
      </w:rPr>
    </w:lvl>
  </w:abstractNum>
  <w:abstractNum w:abstractNumId="1" w15:restartNumberingAfterBreak="0">
    <w:nsid w:val="1487268B"/>
    <w:multiLevelType w:val="hybridMultilevel"/>
    <w:tmpl w:val="CF5A39D2"/>
    <w:lvl w:ilvl="0" w:tplc="0419000D">
      <w:start w:val="1"/>
      <w:numFmt w:val="bullet"/>
      <w:lvlText w:val=""/>
      <w:lvlJc w:val="left"/>
      <w:pPr>
        <w:ind w:left="360" w:hanging="360"/>
      </w:pPr>
      <w:rPr>
        <w:rFonts w:ascii="Wingdings" w:hAnsi="Wingdings"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abstractNum w:abstractNumId="2" w15:restartNumberingAfterBreak="0">
    <w:nsid w:val="1CD015A7"/>
    <w:multiLevelType w:val="hybridMultilevel"/>
    <w:tmpl w:val="DAA4668E"/>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abstractNum w:abstractNumId="3" w15:restartNumberingAfterBreak="0">
    <w:nsid w:val="23BF0BDB"/>
    <w:multiLevelType w:val="hybridMultilevel"/>
    <w:tmpl w:val="DEBEC1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C62981"/>
    <w:multiLevelType w:val="hybridMultilevel"/>
    <w:tmpl w:val="325EA68E"/>
    <w:lvl w:ilvl="0" w:tplc="04190011">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5" w15:restartNumberingAfterBreak="0">
    <w:nsid w:val="36075EC3"/>
    <w:multiLevelType w:val="hybridMultilevel"/>
    <w:tmpl w:val="6394A85A"/>
    <w:lvl w:ilvl="0" w:tplc="0419000D">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15:restartNumberingAfterBreak="0">
    <w:nsid w:val="4628223C"/>
    <w:multiLevelType w:val="hybridMultilevel"/>
    <w:tmpl w:val="306054F0"/>
    <w:lvl w:ilvl="0" w:tplc="04190001">
      <w:start w:val="1"/>
      <w:numFmt w:val="bullet"/>
      <w:lvlText w:val=""/>
      <w:lvlJc w:val="left"/>
      <w:pPr>
        <w:ind w:left="616" w:hanging="360"/>
      </w:pPr>
      <w:rPr>
        <w:rFonts w:ascii="Symbol" w:hAnsi="Symbol" w:hint="default"/>
      </w:rPr>
    </w:lvl>
    <w:lvl w:ilvl="1" w:tplc="04190003" w:tentative="1">
      <w:start w:val="1"/>
      <w:numFmt w:val="bullet"/>
      <w:lvlText w:val="o"/>
      <w:lvlJc w:val="left"/>
      <w:pPr>
        <w:ind w:left="1336" w:hanging="360"/>
      </w:pPr>
      <w:rPr>
        <w:rFonts w:ascii="Courier New" w:hAnsi="Courier New" w:cs="Courier New" w:hint="default"/>
      </w:rPr>
    </w:lvl>
    <w:lvl w:ilvl="2" w:tplc="04190005" w:tentative="1">
      <w:start w:val="1"/>
      <w:numFmt w:val="bullet"/>
      <w:lvlText w:val=""/>
      <w:lvlJc w:val="left"/>
      <w:pPr>
        <w:ind w:left="2056" w:hanging="360"/>
      </w:pPr>
      <w:rPr>
        <w:rFonts w:ascii="Wingdings" w:hAnsi="Wingdings" w:hint="default"/>
      </w:rPr>
    </w:lvl>
    <w:lvl w:ilvl="3" w:tplc="04190001" w:tentative="1">
      <w:start w:val="1"/>
      <w:numFmt w:val="bullet"/>
      <w:lvlText w:val=""/>
      <w:lvlJc w:val="left"/>
      <w:pPr>
        <w:ind w:left="2776" w:hanging="360"/>
      </w:pPr>
      <w:rPr>
        <w:rFonts w:ascii="Symbol" w:hAnsi="Symbol" w:hint="default"/>
      </w:rPr>
    </w:lvl>
    <w:lvl w:ilvl="4" w:tplc="04190003" w:tentative="1">
      <w:start w:val="1"/>
      <w:numFmt w:val="bullet"/>
      <w:lvlText w:val="o"/>
      <w:lvlJc w:val="left"/>
      <w:pPr>
        <w:ind w:left="3496" w:hanging="360"/>
      </w:pPr>
      <w:rPr>
        <w:rFonts w:ascii="Courier New" w:hAnsi="Courier New" w:cs="Courier New" w:hint="default"/>
      </w:rPr>
    </w:lvl>
    <w:lvl w:ilvl="5" w:tplc="04190005" w:tentative="1">
      <w:start w:val="1"/>
      <w:numFmt w:val="bullet"/>
      <w:lvlText w:val=""/>
      <w:lvlJc w:val="left"/>
      <w:pPr>
        <w:ind w:left="4216" w:hanging="360"/>
      </w:pPr>
      <w:rPr>
        <w:rFonts w:ascii="Wingdings" w:hAnsi="Wingdings" w:hint="default"/>
      </w:rPr>
    </w:lvl>
    <w:lvl w:ilvl="6" w:tplc="04190001" w:tentative="1">
      <w:start w:val="1"/>
      <w:numFmt w:val="bullet"/>
      <w:lvlText w:val=""/>
      <w:lvlJc w:val="left"/>
      <w:pPr>
        <w:ind w:left="4936" w:hanging="360"/>
      </w:pPr>
      <w:rPr>
        <w:rFonts w:ascii="Symbol" w:hAnsi="Symbol" w:hint="default"/>
      </w:rPr>
    </w:lvl>
    <w:lvl w:ilvl="7" w:tplc="04190003" w:tentative="1">
      <w:start w:val="1"/>
      <w:numFmt w:val="bullet"/>
      <w:lvlText w:val="o"/>
      <w:lvlJc w:val="left"/>
      <w:pPr>
        <w:ind w:left="5656" w:hanging="360"/>
      </w:pPr>
      <w:rPr>
        <w:rFonts w:ascii="Courier New" w:hAnsi="Courier New" w:cs="Courier New" w:hint="default"/>
      </w:rPr>
    </w:lvl>
    <w:lvl w:ilvl="8" w:tplc="04190005" w:tentative="1">
      <w:start w:val="1"/>
      <w:numFmt w:val="bullet"/>
      <w:lvlText w:val=""/>
      <w:lvlJc w:val="left"/>
      <w:pPr>
        <w:ind w:left="6376" w:hanging="360"/>
      </w:pPr>
      <w:rPr>
        <w:rFonts w:ascii="Wingdings" w:hAnsi="Wingdings" w:hint="default"/>
      </w:rPr>
    </w:lvl>
  </w:abstractNum>
  <w:abstractNum w:abstractNumId="7" w15:restartNumberingAfterBreak="0">
    <w:nsid w:val="58224A47"/>
    <w:multiLevelType w:val="hybridMultilevel"/>
    <w:tmpl w:val="9F10DB36"/>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222" w:hanging="360"/>
      </w:pPr>
      <w:rPr>
        <w:rFonts w:ascii="Courier New" w:hAnsi="Courier New" w:cs="Courier New" w:hint="default"/>
      </w:rPr>
    </w:lvl>
    <w:lvl w:ilvl="2" w:tplc="04260005">
      <w:start w:val="1"/>
      <w:numFmt w:val="bullet"/>
      <w:lvlText w:val=""/>
      <w:lvlJc w:val="left"/>
      <w:pPr>
        <w:ind w:left="1942" w:hanging="360"/>
      </w:pPr>
      <w:rPr>
        <w:rFonts w:ascii="Wingdings" w:hAnsi="Wingdings" w:hint="default"/>
      </w:rPr>
    </w:lvl>
    <w:lvl w:ilvl="3" w:tplc="04260001">
      <w:start w:val="1"/>
      <w:numFmt w:val="bullet"/>
      <w:lvlText w:val=""/>
      <w:lvlJc w:val="left"/>
      <w:pPr>
        <w:ind w:left="2662" w:hanging="360"/>
      </w:pPr>
      <w:rPr>
        <w:rFonts w:ascii="Symbol" w:hAnsi="Symbol" w:hint="default"/>
      </w:rPr>
    </w:lvl>
    <w:lvl w:ilvl="4" w:tplc="04260003">
      <w:start w:val="1"/>
      <w:numFmt w:val="bullet"/>
      <w:lvlText w:val="o"/>
      <w:lvlJc w:val="left"/>
      <w:pPr>
        <w:ind w:left="3382" w:hanging="360"/>
      </w:pPr>
      <w:rPr>
        <w:rFonts w:ascii="Courier New" w:hAnsi="Courier New" w:cs="Courier New" w:hint="default"/>
      </w:rPr>
    </w:lvl>
    <w:lvl w:ilvl="5" w:tplc="04260005">
      <w:start w:val="1"/>
      <w:numFmt w:val="bullet"/>
      <w:lvlText w:val=""/>
      <w:lvlJc w:val="left"/>
      <w:pPr>
        <w:ind w:left="4102" w:hanging="360"/>
      </w:pPr>
      <w:rPr>
        <w:rFonts w:ascii="Wingdings" w:hAnsi="Wingdings" w:hint="default"/>
      </w:rPr>
    </w:lvl>
    <w:lvl w:ilvl="6" w:tplc="04260001">
      <w:start w:val="1"/>
      <w:numFmt w:val="bullet"/>
      <w:lvlText w:val=""/>
      <w:lvlJc w:val="left"/>
      <w:pPr>
        <w:ind w:left="4822" w:hanging="360"/>
      </w:pPr>
      <w:rPr>
        <w:rFonts w:ascii="Symbol" w:hAnsi="Symbol" w:hint="default"/>
      </w:rPr>
    </w:lvl>
    <w:lvl w:ilvl="7" w:tplc="04260003">
      <w:start w:val="1"/>
      <w:numFmt w:val="bullet"/>
      <w:lvlText w:val="o"/>
      <w:lvlJc w:val="left"/>
      <w:pPr>
        <w:ind w:left="5542" w:hanging="360"/>
      </w:pPr>
      <w:rPr>
        <w:rFonts w:ascii="Courier New" w:hAnsi="Courier New" w:cs="Courier New" w:hint="default"/>
      </w:rPr>
    </w:lvl>
    <w:lvl w:ilvl="8" w:tplc="04260005">
      <w:start w:val="1"/>
      <w:numFmt w:val="bullet"/>
      <w:lvlText w:val=""/>
      <w:lvlJc w:val="left"/>
      <w:pPr>
        <w:ind w:left="6262" w:hanging="360"/>
      </w:pPr>
      <w:rPr>
        <w:rFonts w:ascii="Wingdings" w:hAnsi="Wingdings" w:hint="default"/>
      </w:rPr>
    </w:lvl>
  </w:abstractNum>
  <w:abstractNum w:abstractNumId="8" w15:restartNumberingAfterBreak="0">
    <w:nsid w:val="743E312F"/>
    <w:multiLevelType w:val="hybridMultilevel"/>
    <w:tmpl w:val="1C5406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7304E68"/>
    <w:multiLevelType w:val="hybridMultilevel"/>
    <w:tmpl w:val="79A8C816"/>
    <w:lvl w:ilvl="0" w:tplc="0419000D">
      <w:start w:val="1"/>
      <w:numFmt w:val="bullet"/>
      <w:lvlText w:val=""/>
      <w:lvlJc w:val="left"/>
      <w:pPr>
        <w:ind w:left="616" w:hanging="360"/>
      </w:pPr>
      <w:rPr>
        <w:rFonts w:ascii="Wingdings" w:hAnsi="Wingdings" w:hint="default"/>
      </w:rPr>
    </w:lvl>
    <w:lvl w:ilvl="1" w:tplc="0419000D">
      <w:start w:val="1"/>
      <w:numFmt w:val="bullet"/>
      <w:lvlText w:val=""/>
      <w:lvlJc w:val="left"/>
      <w:pPr>
        <w:ind w:left="1336" w:hanging="360"/>
      </w:pPr>
      <w:rPr>
        <w:rFonts w:ascii="Wingdings" w:hAnsi="Wingdings" w:hint="default"/>
      </w:rPr>
    </w:lvl>
    <w:lvl w:ilvl="2" w:tplc="04190005" w:tentative="1">
      <w:start w:val="1"/>
      <w:numFmt w:val="bullet"/>
      <w:lvlText w:val=""/>
      <w:lvlJc w:val="left"/>
      <w:pPr>
        <w:ind w:left="2056" w:hanging="360"/>
      </w:pPr>
      <w:rPr>
        <w:rFonts w:ascii="Wingdings" w:hAnsi="Wingdings" w:hint="default"/>
      </w:rPr>
    </w:lvl>
    <w:lvl w:ilvl="3" w:tplc="04190001" w:tentative="1">
      <w:start w:val="1"/>
      <w:numFmt w:val="bullet"/>
      <w:lvlText w:val=""/>
      <w:lvlJc w:val="left"/>
      <w:pPr>
        <w:ind w:left="2776" w:hanging="360"/>
      </w:pPr>
      <w:rPr>
        <w:rFonts w:ascii="Symbol" w:hAnsi="Symbol" w:hint="default"/>
      </w:rPr>
    </w:lvl>
    <w:lvl w:ilvl="4" w:tplc="04190003" w:tentative="1">
      <w:start w:val="1"/>
      <w:numFmt w:val="bullet"/>
      <w:lvlText w:val="o"/>
      <w:lvlJc w:val="left"/>
      <w:pPr>
        <w:ind w:left="3496" w:hanging="360"/>
      </w:pPr>
      <w:rPr>
        <w:rFonts w:ascii="Courier New" w:hAnsi="Courier New" w:cs="Courier New" w:hint="default"/>
      </w:rPr>
    </w:lvl>
    <w:lvl w:ilvl="5" w:tplc="04190005" w:tentative="1">
      <w:start w:val="1"/>
      <w:numFmt w:val="bullet"/>
      <w:lvlText w:val=""/>
      <w:lvlJc w:val="left"/>
      <w:pPr>
        <w:ind w:left="4216" w:hanging="360"/>
      </w:pPr>
      <w:rPr>
        <w:rFonts w:ascii="Wingdings" w:hAnsi="Wingdings" w:hint="default"/>
      </w:rPr>
    </w:lvl>
    <w:lvl w:ilvl="6" w:tplc="04190001" w:tentative="1">
      <w:start w:val="1"/>
      <w:numFmt w:val="bullet"/>
      <w:lvlText w:val=""/>
      <w:lvlJc w:val="left"/>
      <w:pPr>
        <w:ind w:left="4936" w:hanging="360"/>
      </w:pPr>
      <w:rPr>
        <w:rFonts w:ascii="Symbol" w:hAnsi="Symbol" w:hint="default"/>
      </w:rPr>
    </w:lvl>
    <w:lvl w:ilvl="7" w:tplc="04190003" w:tentative="1">
      <w:start w:val="1"/>
      <w:numFmt w:val="bullet"/>
      <w:lvlText w:val="o"/>
      <w:lvlJc w:val="left"/>
      <w:pPr>
        <w:ind w:left="5656" w:hanging="360"/>
      </w:pPr>
      <w:rPr>
        <w:rFonts w:ascii="Courier New" w:hAnsi="Courier New" w:cs="Courier New" w:hint="default"/>
      </w:rPr>
    </w:lvl>
    <w:lvl w:ilvl="8" w:tplc="04190005" w:tentative="1">
      <w:start w:val="1"/>
      <w:numFmt w:val="bullet"/>
      <w:lvlText w:val=""/>
      <w:lvlJc w:val="left"/>
      <w:pPr>
        <w:ind w:left="6376" w:hanging="360"/>
      </w:pPr>
      <w:rPr>
        <w:rFonts w:ascii="Wingdings" w:hAnsi="Wingdings" w:hint="default"/>
      </w:rPr>
    </w:lvl>
  </w:abstractNum>
  <w:abstractNum w:abstractNumId="10" w15:restartNumberingAfterBreak="0">
    <w:nsid w:val="7FBB015E"/>
    <w:multiLevelType w:val="hybridMultilevel"/>
    <w:tmpl w:val="47B0856A"/>
    <w:lvl w:ilvl="0" w:tplc="04260001">
      <w:start w:val="1"/>
      <w:numFmt w:val="bullet"/>
      <w:lvlText w:val=""/>
      <w:lvlJc w:val="left"/>
      <w:pPr>
        <w:ind w:left="360" w:hanging="360"/>
      </w:pPr>
      <w:rPr>
        <w:rFonts w:ascii="Symbol" w:hAnsi="Symbol" w:hint="default"/>
      </w:rPr>
    </w:lvl>
    <w:lvl w:ilvl="1" w:tplc="04260003">
      <w:start w:val="1"/>
      <w:numFmt w:val="bullet"/>
      <w:lvlText w:val="o"/>
      <w:lvlJc w:val="left"/>
      <w:pPr>
        <w:ind w:left="1080" w:hanging="360"/>
      </w:pPr>
      <w:rPr>
        <w:rFonts w:ascii="Courier New" w:hAnsi="Courier New" w:cs="Courier New" w:hint="default"/>
      </w:rPr>
    </w:lvl>
    <w:lvl w:ilvl="2" w:tplc="04260005">
      <w:start w:val="1"/>
      <w:numFmt w:val="bullet"/>
      <w:lvlText w:val=""/>
      <w:lvlJc w:val="left"/>
      <w:pPr>
        <w:ind w:left="1800" w:hanging="360"/>
      </w:pPr>
      <w:rPr>
        <w:rFonts w:ascii="Wingdings" w:hAnsi="Wingdings" w:hint="default"/>
      </w:rPr>
    </w:lvl>
    <w:lvl w:ilvl="3" w:tplc="04260001">
      <w:start w:val="1"/>
      <w:numFmt w:val="bullet"/>
      <w:lvlText w:val=""/>
      <w:lvlJc w:val="left"/>
      <w:pPr>
        <w:ind w:left="2520" w:hanging="360"/>
      </w:pPr>
      <w:rPr>
        <w:rFonts w:ascii="Symbol" w:hAnsi="Symbol" w:hint="default"/>
      </w:rPr>
    </w:lvl>
    <w:lvl w:ilvl="4" w:tplc="04260003">
      <w:start w:val="1"/>
      <w:numFmt w:val="bullet"/>
      <w:lvlText w:val="o"/>
      <w:lvlJc w:val="left"/>
      <w:pPr>
        <w:ind w:left="3240" w:hanging="360"/>
      </w:pPr>
      <w:rPr>
        <w:rFonts w:ascii="Courier New" w:hAnsi="Courier New" w:cs="Courier New" w:hint="default"/>
      </w:rPr>
    </w:lvl>
    <w:lvl w:ilvl="5" w:tplc="04260005">
      <w:start w:val="1"/>
      <w:numFmt w:val="bullet"/>
      <w:lvlText w:val=""/>
      <w:lvlJc w:val="left"/>
      <w:pPr>
        <w:ind w:left="3960" w:hanging="360"/>
      </w:pPr>
      <w:rPr>
        <w:rFonts w:ascii="Wingdings" w:hAnsi="Wingdings" w:hint="default"/>
      </w:rPr>
    </w:lvl>
    <w:lvl w:ilvl="6" w:tplc="04260001">
      <w:start w:val="1"/>
      <w:numFmt w:val="bullet"/>
      <w:lvlText w:val=""/>
      <w:lvlJc w:val="left"/>
      <w:pPr>
        <w:ind w:left="4680" w:hanging="360"/>
      </w:pPr>
      <w:rPr>
        <w:rFonts w:ascii="Symbol" w:hAnsi="Symbol" w:hint="default"/>
      </w:rPr>
    </w:lvl>
    <w:lvl w:ilvl="7" w:tplc="04260003">
      <w:start w:val="1"/>
      <w:numFmt w:val="bullet"/>
      <w:lvlText w:val="o"/>
      <w:lvlJc w:val="left"/>
      <w:pPr>
        <w:ind w:left="5400" w:hanging="360"/>
      </w:pPr>
      <w:rPr>
        <w:rFonts w:ascii="Courier New" w:hAnsi="Courier New" w:cs="Courier New" w:hint="default"/>
      </w:rPr>
    </w:lvl>
    <w:lvl w:ilvl="8" w:tplc="04260005">
      <w:start w:val="1"/>
      <w:numFmt w:val="bullet"/>
      <w:lvlText w:val=""/>
      <w:lvlJc w:val="left"/>
      <w:pPr>
        <w:ind w:left="6120" w:hanging="360"/>
      </w:pPr>
      <w:rPr>
        <w:rFonts w:ascii="Wingdings" w:hAnsi="Wingdings" w:hint="default"/>
      </w:rPr>
    </w:lvl>
  </w:abstractNum>
  <w:num w:numId="1">
    <w:abstractNumId w:val="8"/>
  </w:num>
  <w:num w:numId="2">
    <w:abstractNumId w:val="2"/>
  </w:num>
  <w:num w:numId="3">
    <w:abstractNumId w:val="0"/>
  </w:num>
  <w:num w:numId="4">
    <w:abstractNumId w:val="7"/>
  </w:num>
  <w:num w:numId="5">
    <w:abstractNumId w:val="10"/>
  </w:num>
  <w:num w:numId="6">
    <w:abstractNumId w:val="6"/>
  </w:num>
  <w:num w:numId="7">
    <w:abstractNumId w:val="9"/>
  </w:num>
  <w:num w:numId="8">
    <w:abstractNumId w:val="5"/>
  </w:num>
  <w:num w:numId="9">
    <w:abstractNumId w:val="1"/>
  </w:num>
  <w:num w:numId="10">
    <w:abstractNumId w:val="4"/>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3F0"/>
    <w:rsid w:val="0001110B"/>
    <w:rsid w:val="00013480"/>
    <w:rsid w:val="0001586B"/>
    <w:rsid w:val="00015B58"/>
    <w:rsid w:val="000479C3"/>
    <w:rsid w:val="00067EE2"/>
    <w:rsid w:val="00073B18"/>
    <w:rsid w:val="00097B18"/>
    <w:rsid w:val="000E53DC"/>
    <w:rsid w:val="00146EA9"/>
    <w:rsid w:val="00152390"/>
    <w:rsid w:val="00153E41"/>
    <w:rsid w:val="001660C6"/>
    <w:rsid w:val="0018534F"/>
    <w:rsid w:val="001C3241"/>
    <w:rsid w:val="001E30DA"/>
    <w:rsid w:val="001F2602"/>
    <w:rsid w:val="00223EEC"/>
    <w:rsid w:val="00224F71"/>
    <w:rsid w:val="002759CB"/>
    <w:rsid w:val="00280B48"/>
    <w:rsid w:val="002813F0"/>
    <w:rsid w:val="002D2853"/>
    <w:rsid w:val="002D577A"/>
    <w:rsid w:val="002D7FA8"/>
    <w:rsid w:val="002E7863"/>
    <w:rsid w:val="002F6681"/>
    <w:rsid w:val="00303AA2"/>
    <w:rsid w:val="00321694"/>
    <w:rsid w:val="003272DC"/>
    <w:rsid w:val="00327A3C"/>
    <w:rsid w:val="00371718"/>
    <w:rsid w:val="00375C50"/>
    <w:rsid w:val="00390C8A"/>
    <w:rsid w:val="003A6404"/>
    <w:rsid w:val="003B45DE"/>
    <w:rsid w:val="003C5F1E"/>
    <w:rsid w:val="004050F6"/>
    <w:rsid w:val="00412C6D"/>
    <w:rsid w:val="004246D0"/>
    <w:rsid w:val="0043466C"/>
    <w:rsid w:val="004518F1"/>
    <w:rsid w:val="00485C94"/>
    <w:rsid w:val="004942DF"/>
    <w:rsid w:val="00496085"/>
    <w:rsid w:val="00505D8D"/>
    <w:rsid w:val="005074AE"/>
    <w:rsid w:val="0055023E"/>
    <w:rsid w:val="00553999"/>
    <w:rsid w:val="005E549C"/>
    <w:rsid w:val="005E69A7"/>
    <w:rsid w:val="00600CBA"/>
    <w:rsid w:val="00600E1D"/>
    <w:rsid w:val="00611819"/>
    <w:rsid w:val="006129CB"/>
    <w:rsid w:val="0062367C"/>
    <w:rsid w:val="006561D7"/>
    <w:rsid w:val="0067369C"/>
    <w:rsid w:val="006800A3"/>
    <w:rsid w:val="0068687A"/>
    <w:rsid w:val="006940A5"/>
    <w:rsid w:val="00722C8F"/>
    <w:rsid w:val="00747732"/>
    <w:rsid w:val="00776E06"/>
    <w:rsid w:val="00787836"/>
    <w:rsid w:val="00797172"/>
    <w:rsid w:val="007A5961"/>
    <w:rsid w:val="007C753A"/>
    <w:rsid w:val="007F1B01"/>
    <w:rsid w:val="008014C5"/>
    <w:rsid w:val="00802355"/>
    <w:rsid w:val="00810E1C"/>
    <w:rsid w:val="008404A5"/>
    <w:rsid w:val="00852447"/>
    <w:rsid w:val="008B39C6"/>
    <w:rsid w:val="008C69D1"/>
    <w:rsid w:val="008C7685"/>
    <w:rsid w:val="009150DC"/>
    <w:rsid w:val="00923550"/>
    <w:rsid w:val="009253DF"/>
    <w:rsid w:val="00930917"/>
    <w:rsid w:val="009469D8"/>
    <w:rsid w:val="00972E38"/>
    <w:rsid w:val="009A32AC"/>
    <w:rsid w:val="009B0CF9"/>
    <w:rsid w:val="009C22C1"/>
    <w:rsid w:val="00A26EFB"/>
    <w:rsid w:val="00AC34DE"/>
    <w:rsid w:val="00AC5C50"/>
    <w:rsid w:val="00AE2935"/>
    <w:rsid w:val="00AE759B"/>
    <w:rsid w:val="00B01CC7"/>
    <w:rsid w:val="00B5203D"/>
    <w:rsid w:val="00B63731"/>
    <w:rsid w:val="00B648BE"/>
    <w:rsid w:val="00B86077"/>
    <w:rsid w:val="00BC266C"/>
    <w:rsid w:val="00BD39A5"/>
    <w:rsid w:val="00BD5A3F"/>
    <w:rsid w:val="00BE1978"/>
    <w:rsid w:val="00C065C1"/>
    <w:rsid w:val="00C31D7A"/>
    <w:rsid w:val="00C329EC"/>
    <w:rsid w:val="00C37C82"/>
    <w:rsid w:val="00C46908"/>
    <w:rsid w:val="00C51DD3"/>
    <w:rsid w:val="00CA0512"/>
    <w:rsid w:val="00CD5525"/>
    <w:rsid w:val="00CE5545"/>
    <w:rsid w:val="00CE5A32"/>
    <w:rsid w:val="00D00B17"/>
    <w:rsid w:val="00D10A0A"/>
    <w:rsid w:val="00D1269E"/>
    <w:rsid w:val="00D12F6B"/>
    <w:rsid w:val="00D270F8"/>
    <w:rsid w:val="00D62DD4"/>
    <w:rsid w:val="00DC0513"/>
    <w:rsid w:val="00DE03F0"/>
    <w:rsid w:val="00DE27D6"/>
    <w:rsid w:val="00E273B0"/>
    <w:rsid w:val="00E643C5"/>
    <w:rsid w:val="00E6507C"/>
    <w:rsid w:val="00EC2D83"/>
    <w:rsid w:val="00EE1E83"/>
    <w:rsid w:val="00EE5349"/>
    <w:rsid w:val="00EF1A79"/>
    <w:rsid w:val="00F01AFF"/>
    <w:rsid w:val="00F1136E"/>
    <w:rsid w:val="00F4670D"/>
    <w:rsid w:val="00F56F12"/>
    <w:rsid w:val="00F627C5"/>
    <w:rsid w:val="00FB5A05"/>
    <w:rsid w:val="00FF4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4E67"/>
  <w15:chartTrackingRefBased/>
  <w15:docId w15:val="{6331EAC1-C921-4279-B26C-E4EA7CB3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1A79"/>
    <w:pPr>
      <w:autoSpaceDN w:val="0"/>
      <w:spacing w:line="240" w:lineRule="auto"/>
    </w:pPr>
    <w:rPr>
      <w:rFonts w:ascii="Calibri" w:eastAsia="Calibri" w:hAnsi="Calibri" w:cs="Times New Roman"/>
      <w:lang w:val="en-GB"/>
    </w:rPr>
  </w:style>
  <w:style w:type="paragraph" w:styleId="Heading2">
    <w:name w:val="heading 2"/>
    <w:basedOn w:val="Normal"/>
    <w:next w:val="Normal"/>
    <w:link w:val="Heading2Char"/>
    <w:unhideWhenUsed/>
    <w:qFormat/>
    <w:rsid w:val="00EF1A79"/>
    <w:pPr>
      <w:keepNext/>
      <w:keepLines/>
      <w:spacing w:before="40" w:after="0"/>
      <w:outlineLvl w:val="1"/>
    </w:pPr>
    <w:rPr>
      <w:rFonts w:ascii="Times New Roman" w:eastAsiaTheme="majorEastAsia" w:hAnsi="Times New Roman" w:cstheme="majorBidi"/>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EF1A79"/>
    <w:rPr>
      <w:rFonts w:ascii="Times New Roman" w:eastAsiaTheme="majorEastAsia" w:hAnsi="Times New Roman" w:cstheme="majorBidi"/>
      <w:sz w:val="28"/>
      <w:szCs w:val="26"/>
      <w:lang w:val="en-GB"/>
    </w:rPr>
  </w:style>
  <w:style w:type="character" w:styleId="Hyperlink">
    <w:name w:val="Hyperlink"/>
    <w:basedOn w:val="DefaultParagraphFont"/>
    <w:uiPriority w:val="99"/>
    <w:unhideWhenUsed/>
    <w:rsid w:val="00EF1A79"/>
    <w:rPr>
      <w:color w:val="0563C1"/>
      <w:u w:val="single"/>
    </w:rPr>
  </w:style>
  <w:style w:type="paragraph" w:styleId="NoSpacing">
    <w:name w:val="No Spacing"/>
    <w:uiPriority w:val="1"/>
    <w:qFormat/>
    <w:rsid w:val="00EF1A79"/>
    <w:pPr>
      <w:autoSpaceDN w:val="0"/>
      <w:spacing w:after="0" w:line="240" w:lineRule="auto"/>
    </w:pPr>
    <w:rPr>
      <w:rFonts w:ascii="Times New Roman" w:eastAsia="Times New Roman" w:hAnsi="Times New Roman" w:cs="Times New Roman"/>
      <w:sz w:val="24"/>
      <w:szCs w:val="24"/>
      <w:lang w:val="lv-LV" w:eastAsia="lv-LV"/>
    </w:rPr>
  </w:style>
  <w:style w:type="paragraph" w:customStyle="1" w:styleId="Parasts1">
    <w:name w:val="Parasts1"/>
    <w:rsid w:val="00EF1A79"/>
    <w:pPr>
      <w:suppressAutoHyphens/>
      <w:autoSpaceDN w:val="0"/>
      <w:spacing w:line="240" w:lineRule="auto"/>
      <w:jc w:val="both"/>
    </w:pPr>
    <w:rPr>
      <w:rFonts w:ascii="Times New Roman" w:eastAsia="Calibri" w:hAnsi="Times New Roman" w:cs="Times New Roman"/>
      <w:sz w:val="24"/>
      <w:lang w:val="en-GB"/>
    </w:rPr>
  </w:style>
  <w:style w:type="paragraph" w:customStyle="1" w:styleId="Sarakstarindkopa1">
    <w:name w:val="Saraksta rindkopa1"/>
    <w:basedOn w:val="Parasts1"/>
    <w:uiPriority w:val="99"/>
    <w:rsid w:val="00EF1A79"/>
    <w:pPr>
      <w:ind w:left="720"/>
    </w:pPr>
  </w:style>
  <w:style w:type="paragraph" w:customStyle="1" w:styleId="Default">
    <w:name w:val="Default"/>
    <w:rsid w:val="00EF1A79"/>
    <w:pPr>
      <w:autoSpaceDE w:val="0"/>
      <w:autoSpaceDN w:val="0"/>
      <w:adjustRightInd w:val="0"/>
      <w:spacing w:after="0" w:line="240" w:lineRule="auto"/>
    </w:pPr>
    <w:rPr>
      <w:rFonts w:ascii="Times New Roman" w:eastAsia="Calibri" w:hAnsi="Times New Roman" w:cs="Times New Roman"/>
      <w:color w:val="000000"/>
      <w:sz w:val="24"/>
      <w:szCs w:val="24"/>
      <w:lang w:val="lv-LV"/>
    </w:rPr>
  </w:style>
  <w:style w:type="character" w:customStyle="1" w:styleId="Noklusjumarindkopasfonts1">
    <w:name w:val="Noklusējuma rindkopas fonts1"/>
    <w:rsid w:val="00EF1A79"/>
  </w:style>
  <w:style w:type="character" w:styleId="Emphasis">
    <w:name w:val="Emphasis"/>
    <w:basedOn w:val="DefaultParagraphFont"/>
    <w:uiPriority w:val="20"/>
    <w:qFormat/>
    <w:rsid w:val="00EF1A79"/>
    <w:rPr>
      <w:i/>
      <w:iCs/>
    </w:rPr>
  </w:style>
  <w:style w:type="character" w:styleId="FollowedHyperlink">
    <w:name w:val="FollowedHyperlink"/>
    <w:basedOn w:val="DefaultParagraphFont"/>
    <w:uiPriority w:val="99"/>
    <w:semiHidden/>
    <w:unhideWhenUsed/>
    <w:rsid w:val="006129CB"/>
    <w:rPr>
      <w:color w:val="954F72" w:themeColor="followedHyperlink"/>
      <w:u w:val="single"/>
    </w:rPr>
  </w:style>
  <w:style w:type="character" w:styleId="UnresolvedMention">
    <w:name w:val="Unresolved Mention"/>
    <w:basedOn w:val="DefaultParagraphFont"/>
    <w:uiPriority w:val="99"/>
    <w:semiHidden/>
    <w:unhideWhenUsed/>
    <w:rsid w:val="006129CB"/>
    <w:rPr>
      <w:color w:val="605E5C"/>
      <w:shd w:val="clear" w:color="auto" w:fill="E1DFDD"/>
    </w:rPr>
  </w:style>
  <w:style w:type="paragraph" w:customStyle="1" w:styleId="tv213">
    <w:name w:val="tv213"/>
    <w:basedOn w:val="Normal"/>
    <w:rsid w:val="00AC5C50"/>
    <w:pPr>
      <w:autoSpaceDN/>
      <w:spacing w:before="100" w:beforeAutospacing="1" w:after="100" w:afterAutospacing="1"/>
    </w:pPr>
    <w:rPr>
      <w:rFonts w:ascii="Times New Roman" w:eastAsia="Times New Roman" w:hAnsi="Times New Roman"/>
      <w:sz w:val="24"/>
      <w:szCs w:val="24"/>
      <w:lang w:val="ru-RU" w:eastAsia="ru-RU"/>
    </w:rPr>
  </w:style>
  <w:style w:type="paragraph" w:styleId="FootnoteText">
    <w:name w:val="footnote text"/>
    <w:basedOn w:val="Normal"/>
    <w:link w:val="FootnoteTextChar"/>
    <w:uiPriority w:val="99"/>
    <w:unhideWhenUsed/>
    <w:rsid w:val="005E549C"/>
    <w:pPr>
      <w:suppressAutoHyphens/>
      <w:spacing w:after="0"/>
    </w:pPr>
    <w:rPr>
      <w:sz w:val="20"/>
      <w:szCs w:val="20"/>
    </w:rPr>
  </w:style>
  <w:style w:type="character" w:customStyle="1" w:styleId="FootnoteTextChar">
    <w:name w:val="Footnote Text Char"/>
    <w:basedOn w:val="DefaultParagraphFont"/>
    <w:link w:val="FootnoteText"/>
    <w:uiPriority w:val="99"/>
    <w:rsid w:val="005E549C"/>
    <w:rPr>
      <w:rFonts w:ascii="Calibri" w:eastAsia="Calibri" w:hAnsi="Calibri" w:cs="Times New Roman"/>
      <w:sz w:val="20"/>
      <w:szCs w:val="20"/>
      <w:lang w:val="en-GB"/>
    </w:rPr>
  </w:style>
  <w:style w:type="character" w:styleId="FootnoteReference">
    <w:name w:val="footnote reference"/>
    <w:basedOn w:val="DefaultParagraphFont"/>
    <w:uiPriority w:val="99"/>
    <w:unhideWhenUsed/>
    <w:rsid w:val="005E549C"/>
    <w:rPr>
      <w:position w:val="0"/>
      <w:vertAlign w:val="superscript"/>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qFormat/>
    <w:locked/>
    <w:rsid w:val="002D577A"/>
    <w:rPr>
      <w:rFonts w:ascii="Times New Roman" w:eastAsia="Times New Roman" w:hAnsi="Times New Roman" w:cs="Times New Roman"/>
      <w:sz w:val="24"/>
      <w:szCs w:val="24"/>
      <w:lang w:val="lv-LV" w:eastAsia="lv-LV"/>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
    <w:basedOn w:val="Normal"/>
    <w:link w:val="ListParagraphChar"/>
    <w:qFormat/>
    <w:rsid w:val="002D577A"/>
    <w:pPr>
      <w:spacing w:before="100" w:after="100"/>
    </w:pPr>
    <w:rPr>
      <w:rFonts w:ascii="Times New Roman" w:eastAsia="Times New Roman" w:hAnsi="Times New Roman"/>
      <w:sz w:val="24"/>
      <w:szCs w:val="24"/>
      <w:lang w:val="lv-LV" w:eastAsia="lv-LV"/>
    </w:rPr>
  </w:style>
  <w:style w:type="paragraph" w:customStyle="1" w:styleId="Parasts11">
    <w:name w:val="Parasts11"/>
    <w:rsid w:val="002D577A"/>
    <w:pPr>
      <w:suppressAutoHyphens/>
      <w:autoSpaceDN w:val="0"/>
      <w:spacing w:line="240" w:lineRule="auto"/>
      <w:jc w:val="both"/>
    </w:pPr>
    <w:rPr>
      <w:rFonts w:ascii="Times New Roman" w:eastAsia="Calibri" w:hAnsi="Times New Roman" w:cs="Times New Roman"/>
      <w:sz w:val="24"/>
      <w:lang w:val="en-GB"/>
    </w:rPr>
  </w:style>
  <w:style w:type="table" w:styleId="TableGrid">
    <w:name w:val="Table Grid"/>
    <w:basedOn w:val="TableNormal"/>
    <w:uiPriority w:val="39"/>
    <w:rsid w:val="00015B5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040411">
      <w:bodyDiv w:val="1"/>
      <w:marLeft w:val="0"/>
      <w:marRight w:val="0"/>
      <w:marTop w:val="0"/>
      <w:marBottom w:val="0"/>
      <w:divBdr>
        <w:top w:val="none" w:sz="0" w:space="0" w:color="auto"/>
        <w:left w:val="none" w:sz="0" w:space="0" w:color="auto"/>
        <w:bottom w:val="none" w:sz="0" w:space="0" w:color="auto"/>
        <w:right w:val="none" w:sz="0" w:space="0" w:color="auto"/>
      </w:divBdr>
    </w:div>
    <w:div w:id="321154737">
      <w:bodyDiv w:val="1"/>
      <w:marLeft w:val="0"/>
      <w:marRight w:val="0"/>
      <w:marTop w:val="0"/>
      <w:marBottom w:val="0"/>
      <w:divBdr>
        <w:top w:val="none" w:sz="0" w:space="0" w:color="auto"/>
        <w:left w:val="none" w:sz="0" w:space="0" w:color="auto"/>
        <w:bottom w:val="none" w:sz="0" w:space="0" w:color="auto"/>
        <w:right w:val="none" w:sz="0" w:space="0" w:color="auto"/>
      </w:divBdr>
    </w:div>
    <w:div w:id="618949212">
      <w:bodyDiv w:val="1"/>
      <w:marLeft w:val="0"/>
      <w:marRight w:val="0"/>
      <w:marTop w:val="0"/>
      <w:marBottom w:val="0"/>
      <w:divBdr>
        <w:top w:val="none" w:sz="0" w:space="0" w:color="auto"/>
        <w:left w:val="none" w:sz="0" w:space="0" w:color="auto"/>
        <w:bottom w:val="none" w:sz="0" w:space="0" w:color="auto"/>
        <w:right w:val="none" w:sz="0" w:space="0" w:color="auto"/>
      </w:divBdr>
    </w:div>
    <w:div w:id="800460481">
      <w:bodyDiv w:val="1"/>
      <w:marLeft w:val="0"/>
      <w:marRight w:val="0"/>
      <w:marTop w:val="0"/>
      <w:marBottom w:val="0"/>
      <w:divBdr>
        <w:top w:val="none" w:sz="0" w:space="0" w:color="auto"/>
        <w:left w:val="none" w:sz="0" w:space="0" w:color="auto"/>
        <w:bottom w:val="none" w:sz="0" w:space="0" w:color="auto"/>
        <w:right w:val="none" w:sz="0" w:space="0" w:color="auto"/>
      </w:divBdr>
    </w:div>
    <w:div w:id="1066101872">
      <w:bodyDiv w:val="1"/>
      <w:marLeft w:val="0"/>
      <w:marRight w:val="0"/>
      <w:marTop w:val="0"/>
      <w:marBottom w:val="0"/>
      <w:divBdr>
        <w:top w:val="none" w:sz="0" w:space="0" w:color="auto"/>
        <w:left w:val="none" w:sz="0" w:space="0" w:color="auto"/>
        <w:bottom w:val="none" w:sz="0" w:space="0" w:color="auto"/>
        <w:right w:val="none" w:sz="0" w:space="0" w:color="auto"/>
      </w:divBdr>
    </w:div>
    <w:div w:id="1372459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342818-noteikumi-par-valsts-profesionalas-augstakas-izglitibas-standart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6</Pages>
  <Words>8032</Words>
  <Characters>4579</Characters>
  <Application>Microsoft Office Word</Application>
  <DocSecurity>0</DocSecurity>
  <Lines>38</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Eridiana</dc:creator>
  <cp:keywords/>
  <dc:description/>
  <cp:lastModifiedBy>Admin</cp:lastModifiedBy>
  <cp:revision>18</cp:revision>
  <cp:lastPrinted>2022-04-12T07:32:00Z</cp:lastPrinted>
  <dcterms:created xsi:type="dcterms:W3CDTF">2024-02-11T10:48:00Z</dcterms:created>
  <dcterms:modified xsi:type="dcterms:W3CDTF">2024-08-13T10:18:00Z</dcterms:modified>
</cp:coreProperties>
</file>