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48F3B" w14:textId="77777777" w:rsidR="00BA4B8C" w:rsidRPr="00841C89" w:rsidRDefault="00BA4B8C" w:rsidP="00E84A86">
      <w:pPr>
        <w:jc w:val="right"/>
        <w:rPr>
          <w:rFonts w:asciiTheme="majorHAnsi" w:eastAsia="Times New Roman" w:hAnsiTheme="majorHAnsi"/>
          <w:sz w:val="24"/>
          <w:szCs w:val="24"/>
          <w:lang w:val="lv-LV" w:eastAsia="lv-LV"/>
        </w:rPr>
      </w:pPr>
    </w:p>
    <w:p w14:paraId="6C880708" w14:textId="2337DBA8" w:rsidR="00E84A86" w:rsidRPr="00841C89" w:rsidRDefault="00E84A86" w:rsidP="00E84A86">
      <w:pPr>
        <w:spacing w:after="0"/>
        <w:jc w:val="center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Daugavpils Universitāte</w:t>
      </w:r>
    </w:p>
    <w:p w14:paraId="3982A888" w14:textId="71C8D13E" w:rsidR="00E84A86" w:rsidRPr="00841C89" w:rsidRDefault="00421182" w:rsidP="00E84A86">
      <w:pPr>
        <w:spacing w:after="0"/>
        <w:jc w:val="center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Humanitāro un sociālo zinātņu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fakultāte</w:t>
      </w:r>
    </w:p>
    <w:p w14:paraId="4CB1286A" w14:textId="77777777" w:rsidR="00864BFE" w:rsidRPr="00841C89" w:rsidRDefault="00864BFE" w:rsidP="00864BFE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</w:p>
    <w:p w14:paraId="5701E3F0" w14:textId="0AFE91B0" w:rsidR="00864BFE" w:rsidRPr="00841C89" w:rsidRDefault="00864BFE" w:rsidP="00864BFE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  <w:r w:rsidRPr="00841C89">
        <w:rPr>
          <w:rFonts w:asciiTheme="majorHAnsi" w:hAnsiTheme="majorHAnsi"/>
          <w:b/>
          <w:sz w:val="24"/>
          <w:szCs w:val="24"/>
          <w:lang w:val="lv-LV"/>
        </w:rPr>
        <w:t>NOLIKUMS PAR P</w:t>
      </w:r>
      <w:r w:rsidR="001C27D5" w:rsidRPr="00841C89">
        <w:rPr>
          <w:rFonts w:asciiTheme="majorHAnsi" w:hAnsiTheme="majorHAnsi"/>
          <w:b/>
          <w:sz w:val="24"/>
          <w:szCs w:val="24"/>
          <w:lang w:val="lv-LV"/>
        </w:rPr>
        <w:t xml:space="preserve">EDAGOĢISKO </w:t>
      </w:r>
      <w:r w:rsidRPr="00841C89">
        <w:rPr>
          <w:rFonts w:asciiTheme="majorHAnsi" w:hAnsiTheme="majorHAnsi"/>
          <w:b/>
          <w:sz w:val="24"/>
          <w:szCs w:val="24"/>
          <w:lang w:val="lv-LV"/>
        </w:rPr>
        <w:t>PRAKSI</w:t>
      </w:r>
    </w:p>
    <w:p w14:paraId="64882F2A" w14:textId="77777777" w:rsidR="00E84A86" w:rsidRPr="00841C89" w:rsidRDefault="00E84A86" w:rsidP="00E84A86">
      <w:pPr>
        <w:spacing w:after="0"/>
        <w:jc w:val="center"/>
        <w:rPr>
          <w:rFonts w:asciiTheme="majorHAnsi" w:hAnsiTheme="majorHAnsi"/>
          <w:sz w:val="24"/>
          <w:szCs w:val="24"/>
          <w:lang w:val="lv-LV"/>
        </w:rPr>
      </w:pPr>
    </w:p>
    <w:p w14:paraId="226D491F" w14:textId="3FEF7C1B" w:rsidR="0070247A" w:rsidRPr="00841C89" w:rsidRDefault="00421182" w:rsidP="0070247A">
      <w:pPr>
        <w:spacing w:after="0"/>
        <w:jc w:val="center"/>
        <w:rPr>
          <w:rFonts w:asciiTheme="majorHAnsi" w:hAnsiTheme="majorHAnsi"/>
          <w:b/>
          <w:i/>
          <w:sz w:val="24"/>
          <w:szCs w:val="24"/>
          <w:lang w:val="lv-LV"/>
        </w:rPr>
      </w:pPr>
      <w:bookmarkStart w:id="0" w:name="_Hlk3274699"/>
      <w:r w:rsidRPr="00841C89">
        <w:rPr>
          <w:rFonts w:asciiTheme="majorHAnsi" w:hAnsiTheme="majorHAnsi"/>
          <w:b/>
          <w:sz w:val="24"/>
          <w:szCs w:val="24"/>
          <w:lang w:val="lv-LV"/>
        </w:rPr>
        <w:t xml:space="preserve">Pirmā cikla </w:t>
      </w:r>
      <w:r w:rsidR="00E84A86" w:rsidRPr="00841C89">
        <w:rPr>
          <w:rFonts w:asciiTheme="majorHAnsi" w:hAnsiTheme="majorHAnsi"/>
          <w:b/>
          <w:sz w:val="24"/>
          <w:szCs w:val="24"/>
          <w:lang w:val="lv-LV"/>
        </w:rPr>
        <w:t xml:space="preserve">profesionālās augstākās izglītības studiju programma </w:t>
      </w:r>
      <w:r w:rsidR="00C72683" w:rsidRPr="00841C89">
        <w:rPr>
          <w:rFonts w:asciiTheme="majorHAnsi" w:hAnsiTheme="majorHAnsi"/>
          <w:b/>
          <w:sz w:val="24"/>
          <w:szCs w:val="24"/>
          <w:lang w:val="lv-LV"/>
        </w:rPr>
        <w:t>“</w:t>
      </w:r>
      <w:r w:rsidR="00E84A86" w:rsidRPr="00841C89">
        <w:rPr>
          <w:rFonts w:asciiTheme="majorHAnsi" w:hAnsiTheme="majorHAnsi"/>
          <w:b/>
          <w:i/>
          <w:sz w:val="24"/>
          <w:szCs w:val="24"/>
          <w:lang w:val="lv-LV"/>
        </w:rPr>
        <w:t>Skolotājs</w:t>
      </w:r>
      <w:r w:rsidR="00C72683" w:rsidRPr="00841C89">
        <w:rPr>
          <w:rFonts w:asciiTheme="majorHAnsi" w:hAnsiTheme="majorHAnsi"/>
          <w:b/>
          <w:i/>
          <w:sz w:val="24"/>
          <w:szCs w:val="24"/>
          <w:lang w:val="lv-LV"/>
        </w:rPr>
        <w:t>”</w:t>
      </w:r>
      <w:r w:rsidR="00E84A86" w:rsidRPr="00841C89">
        <w:rPr>
          <w:rFonts w:asciiTheme="majorHAnsi" w:hAnsiTheme="majorHAnsi"/>
          <w:b/>
          <w:i/>
          <w:sz w:val="24"/>
          <w:szCs w:val="24"/>
          <w:lang w:val="lv-LV"/>
        </w:rPr>
        <w:t xml:space="preserve"> </w:t>
      </w:r>
    </w:p>
    <w:p w14:paraId="23C47E6A" w14:textId="77777777" w:rsidR="00811378" w:rsidRPr="00841C89" w:rsidRDefault="0070247A" w:rsidP="0070247A">
      <w:pPr>
        <w:spacing w:after="0"/>
        <w:jc w:val="center"/>
        <w:rPr>
          <w:rFonts w:asciiTheme="majorHAnsi" w:hAnsiTheme="majorHAnsi"/>
          <w:bCs/>
          <w:iCs/>
          <w:sz w:val="24"/>
          <w:szCs w:val="24"/>
          <w:lang w:val="lv-LV"/>
        </w:rPr>
      </w:pPr>
      <w:r w:rsidRPr="00841C89">
        <w:rPr>
          <w:rFonts w:asciiTheme="majorHAnsi" w:hAnsiTheme="majorHAnsi"/>
          <w:bCs/>
          <w:iCs/>
          <w:sz w:val="24"/>
          <w:szCs w:val="24"/>
          <w:lang w:val="lv-LV"/>
        </w:rPr>
        <w:t>ar kvalifikāciju “Skolotājs”</w:t>
      </w:r>
      <w:r w:rsidR="00811378" w:rsidRPr="00841C89">
        <w:rPr>
          <w:rFonts w:asciiTheme="majorHAnsi" w:hAnsiTheme="majorHAnsi"/>
          <w:bCs/>
          <w:iCs/>
          <w:sz w:val="24"/>
          <w:szCs w:val="24"/>
          <w:lang w:val="lv-LV"/>
        </w:rPr>
        <w:t xml:space="preserve"> </w:t>
      </w:r>
    </w:p>
    <w:p w14:paraId="482BC29D" w14:textId="01D608D2" w:rsidR="00864BFE" w:rsidRPr="00841C89" w:rsidRDefault="0070247A" w:rsidP="0070247A">
      <w:pPr>
        <w:spacing w:after="0"/>
        <w:jc w:val="center"/>
        <w:rPr>
          <w:rFonts w:asciiTheme="majorHAnsi" w:hAnsiTheme="majorHAnsi"/>
          <w:bCs/>
          <w:iCs/>
          <w:sz w:val="24"/>
          <w:szCs w:val="24"/>
          <w:lang w:val="lv-LV"/>
        </w:rPr>
      </w:pPr>
      <w:r w:rsidRPr="00841C89">
        <w:rPr>
          <w:rFonts w:asciiTheme="majorHAnsi" w:hAnsiTheme="majorHAnsi"/>
          <w:bCs/>
          <w:iCs/>
          <w:sz w:val="24"/>
          <w:szCs w:val="24"/>
          <w:lang w:val="lv-LV"/>
        </w:rPr>
        <w:t xml:space="preserve"> </w:t>
      </w:r>
      <w:r w:rsidR="00864BFE" w:rsidRPr="00841C89">
        <w:rPr>
          <w:rFonts w:asciiTheme="majorHAnsi" w:hAnsiTheme="majorHAnsi"/>
          <w:bCs/>
          <w:iCs/>
          <w:sz w:val="24"/>
          <w:szCs w:val="24"/>
          <w:lang w:val="lv-LV"/>
        </w:rPr>
        <w:t>(</w:t>
      </w:r>
      <w:r w:rsidR="003F0DCD" w:rsidRPr="00841C89">
        <w:rPr>
          <w:rFonts w:asciiTheme="majorHAnsi" w:hAnsiTheme="majorHAnsi"/>
          <w:bCs/>
          <w:iCs/>
          <w:sz w:val="24"/>
          <w:szCs w:val="24"/>
          <w:lang w:val="lv-LV"/>
        </w:rPr>
        <w:t>p</w:t>
      </w:r>
      <w:r w:rsidR="00864BFE" w:rsidRPr="00841C89">
        <w:rPr>
          <w:rFonts w:asciiTheme="majorHAnsi" w:hAnsiTheme="majorHAnsi"/>
          <w:bCs/>
          <w:iCs/>
          <w:sz w:val="24"/>
          <w:szCs w:val="24"/>
          <w:lang w:val="lv-LV"/>
        </w:rPr>
        <w:t>rogrammas kods 46</w:t>
      </w:r>
      <w:r w:rsidR="003F0DCD" w:rsidRPr="00841C89">
        <w:rPr>
          <w:rFonts w:asciiTheme="majorHAnsi" w:hAnsiTheme="majorHAnsi"/>
          <w:bCs/>
          <w:iCs/>
          <w:sz w:val="24"/>
          <w:szCs w:val="24"/>
          <w:lang w:val="lv-LV"/>
        </w:rPr>
        <w:t xml:space="preserve"> </w:t>
      </w:r>
      <w:r w:rsidR="00864BFE" w:rsidRPr="00841C89">
        <w:rPr>
          <w:rFonts w:asciiTheme="majorHAnsi" w:hAnsiTheme="majorHAnsi"/>
          <w:bCs/>
          <w:iCs/>
          <w:sz w:val="24"/>
          <w:szCs w:val="24"/>
          <w:lang w:val="lv-LV"/>
        </w:rPr>
        <w:t xml:space="preserve">141) </w:t>
      </w:r>
    </w:p>
    <w:bookmarkEnd w:id="0"/>
    <w:p w14:paraId="05A0173F" w14:textId="77777777" w:rsidR="00E84A86" w:rsidRPr="00841C89" w:rsidRDefault="00E84A86" w:rsidP="00E84A86">
      <w:pPr>
        <w:spacing w:after="0" w:line="360" w:lineRule="auto"/>
        <w:jc w:val="center"/>
        <w:rPr>
          <w:rFonts w:asciiTheme="majorHAnsi" w:hAnsiTheme="majorHAnsi"/>
          <w:b/>
          <w:i/>
          <w:sz w:val="24"/>
          <w:szCs w:val="24"/>
          <w:lang w:val="lv-LV"/>
        </w:rPr>
      </w:pPr>
    </w:p>
    <w:p w14:paraId="69A86F67" w14:textId="1ECD83DE" w:rsidR="00E84A86" w:rsidRPr="00841C89" w:rsidRDefault="00E84A86" w:rsidP="00E84A86">
      <w:pPr>
        <w:pStyle w:val="a4"/>
        <w:spacing w:after="0"/>
        <w:jc w:val="center"/>
        <w:rPr>
          <w:rFonts w:asciiTheme="majorHAnsi" w:hAnsiTheme="majorHAnsi"/>
          <w:b/>
        </w:rPr>
      </w:pPr>
      <w:r w:rsidRPr="00841C89">
        <w:rPr>
          <w:rFonts w:asciiTheme="majorHAnsi" w:hAnsiTheme="majorHAnsi"/>
          <w:b/>
        </w:rPr>
        <w:t>I</w:t>
      </w:r>
      <w:r w:rsidR="00864BFE" w:rsidRPr="00841C89">
        <w:rPr>
          <w:rFonts w:asciiTheme="majorHAnsi" w:hAnsiTheme="majorHAnsi"/>
          <w:b/>
        </w:rPr>
        <w:t xml:space="preserve">. </w:t>
      </w:r>
      <w:r w:rsidRPr="00841C89">
        <w:rPr>
          <w:rFonts w:asciiTheme="majorHAnsi" w:hAnsiTheme="majorHAnsi"/>
          <w:b/>
        </w:rPr>
        <w:t xml:space="preserve"> Vispārīgie noteikumi</w:t>
      </w:r>
    </w:p>
    <w:p w14:paraId="7DC6A000" w14:textId="77777777" w:rsidR="00E84A86" w:rsidRPr="00841C89" w:rsidRDefault="00E84A86" w:rsidP="00811378">
      <w:pPr>
        <w:spacing w:after="0"/>
        <w:ind w:left="720"/>
        <w:rPr>
          <w:rFonts w:asciiTheme="majorHAnsi" w:hAnsiTheme="majorHAnsi"/>
          <w:b/>
          <w:sz w:val="24"/>
          <w:szCs w:val="24"/>
          <w:lang w:val="lv-LV"/>
        </w:rPr>
      </w:pPr>
    </w:p>
    <w:p w14:paraId="47F51B2F" w14:textId="5CD7F881" w:rsidR="00E84A86" w:rsidRPr="00841C89" w:rsidRDefault="00E84A86" w:rsidP="00811378">
      <w:pPr>
        <w:pStyle w:val="a4"/>
        <w:numPr>
          <w:ilvl w:val="0"/>
          <w:numId w:val="1"/>
        </w:numPr>
        <w:spacing w:before="0" w:after="60"/>
        <w:ind w:left="196" w:hanging="248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 xml:space="preserve">Pedagoģiskās prakses organizēšana </w:t>
      </w:r>
      <w:r w:rsidR="00864BFE" w:rsidRPr="00841C89">
        <w:rPr>
          <w:rFonts w:asciiTheme="majorHAnsi" w:hAnsiTheme="majorHAnsi"/>
        </w:rPr>
        <w:t xml:space="preserve">Daugavpils Universitātē (turpmāk- DU) </w:t>
      </w:r>
      <w:r w:rsidR="007E336B" w:rsidRPr="00841C89">
        <w:rPr>
          <w:rFonts w:asciiTheme="majorHAnsi" w:hAnsiTheme="majorHAnsi"/>
        </w:rPr>
        <w:t xml:space="preserve">pirmā cikla </w:t>
      </w:r>
      <w:r w:rsidRPr="00841C89">
        <w:rPr>
          <w:rFonts w:asciiTheme="majorHAnsi" w:hAnsiTheme="majorHAnsi"/>
        </w:rPr>
        <w:t>profesionālā</w:t>
      </w:r>
      <w:r w:rsidR="00864BFE" w:rsidRPr="00841C89">
        <w:rPr>
          <w:rFonts w:asciiTheme="majorHAnsi" w:hAnsiTheme="majorHAnsi"/>
        </w:rPr>
        <w:t>s augstākās izglītības s</w:t>
      </w:r>
      <w:r w:rsidRPr="00841C89">
        <w:rPr>
          <w:rFonts w:asciiTheme="majorHAnsi" w:hAnsiTheme="majorHAnsi"/>
        </w:rPr>
        <w:t xml:space="preserve">tudiju programmā </w:t>
      </w:r>
      <w:r w:rsidR="007E336B" w:rsidRPr="00841C89">
        <w:rPr>
          <w:rFonts w:asciiTheme="majorHAnsi" w:hAnsiTheme="majorHAnsi"/>
        </w:rPr>
        <w:t xml:space="preserve">“Skolotājs” </w:t>
      </w:r>
      <w:r w:rsidRPr="00841C89">
        <w:rPr>
          <w:rFonts w:asciiTheme="majorHAnsi" w:hAnsiTheme="majorHAnsi"/>
        </w:rPr>
        <w:t>notiek saskaņā ar:</w:t>
      </w:r>
    </w:p>
    <w:p w14:paraId="2120A53B" w14:textId="467D3A14" w:rsidR="00E84A86" w:rsidRPr="00841C89" w:rsidRDefault="002B330E" w:rsidP="00811378">
      <w:pPr>
        <w:pStyle w:val="a4"/>
        <w:numPr>
          <w:ilvl w:val="1"/>
          <w:numId w:val="1"/>
        </w:numPr>
        <w:spacing w:before="0" w:after="60"/>
        <w:ind w:left="573" w:hanging="420"/>
        <w:jc w:val="both"/>
        <w:rPr>
          <w:rFonts w:asciiTheme="majorHAnsi" w:hAnsiTheme="majorHAnsi"/>
        </w:rPr>
      </w:pPr>
      <w:r w:rsidRPr="00841C89">
        <w:rPr>
          <w:rStyle w:val="aa"/>
          <w:rFonts w:asciiTheme="majorHAnsi" w:hAnsiTheme="majorHAnsi"/>
          <w:color w:val="auto"/>
          <w:u w:val="none"/>
        </w:rPr>
        <w:t xml:space="preserve"> </w:t>
      </w:r>
      <w:r w:rsidRPr="00841C89">
        <w:rPr>
          <w:rFonts w:asciiTheme="majorHAnsi" w:hAnsiTheme="majorHAnsi"/>
        </w:rPr>
        <w:t>N</w:t>
      </w:r>
      <w:r w:rsidRPr="00841C89">
        <w:rPr>
          <w:rFonts w:asciiTheme="majorHAnsi" w:hAnsiTheme="majorHAnsi"/>
        </w:rPr>
        <w:t>oteikumi</w:t>
      </w:r>
      <w:r w:rsidRPr="00841C89">
        <w:rPr>
          <w:rFonts w:asciiTheme="majorHAnsi" w:hAnsiTheme="majorHAnsi"/>
        </w:rPr>
        <w:t xml:space="preserve">em </w:t>
      </w:r>
      <w:r w:rsidRPr="00841C89">
        <w:rPr>
          <w:rFonts w:asciiTheme="majorHAnsi" w:hAnsiTheme="majorHAnsi"/>
        </w:rPr>
        <w:t>par valsts profesionālās augstākās izglītības standartu”</w:t>
      </w:r>
      <w:r w:rsidRPr="00841C89">
        <w:rPr>
          <w:rStyle w:val="aa"/>
          <w:rFonts w:asciiTheme="majorHAnsi" w:hAnsiTheme="majorHAnsi"/>
          <w:color w:val="auto"/>
          <w:u w:val="none"/>
        </w:rPr>
        <w:t xml:space="preserve">  </w:t>
      </w:r>
      <w:r w:rsidR="00E84A86" w:rsidRPr="00841C89">
        <w:rPr>
          <w:rFonts w:asciiTheme="majorHAnsi" w:hAnsiTheme="majorHAnsi"/>
        </w:rPr>
        <w:t>(</w:t>
      </w:r>
      <w:r w:rsidR="00864BFE" w:rsidRPr="00841C89">
        <w:rPr>
          <w:rFonts w:asciiTheme="majorHAnsi" w:hAnsiTheme="majorHAnsi"/>
        </w:rPr>
        <w:t>LR Ministru kabineta noteikumi</w:t>
      </w:r>
      <w:r w:rsidRPr="00841C89">
        <w:rPr>
          <w:rFonts w:asciiTheme="majorHAnsi" w:hAnsiTheme="majorHAnsi"/>
        </w:rPr>
        <w:t xml:space="preserve"> </w:t>
      </w:r>
      <w:r w:rsidR="00864BFE" w:rsidRPr="00841C89">
        <w:rPr>
          <w:rFonts w:asciiTheme="majorHAnsi" w:hAnsiTheme="majorHAnsi"/>
        </w:rPr>
        <w:t xml:space="preserve">Nr. </w:t>
      </w:r>
      <w:r w:rsidRPr="00841C89">
        <w:rPr>
          <w:rFonts w:asciiTheme="majorHAnsi" w:hAnsiTheme="majorHAnsi"/>
        </w:rPr>
        <w:t>305</w:t>
      </w:r>
      <w:r w:rsidR="00864BFE" w:rsidRPr="00841C89">
        <w:rPr>
          <w:rFonts w:asciiTheme="majorHAnsi" w:hAnsiTheme="majorHAnsi"/>
        </w:rPr>
        <w:t xml:space="preserve">, </w:t>
      </w:r>
      <w:r w:rsidRPr="00841C89">
        <w:rPr>
          <w:rFonts w:asciiTheme="majorHAnsi" w:hAnsiTheme="majorHAnsi"/>
        </w:rPr>
        <w:t>13</w:t>
      </w:r>
      <w:r w:rsidR="00864BFE" w:rsidRPr="00841C89">
        <w:rPr>
          <w:rFonts w:asciiTheme="majorHAnsi" w:hAnsiTheme="majorHAnsi"/>
        </w:rPr>
        <w:t>.0</w:t>
      </w:r>
      <w:r w:rsidRPr="00841C89">
        <w:rPr>
          <w:rFonts w:asciiTheme="majorHAnsi" w:hAnsiTheme="majorHAnsi"/>
        </w:rPr>
        <w:t>6</w:t>
      </w:r>
      <w:r w:rsidR="00864BFE" w:rsidRPr="00841C89">
        <w:rPr>
          <w:rFonts w:asciiTheme="majorHAnsi" w:hAnsiTheme="majorHAnsi"/>
        </w:rPr>
        <w:t>.20</w:t>
      </w:r>
      <w:r w:rsidRPr="00841C89">
        <w:rPr>
          <w:rFonts w:asciiTheme="majorHAnsi" w:hAnsiTheme="majorHAnsi"/>
        </w:rPr>
        <w:t>23</w:t>
      </w:r>
      <w:r w:rsidR="00E84A86" w:rsidRPr="00841C89">
        <w:rPr>
          <w:rFonts w:asciiTheme="majorHAnsi" w:hAnsiTheme="majorHAnsi"/>
        </w:rPr>
        <w:t xml:space="preserve">); </w:t>
      </w:r>
    </w:p>
    <w:p w14:paraId="7C6F8306" w14:textId="64B7F287" w:rsidR="00E84A86" w:rsidRPr="00841C89" w:rsidRDefault="00E84A86" w:rsidP="00811378">
      <w:pPr>
        <w:pStyle w:val="a4"/>
        <w:numPr>
          <w:ilvl w:val="1"/>
          <w:numId w:val="1"/>
        </w:numPr>
        <w:spacing w:before="0" w:after="60"/>
        <w:ind w:left="573" w:hanging="420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 xml:space="preserve">Profesijas standartu </w:t>
      </w:r>
      <w:r w:rsidR="004C4047" w:rsidRPr="00841C89">
        <w:rPr>
          <w:rFonts w:asciiTheme="majorHAnsi" w:hAnsiTheme="majorHAnsi"/>
        </w:rPr>
        <w:t xml:space="preserve">“SKOLOTĀJS” </w:t>
      </w:r>
      <w:r w:rsidRPr="00841C89">
        <w:rPr>
          <w:rFonts w:asciiTheme="majorHAnsi" w:hAnsiTheme="majorHAnsi"/>
        </w:rPr>
        <w:t>(</w:t>
      </w:r>
      <w:r w:rsidR="00AC31A5" w:rsidRPr="00841C89">
        <w:rPr>
          <w:rFonts w:asciiTheme="majorHAnsi" w:hAnsiTheme="majorHAnsi"/>
        </w:rPr>
        <w:t>2342 01 Pirmsskolas izglītības SKOLOTĀJS (5.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>LKI; 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 xml:space="preserve">LKI);  </w:t>
      </w:r>
      <w:r w:rsidRPr="00841C89">
        <w:rPr>
          <w:rFonts w:asciiTheme="majorHAnsi" w:hAnsiTheme="majorHAnsi"/>
        </w:rPr>
        <w:t>2320 01 Profesionālās izglītības SKOLOTĀJS</w:t>
      </w:r>
      <w:r w:rsidR="00AC31A5" w:rsidRPr="00841C89">
        <w:rPr>
          <w:rFonts w:asciiTheme="majorHAnsi" w:hAnsiTheme="majorHAnsi"/>
        </w:rPr>
        <w:t xml:space="preserve"> (5.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>LKI; 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 xml:space="preserve">LKI); </w:t>
      </w:r>
      <w:r w:rsidRPr="00841C89">
        <w:rPr>
          <w:rFonts w:asciiTheme="majorHAnsi" w:hAnsiTheme="majorHAnsi"/>
        </w:rPr>
        <w:t>2330 01 Vispārējās vidējās izglītības SKOLOTĀJS</w:t>
      </w:r>
      <w:r w:rsidR="00AC31A5" w:rsidRPr="00841C89">
        <w:rPr>
          <w:rFonts w:asciiTheme="majorHAnsi" w:hAnsiTheme="majorHAnsi"/>
        </w:rPr>
        <w:t xml:space="preserve"> (6.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 xml:space="preserve">LKI);  </w:t>
      </w:r>
      <w:r w:rsidRPr="00841C89">
        <w:rPr>
          <w:rFonts w:asciiTheme="majorHAnsi" w:hAnsiTheme="majorHAnsi"/>
        </w:rPr>
        <w:t>2341 01 Vispārējās pamatizglītības SKOLOTĀJS</w:t>
      </w:r>
      <w:r w:rsidR="00AC31A5" w:rsidRPr="00841C89">
        <w:rPr>
          <w:rFonts w:asciiTheme="majorHAnsi" w:hAnsiTheme="majorHAnsi"/>
        </w:rPr>
        <w:t xml:space="preserve"> (6.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>LKI); 2341 02 Sākumizglītības SKOLOTĀJS (6.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 xml:space="preserve">LKI); </w:t>
      </w:r>
      <w:r w:rsidRPr="00841C89">
        <w:rPr>
          <w:rFonts w:asciiTheme="majorHAnsi" w:hAnsiTheme="majorHAnsi"/>
        </w:rPr>
        <w:t>2352 02 Speciālās izglītības SKOLOTĀJS</w:t>
      </w:r>
      <w:r w:rsidR="00AC31A5" w:rsidRPr="00841C89">
        <w:rPr>
          <w:rFonts w:asciiTheme="majorHAnsi" w:hAnsiTheme="majorHAnsi"/>
        </w:rPr>
        <w:t xml:space="preserve"> (6.</w:t>
      </w:r>
      <w:r w:rsidR="004C4047" w:rsidRPr="00841C89">
        <w:rPr>
          <w:rFonts w:asciiTheme="majorHAnsi" w:hAnsiTheme="majorHAnsi"/>
        </w:rPr>
        <w:t xml:space="preserve"> </w:t>
      </w:r>
      <w:r w:rsidR="00AC31A5" w:rsidRPr="00841C89">
        <w:rPr>
          <w:rFonts w:asciiTheme="majorHAnsi" w:hAnsiTheme="majorHAnsi"/>
        </w:rPr>
        <w:t>LKI)</w:t>
      </w:r>
      <w:r w:rsidRPr="00841C89">
        <w:rPr>
          <w:rFonts w:asciiTheme="majorHAnsi" w:hAnsiTheme="majorHAnsi"/>
        </w:rPr>
        <w:t xml:space="preserve">, saskaņots Profesionālās izglītības un nodarbinātības trīspusējās sadarbības </w:t>
      </w:r>
      <w:proofErr w:type="spellStart"/>
      <w:r w:rsidRPr="00841C89">
        <w:rPr>
          <w:rFonts w:asciiTheme="majorHAnsi" w:hAnsiTheme="majorHAnsi"/>
        </w:rPr>
        <w:t>apakšpadomes</w:t>
      </w:r>
      <w:proofErr w:type="spellEnd"/>
      <w:r w:rsidRPr="00841C89">
        <w:rPr>
          <w:rFonts w:asciiTheme="majorHAnsi" w:hAnsiTheme="majorHAnsi"/>
        </w:rPr>
        <w:t xml:space="preserve"> 20</w:t>
      </w:r>
      <w:r w:rsidR="00794EB6" w:rsidRPr="00841C89">
        <w:rPr>
          <w:rFonts w:asciiTheme="majorHAnsi" w:hAnsiTheme="majorHAnsi"/>
        </w:rPr>
        <w:t>20. gada 12. jūnija s</w:t>
      </w:r>
      <w:r w:rsidRPr="00841C89">
        <w:rPr>
          <w:rFonts w:asciiTheme="majorHAnsi" w:hAnsiTheme="majorHAnsi"/>
        </w:rPr>
        <w:t xml:space="preserve">ēdē, protokols Nr. </w:t>
      </w:r>
      <w:r w:rsidR="00794EB6" w:rsidRPr="00841C89">
        <w:rPr>
          <w:rFonts w:asciiTheme="majorHAnsi" w:hAnsiTheme="majorHAnsi"/>
        </w:rPr>
        <w:t>5</w:t>
      </w:r>
      <w:r w:rsidR="0070247A" w:rsidRPr="00841C89">
        <w:rPr>
          <w:rFonts w:asciiTheme="majorHAnsi" w:hAnsiTheme="majorHAnsi"/>
        </w:rPr>
        <w:t>)</w:t>
      </w:r>
      <w:r w:rsidRPr="00841C89">
        <w:rPr>
          <w:rFonts w:asciiTheme="majorHAnsi" w:hAnsiTheme="majorHAnsi"/>
        </w:rPr>
        <w:t xml:space="preserve">; </w:t>
      </w:r>
    </w:p>
    <w:p w14:paraId="5D027F07" w14:textId="5D0D06BC" w:rsidR="00E84A86" w:rsidRPr="00841C89" w:rsidRDefault="0070247A" w:rsidP="00811378">
      <w:pPr>
        <w:pStyle w:val="a4"/>
        <w:numPr>
          <w:ilvl w:val="1"/>
          <w:numId w:val="1"/>
        </w:numPr>
        <w:spacing w:before="0" w:after="60"/>
        <w:ind w:left="573" w:hanging="420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 xml:space="preserve">Nolikumu par studijām DU </w:t>
      </w:r>
      <w:r w:rsidR="00E84A86" w:rsidRPr="00841C89">
        <w:rPr>
          <w:rFonts w:asciiTheme="majorHAnsi" w:hAnsiTheme="majorHAnsi"/>
        </w:rPr>
        <w:t>(</w:t>
      </w:r>
      <w:r w:rsidRPr="00841C89">
        <w:rPr>
          <w:rFonts w:asciiTheme="majorHAnsi" w:hAnsiTheme="majorHAnsi"/>
        </w:rPr>
        <w:t xml:space="preserve">apstiprināts DU Senāta sēdē </w:t>
      </w:r>
      <w:r w:rsidR="007E336B" w:rsidRPr="00841C89">
        <w:rPr>
          <w:rFonts w:asciiTheme="majorHAnsi" w:hAnsiTheme="majorHAnsi"/>
        </w:rPr>
        <w:t>03</w:t>
      </w:r>
      <w:r w:rsidRPr="00841C89">
        <w:rPr>
          <w:rFonts w:asciiTheme="majorHAnsi" w:hAnsiTheme="majorHAnsi"/>
        </w:rPr>
        <w:t>.</w:t>
      </w:r>
      <w:r w:rsidR="007E336B" w:rsidRPr="00841C89">
        <w:rPr>
          <w:rFonts w:asciiTheme="majorHAnsi" w:hAnsiTheme="majorHAnsi"/>
        </w:rPr>
        <w:t>04</w:t>
      </w:r>
      <w:r w:rsidRPr="00841C89">
        <w:rPr>
          <w:rFonts w:asciiTheme="majorHAnsi" w:hAnsiTheme="majorHAnsi"/>
        </w:rPr>
        <w:t>.20</w:t>
      </w:r>
      <w:r w:rsidR="007E336B" w:rsidRPr="00841C89">
        <w:rPr>
          <w:rFonts w:asciiTheme="majorHAnsi" w:hAnsiTheme="majorHAnsi"/>
        </w:rPr>
        <w:t>2</w:t>
      </w:r>
      <w:bookmarkStart w:id="1" w:name="_GoBack"/>
      <w:bookmarkEnd w:id="1"/>
      <w:r w:rsidR="007E336B" w:rsidRPr="00841C89">
        <w:rPr>
          <w:rFonts w:asciiTheme="majorHAnsi" w:hAnsiTheme="majorHAnsi"/>
        </w:rPr>
        <w:t>4</w:t>
      </w:r>
      <w:r w:rsidRPr="00841C89">
        <w:rPr>
          <w:rFonts w:asciiTheme="majorHAnsi" w:hAnsiTheme="majorHAnsi"/>
        </w:rPr>
        <w:t>., protokols Nr.</w:t>
      </w:r>
      <w:r w:rsidR="007E336B" w:rsidRPr="00841C89">
        <w:rPr>
          <w:rFonts w:asciiTheme="majorHAnsi" w:hAnsiTheme="majorHAnsi"/>
        </w:rPr>
        <w:t xml:space="preserve"> </w:t>
      </w:r>
      <w:r w:rsidRPr="00841C89">
        <w:rPr>
          <w:rFonts w:asciiTheme="majorHAnsi" w:hAnsiTheme="majorHAnsi"/>
        </w:rPr>
        <w:t>5</w:t>
      </w:r>
      <w:r w:rsidR="00E84A86" w:rsidRPr="00841C89">
        <w:rPr>
          <w:rFonts w:asciiTheme="majorHAnsi" w:hAnsiTheme="majorHAnsi"/>
        </w:rPr>
        <w:t>)</w:t>
      </w:r>
      <w:r w:rsidRPr="00841C89">
        <w:rPr>
          <w:rFonts w:asciiTheme="majorHAnsi" w:hAnsiTheme="majorHAnsi"/>
        </w:rPr>
        <w:t>;</w:t>
      </w:r>
    </w:p>
    <w:p w14:paraId="43D02781" w14:textId="556120F2" w:rsidR="00E84A86" w:rsidRPr="00841C89" w:rsidRDefault="00E84A86" w:rsidP="00811378">
      <w:pPr>
        <w:pStyle w:val="a4"/>
        <w:numPr>
          <w:ilvl w:val="1"/>
          <w:numId w:val="1"/>
        </w:numPr>
        <w:spacing w:before="0" w:after="60"/>
        <w:ind w:left="573" w:hanging="420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Šo nolikumu;</w:t>
      </w:r>
    </w:p>
    <w:p w14:paraId="23885249" w14:textId="77777777" w:rsidR="00E84A86" w:rsidRPr="00841C89" w:rsidRDefault="00E84A86" w:rsidP="00811378">
      <w:pPr>
        <w:pStyle w:val="a4"/>
        <w:numPr>
          <w:ilvl w:val="1"/>
          <w:numId w:val="1"/>
        </w:numPr>
        <w:spacing w:before="0" w:after="60"/>
        <w:ind w:left="573" w:hanging="420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Atbilstošiem studiju kursu aprakstiem, kas ir studiju programmas sastāvdaļa.</w:t>
      </w:r>
    </w:p>
    <w:p w14:paraId="3FC98CDE" w14:textId="77777777" w:rsidR="00E84A86" w:rsidRPr="00841C89" w:rsidRDefault="00E84A86" w:rsidP="00E84A86">
      <w:pPr>
        <w:pStyle w:val="a4"/>
        <w:spacing w:after="0"/>
        <w:ind w:left="2160"/>
        <w:jc w:val="both"/>
        <w:rPr>
          <w:rFonts w:asciiTheme="majorHAnsi" w:hAnsiTheme="majorHAnsi"/>
        </w:rPr>
      </w:pPr>
    </w:p>
    <w:p w14:paraId="322DEC07" w14:textId="7F7FB9C6" w:rsidR="00E84A86" w:rsidRPr="00841C89" w:rsidRDefault="00E84A86" w:rsidP="00E84A86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  <w:r w:rsidRPr="00841C89">
        <w:rPr>
          <w:rFonts w:asciiTheme="majorHAnsi" w:hAnsiTheme="majorHAnsi"/>
          <w:b/>
          <w:sz w:val="24"/>
          <w:szCs w:val="24"/>
          <w:lang w:val="lv-LV"/>
        </w:rPr>
        <w:t>II</w:t>
      </w:r>
      <w:r w:rsidR="0070247A" w:rsidRPr="00841C89">
        <w:rPr>
          <w:rFonts w:asciiTheme="majorHAnsi" w:hAnsiTheme="majorHAnsi"/>
          <w:b/>
          <w:sz w:val="24"/>
          <w:szCs w:val="24"/>
          <w:lang w:val="lv-LV"/>
        </w:rPr>
        <w:t>.</w:t>
      </w:r>
      <w:r w:rsidRPr="00841C89">
        <w:rPr>
          <w:rFonts w:asciiTheme="majorHAnsi" w:hAnsiTheme="majorHAnsi"/>
          <w:b/>
          <w:sz w:val="24"/>
          <w:szCs w:val="24"/>
          <w:lang w:val="lv-LV"/>
        </w:rPr>
        <w:t xml:space="preserve"> P</w:t>
      </w:r>
      <w:r w:rsidR="001C27D5" w:rsidRPr="00841C89">
        <w:rPr>
          <w:rFonts w:asciiTheme="majorHAnsi" w:hAnsiTheme="majorHAnsi"/>
          <w:b/>
          <w:sz w:val="24"/>
          <w:szCs w:val="24"/>
          <w:lang w:val="lv-LV"/>
        </w:rPr>
        <w:t>edagoģiskās p</w:t>
      </w:r>
      <w:r w:rsidRPr="00841C89">
        <w:rPr>
          <w:rFonts w:asciiTheme="majorHAnsi" w:hAnsiTheme="majorHAnsi"/>
          <w:b/>
          <w:sz w:val="24"/>
          <w:szCs w:val="24"/>
          <w:lang w:val="lv-LV"/>
        </w:rPr>
        <w:t>rakses mērķi un uzdevumi</w:t>
      </w:r>
    </w:p>
    <w:p w14:paraId="26C4980B" w14:textId="77777777" w:rsidR="00E84A86" w:rsidRPr="00841C89" w:rsidRDefault="00E84A86" w:rsidP="00E84A86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</w:p>
    <w:p w14:paraId="5F09AD1E" w14:textId="4422420C" w:rsidR="00E84A86" w:rsidRPr="00841C89" w:rsidRDefault="00955C6D" w:rsidP="00811378">
      <w:pPr>
        <w:spacing w:after="60"/>
        <w:ind w:left="658" w:hanging="488"/>
        <w:jc w:val="both"/>
        <w:rPr>
          <w:rFonts w:asciiTheme="majorHAnsi" w:hAnsiTheme="majorHAnsi"/>
          <w:sz w:val="24"/>
          <w:szCs w:val="24"/>
          <w:lang w:val="lv-LV" w:eastAsia="en-AU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2.</w:t>
      </w:r>
      <w:r w:rsidR="001C27D5" w:rsidRPr="00841C89">
        <w:rPr>
          <w:rFonts w:asciiTheme="majorHAnsi" w:hAnsiTheme="majorHAnsi"/>
          <w:sz w:val="24"/>
          <w:szCs w:val="24"/>
          <w:lang w:val="lv-LV"/>
        </w:rPr>
        <w:t xml:space="preserve">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</w:t>
      </w:r>
      <w:r w:rsidR="0070247A" w:rsidRPr="00841C89">
        <w:rPr>
          <w:rFonts w:asciiTheme="majorHAnsi" w:hAnsiTheme="majorHAnsi"/>
          <w:sz w:val="24"/>
          <w:szCs w:val="24"/>
          <w:lang w:val="lv-LV"/>
        </w:rPr>
        <w:t xml:space="preserve">edagoģiskās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prakses </w:t>
      </w:r>
      <w:r w:rsidR="00E84A86" w:rsidRPr="00841C89">
        <w:rPr>
          <w:rFonts w:asciiTheme="majorHAnsi" w:hAnsiTheme="majorHAnsi"/>
          <w:b/>
          <w:bCs/>
          <w:sz w:val="24"/>
          <w:szCs w:val="24"/>
          <w:lang w:val="lv-LV"/>
        </w:rPr>
        <w:t>mērķis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ir</w:t>
      </w:r>
      <w:r w:rsidR="001D4EE5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praktiski strādājot izglītības iestādē, iegūt </w:t>
      </w:r>
      <w:r w:rsidR="0070247A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profesionāla</w:t>
      </w:r>
      <w:r w:rsidR="0070247A" w:rsidRPr="00841C89">
        <w:rPr>
          <w:rFonts w:asciiTheme="majorHAnsi" w:hAnsiTheme="majorHAnsi"/>
          <w:sz w:val="24"/>
          <w:szCs w:val="24"/>
          <w:lang w:val="lv-LV"/>
        </w:rPr>
        <w:t>ja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i </w:t>
      </w:r>
      <w:r w:rsidR="0070247A" w:rsidRPr="00841C89">
        <w:rPr>
          <w:rFonts w:asciiTheme="majorHAnsi" w:hAnsiTheme="majorHAnsi"/>
          <w:sz w:val="24"/>
          <w:szCs w:val="24"/>
          <w:lang w:val="lv-LV"/>
        </w:rPr>
        <w:t xml:space="preserve">     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pedagoģiskajai darbībai un skolotāja kvalifikācijai nepieciešamo kompetenci</w:t>
      </w:r>
      <w:r w:rsidR="00E84A86" w:rsidRPr="00841C89">
        <w:rPr>
          <w:rFonts w:asciiTheme="majorHAnsi" w:hAnsiTheme="majorHAnsi"/>
          <w:sz w:val="24"/>
          <w:szCs w:val="24"/>
          <w:lang w:val="lv-LV" w:eastAsia="en-AU"/>
        </w:rPr>
        <w:t>.</w:t>
      </w:r>
    </w:p>
    <w:p w14:paraId="114350E9" w14:textId="21A13F78" w:rsidR="00E84A86" w:rsidRPr="00841C89" w:rsidRDefault="001C27D5" w:rsidP="00811378">
      <w:pPr>
        <w:spacing w:after="60"/>
        <w:ind w:left="658" w:hanging="48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2.2.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Pedagoģiskās prakses </w:t>
      </w:r>
      <w:r w:rsidR="00E84A86" w:rsidRPr="00841C89">
        <w:rPr>
          <w:rFonts w:asciiTheme="majorHAnsi" w:hAnsiTheme="majorHAnsi"/>
          <w:b/>
          <w:bCs/>
          <w:sz w:val="24"/>
          <w:szCs w:val="24"/>
          <w:lang w:val="lv-LV"/>
        </w:rPr>
        <w:t>uzdevumi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:</w:t>
      </w:r>
    </w:p>
    <w:p w14:paraId="5E83BB88" w14:textId="0CBBAF93" w:rsidR="00E84A86" w:rsidRPr="00841C89" w:rsidRDefault="001C27D5" w:rsidP="00811378">
      <w:pPr>
        <w:pStyle w:val="a4"/>
        <w:spacing w:after="0"/>
        <w:ind w:left="1232" w:hanging="644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2.2.</w:t>
      </w:r>
      <w:r w:rsidR="00E84A86" w:rsidRPr="00841C89">
        <w:rPr>
          <w:rFonts w:asciiTheme="majorHAnsi" w:hAnsiTheme="majorHAnsi"/>
        </w:rPr>
        <w:t xml:space="preserve">1. vērot un analizēt citu pedagogu vadītās mācību un </w:t>
      </w:r>
      <w:proofErr w:type="spellStart"/>
      <w:r w:rsidR="00E84A86" w:rsidRPr="00841C89">
        <w:rPr>
          <w:rFonts w:asciiTheme="majorHAnsi" w:hAnsiTheme="majorHAnsi"/>
        </w:rPr>
        <w:t>audzinātājstundas</w:t>
      </w:r>
      <w:proofErr w:type="spellEnd"/>
      <w:r w:rsidR="00E84A86" w:rsidRPr="00841C89">
        <w:rPr>
          <w:rFonts w:asciiTheme="majorHAnsi" w:hAnsiTheme="majorHAnsi"/>
        </w:rPr>
        <w:t>;</w:t>
      </w:r>
    </w:p>
    <w:p w14:paraId="7EBE35C8" w14:textId="4B47BF51" w:rsidR="00E84A86" w:rsidRPr="00841C89" w:rsidRDefault="001C27D5" w:rsidP="00811378">
      <w:pPr>
        <w:pStyle w:val="a4"/>
        <w:spacing w:after="0"/>
        <w:ind w:left="1232" w:hanging="644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2.2</w:t>
      </w:r>
      <w:r w:rsidR="00E84A86" w:rsidRPr="00841C89">
        <w:rPr>
          <w:rFonts w:asciiTheme="majorHAnsi" w:hAnsiTheme="majorHAnsi"/>
        </w:rPr>
        <w:t>.2. atlasīt un plānot mācību saturu;</w:t>
      </w:r>
    </w:p>
    <w:p w14:paraId="54B0EE80" w14:textId="19419900" w:rsidR="00E84A86" w:rsidRPr="00841C89" w:rsidRDefault="001C27D5" w:rsidP="00811378">
      <w:pPr>
        <w:pStyle w:val="a4"/>
        <w:spacing w:after="0"/>
        <w:ind w:left="1232" w:hanging="644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2.2</w:t>
      </w:r>
      <w:r w:rsidR="00E84A86" w:rsidRPr="00841C89">
        <w:rPr>
          <w:rFonts w:asciiTheme="majorHAnsi" w:hAnsiTheme="majorHAnsi"/>
        </w:rPr>
        <w:t>.3. plānot mācību procesu saskaņā ar skolēnu vecuma vajadzībām un sasniedzamajiem       mācīšanās rezultātiem attiecīgajā izglītības posmā;</w:t>
      </w:r>
    </w:p>
    <w:p w14:paraId="68B5B3F4" w14:textId="729640C6" w:rsidR="00E84A86" w:rsidRPr="00841C89" w:rsidRDefault="001C27D5" w:rsidP="00811378">
      <w:pPr>
        <w:pStyle w:val="a4"/>
        <w:spacing w:after="60"/>
        <w:ind w:left="1163" w:hanging="573"/>
        <w:jc w:val="both"/>
        <w:rPr>
          <w:rFonts w:asciiTheme="majorHAnsi" w:hAnsiTheme="majorHAnsi"/>
        </w:rPr>
      </w:pPr>
      <w:r w:rsidRPr="00841C89">
        <w:rPr>
          <w:rFonts w:asciiTheme="majorHAnsi" w:hAnsiTheme="majorHAnsi"/>
        </w:rPr>
        <w:t>2.2</w:t>
      </w:r>
      <w:r w:rsidR="00E84A86" w:rsidRPr="00841C89">
        <w:rPr>
          <w:rFonts w:asciiTheme="majorHAnsi" w:hAnsiTheme="majorHAnsi"/>
        </w:rPr>
        <w:t xml:space="preserve">.4. īstenot sasniedzamajiem mācīšanās rezultātiem, </w:t>
      </w:r>
      <w:r w:rsidR="0070247A" w:rsidRPr="00841C89">
        <w:rPr>
          <w:rFonts w:asciiTheme="majorHAnsi" w:hAnsiTheme="majorHAnsi"/>
        </w:rPr>
        <w:t xml:space="preserve">izglītojamo </w:t>
      </w:r>
      <w:r w:rsidR="00E84A86" w:rsidRPr="00841C89">
        <w:rPr>
          <w:rFonts w:asciiTheme="majorHAnsi" w:hAnsiTheme="majorHAnsi"/>
        </w:rPr>
        <w:t>individuālās attīstības</w:t>
      </w:r>
      <w:r w:rsidR="00811378" w:rsidRPr="00841C89">
        <w:rPr>
          <w:rFonts w:asciiTheme="majorHAnsi" w:hAnsiTheme="majorHAnsi"/>
        </w:rPr>
        <w:t xml:space="preserve">           </w:t>
      </w:r>
      <w:r w:rsidR="00E84A86" w:rsidRPr="00841C89">
        <w:rPr>
          <w:rFonts w:asciiTheme="majorHAnsi" w:hAnsiTheme="majorHAnsi"/>
        </w:rPr>
        <w:t>vajadzībām atbilstošu un dzīves situācijām pietuvinātu mācību procesu;</w:t>
      </w:r>
    </w:p>
    <w:p w14:paraId="1DC594EC" w14:textId="16FDC283" w:rsidR="00E84A86" w:rsidRPr="00841C89" w:rsidRDefault="001C27D5" w:rsidP="00811378">
      <w:pPr>
        <w:spacing w:after="60"/>
        <w:ind w:left="560" w:firstLine="56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2.2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.5. vērtēt izglītojamo mācīšanās sniegumus un izaugsmi;</w:t>
      </w:r>
    </w:p>
    <w:p w14:paraId="3FEEF02F" w14:textId="75A40A58" w:rsidR="00E84A86" w:rsidRPr="00841C89" w:rsidRDefault="001C27D5" w:rsidP="00811378">
      <w:pPr>
        <w:spacing w:after="60"/>
        <w:ind w:left="560" w:firstLine="56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2.2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.6. formulēt problēmas skolotāja profesionālajā darbībā un veikt to izpēti;</w:t>
      </w:r>
    </w:p>
    <w:p w14:paraId="4C811BBB" w14:textId="1C97F3DD" w:rsidR="00E84A86" w:rsidRPr="00841C89" w:rsidRDefault="001C27D5" w:rsidP="00811378">
      <w:pPr>
        <w:spacing w:after="60"/>
        <w:ind w:left="560" w:firstLine="56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2.2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.7. patstāvīgi strukturēt un virzīt savu mācīšanos un profesionālo pilnveidi;</w:t>
      </w:r>
    </w:p>
    <w:p w14:paraId="133C5EA7" w14:textId="23FC05A5" w:rsidR="00E84A86" w:rsidRPr="00841C89" w:rsidRDefault="00811378" w:rsidP="00811378">
      <w:pPr>
        <w:spacing w:after="60"/>
        <w:ind w:left="119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1C27D5" w:rsidRPr="00841C89">
        <w:rPr>
          <w:rFonts w:asciiTheme="majorHAnsi" w:hAnsiTheme="majorHAnsi"/>
          <w:sz w:val="24"/>
          <w:szCs w:val="24"/>
          <w:lang w:val="lv-LV"/>
        </w:rPr>
        <w:t>2.2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.8. kritiski analizēt informāciju par pedagoģisko procesu, izglītojamo sniegumu un izaugsmi,</w:t>
      </w:r>
      <w:r w:rsidR="0070247A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savu profesionālo darbību un pieņemt lēmumus, rodot inovatīvus un efektīvus risinājumus mainīgās vai neskaidrās situācijās skolotāja profesionālajā darbībā;</w:t>
      </w:r>
    </w:p>
    <w:p w14:paraId="599DF21F" w14:textId="31CEAF39" w:rsidR="00E84A86" w:rsidRPr="00841C89" w:rsidRDefault="001C27D5" w:rsidP="00811378">
      <w:pPr>
        <w:spacing w:after="60"/>
        <w:ind w:left="1163" w:hanging="573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lastRenderedPageBreak/>
        <w:t>2.2.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9. pamatoti izvērtēt, plānot un pilnveidot savu profesionālo kompetenci un sadarbību ar</w:t>
      </w:r>
      <w:r w:rsidR="00811378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citiem pedagogiem, ievērojot profesionālās ētikas prasības, lai mērķtiecīgi pilnveidotu</w:t>
      </w:r>
      <w:r w:rsidR="00811378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pedagoģisko praksi izglītības iestādē.</w:t>
      </w:r>
    </w:p>
    <w:p w14:paraId="6124FDFD" w14:textId="77777777" w:rsidR="00811378" w:rsidRPr="00841C89" w:rsidRDefault="00811378" w:rsidP="00811378">
      <w:pPr>
        <w:spacing w:after="60"/>
        <w:ind w:left="1163" w:hanging="573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138D929B" w14:textId="26DABAD1" w:rsidR="00E84A86" w:rsidRPr="00841C89" w:rsidRDefault="00E84A86" w:rsidP="00E84A86">
      <w:pPr>
        <w:pStyle w:val="a4"/>
        <w:spacing w:after="0"/>
        <w:ind w:left="360"/>
        <w:jc w:val="center"/>
        <w:rPr>
          <w:rFonts w:asciiTheme="majorHAnsi" w:hAnsiTheme="majorHAnsi"/>
          <w:b/>
        </w:rPr>
      </w:pPr>
      <w:r w:rsidRPr="00841C89">
        <w:rPr>
          <w:rFonts w:asciiTheme="majorHAnsi" w:hAnsiTheme="majorHAnsi"/>
          <w:b/>
        </w:rPr>
        <w:t>I</w:t>
      </w:r>
      <w:r w:rsidR="001C27D5" w:rsidRPr="00841C89">
        <w:rPr>
          <w:rFonts w:asciiTheme="majorHAnsi" w:hAnsiTheme="majorHAnsi"/>
          <w:b/>
        </w:rPr>
        <w:t xml:space="preserve">II. </w:t>
      </w:r>
      <w:r w:rsidRPr="00841C89">
        <w:rPr>
          <w:rFonts w:asciiTheme="majorHAnsi" w:hAnsiTheme="majorHAnsi"/>
          <w:b/>
        </w:rPr>
        <w:t>P</w:t>
      </w:r>
      <w:r w:rsidR="00DE2A2F" w:rsidRPr="00841C89">
        <w:rPr>
          <w:rFonts w:asciiTheme="majorHAnsi" w:hAnsiTheme="majorHAnsi"/>
          <w:b/>
        </w:rPr>
        <w:t>edagoģiskās p</w:t>
      </w:r>
      <w:r w:rsidRPr="00841C89">
        <w:rPr>
          <w:rFonts w:asciiTheme="majorHAnsi" w:hAnsiTheme="majorHAnsi"/>
          <w:b/>
        </w:rPr>
        <w:t>rakses organiz</w:t>
      </w:r>
      <w:r w:rsidR="001C27D5" w:rsidRPr="00841C89">
        <w:rPr>
          <w:rFonts w:asciiTheme="majorHAnsi" w:hAnsiTheme="majorHAnsi"/>
          <w:b/>
        </w:rPr>
        <w:t xml:space="preserve">ēšana </w:t>
      </w:r>
    </w:p>
    <w:p w14:paraId="393E0B31" w14:textId="77777777" w:rsidR="00E84A86" w:rsidRPr="00841C89" w:rsidRDefault="00E84A86" w:rsidP="00811378">
      <w:pPr>
        <w:pStyle w:val="a4"/>
        <w:spacing w:before="0" w:after="0"/>
        <w:ind w:left="357"/>
        <w:jc w:val="center"/>
        <w:rPr>
          <w:rFonts w:asciiTheme="majorHAnsi" w:hAnsiTheme="majorHAnsi"/>
          <w:b/>
        </w:rPr>
      </w:pPr>
    </w:p>
    <w:p w14:paraId="1C402A33" w14:textId="75E5F8FB" w:rsidR="00E84A86" w:rsidRPr="00841C89" w:rsidRDefault="001C27D5" w:rsidP="00811378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3.1. </w:t>
      </w:r>
      <w:r w:rsidR="008E5E93" w:rsidRPr="00841C89">
        <w:rPr>
          <w:rFonts w:asciiTheme="majorHAnsi" w:hAnsiTheme="majorHAnsi"/>
          <w:sz w:val="24"/>
          <w:szCs w:val="24"/>
          <w:lang w:val="lv-LV"/>
        </w:rPr>
        <w:t xml:space="preserve">Pirmā cikla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profesionālās augstākās izglītības studiju programmā </w:t>
      </w:r>
      <w:r w:rsidRPr="00841C89">
        <w:rPr>
          <w:rFonts w:asciiTheme="majorHAnsi" w:hAnsiTheme="majorHAnsi"/>
          <w:sz w:val="24"/>
          <w:szCs w:val="24"/>
          <w:lang w:val="lv-LV"/>
        </w:rPr>
        <w:t>“</w:t>
      </w:r>
      <w:r w:rsidR="00E84A86" w:rsidRPr="00841C89">
        <w:rPr>
          <w:rFonts w:asciiTheme="majorHAnsi" w:hAnsiTheme="majorHAnsi"/>
          <w:i/>
          <w:sz w:val="24"/>
          <w:szCs w:val="24"/>
          <w:lang w:val="lv-LV"/>
        </w:rPr>
        <w:t>Skolotājs</w:t>
      </w:r>
      <w:r w:rsidRPr="00841C89">
        <w:rPr>
          <w:rFonts w:asciiTheme="majorHAnsi" w:hAnsiTheme="majorHAnsi"/>
          <w:i/>
          <w:sz w:val="24"/>
          <w:szCs w:val="24"/>
          <w:lang w:val="lv-LV"/>
        </w:rPr>
        <w:t>”</w:t>
      </w:r>
      <w:r w:rsidR="008E5E93" w:rsidRPr="00841C89">
        <w:rPr>
          <w:rFonts w:asciiTheme="majorHAnsi" w:hAnsiTheme="majorHAnsi"/>
          <w:i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pedagoģiskās prakses apjoms ir 20 KP</w:t>
      </w:r>
      <w:r w:rsidR="006F4CFB" w:rsidRPr="00841C89">
        <w:rPr>
          <w:rFonts w:asciiTheme="majorHAnsi" w:hAnsiTheme="majorHAnsi"/>
          <w:sz w:val="24"/>
          <w:szCs w:val="24"/>
          <w:lang w:val="lv-LV"/>
        </w:rPr>
        <w:t>/30 ECTS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, tā ir sadalīta un plānota:</w:t>
      </w:r>
    </w:p>
    <w:p w14:paraId="649FA05F" w14:textId="647935EC" w:rsidR="00E84A86" w:rsidRPr="00841C89" w:rsidRDefault="001C27D5" w:rsidP="00811378">
      <w:pPr>
        <w:spacing w:after="60"/>
        <w:ind w:left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3.1.1.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 prakse I, 10  KP</w:t>
      </w:r>
      <w:bookmarkStart w:id="2" w:name="_Hlk3275722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7E336B" w:rsidRPr="00841C89">
        <w:rPr>
          <w:rFonts w:asciiTheme="majorHAnsi" w:hAnsiTheme="majorHAnsi"/>
          <w:sz w:val="24"/>
          <w:szCs w:val="24"/>
          <w:lang w:val="lv-LV"/>
        </w:rPr>
        <w:t xml:space="preserve">/ 15 ECTS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– 1. semestrī;</w:t>
      </w:r>
      <w:bookmarkEnd w:id="2"/>
    </w:p>
    <w:p w14:paraId="5AD83F0B" w14:textId="6E5F331C" w:rsidR="00E84A86" w:rsidRPr="00841C89" w:rsidRDefault="001C27D5" w:rsidP="00811378">
      <w:pPr>
        <w:spacing w:after="60"/>
        <w:ind w:left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3.1.2.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 prakse II, 10 KP</w:t>
      </w:r>
      <w:r w:rsidR="007E336B" w:rsidRPr="00841C89">
        <w:rPr>
          <w:rFonts w:asciiTheme="majorHAnsi" w:hAnsiTheme="majorHAnsi"/>
          <w:sz w:val="24"/>
          <w:szCs w:val="24"/>
          <w:lang w:val="lv-LV"/>
        </w:rPr>
        <w:t xml:space="preserve">/15 ECTS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– 2. semestrī.</w:t>
      </w:r>
    </w:p>
    <w:p w14:paraId="34F75D5E" w14:textId="37D7482A" w:rsidR="00E84A86" w:rsidRPr="00841C89" w:rsidRDefault="003964BF" w:rsidP="00811378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vieta ir izglītības iestāde, kurā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ējošais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ir attiecīgās mācību jomas skolotājs un ar kuru 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DU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ir noslēgts </w:t>
      </w:r>
      <w:r w:rsidR="00DB0B24" w:rsidRPr="00841C89">
        <w:rPr>
          <w:rFonts w:asciiTheme="majorHAnsi" w:hAnsiTheme="majorHAnsi"/>
          <w:sz w:val="24"/>
          <w:szCs w:val="24"/>
          <w:lang w:val="lv-LV"/>
        </w:rPr>
        <w:t xml:space="preserve">noteiktas formas terminēts trīspusējs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līgums par studējošā prakses nodrošināšanu.</w:t>
      </w:r>
    </w:p>
    <w:p w14:paraId="10C5A6DC" w14:textId="01D9CFC7" w:rsidR="00E84A86" w:rsidRPr="00841C89" w:rsidRDefault="003964BF" w:rsidP="00811378">
      <w:pPr>
        <w:spacing w:after="6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Pedagoģiskās prakses vadība:</w:t>
      </w:r>
    </w:p>
    <w:p w14:paraId="099EF2E2" w14:textId="7F662505" w:rsidR="00E84A86" w:rsidRPr="00841C89" w:rsidRDefault="003964BF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3.3.1. DU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norīkota persona (turpmāk</w:t>
      </w:r>
      <w:r w:rsidR="00BB7ECC" w:rsidRPr="00841C89">
        <w:rPr>
          <w:rFonts w:asciiTheme="majorHAnsi" w:hAnsiTheme="majorHAnsi"/>
          <w:sz w:val="24"/>
          <w:szCs w:val="24"/>
          <w:lang w:val="lv-LV"/>
        </w:rPr>
        <w:t>-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programmas </w:t>
      </w:r>
      <w:r w:rsidR="002866A1" w:rsidRPr="00841C89">
        <w:rPr>
          <w:rFonts w:asciiTheme="majorHAnsi" w:hAnsiTheme="majorHAnsi"/>
          <w:sz w:val="24"/>
          <w:szCs w:val="24"/>
          <w:lang w:val="lv-LV"/>
        </w:rPr>
        <w:t>direktors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) koordinē pedagoģiskās prakses norises organizatoriskos jautājumus;</w:t>
      </w:r>
    </w:p>
    <w:p w14:paraId="31D87AFB" w14:textId="5BFDD0F7" w:rsidR="00E84A86" w:rsidRPr="00841C89" w:rsidRDefault="0081137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3.3.2.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vadītājs</w:t>
      </w:r>
      <w:r w:rsidR="00FF1C02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FF1C02" w:rsidRPr="00841C89">
        <w:rPr>
          <w:rFonts w:asciiTheme="majorHAnsi" w:hAnsiTheme="majorHAnsi"/>
          <w:sz w:val="24"/>
          <w:szCs w:val="24"/>
          <w:lang w:val="lv-LV"/>
        </w:rPr>
        <w:t>ji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3964BF"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U – </w:t>
      </w:r>
      <w:r w:rsidR="000E6800" w:rsidRPr="00841C89">
        <w:rPr>
          <w:rFonts w:asciiTheme="majorHAnsi" w:hAnsiTheme="majorHAnsi"/>
          <w:sz w:val="24"/>
          <w:szCs w:val="24"/>
          <w:lang w:val="lv-LV"/>
        </w:rPr>
        <w:t xml:space="preserve">pirmā cikla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profesionālās augstākās izglītības studiju programmas </w:t>
      </w:r>
      <w:r w:rsidR="00A17648" w:rsidRPr="00841C89">
        <w:rPr>
          <w:rFonts w:asciiTheme="majorHAnsi" w:hAnsiTheme="majorHAnsi"/>
          <w:sz w:val="24"/>
          <w:szCs w:val="24"/>
          <w:lang w:val="lv-LV"/>
        </w:rPr>
        <w:t>“</w:t>
      </w:r>
      <w:r w:rsidR="00E84A86" w:rsidRPr="00841C89">
        <w:rPr>
          <w:rFonts w:asciiTheme="majorHAnsi" w:hAnsiTheme="majorHAnsi"/>
          <w:i/>
          <w:sz w:val="24"/>
          <w:szCs w:val="24"/>
          <w:lang w:val="lv-LV"/>
        </w:rPr>
        <w:t>Skolotājs</w:t>
      </w:r>
      <w:r w:rsidR="00A17648" w:rsidRPr="00841C89">
        <w:rPr>
          <w:rFonts w:asciiTheme="majorHAnsi" w:hAnsiTheme="majorHAnsi"/>
          <w:i/>
          <w:sz w:val="24"/>
          <w:szCs w:val="24"/>
          <w:lang w:val="lv-LV"/>
        </w:rPr>
        <w:t>”</w:t>
      </w:r>
      <w:r w:rsidR="00E84A86" w:rsidRPr="00841C89">
        <w:rPr>
          <w:rFonts w:asciiTheme="majorHAnsi" w:hAnsiTheme="majorHAnsi"/>
          <w:i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norīkots mācībspēks</w:t>
      </w:r>
      <w:r w:rsidR="00FF1C02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FF1C02" w:rsidRPr="00841C89">
        <w:rPr>
          <w:rFonts w:asciiTheme="majorHAnsi" w:hAnsiTheme="majorHAnsi"/>
          <w:sz w:val="24"/>
          <w:szCs w:val="24"/>
          <w:lang w:val="lv-LV"/>
        </w:rPr>
        <w:t>ki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>, kurš</w:t>
      </w:r>
      <w:r w:rsidR="00FF1C02" w:rsidRPr="00841C89">
        <w:rPr>
          <w:rFonts w:asciiTheme="majorHAnsi" w:hAnsiTheme="majorHAnsi"/>
          <w:sz w:val="24"/>
          <w:szCs w:val="24"/>
          <w:lang w:val="lv-LV"/>
        </w:rPr>
        <w:t>/-i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vada un vērtē stud</w:t>
      </w:r>
      <w:r w:rsidR="00A17648" w:rsidRPr="00841C89">
        <w:rPr>
          <w:rFonts w:asciiTheme="majorHAnsi" w:hAnsiTheme="majorHAnsi"/>
          <w:sz w:val="24"/>
          <w:szCs w:val="24"/>
          <w:lang w:val="lv-LV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praksi;</w:t>
      </w:r>
    </w:p>
    <w:p w14:paraId="58F2AF79" w14:textId="54B258D2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3.3.3.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skolotājs-</w:t>
      </w:r>
      <w:proofErr w:type="spellStart"/>
      <w:r w:rsidR="00E84A86" w:rsidRPr="00841C89">
        <w:rPr>
          <w:rFonts w:asciiTheme="majorHAnsi" w:hAnsiTheme="majorHAnsi"/>
          <w:sz w:val="24"/>
          <w:szCs w:val="24"/>
          <w:lang w:val="lv-LV"/>
        </w:rPr>
        <w:t>mentors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– izglītības iestādes apstiprināta persona ar prakses vadīšanai atbilstošu kompetenci, vēlams </w:t>
      </w:r>
      <w:r w:rsidR="000512FF" w:rsidRPr="00841C89">
        <w:rPr>
          <w:rFonts w:asciiTheme="majorHAnsi" w:hAnsiTheme="majorHAnsi"/>
          <w:sz w:val="24"/>
          <w:szCs w:val="24"/>
          <w:lang w:val="lv-LV"/>
        </w:rPr>
        <w:t>skolotāja-</w:t>
      </w:r>
      <w:proofErr w:type="spellStart"/>
      <w:r w:rsidR="00E84A86" w:rsidRPr="00841C89">
        <w:rPr>
          <w:rFonts w:asciiTheme="majorHAnsi" w:hAnsiTheme="majorHAnsi"/>
          <w:sz w:val="24"/>
          <w:szCs w:val="24"/>
          <w:lang w:val="lv-LV"/>
        </w:rPr>
        <w:t>mentora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kvalifikāciju – vada un vērtē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praksi izglītības iestādē.</w:t>
      </w:r>
    </w:p>
    <w:p w14:paraId="714288F3" w14:textId="1CDBC487" w:rsidR="00E84A86" w:rsidRPr="00841C89" w:rsidRDefault="00A17648" w:rsidP="00811378">
      <w:pPr>
        <w:spacing w:after="60"/>
        <w:ind w:left="1050" w:hanging="102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 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Programmas </w:t>
      </w:r>
      <w:r w:rsidR="002866A1" w:rsidRPr="00841C89">
        <w:rPr>
          <w:rFonts w:asciiTheme="majorHAnsi" w:hAnsiTheme="majorHAnsi"/>
          <w:sz w:val="24"/>
          <w:szCs w:val="24"/>
          <w:lang w:val="lv-LV"/>
        </w:rPr>
        <w:t xml:space="preserve">direktora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pienākumi un tiesības:</w:t>
      </w:r>
    </w:p>
    <w:p w14:paraId="208CC3DF" w14:textId="2D805C56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saskaņot ar 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DU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vadītājiem prakses vietas;</w:t>
      </w:r>
    </w:p>
    <w:p w14:paraId="53430393" w14:textId="0E51A6F0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organizēt līgumu slēgšanu un sadarbību ar prakses vietām; </w:t>
      </w:r>
    </w:p>
    <w:p w14:paraId="4CECF5C5" w14:textId="35C3E8AB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sagatavot informāciju </w:t>
      </w:r>
      <w:r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U 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rīkojuma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par praksi sagatavošanai; </w:t>
      </w:r>
    </w:p>
    <w:p w14:paraId="399D5877" w14:textId="643553AF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3.4.4.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koordinēt </w:t>
      </w:r>
      <w:r w:rsidR="00BB7ECC" w:rsidRPr="00841C89">
        <w:rPr>
          <w:rFonts w:asciiTheme="majorHAnsi" w:hAnsiTheme="majorHAnsi"/>
          <w:sz w:val="24"/>
          <w:szCs w:val="24"/>
          <w:lang w:val="lv-LV"/>
        </w:rPr>
        <w:t>p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rakses vadītāju darbu;</w:t>
      </w:r>
    </w:p>
    <w:p w14:paraId="64579529" w14:textId="0FEAECB5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3.4.5.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veikt prakses norises analīzi un sniegt ieteikumus prakses pilnveidei;</w:t>
      </w:r>
    </w:p>
    <w:p w14:paraId="61B02823" w14:textId="6B2B75AD" w:rsidR="00E84A86" w:rsidRPr="00841C89" w:rsidRDefault="00A17648" w:rsidP="00811378">
      <w:pPr>
        <w:spacing w:after="60"/>
        <w:ind w:left="518" w:hanging="490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3.5. 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U 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pedagoģiskās prakses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vadītāja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ju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pienākumi un tiesības:</w:t>
      </w:r>
    </w:p>
    <w:p w14:paraId="3E00AE7E" w14:textId="30A47FBB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3.5.1.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sagatavot prakses materiālus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un individuālos prakses uzdevumus;</w:t>
      </w:r>
    </w:p>
    <w:p w14:paraId="3B32E134" w14:textId="136B4E3D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3.5.2.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organizēt un vadīt ievada un noslēguma konferences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un prakses seminārus;</w:t>
      </w:r>
    </w:p>
    <w:p w14:paraId="29F66208" w14:textId="26D54E5A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3.5.3.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konsultēt skol</w:t>
      </w:r>
      <w:r w:rsidR="00930030" w:rsidRPr="00841C89">
        <w:rPr>
          <w:rFonts w:asciiTheme="majorHAnsi" w:hAnsiTheme="majorHAnsi"/>
          <w:sz w:val="24"/>
          <w:szCs w:val="24"/>
          <w:lang w:val="fr-BE"/>
        </w:rPr>
        <w:t>otājus-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mentorus par pedagoģiskās prakses prasībām un norisi;</w:t>
      </w:r>
    </w:p>
    <w:p w14:paraId="6C1B9416" w14:textId="55A1C885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3.5.4.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konsultēt stud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ējošos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un palīdzēt risināt ar prakses programmas izpildi saistītus 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jautājumus izglītības iestādē;</w:t>
      </w:r>
    </w:p>
    <w:p w14:paraId="790CFF42" w14:textId="5FBC377D" w:rsidR="00E84A86" w:rsidRPr="00841C89" w:rsidRDefault="00A17648" w:rsidP="00811378">
      <w:pPr>
        <w:spacing w:after="60"/>
        <w:ind w:left="1050" w:hanging="63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3.5.5. </w:t>
      </w:r>
      <w:r w:rsidR="006F4CFB" w:rsidRPr="00841C89">
        <w:rPr>
          <w:rFonts w:asciiTheme="majorHAnsi" w:hAnsiTheme="majorHAnsi"/>
          <w:sz w:val="24"/>
          <w:szCs w:val="24"/>
          <w:lang w:val="fr-BE"/>
        </w:rPr>
        <w:t xml:space="preserve">iespēju robežās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vērot stud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vadītās stundas un pasākumus;</w:t>
      </w:r>
    </w:p>
    <w:p w14:paraId="1EC6E8CC" w14:textId="3558CE95" w:rsidR="004312D1" w:rsidRPr="00841C89" w:rsidRDefault="00A17648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3.5.6.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apkopot un analizēt prakses rezultātus un sniegt atgriezenisko saiti stud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ējošajam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un 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studiju 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>programmā iesaistītajiem docētājiem;</w:t>
      </w:r>
    </w:p>
    <w:p w14:paraId="3B3292CA" w14:textId="17606613" w:rsidR="00E84A86" w:rsidRPr="00841C89" w:rsidRDefault="00A17648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3.5.7.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vērtēt stud</w:t>
      </w:r>
      <w:r w:rsidR="004312D1"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praksi;</w:t>
      </w:r>
    </w:p>
    <w:p w14:paraId="1E361884" w14:textId="2DCF6733" w:rsidR="00E84A86" w:rsidRPr="00841C89" w:rsidRDefault="00A17648" w:rsidP="00811378">
      <w:pPr>
        <w:spacing w:after="60"/>
        <w:ind w:left="1036" w:hanging="60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3.5.</w:t>
      </w:r>
      <w:r w:rsidR="0057664A" w:rsidRPr="00841C89">
        <w:rPr>
          <w:rFonts w:asciiTheme="majorHAnsi" w:hAnsiTheme="majorHAnsi"/>
          <w:sz w:val="24"/>
          <w:szCs w:val="24"/>
          <w:lang w:val="fr-BE"/>
        </w:rPr>
        <w:t>8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problēmu situācijās sadarboties ar studiju programmas </w:t>
      </w:r>
      <w:r w:rsidR="0057664A"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direktoru;</w:t>
      </w:r>
    </w:p>
    <w:p w14:paraId="1C575539" w14:textId="60F8B063" w:rsidR="00E84A86" w:rsidRPr="00841C89" w:rsidRDefault="0057664A" w:rsidP="00811378">
      <w:pPr>
        <w:spacing w:after="60"/>
        <w:ind w:left="1036" w:hanging="60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3.5.9.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izteikt priekšlikumus prakses pilnveidei.</w:t>
      </w:r>
    </w:p>
    <w:p w14:paraId="5D6D3A4E" w14:textId="73F74D25" w:rsidR="00E84A86" w:rsidRPr="00841C89" w:rsidRDefault="0057664A" w:rsidP="00811378">
      <w:pPr>
        <w:spacing w:after="6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 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Skolotāja-mentora pienākumi un tiesības: </w:t>
      </w:r>
    </w:p>
    <w:p w14:paraId="4262B0EE" w14:textId="3E050C5F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3.6.1.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saņemt informāciju par prakses uzdevumiem un norisi</w:t>
      </w:r>
      <w:r w:rsidRPr="00841C89">
        <w:rPr>
          <w:rFonts w:asciiTheme="majorHAnsi" w:hAnsiTheme="majorHAnsi"/>
          <w:sz w:val="24"/>
          <w:szCs w:val="24"/>
          <w:lang w:val="fr-BE"/>
        </w:rPr>
        <w:t> 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;</w:t>
      </w:r>
    </w:p>
    <w:p w14:paraId="5F2A7832" w14:textId="6526F811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lastRenderedPageBreak/>
        <w:t xml:space="preserve">3.6.2.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iepazīstināt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ējošo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ar prakses sekmīgai uzsākšanai un veikšanai nepieciešamo 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informāciju (prakses vieta, reglamentējošie dokumenti, mācību procesa organizācija u.c.);</w:t>
      </w:r>
    </w:p>
    <w:p w14:paraId="7B51F8EB" w14:textId="176B9CF2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3.6.3.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plānot kopīgi ar stud</w:t>
      </w:r>
      <w:r w:rsidRPr="00841C89">
        <w:rPr>
          <w:rFonts w:asciiTheme="majorHAnsi" w:hAnsiTheme="majorHAnsi"/>
          <w:sz w:val="24"/>
          <w:szCs w:val="24"/>
          <w:lang w:val="fr-BE"/>
        </w:rPr>
        <w:t>ējošo p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rakses saturu atbilstoši prakses nolikumam, skolotāja profesijas standartam un mācību priekšmeta programmai;</w:t>
      </w:r>
    </w:p>
    <w:p w14:paraId="12C738A6" w14:textId="1917AD22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3.6.4.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sniegt atbalstu un konsultēt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ējošo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praksē izvirzīto uzdevumu izpildei izglītības iestādē, izvērtēt un sniegt ieteikumus turpmākai darbībai;</w:t>
      </w:r>
    </w:p>
    <w:p w14:paraId="7FD4F3B8" w14:textId="2008CAC7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3.6.5.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vērot un analizēt prakses stundu un pasākumu norisi;</w:t>
      </w:r>
    </w:p>
    <w:p w14:paraId="2796DB9F" w14:textId="229C26D1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3.6.6.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iepazīties ar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prakses pārskatu un sniegt atgriezenisko saiti;</w:t>
      </w:r>
    </w:p>
    <w:p w14:paraId="61742D50" w14:textId="48F4C548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3.6.7.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novērtēt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darbu. Parakstītu vērtējumu nodot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ējošajam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4 darba dienu laikā pēc prakses beigšanas; </w:t>
      </w:r>
    </w:p>
    <w:p w14:paraId="40FB4C00" w14:textId="244FB44E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3.6.8.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piedalīties prakses noslēguma konferencē;</w:t>
      </w:r>
    </w:p>
    <w:p w14:paraId="039F7219" w14:textId="6347EF89" w:rsidR="00E84A86" w:rsidRPr="00841C89" w:rsidRDefault="0057664A" w:rsidP="00811378">
      <w:pPr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3.6.9.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saņemt samaksu par 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prakses vadīšanu atbilstīgi noslēgtajam līgumam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 (</w:t>
      </w:r>
      <w:r w:rsidR="00421F0C" w:rsidRPr="00841C89">
        <w:rPr>
          <w:rFonts w:asciiTheme="majorHAnsi" w:hAnsiTheme="majorHAnsi"/>
          <w:sz w:val="24"/>
          <w:szCs w:val="24"/>
          <w:lang w:val="fr-BE"/>
        </w:rPr>
        <w:t>ja attiecināms; tiek plānots Izglītības un zinātnes ministrijas</w:t>
      </w:r>
      <w:r w:rsidR="006F4CFB" w:rsidRPr="00841C89">
        <w:rPr>
          <w:rFonts w:asciiTheme="majorHAnsi" w:hAnsiTheme="majorHAnsi"/>
          <w:sz w:val="24"/>
          <w:szCs w:val="24"/>
          <w:lang w:val="fr-BE"/>
        </w:rPr>
        <w:t xml:space="preserve"> vai pašvaldības </w:t>
      </w:r>
      <w:r w:rsidR="00421F0C" w:rsidRPr="00841C89">
        <w:rPr>
          <w:rFonts w:asciiTheme="majorHAnsi" w:hAnsiTheme="majorHAnsi"/>
          <w:sz w:val="24"/>
          <w:szCs w:val="24"/>
          <w:lang w:val="fr-BE"/>
        </w:rPr>
        <w:t>finansējums</w:t>
      </w:r>
      <w:r w:rsidRPr="00841C89">
        <w:rPr>
          <w:rFonts w:asciiTheme="majorHAnsi" w:hAnsiTheme="majorHAnsi"/>
          <w:sz w:val="24"/>
          <w:szCs w:val="24"/>
          <w:lang w:val="fr-BE"/>
        </w:rPr>
        <w:t>)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;</w:t>
      </w:r>
    </w:p>
    <w:p w14:paraId="16E8D13F" w14:textId="55DA15AA" w:rsidR="00E84A86" w:rsidRPr="00841C89" w:rsidRDefault="0057664A" w:rsidP="00811378">
      <w:pPr>
        <w:tabs>
          <w:tab w:val="left" w:pos="1134"/>
        </w:tabs>
        <w:spacing w:after="60"/>
        <w:ind w:left="1050" w:hanging="61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3.6.10.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izteikt priekšlikumus prakses pilnveidei.</w:t>
      </w:r>
    </w:p>
    <w:p w14:paraId="7CB01F25" w14:textId="4236B5AF" w:rsidR="00E84A86" w:rsidRPr="00841C89" w:rsidRDefault="0057664A" w:rsidP="00811378">
      <w:pPr>
        <w:spacing w:after="60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pienākumi un tiesības:</w:t>
      </w:r>
    </w:p>
    <w:p w14:paraId="0BA7D6AA" w14:textId="034F2294" w:rsidR="00E84A86" w:rsidRPr="00841C89" w:rsidRDefault="0057664A" w:rsidP="00811378">
      <w:pPr>
        <w:spacing w:after="60"/>
        <w:ind w:left="46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3.7.1.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pienākumi:</w:t>
      </w:r>
    </w:p>
    <w:p w14:paraId="40E2F3ED" w14:textId="5BDA30FA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3.7.1.1.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vienoties ar </w:t>
      </w:r>
      <w:r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/-jiem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par prakses vietu un skolotāja-mentora izvēli;</w:t>
      </w:r>
    </w:p>
    <w:p w14:paraId="5DB49F77" w14:textId="436982FF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2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iepazīties ar prakses nolikumu, prakses studiju kursa aprakstu, konkretizētajiem prakses uzdevumiem un dokumentāciju;</w:t>
      </w:r>
    </w:p>
    <w:p w14:paraId="7556864C" w14:textId="000492A9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3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iesaistīties prakses dokumentu apritē;</w:t>
      </w:r>
    </w:p>
    <w:p w14:paraId="136B0B4C" w14:textId="399F0E58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4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sadarboties ar 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un skolotāju-mentoru prakses uzdevumu izpildē un izvērtēšanā;</w:t>
      </w:r>
    </w:p>
    <w:p w14:paraId="0C9D157D" w14:textId="60CD396A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5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izpildīt prakses semināru darba uzdevumus, </w:t>
      </w:r>
      <w:r w:rsidR="00E84A86" w:rsidRPr="00841C89">
        <w:rPr>
          <w:rFonts w:asciiTheme="majorHAnsi" w:hAnsiTheme="majorHAnsi"/>
          <w:i/>
          <w:sz w:val="24"/>
          <w:szCs w:val="24"/>
          <w:lang w:val="fr-BE"/>
        </w:rPr>
        <w:t>Moodle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vidē ievietot nepieciešamo prakses pārskata informāciju un piedalīties viedokļu apmaiņā;</w:t>
      </w:r>
    </w:p>
    <w:p w14:paraId="014E1CB4" w14:textId="437E16F2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6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veikt prakses uzdevumus atbilstīgi studiju kursa aprakstam un individuālajiem prakses uzdevumiem;</w:t>
      </w:r>
    </w:p>
    <w:p w14:paraId="2CAFD306" w14:textId="6C9DCDE5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7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piedalīties prakses ievada un noslēguma konferencēs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un prakses semināros;</w:t>
      </w:r>
    </w:p>
    <w:p w14:paraId="703F5868" w14:textId="402254CE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8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ievērot pedagoģiskās prakses vietas iekšējās kārtības un darba drošības noteikumus;</w:t>
      </w:r>
    </w:p>
    <w:p w14:paraId="492F8135" w14:textId="6F55065E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9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iesniegt prakses dokumentāciju norādītajā termiņā 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vadītājam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;</w:t>
      </w:r>
    </w:p>
    <w:p w14:paraId="3E7CB462" w14:textId="4C63567F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3.7.1.1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0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sagatavot un prezentēt pārskatu par praksi prakses noslēguma konferencē, apliecinot iegūtās skolotāja pamatuzdevumu veikšanai nepieciešamās zināšanas, prasmes un profesionālās kompetences un veicot prakses pašvērtējumu;</w:t>
      </w:r>
    </w:p>
    <w:p w14:paraId="5120DD2E" w14:textId="3A930968" w:rsidR="00E84A86" w:rsidRPr="00841C89" w:rsidRDefault="0057664A" w:rsidP="00811378">
      <w:pPr>
        <w:spacing w:after="60"/>
        <w:ind w:left="1764" w:hanging="728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3.7.1.1</w:t>
      </w:r>
      <w:r w:rsidR="00834538" w:rsidRPr="00841C89">
        <w:rPr>
          <w:rFonts w:asciiTheme="majorHAnsi" w:hAnsiTheme="majorHAnsi"/>
          <w:sz w:val="24"/>
          <w:szCs w:val="24"/>
          <w:lang w:val="fr-BE"/>
        </w:rPr>
        <w:t>1</w:t>
      </w:r>
      <w:r w:rsidRPr="00841C89">
        <w:rPr>
          <w:rFonts w:asciiTheme="majorHAnsi" w:hAnsiTheme="majorHAnsi"/>
          <w:sz w:val="24"/>
          <w:szCs w:val="24"/>
          <w:lang w:val="fr-BE"/>
        </w:rPr>
        <w:t>.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informēt 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/-us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un skolotāju-mentoru, ja slimības vai citu iemeslu dēļ stud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 xml:space="preserve">ējošais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prakses laikā pēc plāna nevar ierasties prakses vietā;</w:t>
      </w:r>
    </w:p>
    <w:p w14:paraId="74D215C9" w14:textId="386D0021" w:rsidR="00E84A86" w:rsidRPr="00841C89" w:rsidRDefault="00173039" w:rsidP="00811378">
      <w:pPr>
        <w:spacing w:after="60"/>
        <w:ind w:left="476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>3.7.2. s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tud</w:t>
      </w:r>
      <w:r w:rsidRPr="00841C89">
        <w:rPr>
          <w:rFonts w:asciiTheme="majorHAnsi" w:hAnsiTheme="majorHAnsi"/>
          <w:sz w:val="24"/>
          <w:szCs w:val="24"/>
          <w:lang w:val="fr-BE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tiesības:</w:t>
      </w:r>
    </w:p>
    <w:p w14:paraId="3A9AA553" w14:textId="5368B609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3.7.2.1.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ar </w:t>
      </w:r>
      <w:r w:rsidR="00173039"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vienoties par prakses vietu, kura atbilst prakses mērķiem un uzdevumiem;</w:t>
      </w:r>
    </w:p>
    <w:p w14:paraId="59C52ACE" w14:textId="3D4D0A2F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3.7.2.2.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saņemt konsultācijas un atbalstu prakses jautājumos;</w:t>
      </w:r>
    </w:p>
    <w:p w14:paraId="7C080FE0" w14:textId="31B271B8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3.7.2.3.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pēc vienošanās ar skolotāju-mentoru un </w:t>
      </w:r>
      <w:r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veikt papildu uzdevumus, kas sekmē skolotāja profesionālās kompetences pilnveidi;</w:t>
      </w:r>
    </w:p>
    <w:p w14:paraId="5C560BEB" w14:textId="58941256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lastRenderedPageBreak/>
        <w:t xml:space="preserve">3.7.2.4.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saņemt atbalstu problēmsituāciju risināšanā no prakses vadītāja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, studiju programmas direktora, fakultātes vadības;</w:t>
      </w:r>
    </w:p>
    <w:p w14:paraId="6C1426D6" w14:textId="22F5A85A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3.7.2.5.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saņemt prakses pagarinājumu, iesniedzot </w:t>
      </w:r>
      <w:r w:rsidR="006F4CFB" w:rsidRPr="00841C89">
        <w:rPr>
          <w:rFonts w:asciiTheme="majorHAnsi" w:hAnsiTheme="majorHAnsi"/>
          <w:sz w:val="24"/>
          <w:szCs w:val="24"/>
          <w:lang w:val="fr-BE"/>
        </w:rPr>
        <w:t xml:space="preserve">studiju programmmas direktoram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ar </w:t>
      </w:r>
      <w:r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fr-BE"/>
        </w:rPr>
        <w:t>/-iem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 saskaņotu iesniegumu, kas pamato tā nepieciešamību;</w:t>
      </w:r>
    </w:p>
    <w:p w14:paraId="5C22D23B" w14:textId="5A09A72F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3.7.2.6.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prakses nepietiekama vērtējuma gadījumā veikt to atkārtoti atbilstoši </w:t>
      </w:r>
      <w:r w:rsidRPr="00841C89">
        <w:rPr>
          <w:rFonts w:asciiTheme="majorHAnsi" w:hAnsiTheme="majorHAnsi"/>
          <w:sz w:val="24"/>
          <w:szCs w:val="24"/>
          <w:lang w:val="fr-BE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 xml:space="preserve">U reglamentējošiem dokumentiem; </w:t>
      </w:r>
    </w:p>
    <w:p w14:paraId="3EE81041" w14:textId="0F5DD2FE" w:rsidR="00E84A86" w:rsidRPr="00841C89" w:rsidRDefault="00827DC0" w:rsidP="00811378">
      <w:pPr>
        <w:spacing w:after="60"/>
        <w:ind w:left="1022"/>
        <w:jc w:val="both"/>
        <w:rPr>
          <w:rFonts w:asciiTheme="majorHAnsi" w:hAnsiTheme="majorHAnsi"/>
          <w:sz w:val="24"/>
          <w:szCs w:val="24"/>
          <w:lang w:val="fr-BE"/>
        </w:rPr>
      </w:pPr>
      <w:r w:rsidRPr="00841C89">
        <w:rPr>
          <w:rFonts w:asciiTheme="majorHAnsi" w:hAnsiTheme="majorHAnsi"/>
          <w:sz w:val="24"/>
          <w:szCs w:val="24"/>
          <w:lang w:val="fr-BE"/>
        </w:rPr>
        <w:t xml:space="preserve">3.7.2.7. </w:t>
      </w:r>
      <w:r w:rsidR="00E84A86" w:rsidRPr="00841C89">
        <w:rPr>
          <w:rFonts w:asciiTheme="majorHAnsi" w:hAnsiTheme="majorHAnsi"/>
          <w:sz w:val="24"/>
          <w:szCs w:val="24"/>
          <w:lang w:val="fr-BE"/>
        </w:rPr>
        <w:t>izteikt priekšlikumus prakses pilnveidei.</w:t>
      </w:r>
    </w:p>
    <w:p w14:paraId="67C459E3" w14:textId="77777777" w:rsidR="00E84A86" w:rsidRPr="00841C89" w:rsidRDefault="00E84A86" w:rsidP="00E84A86">
      <w:pPr>
        <w:spacing w:after="0"/>
        <w:jc w:val="both"/>
        <w:rPr>
          <w:rFonts w:asciiTheme="majorHAnsi" w:hAnsiTheme="majorHAnsi"/>
          <w:sz w:val="24"/>
          <w:szCs w:val="24"/>
          <w:lang w:val="fr-BE"/>
        </w:rPr>
      </w:pPr>
    </w:p>
    <w:p w14:paraId="4B2D8CBE" w14:textId="4987951A" w:rsidR="00E84A86" w:rsidRPr="00841C89" w:rsidRDefault="00827DC0" w:rsidP="00E84A86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  <w:r w:rsidRPr="00841C89">
        <w:rPr>
          <w:rFonts w:asciiTheme="majorHAnsi" w:hAnsiTheme="majorHAnsi"/>
          <w:b/>
          <w:sz w:val="24"/>
          <w:szCs w:val="24"/>
          <w:lang w:val="lv-LV"/>
        </w:rPr>
        <w:t>I</w:t>
      </w:r>
      <w:r w:rsidR="00E84A86" w:rsidRPr="00841C89">
        <w:rPr>
          <w:rFonts w:asciiTheme="majorHAnsi" w:hAnsiTheme="majorHAnsi"/>
          <w:b/>
          <w:sz w:val="24"/>
          <w:szCs w:val="24"/>
          <w:lang w:val="lv-LV"/>
        </w:rPr>
        <w:t>V</w:t>
      </w:r>
      <w:r w:rsidRPr="00841C89">
        <w:rPr>
          <w:rFonts w:asciiTheme="majorHAnsi" w:hAnsiTheme="majorHAnsi"/>
          <w:b/>
          <w:sz w:val="24"/>
          <w:szCs w:val="24"/>
          <w:lang w:val="lv-LV"/>
        </w:rPr>
        <w:t>. Pedagoģiskās p</w:t>
      </w:r>
      <w:r w:rsidR="00E84A86" w:rsidRPr="00841C89">
        <w:rPr>
          <w:rFonts w:asciiTheme="majorHAnsi" w:hAnsiTheme="majorHAnsi"/>
          <w:b/>
          <w:sz w:val="24"/>
          <w:szCs w:val="24"/>
          <w:lang w:val="lv-LV"/>
        </w:rPr>
        <w:t>rakses norise</w:t>
      </w:r>
    </w:p>
    <w:p w14:paraId="2D7D2C2B" w14:textId="77777777" w:rsidR="00E84A86" w:rsidRPr="00841C89" w:rsidRDefault="00E84A86" w:rsidP="00E84A86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</w:p>
    <w:p w14:paraId="36142A9D" w14:textId="682C0497" w:rsidR="00E84A86" w:rsidRPr="00841C89" w:rsidRDefault="00827DC0" w:rsidP="00811378">
      <w:pPr>
        <w:spacing w:after="60"/>
        <w:ind w:left="462" w:hanging="44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Pedagoģiskās prakses laikā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ējošais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savā darba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vietā izglītības iestādē papildu</w:t>
      </w:r>
      <w:r w:rsidRPr="00841C89">
        <w:rPr>
          <w:rFonts w:asciiTheme="majorHAnsi" w:hAnsiTheme="majorHAnsi"/>
          <w:sz w:val="24"/>
          <w:szCs w:val="24"/>
          <w:lang w:val="lv-LV"/>
        </w:rPr>
        <w:t>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amata aprakstā minētajiem darba pienākumiem veic prakses uzdevumus. Pirms prakses uzsākšanas stud</w:t>
      </w:r>
      <w:r w:rsidRPr="00841C89">
        <w:rPr>
          <w:rFonts w:asciiTheme="majorHAnsi" w:hAnsiTheme="majorHAnsi"/>
          <w:sz w:val="24"/>
          <w:szCs w:val="24"/>
          <w:lang w:val="lv-LV"/>
        </w:rPr>
        <w:t>ējošai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s iepazīstas ar prakses norisi un prasības reglamentējošiem materiāliem, </w:t>
      </w:r>
      <w:r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 prakses vadītāju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iem</w:t>
      </w:r>
      <w:proofErr w:type="spellEnd"/>
      <w:r w:rsidR="002C4156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un  saņem norād</w:t>
      </w:r>
      <w:r w:rsidR="006F4CFB" w:rsidRPr="00841C89">
        <w:rPr>
          <w:rFonts w:asciiTheme="majorHAnsi" w:hAnsiTheme="majorHAnsi"/>
          <w:sz w:val="24"/>
          <w:szCs w:val="24"/>
          <w:lang w:val="lv-LV"/>
        </w:rPr>
        <w:t>es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, kādi uzdevumi būs veicami prakses laikā izglītības iestādē.</w:t>
      </w:r>
    </w:p>
    <w:p w14:paraId="3EB39D54" w14:textId="587B2389" w:rsidR="00E84A86" w:rsidRPr="00841C89" w:rsidRDefault="00EF5A33" w:rsidP="00811378">
      <w:pPr>
        <w:spacing w:after="60"/>
        <w:ind w:left="462" w:hanging="44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laikā stud</w:t>
      </w:r>
      <w:r w:rsidRPr="00841C89">
        <w:rPr>
          <w:rFonts w:asciiTheme="majorHAnsi" w:hAnsiTheme="majorHAnsi"/>
          <w:sz w:val="24"/>
          <w:szCs w:val="24"/>
          <w:lang w:val="lv-LV"/>
        </w:rPr>
        <w:t>ējošais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:</w:t>
      </w:r>
    </w:p>
    <w:p w14:paraId="0BA7869F" w14:textId="6175B27C" w:rsidR="00E84A86" w:rsidRPr="00841C89" w:rsidRDefault="00EF5A33" w:rsidP="00811378">
      <w:pPr>
        <w:spacing w:after="60"/>
        <w:ind w:left="1078" w:hanging="60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piedalās prakses semināros saskaņā ar konkrētās prakses kursa aprakstu;</w:t>
      </w:r>
    </w:p>
    <w:p w14:paraId="79062644" w14:textId="61ECF79D" w:rsidR="00E84A86" w:rsidRPr="00841C89" w:rsidRDefault="00811378" w:rsidP="00811378">
      <w:pPr>
        <w:spacing w:after="60"/>
        <w:ind w:left="1078" w:hanging="60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veic prakses uzdevumus, lietojot teorētiskās zināšanas pedagoģijā, didaktikā, psiholoģijā un mācību jomas metodikā, plāno un vada mācību  stundas, vērtē skolēnu mācību sasniegumus, analizējot to dinamiku;  </w:t>
      </w:r>
    </w:p>
    <w:p w14:paraId="7BF6E74D" w14:textId="31210672" w:rsidR="00E84A86" w:rsidRPr="00841C89" w:rsidRDefault="00EF5A33" w:rsidP="00811378">
      <w:pPr>
        <w:spacing w:after="60"/>
        <w:ind w:left="1078" w:hanging="60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reflektē un izvērtē sava darba rezultātus;</w:t>
      </w:r>
    </w:p>
    <w:p w14:paraId="4A1464B1" w14:textId="00276C7E" w:rsidR="00E84A86" w:rsidRPr="00841C89" w:rsidRDefault="00EF5A33" w:rsidP="00811378">
      <w:pPr>
        <w:spacing w:after="60"/>
        <w:ind w:left="1078" w:hanging="60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4.2.4.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veido prakses dienasgrāmatu;</w:t>
      </w:r>
    </w:p>
    <w:p w14:paraId="0B67AD8D" w14:textId="767D7108" w:rsidR="00E84A86" w:rsidRPr="00841C89" w:rsidRDefault="00EF5A33" w:rsidP="00811378">
      <w:pPr>
        <w:spacing w:after="60"/>
        <w:ind w:left="1078" w:hanging="602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4.2.5.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konsultējas ar prakses vadītāju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iem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no </w:t>
      </w:r>
      <w:r w:rsidR="00E07C9A"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 puses par uzdevumu veikšanu, nodarbību modelēšanu, pedagoģiskās darbības izvērtēšanu, reflektē par prakses vadītāja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ju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vērotajām stundām.</w:t>
      </w:r>
    </w:p>
    <w:p w14:paraId="2379A622" w14:textId="351A67BC" w:rsidR="00E84A86" w:rsidRPr="00841C89" w:rsidRDefault="00E07C9A" w:rsidP="00811378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4.3.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noslēgumā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ējošajam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jāprezentē prakses pārskats un jāpiedalās prakses noslēguma 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>konferencē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</w:t>
      </w:r>
    </w:p>
    <w:p w14:paraId="6DF103E1" w14:textId="77777777" w:rsidR="00811378" w:rsidRPr="00841C89" w:rsidRDefault="00811378" w:rsidP="00811378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1B604E76" w14:textId="453F54DA" w:rsidR="00E84A86" w:rsidRPr="00841C89" w:rsidRDefault="00E84A86" w:rsidP="00E84A86">
      <w:pPr>
        <w:pStyle w:val="a4"/>
        <w:spacing w:after="0"/>
        <w:jc w:val="center"/>
        <w:rPr>
          <w:rFonts w:asciiTheme="majorHAnsi" w:hAnsiTheme="majorHAnsi"/>
          <w:b/>
        </w:rPr>
      </w:pPr>
      <w:r w:rsidRPr="00841C89">
        <w:rPr>
          <w:rFonts w:asciiTheme="majorHAnsi" w:hAnsiTheme="majorHAnsi"/>
          <w:b/>
        </w:rPr>
        <w:t>V</w:t>
      </w:r>
      <w:r w:rsidR="00E07C9A" w:rsidRPr="00841C89">
        <w:rPr>
          <w:rFonts w:asciiTheme="majorHAnsi" w:hAnsiTheme="majorHAnsi"/>
          <w:b/>
        </w:rPr>
        <w:t xml:space="preserve">. </w:t>
      </w:r>
      <w:r w:rsidRPr="00841C89">
        <w:rPr>
          <w:rFonts w:asciiTheme="majorHAnsi" w:hAnsiTheme="majorHAnsi"/>
          <w:b/>
        </w:rPr>
        <w:t>P</w:t>
      </w:r>
      <w:r w:rsidR="00E07C9A" w:rsidRPr="00841C89">
        <w:rPr>
          <w:rFonts w:asciiTheme="majorHAnsi" w:hAnsiTheme="majorHAnsi"/>
          <w:b/>
        </w:rPr>
        <w:t>edagoģiskās p</w:t>
      </w:r>
      <w:r w:rsidR="00CC00E6" w:rsidRPr="00841C89">
        <w:rPr>
          <w:rFonts w:asciiTheme="majorHAnsi" w:hAnsiTheme="majorHAnsi"/>
          <w:b/>
        </w:rPr>
        <w:t>r</w:t>
      </w:r>
      <w:r w:rsidRPr="00841C89">
        <w:rPr>
          <w:rFonts w:asciiTheme="majorHAnsi" w:hAnsiTheme="majorHAnsi"/>
          <w:b/>
        </w:rPr>
        <w:t>akses saturs un vērtēšanas kārtība</w:t>
      </w:r>
    </w:p>
    <w:p w14:paraId="58AED39E" w14:textId="77777777" w:rsidR="00E84A86" w:rsidRPr="00841C89" w:rsidRDefault="00E84A86" w:rsidP="00E84A86">
      <w:pPr>
        <w:spacing w:after="0"/>
        <w:jc w:val="center"/>
        <w:rPr>
          <w:rFonts w:asciiTheme="majorHAnsi" w:hAnsiTheme="majorHAnsi"/>
          <w:b/>
          <w:sz w:val="24"/>
          <w:szCs w:val="24"/>
          <w:lang w:val="lv-LV"/>
        </w:rPr>
      </w:pPr>
    </w:p>
    <w:p w14:paraId="45F92A91" w14:textId="2D214B17" w:rsidR="00E84A86" w:rsidRPr="00841C89" w:rsidRDefault="00E07C9A" w:rsidP="006B761F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Pedagoģisko prakšu uzdevumus, sasniedzamos rezultātus, izpildes prasības un vērtēšanu nosaka studiju kursu apraksti. </w:t>
      </w:r>
    </w:p>
    <w:p w14:paraId="02E2D22C" w14:textId="6BAC295E" w:rsidR="00E84A86" w:rsidRPr="00841C89" w:rsidRDefault="00E07C9A" w:rsidP="006B761F">
      <w:pPr>
        <w:spacing w:after="60"/>
        <w:ind w:left="434" w:hanging="43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ējošais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iesniedz prakses vadītājam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iem</w:t>
      </w:r>
      <w:proofErr w:type="spellEnd"/>
      <w:r w:rsidR="002C4156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U:</w:t>
      </w:r>
    </w:p>
    <w:p w14:paraId="52A59F20" w14:textId="0D71B21B" w:rsidR="00E84A86" w:rsidRPr="00841C89" w:rsidRDefault="00E84A86" w:rsidP="006B761F">
      <w:pPr>
        <w:spacing w:after="60"/>
        <w:ind w:left="1008" w:hanging="57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</w:t>
      </w:r>
      <w:r w:rsidR="00E07C9A" w:rsidRPr="00841C89">
        <w:rPr>
          <w:rFonts w:asciiTheme="majorHAnsi" w:hAnsiTheme="majorHAnsi"/>
          <w:sz w:val="24"/>
          <w:szCs w:val="24"/>
          <w:lang w:val="lv-LV"/>
        </w:rPr>
        <w:t>2.</w:t>
      </w:r>
      <w:r w:rsidRPr="00841C89">
        <w:rPr>
          <w:rFonts w:asciiTheme="majorHAnsi" w:hAnsiTheme="majorHAnsi"/>
          <w:sz w:val="24"/>
          <w:szCs w:val="24"/>
          <w:lang w:val="lv-LV"/>
        </w:rPr>
        <w:t>1.</w:t>
      </w:r>
      <w:r w:rsidR="00811378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prakses 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>atskaiti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;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</w:p>
    <w:p w14:paraId="36D670DC" w14:textId="151F65DE" w:rsidR="00E84A86" w:rsidRPr="00841C89" w:rsidRDefault="00E84A86" w:rsidP="006B761F">
      <w:pPr>
        <w:spacing w:after="60"/>
        <w:ind w:left="1008" w:hanging="574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5.2.</w:t>
      </w:r>
      <w:r w:rsidR="00195100" w:rsidRPr="00841C89">
        <w:rPr>
          <w:rFonts w:asciiTheme="majorHAnsi" w:hAnsiTheme="majorHAnsi"/>
          <w:sz w:val="24"/>
          <w:szCs w:val="24"/>
          <w:lang w:val="lv-LV"/>
        </w:rPr>
        <w:t>2.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>s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kolotāja- </w:t>
      </w:r>
      <w:proofErr w:type="spellStart"/>
      <w:r w:rsidRPr="00841C89">
        <w:rPr>
          <w:rFonts w:asciiTheme="majorHAnsi" w:hAnsiTheme="majorHAnsi"/>
          <w:sz w:val="24"/>
          <w:szCs w:val="24"/>
          <w:lang w:val="lv-LV"/>
        </w:rPr>
        <w:t>mentora</w:t>
      </w:r>
      <w:proofErr w:type="spellEnd"/>
      <w:r w:rsidRPr="00841C89">
        <w:rPr>
          <w:rFonts w:asciiTheme="majorHAnsi" w:hAnsiTheme="majorHAnsi"/>
          <w:sz w:val="24"/>
          <w:szCs w:val="24"/>
          <w:lang w:val="lv-LV"/>
        </w:rPr>
        <w:t xml:space="preserve"> atsauksmi un vērtējumu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.</w:t>
      </w:r>
    </w:p>
    <w:p w14:paraId="5BB4776B" w14:textId="15FBE12D" w:rsidR="00E84A86" w:rsidRPr="00841C89" w:rsidRDefault="005E2B01" w:rsidP="006B761F">
      <w:pPr>
        <w:spacing w:after="60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5.3.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vadītājs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ji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izvērtē 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ējošā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iesniegto prakses 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 xml:space="preserve">atskaiti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7 </w:t>
      </w:r>
      <w:r w:rsidR="00930030" w:rsidRPr="00841C89">
        <w:rPr>
          <w:rFonts w:asciiTheme="majorHAnsi" w:hAnsiTheme="majorHAnsi"/>
          <w:sz w:val="24"/>
          <w:szCs w:val="24"/>
          <w:lang w:val="lv-LV"/>
        </w:rPr>
        <w:t xml:space="preserve">darba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dienu laikā.</w:t>
      </w:r>
    </w:p>
    <w:p w14:paraId="3556395C" w14:textId="315E5924" w:rsidR="00E84A86" w:rsidRPr="00841C89" w:rsidRDefault="005E2B01" w:rsidP="006B761F">
      <w:pPr>
        <w:spacing w:after="60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5.4.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vērtēšanas kritēriji:</w:t>
      </w:r>
    </w:p>
    <w:p w14:paraId="47E35111" w14:textId="64530187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5.4.1. v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eiktā darba atbilstība prakses uzdevumu  prasībām;</w:t>
      </w:r>
    </w:p>
    <w:p w14:paraId="76A9E06D" w14:textId="57370E7A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5.4.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2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iegūto zināšanu lietošana par mācību procesa plānošanas, organizēšanas un izvērtēšanas pamatprincipiem atbilstošajā mācību priekšmetā;</w:t>
      </w:r>
    </w:p>
    <w:p w14:paraId="6E139AF9" w14:textId="3414520D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5.4.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3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r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efleksiju un analīzes kvalitāte;</w:t>
      </w:r>
    </w:p>
    <w:p w14:paraId="012D3986" w14:textId="185F2474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5.4.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4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r w:rsidR="00930030" w:rsidRPr="00841C89">
        <w:rPr>
          <w:rFonts w:asciiTheme="majorHAnsi" w:hAnsiTheme="majorHAnsi"/>
          <w:sz w:val="24"/>
          <w:szCs w:val="24"/>
          <w:lang w:val="lv-LV"/>
        </w:rPr>
        <w:t>skolotāja-</w:t>
      </w:r>
      <w:proofErr w:type="spellStart"/>
      <w:r w:rsidR="00CC00E6" w:rsidRPr="00841C89">
        <w:rPr>
          <w:rFonts w:asciiTheme="majorHAnsi" w:hAnsiTheme="majorHAnsi"/>
          <w:sz w:val="24"/>
          <w:szCs w:val="24"/>
          <w:lang w:val="lv-LV"/>
        </w:rPr>
        <w:t>m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entora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vērtējums;</w:t>
      </w:r>
    </w:p>
    <w:p w14:paraId="3F046EEB" w14:textId="4DACFEF5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5.4.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5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p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ašvērtējums; </w:t>
      </w:r>
    </w:p>
    <w:p w14:paraId="282011C7" w14:textId="5C411BFD" w:rsidR="00E84A86" w:rsidRPr="00841C89" w:rsidRDefault="005E2B01" w:rsidP="006B761F">
      <w:pPr>
        <w:spacing w:after="60"/>
        <w:ind w:left="1022" w:hanging="609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lastRenderedPageBreak/>
        <w:t>5.4.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6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p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iedalīšanās semināros, aktivitāte (jautājumu uzdošana, konstruktīvu komentāru sniegšana) un ziņojumu kvalitāte</w:t>
      </w:r>
      <w:r w:rsidR="00CC00E6" w:rsidRPr="00841C89">
        <w:rPr>
          <w:rFonts w:asciiTheme="majorHAnsi" w:hAnsiTheme="majorHAnsi"/>
          <w:sz w:val="24"/>
          <w:szCs w:val="24"/>
          <w:lang w:val="lv-LV"/>
        </w:rPr>
        <w:t>.</w:t>
      </w:r>
    </w:p>
    <w:p w14:paraId="7156CD84" w14:textId="570FA8CA" w:rsidR="00E84A86" w:rsidRPr="00841C89" w:rsidRDefault="00CC00E6" w:rsidP="006B761F">
      <w:pPr>
        <w:spacing w:after="60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5.5.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vērtējumu veido:</w:t>
      </w:r>
    </w:p>
    <w:p w14:paraId="2A173312" w14:textId="385A96D2" w:rsidR="00E84A86" w:rsidRPr="00841C89" w:rsidRDefault="00CC00E6" w:rsidP="006B761F">
      <w:pPr>
        <w:spacing w:after="60"/>
        <w:ind w:left="1050" w:hanging="616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5.5.1.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skol</w:t>
      </w:r>
      <w:r w:rsidR="00930030" w:rsidRPr="00841C89">
        <w:rPr>
          <w:rFonts w:asciiTheme="majorHAnsi" w:hAnsiTheme="majorHAnsi"/>
          <w:sz w:val="24"/>
          <w:szCs w:val="24"/>
          <w:lang w:val="lv-LV"/>
        </w:rPr>
        <w:t>otāja-</w:t>
      </w:r>
      <w:proofErr w:type="spellStart"/>
      <w:r w:rsidR="00E84A86" w:rsidRPr="00841C89">
        <w:rPr>
          <w:rFonts w:asciiTheme="majorHAnsi" w:hAnsiTheme="majorHAnsi"/>
          <w:sz w:val="24"/>
          <w:szCs w:val="24"/>
          <w:lang w:val="lv-LV"/>
        </w:rPr>
        <w:t>mentora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>/</w:t>
      </w:r>
      <w:r w:rsidRPr="00841C89">
        <w:rPr>
          <w:rFonts w:asciiTheme="majorHAnsi" w:hAnsiTheme="majorHAnsi"/>
          <w:sz w:val="24"/>
          <w:szCs w:val="24"/>
          <w:lang w:val="lv-LV"/>
        </w:rPr>
        <w:t>-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 vērtējums (50%),</w:t>
      </w:r>
    </w:p>
    <w:p w14:paraId="484D037D" w14:textId="28488850" w:rsidR="00CA6F16" w:rsidRPr="00841C89" w:rsidRDefault="00CC00E6" w:rsidP="006B761F">
      <w:pPr>
        <w:spacing w:after="60"/>
        <w:ind w:left="1050" w:hanging="616"/>
        <w:rPr>
          <w:rFonts w:asciiTheme="majorHAnsi" w:eastAsia="Times New Roman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5.5.2. </w:t>
      </w:r>
      <w:r w:rsidR="00CA6F16" w:rsidRPr="00841C89">
        <w:rPr>
          <w:rFonts w:asciiTheme="majorHAnsi" w:eastAsia="Times New Roman" w:hAnsiTheme="majorHAnsi"/>
          <w:sz w:val="24"/>
          <w:szCs w:val="24"/>
          <w:lang w:val="lv-LV"/>
        </w:rPr>
        <w:t>DU prakses vadītāja</w:t>
      </w:r>
      <w:r w:rsidR="002C4156" w:rsidRPr="00841C89">
        <w:rPr>
          <w:rFonts w:asciiTheme="majorHAnsi" w:eastAsia="Times New Roman" w:hAnsiTheme="majorHAnsi"/>
          <w:sz w:val="24"/>
          <w:szCs w:val="24"/>
          <w:lang w:val="lv-LV"/>
        </w:rPr>
        <w:t>/-</w:t>
      </w:r>
      <w:proofErr w:type="spellStart"/>
      <w:r w:rsidR="002C4156" w:rsidRPr="00841C89">
        <w:rPr>
          <w:rFonts w:asciiTheme="majorHAnsi" w:eastAsia="Times New Roman" w:hAnsiTheme="majorHAnsi"/>
          <w:sz w:val="24"/>
          <w:szCs w:val="24"/>
          <w:lang w:val="lv-LV"/>
        </w:rPr>
        <w:t>ju</w:t>
      </w:r>
      <w:proofErr w:type="spellEnd"/>
      <w:r w:rsidR="00CA6F16" w:rsidRPr="00841C89">
        <w:rPr>
          <w:rFonts w:asciiTheme="majorHAnsi" w:eastAsia="Times New Roman" w:hAnsiTheme="majorHAnsi"/>
          <w:sz w:val="24"/>
          <w:szCs w:val="24"/>
          <w:lang w:val="lv-LV"/>
        </w:rPr>
        <w:t xml:space="preserve"> vērtējums par prakses </w:t>
      </w:r>
      <w:r w:rsidR="00FA2E7F" w:rsidRPr="00841C89">
        <w:rPr>
          <w:rFonts w:asciiTheme="majorHAnsi" w:eastAsia="Times New Roman" w:hAnsiTheme="majorHAnsi"/>
          <w:sz w:val="24"/>
          <w:szCs w:val="24"/>
          <w:lang w:val="lv-LV"/>
        </w:rPr>
        <w:t xml:space="preserve">atskaiti </w:t>
      </w:r>
      <w:r w:rsidR="00CA6F16" w:rsidRPr="00841C89">
        <w:rPr>
          <w:rFonts w:asciiTheme="majorHAnsi" w:eastAsia="Times New Roman" w:hAnsiTheme="majorHAnsi"/>
          <w:sz w:val="24"/>
          <w:szCs w:val="24"/>
          <w:lang w:val="lv-LV"/>
        </w:rPr>
        <w:t xml:space="preserve">un dalību semināros – 40%,  </w:t>
      </w:r>
    </w:p>
    <w:p w14:paraId="4D8BB1F1" w14:textId="5493F3EB" w:rsidR="00CA6F16" w:rsidRPr="00841C89" w:rsidRDefault="00CA6F16" w:rsidP="006B761F">
      <w:pPr>
        <w:spacing w:after="60"/>
        <w:ind w:left="1050" w:hanging="616"/>
        <w:rPr>
          <w:rFonts w:asciiTheme="majorHAnsi" w:eastAsia="Times New Roman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>5.5.</w:t>
      </w:r>
      <w:r w:rsidR="006B761F" w:rsidRPr="00841C89">
        <w:rPr>
          <w:rFonts w:asciiTheme="majorHAnsi" w:hAnsiTheme="majorHAnsi"/>
          <w:sz w:val="24"/>
          <w:szCs w:val="24"/>
          <w:lang w:val="lv-LV"/>
        </w:rPr>
        <w:t>3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. </w:t>
      </w:r>
      <w:proofErr w:type="spellStart"/>
      <w:r w:rsidRPr="00841C89">
        <w:rPr>
          <w:rFonts w:asciiTheme="majorHAnsi" w:eastAsia="Times New Roman" w:hAnsiTheme="majorHAnsi"/>
          <w:sz w:val="24"/>
          <w:szCs w:val="24"/>
          <w:lang w:val="lv-LV"/>
        </w:rPr>
        <w:t>Pašanalīzes</w:t>
      </w:r>
      <w:proofErr w:type="spellEnd"/>
      <w:r w:rsidRPr="00841C89">
        <w:rPr>
          <w:rFonts w:asciiTheme="majorHAnsi" w:eastAsia="Times New Roman" w:hAnsiTheme="majorHAnsi"/>
          <w:sz w:val="24"/>
          <w:szCs w:val="24"/>
          <w:lang w:val="lv-LV"/>
        </w:rPr>
        <w:t xml:space="preserve"> un prezentācijas vērtējums noslēguma konferencē – 10%. </w:t>
      </w:r>
    </w:p>
    <w:p w14:paraId="52CBDD2E" w14:textId="66077CA9" w:rsidR="003D55FC" w:rsidRPr="00841C89" w:rsidRDefault="003D55FC" w:rsidP="006B761F">
      <w:pPr>
        <w:spacing w:after="60"/>
        <w:ind w:left="1050" w:hanging="616"/>
        <w:rPr>
          <w:rFonts w:asciiTheme="majorHAnsi" w:hAnsiTheme="majorHAnsi"/>
          <w:sz w:val="24"/>
          <w:szCs w:val="24"/>
          <w:lang w:val="nl-NL"/>
        </w:rPr>
      </w:pPr>
      <w:r w:rsidRPr="00841C89">
        <w:rPr>
          <w:rFonts w:asciiTheme="majorHAnsi" w:hAnsiTheme="majorHAnsi"/>
          <w:sz w:val="24"/>
          <w:szCs w:val="24"/>
          <w:lang w:val="nl-NL"/>
        </w:rPr>
        <w:t>5.5.</w:t>
      </w:r>
      <w:r w:rsidR="006B761F" w:rsidRPr="00841C89">
        <w:rPr>
          <w:rFonts w:asciiTheme="majorHAnsi" w:hAnsiTheme="majorHAnsi"/>
          <w:sz w:val="24"/>
          <w:szCs w:val="24"/>
          <w:lang w:val="nl-NL"/>
        </w:rPr>
        <w:t>4</w:t>
      </w:r>
      <w:r w:rsidRPr="00841C89">
        <w:rPr>
          <w:rFonts w:asciiTheme="majorHAnsi" w:hAnsiTheme="majorHAnsi"/>
          <w:sz w:val="24"/>
          <w:szCs w:val="24"/>
          <w:lang w:val="nl-NL"/>
        </w:rPr>
        <w:t>. Prakse</w:t>
      </w:r>
      <w:r w:rsidR="00930030" w:rsidRPr="00841C89">
        <w:rPr>
          <w:rFonts w:asciiTheme="majorHAnsi" w:hAnsiTheme="majorHAnsi"/>
          <w:sz w:val="24"/>
          <w:szCs w:val="24"/>
          <w:lang w:val="nl-NL"/>
        </w:rPr>
        <w:t xml:space="preserve"> </w:t>
      </w:r>
      <w:r w:rsidRPr="00841C89">
        <w:rPr>
          <w:rFonts w:asciiTheme="majorHAnsi" w:hAnsiTheme="majorHAnsi"/>
          <w:sz w:val="24"/>
          <w:szCs w:val="24"/>
          <w:lang w:val="nl-NL"/>
        </w:rPr>
        <w:t xml:space="preserve">tiek </w:t>
      </w:r>
      <w:r w:rsidR="00930030" w:rsidRPr="00841C89">
        <w:rPr>
          <w:rFonts w:asciiTheme="majorHAnsi" w:hAnsiTheme="majorHAnsi"/>
          <w:sz w:val="24"/>
          <w:szCs w:val="24"/>
          <w:lang w:val="nl-NL"/>
        </w:rPr>
        <w:t xml:space="preserve">vērtēta </w:t>
      </w:r>
      <w:r w:rsidRPr="00841C89">
        <w:rPr>
          <w:rFonts w:asciiTheme="majorHAnsi" w:hAnsiTheme="majorHAnsi"/>
          <w:sz w:val="24"/>
          <w:szCs w:val="24"/>
          <w:lang w:val="nl-NL"/>
        </w:rPr>
        <w:t>10 ballu skalā.</w:t>
      </w:r>
    </w:p>
    <w:p w14:paraId="69BC4526" w14:textId="7C49DA2D" w:rsidR="00E84A86" w:rsidRPr="00841C89" w:rsidRDefault="00CC00E6" w:rsidP="006B761F">
      <w:pPr>
        <w:spacing w:after="60"/>
        <w:ind w:left="434" w:hanging="434"/>
        <w:rPr>
          <w:rFonts w:asciiTheme="majorHAnsi" w:hAnsiTheme="majorHAnsi"/>
          <w:sz w:val="24"/>
          <w:szCs w:val="24"/>
          <w:lang w:val="nl-NL"/>
        </w:rPr>
      </w:pPr>
      <w:r w:rsidRPr="00841C89">
        <w:rPr>
          <w:rFonts w:asciiTheme="majorHAnsi" w:hAnsiTheme="majorHAnsi"/>
          <w:sz w:val="24"/>
          <w:szCs w:val="24"/>
          <w:lang w:val="nl-NL"/>
        </w:rPr>
        <w:t xml:space="preserve">5.6. </w:t>
      </w:r>
      <w:r w:rsidR="00E84A86" w:rsidRPr="00841C89">
        <w:rPr>
          <w:rFonts w:asciiTheme="majorHAnsi" w:hAnsiTheme="majorHAnsi"/>
          <w:sz w:val="24"/>
          <w:szCs w:val="24"/>
          <w:lang w:val="nl-NL"/>
        </w:rPr>
        <w:t>Nākamo pedagoģisko praksi stud</w:t>
      </w:r>
      <w:r w:rsidRPr="00841C89">
        <w:rPr>
          <w:rFonts w:asciiTheme="majorHAnsi" w:hAnsiTheme="majorHAnsi"/>
          <w:sz w:val="24"/>
          <w:szCs w:val="24"/>
          <w:lang w:val="nl-NL"/>
        </w:rPr>
        <w:t xml:space="preserve">ējošajam </w:t>
      </w:r>
      <w:r w:rsidR="00E84A86" w:rsidRPr="00841C89">
        <w:rPr>
          <w:rFonts w:asciiTheme="majorHAnsi" w:hAnsiTheme="majorHAnsi"/>
          <w:sz w:val="24"/>
          <w:szCs w:val="24"/>
          <w:lang w:val="nl-NL"/>
        </w:rPr>
        <w:t xml:space="preserve">atļauts veikt tikai tad, ja </w:t>
      </w:r>
      <w:r w:rsidR="006A77AD" w:rsidRPr="00841C89">
        <w:rPr>
          <w:rFonts w:asciiTheme="majorHAnsi" w:hAnsiTheme="majorHAnsi"/>
          <w:sz w:val="24"/>
          <w:szCs w:val="24"/>
          <w:lang w:val="nl-NL"/>
        </w:rPr>
        <w:t xml:space="preserve">sekmīgi </w:t>
      </w:r>
      <w:r w:rsidR="00E84A86" w:rsidRPr="00841C89">
        <w:rPr>
          <w:rFonts w:asciiTheme="majorHAnsi" w:hAnsiTheme="majorHAnsi"/>
          <w:sz w:val="24"/>
          <w:szCs w:val="24"/>
          <w:lang w:val="nl-NL"/>
        </w:rPr>
        <w:t>nokārtota  iepriekšējā pedagoģiskā prakse.</w:t>
      </w:r>
    </w:p>
    <w:p w14:paraId="0E5F6166" w14:textId="511CE25E" w:rsidR="006B761F" w:rsidRPr="00841C89" w:rsidRDefault="006B761F" w:rsidP="00E84A86">
      <w:pPr>
        <w:spacing w:after="0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5C252230" w14:textId="77777777" w:rsidR="006B761F" w:rsidRPr="00841C89" w:rsidRDefault="006B761F" w:rsidP="00E84A86">
      <w:pPr>
        <w:spacing w:after="0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3A4074E9" w14:textId="5BC49299" w:rsidR="00E84A86" w:rsidRPr="00841C89" w:rsidRDefault="00E84A86" w:rsidP="00E84A86">
      <w:pPr>
        <w:spacing w:after="0"/>
        <w:ind w:left="360"/>
        <w:jc w:val="center"/>
        <w:rPr>
          <w:rFonts w:asciiTheme="majorHAnsi" w:eastAsia="Times New Roman" w:hAnsiTheme="majorHAnsi"/>
          <w:b/>
          <w:bCs/>
          <w:sz w:val="24"/>
          <w:szCs w:val="24"/>
          <w:lang w:val="lv-LV" w:eastAsia="lv-LV"/>
        </w:rPr>
      </w:pPr>
      <w:r w:rsidRPr="00841C89">
        <w:rPr>
          <w:rFonts w:asciiTheme="majorHAnsi" w:eastAsia="Times New Roman" w:hAnsiTheme="majorHAnsi"/>
          <w:b/>
          <w:bCs/>
          <w:sz w:val="24"/>
          <w:szCs w:val="24"/>
          <w:lang w:val="lv-LV" w:eastAsia="lv-LV"/>
        </w:rPr>
        <w:t>VI</w:t>
      </w:r>
      <w:r w:rsidR="00CC00E6" w:rsidRPr="00841C89">
        <w:rPr>
          <w:rFonts w:asciiTheme="majorHAnsi" w:eastAsia="Times New Roman" w:hAnsiTheme="majorHAnsi"/>
          <w:b/>
          <w:bCs/>
          <w:sz w:val="24"/>
          <w:szCs w:val="24"/>
          <w:lang w:val="lv-LV" w:eastAsia="lv-LV"/>
        </w:rPr>
        <w:t>. Pedagoģiskās p</w:t>
      </w:r>
      <w:r w:rsidRPr="00841C89">
        <w:rPr>
          <w:rFonts w:asciiTheme="majorHAnsi" w:eastAsia="Times New Roman" w:hAnsiTheme="majorHAnsi"/>
          <w:b/>
          <w:bCs/>
          <w:sz w:val="24"/>
          <w:szCs w:val="24"/>
          <w:lang w:val="lv-LV" w:eastAsia="lv-LV"/>
        </w:rPr>
        <w:t>rakses dokumentācija</w:t>
      </w:r>
    </w:p>
    <w:p w14:paraId="55D1F080" w14:textId="77777777" w:rsidR="00E84A86" w:rsidRPr="00841C89" w:rsidRDefault="00E84A86" w:rsidP="00E84A86">
      <w:pPr>
        <w:spacing w:after="0"/>
        <w:ind w:left="360"/>
        <w:rPr>
          <w:rFonts w:asciiTheme="majorHAnsi" w:eastAsia="Times New Roman" w:hAnsiTheme="majorHAnsi"/>
          <w:b/>
          <w:bCs/>
          <w:sz w:val="24"/>
          <w:szCs w:val="24"/>
          <w:shd w:val="clear" w:color="auto" w:fill="FFFF66"/>
          <w:lang w:val="lv-LV" w:eastAsia="ru-RU"/>
        </w:rPr>
      </w:pPr>
    </w:p>
    <w:p w14:paraId="720440E1" w14:textId="3E31B9A9" w:rsidR="00E84A86" w:rsidRPr="00841C89" w:rsidRDefault="00CC00E6" w:rsidP="006B761F">
      <w:pPr>
        <w:spacing w:after="60"/>
        <w:ind w:left="448" w:hanging="44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6.1.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Pedagoģiskās prakses dokumentāciju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ējošie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noformē elektroniskā un/vai papīra formā saskaņā ar studiju kursa prasībām. </w:t>
      </w:r>
    </w:p>
    <w:p w14:paraId="2839E489" w14:textId="057694B2" w:rsidR="00E84A86" w:rsidRPr="00841C89" w:rsidRDefault="00CC00E6" w:rsidP="006B761F">
      <w:pPr>
        <w:spacing w:after="60"/>
        <w:ind w:left="448" w:hanging="44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6.2.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Pedagoģiskās prakses dokumentāciju un izglītības iestādes skolotāja</w:t>
      </w:r>
      <w:r w:rsidR="00930030" w:rsidRPr="00841C89">
        <w:rPr>
          <w:rFonts w:asciiTheme="majorHAnsi" w:hAnsiTheme="majorHAnsi"/>
          <w:sz w:val="24"/>
          <w:szCs w:val="24"/>
          <w:lang w:val="lv-LV"/>
        </w:rPr>
        <w:t>-</w:t>
      </w:r>
      <w:proofErr w:type="spellStart"/>
      <w:r w:rsidR="00E84A86" w:rsidRPr="00841C89">
        <w:rPr>
          <w:rFonts w:asciiTheme="majorHAnsi" w:hAnsiTheme="majorHAnsi"/>
          <w:sz w:val="24"/>
          <w:szCs w:val="24"/>
          <w:lang w:val="lv-LV"/>
        </w:rPr>
        <w:t>mentora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vērtējumu stud</w:t>
      </w:r>
      <w:r w:rsidRPr="00841C89">
        <w:rPr>
          <w:rFonts w:asciiTheme="majorHAnsi" w:hAnsiTheme="majorHAnsi"/>
          <w:sz w:val="24"/>
          <w:szCs w:val="24"/>
          <w:lang w:val="lv-LV"/>
        </w:rPr>
        <w:t xml:space="preserve">ējošais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iesniedz </w:t>
      </w:r>
      <w:r w:rsidRPr="00841C89">
        <w:rPr>
          <w:rFonts w:asciiTheme="majorHAnsi" w:hAnsiTheme="majorHAnsi"/>
          <w:sz w:val="24"/>
          <w:szCs w:val="24"/>
          <w:lang w:val="lv-LV"/>
        </w:rPr>
        <w:t>D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U prakses vadītājam</w:t>
      </w:r>
      <w:r w:rsidR="00DB3657" w:rsidRPr="00841C89">
        <w:rPr>
          <w:rFonts w:asciiTheme="majorHAnsi" w:hAnsiTheme="majorHAnsi"/>
          <w:sz w:val="24"/>
          <w:szCs w:val="24"/>
          <w:lang w:val="lv-LV"/>
        </w:rPr>
        <w:t>/</w:t>
      </w:r>
      <w:r w:rsidR="002C4156" w:rsidRPr="00841C89">
        <w:rPr>
          <w:rFonts w:asciiTheme="majorHAnsi" w:hAnsiTheme="majorHAnsi"/>
          <w:sz w:val="24"/>
          <w:szCs w:val="24"/>
          <w:lang w:val="lv-LV"/>
        </w:rPr>
        <w:t>-</w:t>
      </w:r>
      <w:proofErr w:type="spellStart"/>
      <w:r w:rsidR="002C4156" w:rsidRPr="00841C89">
        <w:rPr>
          <w:rFonts w:asciiTheme="majorHAnsi" w:hAnsiTheme="majorHAnsi"/>
          <w:sz w:val="24"/>
          <w:szCs w:val="24"/>
          <w:lang w:val="lv-LV"/>
        </w:rPr>
        <w:t>iem</w:t>
      </w:r>
      <w:proofErr w:type="spellEnd"/>
      <w:r w:rsidR="00E84A86" w:rsidRPr="00841C89">
        <w:rPr>
          <w:rFonts w:asciiTheme="majorHAnsi" w:hAnsiTheme="majorHAnsi"/>
          <w:sz w:val="24"/>
          <w:szCs w:val="24"/>
          <w:lang w:val="lv-LV"/>
        </w:rPr>
        <w:t xml:space="preserve"> </w:t>
      </w:r>
      <w:r w:rsidR="00CE6166" w:rsidRPr="00841C89">
        <w:rPr>
          <w:rFonts w:asciiTheme="majorHAnsi" w:hAnsiTheme="majorHAnsi"/>
          <w:sz w:val="24"/>
          <w:szCs w:val="24"/>
          <w:lang w:val="lv-LV"/>
        </w:rPr>
        <w:t xml:space="preserve">noteiktajā termiņā 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 xml:space="preserve">pirms 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prakses noslēguma konferenc</w:t>
      </w:r>
      <w:r w:rsidR="00FA2E7F" w:rsidRPr="00841C89">
        <w:rPr>
          <w:rFonts w:asciiTheme="majorHAnsi" w:hAnsiTheme="majorHAnsi"/>
          <w:sz w:val="24"/>
          <w:szCs w:val="24"/>
          <w:lang w:val="lv-LV"/>
        </w:rPr>
        <w:t>es</w:t>
      </w:r>
      <w:r w:rsidR="00E84A86" w:rsidRPr="00841C89">
        <w:rPr>
          <w:rFonts w:asciiTheme="majorHAnsi" w:hAnsiTheme="majorHAnsi"/>
          <w:sz w:val="24"/>
          <w:szCs w:val="24"/>
          <w:lang w:val="lv-LV"/>
        </w:rPr>
        <w:t>.</w:t>
      </w:r>
    </w:p>
    <w:p w14:paraId="50012BB8" w14:textId="2461E2FB" w:rsidR="00E84A86" w:rsidRPr="00841C89" w:rsidRDefault="00E84A86" w:rsidP="00E84A86">
      <w:pPr>
        <w:spacing w:after="0"/>
        <w:ind w:left="426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5A4D80B0" w14:textId="77777777" w:rsidR="006B761F" w:rsidRPr="00841C89" w:rsidRDefault="006B761F" w:rsidP="00E84A86">
      <w:pPr>
        <w:spacing w:after="0"/>
        <w:ind w:left="426"/>
        <w:jc w:val="both"/>
        <w:rPr>
          <w:rFonts w:asciiTheme="majorHAnsi" w:hAnsiTheme="majorHAnsi"/>
          <w:sz w:val="24"/>
          <w:szCs w:val="24"/>
          <w:lang w:val="lv-LV"/>
        </w:rPr>
      </w:pPr>
    </w:p>
    <w:p w14:paraId="57F7046A" w14:textId="3798AF88" w:rsidR="00E84A86" w:rsidRPr="00841C89" w:rsidRDefault="00CC00E6" w:rsidP="00F758D9">
      <w:pPr>
        <w:spacing w:after="0"/>
        <w:ind w:left="426"/>
        <w:jc w:val="center"/>
        <w:rPr>
          <w:rFonts w:asciiTheme="majorHAnsi" w:hAnsiTheme="majorHAnsi"/>
          <w:b/>
          <w:bCs/>
          <w:sz w:val="24"/>
          <w:szCs w:val="24"/>
          <w:lang w:val="lv-LV"/>
        </w:rPr>
      </w:pPr>
      <w:r w:rsidRPr="00841C89">
        <w:rPr>
          <w:rFonts w:asciiTheme="majorHAnsi" w:hAnsiTheme="majorHAnsi"/>
          <w:b/>
          <w:bCs/>
          <w:sz w:val="24"/>
          <w:szCs w:val="24"/>
          <w:lang w:val="lv-LV"/>
        </w:rPr>
        <w:t xml:space="preserve">VII. </w:t>
      </w:r>
      <w:r w:rsidR="00F758D9" w:rsidRPr="00841C89">
        <w:rPr>
          <w:rFonts w:asciiTheme="majorHAnsi" w:hAnsiTheme="majorHAnsi"/>
          <w:b/>
          <w:bCs/>
          <w:sz w:val="24"/>
          <w:szCs w:val="24"/>
          <w:lang w:val="lv-LV"/>
        </w:rPr>
        <w:t>Prakses vadītāja slodzes uzskaite</w:t>
      </w:r>
    </w:p>
    <w:p w14:paraId="7792D1FD" w14:textId="77777777" w:rsidR="006B761F" w:rsidRPr="00841C89" w:rsidRDefault="006B761F" w:rsidP="00F758D9">
      <w:pPr>
        <w:spacing w:after="0"/>
        <w:ind w:left="426"/>
        <w:jc w:val="center"/>
        <w:rPr>
          <w:rFonts w:asciiTheme="majorHAnsi" w:hAnsiTheme="majorHAnsi"/>
          <w:b/>
          <w:bCs/>
          <w:sz w:val="24"/>
          <w:szCs w:val="24"/>
          <w:lang w:val="lv-LV"/>
        </w:rPr>
      </w:pPr>
    </w:p>
    <w:p w14:paraId="3A7136CB" w14:textId="2C93C6E3" w:rsidR="00E84A86" w:rsidRPr="00841C89" w:rsidRDefault="00F758D9" w:rsidP="006B761F">
      <w:pPr>
        <w:spacing w:after="0"/>
        <w:ind w:left="28"/>
        <w:jc w:val="both"/>
        <w:rPr>
          <w:rFonts w:asciiTheme="majorHAnsi" w:hAnsiTheme="majorHAnsi"/>
          <w:sz w:val="24"/>
          <w:szCs w:val="24"/>
          <w:lang w:val="lv-LV"/>
        </w:rPr>
      </w:pPr>
      <w:r w:rsidRPr="00841C89">
        <w:rPr>
          <w:rFonts w:asciiTheme="majorHAnsi" w:hAnsiTheme="majorHAnsi"/>
          <w:sz w:val="24"/>
          <w:szCs w:val="24"/>
          <w:lang w:val="lv-LV"/>
        </w:rPr>
        <w:t xml:space="preserve">DU docētājiem-pedagoģiskās prakses vadītājiem </w:t>
      </w:r>
      <w:r w:rsidR="00B74648" w:rsidRPr="00841C89">
        <w:rPr>
          <w:rFonts w:asciiTheme="majorHAnsi" w:hAnsiTheme="majorHAnsi"/>
          <w:sz w:val="24"/>
          <w:szCs w:val="24"/>
          <w:lang w:val="lv-LV"/>
        </w:rPr>
        <w:t>darba slodzi nosaka pēc šādiem kritērijiem:</w:t>
      </w:r>
    </w:p>
    <w:p w14:paraId="3C41B06E" w14:textId="77777777" w:rsidR="00B74648" w:rsidRPr="00841C89" w:rsidRDefault="00B74648" w:rsidP="00E84A86">
      <w:pPr>
        <w:spacing w:after="0"/>
        <w:ind w:left="426"/>
        <w:jc w:val="both"/>
        <w:rPr>
          <w:rFonts w:asciiTheme="majorHAnsi" w:hAnsiTheme="majorHAnsi"/>
          <w:sz w:val="24"/>
          <w:szCs w:val="24"/>
          <w:lang w:val="lv-LV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4485"/>
        <w:gridCol w:w="4434"/>
      </w:tblGrid>
      <w:tr w:rsidR="00841C89" w:rsidRPr="00841C89" w14:paraId="06DD0661" w14:textId="77777777" w:rsidTr="006B761F">
        <w:trPr>
          <w:jc w:val="center"/>
        </w:trPr>
        <w:tc>
          <w:tcPr>
            <w:tcW w:w="4485" w:type="dxa"/>
          </w:tcPr>
          <w:p w14:paraId="6982398D" w14:textId="41417B49" w:rsidR="00B74648" w:rsidRPr="00841C89" w:rsidRDefault="00B74648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proofErr w:type="spellStart"/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Ievadkonference</w:t>
            </w:r>
            <w:proofErr w:type="spellEnd"/>
          </w:p>
        </w:tc>
        <w:tc>
          <w:tcPr>
            <w:tcW w:w="4434" w:type="dxa"/>
          </w:tcPr>
          <w:p w14:paraId="43E6C33E" w14:textId="6DEDA147" w:rsidR="00B74648" w:rsidRPr="00841C89" w:rsidRDefault="00B74648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2 stundas programmā uz</w:t>
            </w:r>
            <w:r w:rsidR="0045051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studējošo </w:t>
            </w: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</w:t>
            </w:r>
            <w:r w:rsidR="0045051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grupu</w:t>
            </w:r>
          </w:p>
        </w:tc>
      </w:tr>
      <w:tr w:rsidR="00841C89" w:rsidRPr="00841C89" w14:paraId="02EB95EE" w14:textId="77777777" w:rsidTr="006B761F">
        <w:trPr>
          <w:jc w:val="center"/>
        </w:trPr>
        <w:tc>
          <w:tcPr>
            <w:tcW w:w="4485" w:type="dxa"/>
          </w:tcPr>
          <w:p w14:paraId="3D1B86AE" w14:textId="176DD95D" w:rsidR="000D0282" w:rsidRPr="00841C89" w:rsidRDefault="000D0282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Prakses semināru vadīšana</w:t>
            </w:r>
          </w:p>
        </w:tc>
        <w:tc>
          <w:tcPr>
            <w:tcW w:w="4434" w:type="dxa"/>
          </w:tcPr>
          <w:p w14:paraId="640A870B" w14:textId="67A0CC9E" w:rsidR="000D0282" w:rsidRPr="00841C89" w:rsidRDefault="000D0282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16 stundas </w:t>
            </w:r>
            <w:r w:rsidR="0045051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programmā</w:t>
            </w:r>
            <w:r w:rsidR="007522AC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</w:t>
            </w:r>
            <w:r w:rsidR="002F73ED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ka</w:t>
            </w:r>
            <w:r w:rsidR="005857CC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t</w:t>
            </w:r>
            <w:r w:rsidR="002F73ED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rā semestrī </w:t>
            </w:r>
            <w:r w:rsidR="004C783B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(</w:t>
            </w:r>
            <w:r w:rsidR="00FF446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tiek apma</w:t>
            </w:r>
            <w:r w:rsidR="004C783B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k</w:t>
            </w:r>
            <w:r w:rsidR="00FF446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sātas </w:t>
            </w:r>
            <w:r w:rsidR="0045051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nozares teorētisko kursu  </w:t>
            </w:r>
            <w:r w:rsidR="00FF446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docētājiem</w:t>
            </w:r>
            <w:r w:rsidR="004C783B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)</w:t>
            </w:r>
          </w:p>
        </w:tc>
      </w:tr>
      <w:tr w:rsidR="00841C89" w:rsidRPr="00841C89" w14:paraId="0B57DA3A" w14:textId="77777777" w:rsidTr="006B761F">
        <w:trPr>
          <w:jc w:val="center"/>
        </w:trPr>
        <w:tc>
          <w:tcPr>
            <w:tcW w:w="4485" w:type="dxa"/>
          </w:tcPr>
          <w:p w14:paraId="684A7D72" w14:textId="5F7BFC59" w:rsidR="00B74648" w:rsidRPr="00841C89" w:rsidRDefault="00B74648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Studējoš</w:t>
            </w:r>
            <w:r w:rsidR="004C783B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ā</w:t>
            </w: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darba uzraudzība,</w:t>
            </w:r>
            <w:r w:rsidR="00AE1361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</w:t>
            </w: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prakses vietas apmeklēšana, prakses norises analīze,  sadarbība ar skolotāju-</w:t>
            </w:r>
            <w:proofErr w:type="spellStart"/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mentoru</w:t>
            </w:r>
            <w:proofErr w:type="spellEnd"/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</w:t>
            </w:r>
          </w:p>
        </w:tc>
        <w:tc>
          <w:tcPr>
            <w:tcW w:w="4434" w:type="dxa"/>
          </w:tcPr>
          <w:p w14:paraId="0CBB5FD3" w14:textId="72A87144" w:rsidR="00B74648" w:rsidRPr="00841C89" w:rsidRDefault="00FF4465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4 </w:t>
            </w:r>
            <w:r w:rsidR="00B74648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stundas vienam studējošajam</w:t>
            </w:r>
            <w:r w:rsidR="00450515"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(tiek apmaksātas specializācijas mācību metodikas docētājiem)</w:t>
            </w:r>
          </w:p>
        </w:tc>
      </w:tr>
      <w:tr w:rsidR="00841C89" w:rsidRPr="00841C89" w14:paraId="43DE7B08" w14:textId="77777777" w:rsidTr="006B761F">
        <w:trPr>
          <w:jc w:val="center"/>
        </w:trPr>
        <w:tc>
          <w:tcPr>
            <w:tcW w:w="4485" w:type="dxa"/>
          </w:tcPr>
          <w:p w14:paraId="445B9BDE" w14:textId="3637EE76" w:rsidR="00B74648" w:rsidRPr="00841C89" w:rsidRDefault="00B74648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Prakses dokumentācijas pārbaude </w:t>
            </w:r>
          </w:p>
        </w:tc>
        <w:tc>
          <w:tcPr>
            <w:tcW w:w="4434" w:type="dxa"/>
          </w:tcPr>
          <w:p w14:paraId="0977615A" w14:textId="5526DE4B" w:rsidR="00B74648" w:rsidRPr="00841C89" w:rsidRDefault="00B74648" w:rsidP="00E84A86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2 stundas vienam studējošajam </w:t>
            </w:r>
            <w:r w:rsidR="00285D7E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(tiek apmaksātas nozares teorētisko kursu docētājiem (50%) un  specializācijas mācību metodikas docētājiem 50%)</w:t>
            </w:r>
          </w:p>
        </w:tc>
      </w:tr>
      <w:tr w:rsidR="00394494" w:rsidRPr="00841C89" w14:paraId="5C39B2F8" w14:textId="77777777" w:rsidTr="006B761F">
        <w:trPr>
          <w:jc w:val="center"/>
        </w:trPr>
        <w:tc>
          <w:tcPr>
            <w:tcW w:w="4485" w:type="dxa"/>
          </w:tcPr>
          <w:p w14:paraId="4922CABB" w14:textId="3EAB3B01" w:rsidR="00B74648" w:rsidRPr="00841C89" w:rsidRDefault="00B74648" w:rsidP="00B74648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>Noslēguma konference</w:t>
            </w:r>
          </w:p>
        </w:tc>
        <w:tc>
          <w:tcPr>
            <w:tcW w:w="4434" w:type="dxa"/>
          </w:tcPr>
          <w:p w14:paraId="56C84631" w14:textId="7D42BB01" w:rsidR="00B74648" w:rsidRPr="00841C89" w:rsidRDefault="00B74648" w:rsidP="00B74648">
            <w:pPr>
              <w:jc w:val="both"/>
              <w:rPr>
                <w:rFonts w:asciiTheme="majorHAnsi" w:hAnsiTheme="majorHAnsi"/>
                <w:sz w:val="24"/>
                <w:szCs w:val="24"/>
                <w:lang w:val="lv-LV"/>
              </w:rPr>
            </w:pP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2 stundas programmā uz </w:t>
            </w:r>
            <w:r w:rsidR="00285D7E" w:rsidRPr="00841C89">
              <w:rPr>
                <w:rFonts w:asciiTheme="majorHAnsi" w:hAnsiTheme="majorHAnsi"/>
                <w:sz w:val="24"/>
                <w:szCs w:val="24"/>
                <w:lang w:val="lv-LV"/>
              </w:rPr>
              <w:t>studējošo grupu</w:t>
            </w:r>
            <w:r w:rsidRPr="00841C89">
              <w:rPr>
                <w:rFonts w:asciiTheme="majorHAnsi" w:hAnsiTheme="majorHAnsi"/>
                <w:sz w:val="24"/>
                <w:szCs w:val="24"/>
                <w:lang w:val="lv-LV"/>
              </w:rPr>
              <w:t xml:space="preserve"> </w:t>
            </w:r>
          </w:p>
        </w:tc>
      </w:tr>
    </w:tbl>
    <w:p w14:paraId="5B670E16" w14:textId="5B763C39" w:rsidR="006B761F" w:rsidRPr="00841C89" w:rsidRDefault="006B761F" w:rsidP="002F73ED">
      <w:pPr>
        <w:rPr>
          <w:rFonts w:asciiTheme="majorHAnsi" w:hAnsiTheme="majorHAnsi"/>
          <w:lang w:val="lv-LV"/>
        </w:rPr>
      </w:pPr>
    </w:p>
    <w:p w14:paraId="59EFB16B" w14:textId="2EB75FAA" w:rsidR="00800ECF" w:rsidRPr="00841C89" w:rsidRDefault="00800ECF" w:rsidP="006B761F">
      <w:pPr>
        <w:autoSpaceDN/>
        <w:spacing w:line="259" w:lineRule="auto"/>
        <w:rPr>
          <w:rFonts w:asciiTheme="majorHAnsi" w:hAnsiTheme="majorHAnsi"/>
          <w:lang w:val="lv-LV"/>
        </w:rPr>
      </w:pPr>
    </w:p>
    <w:sectPr w:rsidR="00800ECF" w:rsidRPr="00841C8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2AE80" w14:textId="77777777" w:rsidR="000949A0" w:rsidRDefault="000949A0" w:rsidP="00C72683">
      <w:pPr>
        <w:spacing w:after="0"/>
      </w:pPr>
      <w:r>
        <w:separator/>
      </w:r>
    </w:p>
  </w:endnote>
  <w:endnote w:type="continuationSeparator" w:id="0">
    <w:p w14:paraId="3B73677C" w14:textId="77777777" w:rsidR="000949A0" w:rsidRDefault="000949A0" w:rsidP="00C7268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21535866"/>
      <w:docPartObj>
        <w:docPartGallery w:val="Page Numbers (Bottom of Page)"/>
        <w:docPartUnique/>
      </w:docPartObj>
    </w:sdtPr>
    <w:sdtEndPr/>
    <w:sdtContent>
      <w:p w14:paraId="437556BE" w14:textId="6BF55456" w:rsidR="00C72683" w:rsidRDefault="00C7268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761F" w:rsidRPr="006B761F">
          <w:rPr>
            <w:noProof/>
            <w:lang w:val="ru-RU"/>
          </w:rPr>
          <w:t>5</w:t>
        </w:r>
        <w:r>
          <w:fldChar w:fldCharType="end"/>
        </w:r>
      </w:p>
    </w:sdtContent>
  </w:sdt>
  <w:p w14:paraId="4CEFD8AA" w14:textId="77777777" w:rsidR="00C72683" w:rsidRDefault="00C7268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C14CE" w14:textId="77777777" w:rsidR="000949A0" w:rsidRDefault="000949A0" w:rsidP="00C72683">
      <w:pPr>
        <w:spacing w:after="0"/>
      </w:pPr>
      <w:r>
        <w:separator/>
      </w:r>
    </w:p>
  </w:footnote>
  <w:footnote w:type="continuationSeparator" w:id="0">
    <w:p w14:paraId="48C5F795" w14:textId="77777777" w:rsidR="000949A0" w:rsidRDefault="000949A0" w:rsidP="00C7268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74421"/>
    <w:multiLevelType w:val="multilevel"/>
    <w:tmpl w:val="F4200912"/>
    <w:lvl w:ilvl="0">
      <w:start w:val="6"/>
      <w:numFmt w:val="decimal"/>
      <w:lvlText w:val="%1."/>
      <w:lvlJc w:val="left"/>
      <w:pPr>
        <w:ind w:left="360" w:hanging="360"/>
      </w:pPr>
      <w:rPr>
        <w:lang w:val="fr-B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DC96E21"/>
    <w:multiLevelType w:val="multilevel"/>
    <w:tmpl w:val="F1529A1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60937EF"/>
    <w:multiLevelType w:val="multilevel"/>
    <w:tmpl w:val="F1529A1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ED45A52"/>
    <w:multiLevelType w:val="multilevel"/>
    <w:tmpl w:val="289EBE6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."/>
      <w:lvlJc w:val="left"/>
      <w:pPr>
        <w:ind w:left="1788" w:hanging="360"/>
      </w:pPr>
    </w:lvl>
    <w:lvl w:ilvl="2">
      <w:start w:val="1"/>
      <w:numFmt w:val="decimal"/>
      <w:isLgl/>
      <w:lvlText w:val="%1.%2.%3."/>
      <w:lvlJc w:val="left"/>
      <w:pPr>
        <w:ind w:left="2508" w:hanging="720"/>
      </w:pPr>
    </w:lvl>
    <w:lvl w:ilvl="3">
      <w:start w:val="1"/>
      <w:numFmt w:val="decimal"/>
      <w:isLgl/>
      <w:lvlText w:val="%1.%2.%3.%4."/>
      <w:lvlJc w:val="left"/>
      <w:pPr>
        <w:ind w:left="2868" w:hanging="720"/>
      </w:pPr>
    </w:lvl>
    <w:lvl w:ilvl="4">
      <w:start w:val="1"/>
      <w:numFmt w:val="decimal"/>
      <w:isLgl/>
      <w:lvlText w:val="%1.%2.%3.%4.%5."/>
      <w:lvlJc w:val="left"/>
      <w:pPr>
        <w:ind w:left="358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080"/>
      </w:pPr>
    </w:lvl>
    <w:lvl w:ilvl="6">
      <w:start w:val="1"/>
      <w:numFmt w:val="decimal"/>
      <w:isLgl/>
      <w:lvlText w:val="%1.%2.%3.%4.%5.%6.%7."/>
      <w:lvlJc w:val="left"/>
      <w:pPr>
        <w:ind w:left="4668" w:hanging="1440"/>
      </w:pPr>
    </w:lvl>
    <w:lvl w:ilvl="7">
      <w:start w:val="1"/>
      <w:numFmt w:val="decimal"/>
      <w:isLgl/>
      <w:lvlText w:val="%1.%2.%3.%4.%5.%6.%7.%8."/>
      <w:lvlJc w:val="left"/>
      <w:pPr>
        <w:ind w:left="5028" w:hanging="1440"/>
      </w:pPr>
    </w:lvl>
    <w:lvl w:ilvl="8">
      <w:start w:val="1"/>
      <w:numFmt w:val="decimal"/>
      <w:isLgl/>
      <w:lvlText w:val="%1.%2.%3.%4.%5.%6.%7.%8.%9."/>
      <w:lvlJc w:val="left"/>
      <w:pPr>
        <w:ind w:left="5748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10C"/>
    <w:rsid w:val="000251DE"/>
    <w:rsid w:val="000512FF"/>
    <w:rsid w:val="000949A0"/>
    <w:rsid w:val="000D0282"/>
    <w:rsid w:val="000E6800"/>
    <w:rsid w:val="00173039"/>
    <w:rsid w:val="0017347A"/>
    <w:rsid w:val="00191338"/>
    <w:rsid w:val="00195100"/>
    <w:rsid w:val="001B02D2"/>
    <w:rsid w:val="001B1784"/>
    <w:rsid w:val="001B5FF5"/>
    <w:rsid w:val="001C10AA"/>
    <w:rsid w:val="001C27D5"/>
    <w:rsid w:val="001D4EE5"/>
    <w:rsid w:val="00285D7E"/>
    <w:rsid w:val="002866A1"/>
    <w:rsid w:val="002B330E"/>
    <w:rsid w:val="002C0C95"/>
    <w:rsid w:val="002C4156"/>
    <w:rsid w:val="002F73ED"/>
    <w:rsid w:val="00357500"/>
    <w:rsid w:val="003719EE"/>
    <w:rsid w:val="00394494"/>
    <w:rsid w:val="003964BF"/>
    <w:rsid w:val="003D55FC"/>
    <w:rsid w:val="003E516F"/>
    <w:rsid w:val="003F0DCD"/>
    <w:rsid w:val="00421182"/>
    <w:rsid w:val="00421F0C"/>
    <w:rsid w:val="004261D3"/>
    <w:rsid w:val="004312D1"/>
    <w:rsid w:val="00450515"/>
    <w:rsid w:val="00462BDB"/>
    <w:rsid w:val="004C4047"/>
    <w:rsid w:val="004C783B"/>
    <w:rsid w:val="005325C5"/>
    <w:rsid w:val="0057664A"/>
    <w:rsid w:val="005857CC"/>
    <w:rsid w:val="005E2B01"/>
    <w:rsid w:val="00617BC2"/>
    <w:rsid w:val="006A77AD"/>
    <w:rsid w:val="006B761F"/>
    <w:rsid w:val="006D527B"/>
    <w:rsid w:val="006F4CFB"/>
    <w:rsid w:val="0070247A"/>
    <w:rsid w:val="007522AC"/>
    <w:rsid w:val="00794EB6"/>
    <w:rsid w:val="007E336B"/>
    <w:rsid w:val="00800ECF"/>
    <w:rsid w:val="00811378"/>
    <w:rsid w:val="00827DC0"/>
    <w:rsid w:val="00834538"/>
    <w:rsid w:val="00841C89"/>
    <w:rsid w:val="00847F25"/>
    <w:rsid w:val="0085549A"/>
    <w:rsid w:val="00864BFE"/>
    <w:rsid w:val="008E5E93"/>
    <w:rsid w:val="00930030"/>
    <w:rsid w:val="00935E30"/>
    <w:rsid w:val="0094210C"/>
    <w:rsid w:val="00955C6D"/>
    <w:rsid w:val="00970B4C"/>
    <w:rsid w:val="009A61CE"/>
    <w:rsid w:val="009B6D01"/>
    <w:rsid w:val="00A17648"/>
    <w:rsid w:val="00A22AB8"/>
    <w:rsid w:val="00A62E78"/>
    <w:rsid w:val="00AC31A5"/>
    <w:rsid w:val="00AE1361"/>
    <w:rsid w:val="00B30AE0"/>
    <w:rsid w:val="00B36657"/>
    <w:rsid w:val="00B46B41"/>
    <w:rsid w:val="00B74648"/>
    <w:rsid w:val="00BA4B8C"/>
    <w:rsid w:val="00BB7ECC"/>
    <w:rsid w:val="00BC1C9A"/>
    <w:rsid w:val="00C045EA"/>
    <w:rsid w:val="00C72683"/>
    <w:rsid w:val="00CA6F16"/>
    <w:rsid w:val="00CC00E6"/>
    <w:rsid w:val="00CE6166"/>
    <w:rsid w:val="00DB0B24"/>
    <w:rsid w:val="00DB3657"/>
    <w:rsid w:val="00DE2A2F"/>
    <w:rsid w:val="00E07C9A"/>
    <w:rsid w:val="00E84A86"/>
    <w:rsid w:val="00EF3C3B"/>
    <w:rsid w:val="00EF5A33"/>
    <w:rsid w:val="00F40FA3"/>
    <w:rsid w:val="00F758D9"/>
    <w:rsid w:val="00FA2E7F"/>
    <w:rsid w:val="00FC5539"/>
    <w:rsid w:val="00FF1C02"/>
    <w:rsid w:val="00FF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F8D5A"/>
  <w15:chartTrackingRefBased/>
  <w15:docId w15:val="{88450A4A-80D9-4943-B48A-8B7A1F13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4A86"/>
    <w:pPr>
      <w:autoSpaceDN w:val="0"/>
      <w:spacing w:line="240" w:lineRule="auto"/>
    </w:pPr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List (1) Знак,Number-style Знак,H&amp;P List Paragraph Знак,Strip Знак,2 Знак,2 heading Знак,Saraksta rindkopa11 Знак,Normal bullet 2 Знак,Bullet list Знак,List Paragraph1 Знак,Akapit z listą BS Знак,References Знак,List1 Знак"/>
    <w:link w:val="a4"/>
    <w:uiPriority w:val="34"/>
    <w:qFormat/>
    <w:locked/>
    <w:rsid w:val="00E84A86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a4">
    <w:name w:val="List Paragraph"/>
    <w:aliases w:val="List (1),Number-style,H&amp;P List Paragraph,Strip,2,2 heading,Saraksta rindkopa11,Normal bullet 2,Bullet list,List Paragraph1,Akapit z listą BS,References,Colorful List - Accent 12,List1,Colorful List - Accent 11"/>
    <w:basedOn w:val="a"/>
    <w:link w:val="a3"/>
    <w:uiPriority w:val="34"/>
    <w:qFormat/>
    <w:rsid w:val="00E84A86"/>
    <w:pPr>
      <w:spacing w:before="100" w:after="100"/>
    </w:pPr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a5">
    <w:name w:val="header"/>
    <w:basedOn w:val="a"/>
    <w:link w:val="a6"/>
    <w:uiPriority w:val="99"/>
    <w:unhideWhenUsed/>
    <w:rsid w:val="00C72683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C72683"/>
    <w:rPr>
      <w:rFonts w:ascii="Calibri" w:eastAsia="Calibri" w:hAnsi="Calibri" w:cs="Times New Roman"/>
      <w:lang w:val="en-GB"/>
    </w:rPr>
  </w:style>
  <w:style w:type="paragraph" w:styleId="a7">
    <w:name w:val="footer"/>
    <w:basedOn w:val="a"/>
    <w:link w:val="a8"/>
    <w:uiPriority w:val="99"/>
    <w:unhideWhenUsed/>
    <w:rsid w:val="00C72683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C72683"/>
    <w:rPr>
      <w:rFonts w:ascii="Calibri" w:eastAsia="Calibri" w:hAnsi="Calibri" w:cs="Times New Roman"/>
      <w:lang w:val="en-GB"/>
    </w:rPr>
  </w:style>
  <w:style w:type="table" w:styleId="a9">
    <w:name w:val="Table Grid"/>
    <w:basedOn w:val="a1"/>
    <w:uiPriority w:val="39"/>
    <w:rsid w:val="00B74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2B330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1728</Words>
  <Characters>9852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Eridiana</dc:creator>
  <cp:keywords/>
  <dc:description/>
  <cp:lastModifiedBy>Eridiana</cp:lastModifiedBy>
  <cp:revision>32</cp:revision>
  <cp:lastPrinted>2019-10-17T10:52:00Z</cp:lastPrinted>
  <dcterms:created xsi:type="dcterms:W3CDTF">2020-02-22T20:33:00Z</dcterms:created>
  <dcterms:modified xsi:type="dcterms:W3CDTF">2024-05-07T13:53:00Z</dcterms:modified>
</cp:coreProperties>
</file>